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48"/>
        <w:spacing w:before="339" w:line="188" w:lineRule="auto"/>
        <w:jc w:val="right"/>
        <w:rPr>
          <w:sz w:val="26"/>
          <w:szCs w:val="26"/>
        </w:rPr>
      </w:pPr>
      <w:r>
        <w:rPr>
          <w:sz w:val="26"/>
          <w:szCs w:val="26"/>
          <w:color w:val="231F20"/>
          <w:spacing w:val="24"/>
        </w:rPr>
        <w:t>·论著·</w:t>
      </w:r>
    </w:p>
    <w:p>
      <w:pPr>
        <w:pStyle w:val="BodyText"/>
        <w:ind w:right="28"/>
        <w:spacing w:before="405" w:line="188" w:lineRule="auto"/>
        <w:jc w:val="right"/>
        <w:rPr>
          <w:sz w:val="39"/>
          <w:szCs w:val="39"/>
        </w:rPr>
      </w:pPr>
      <w:r>
        <w:rPr>
          <w:sz w:val="39"/>
          <w:szCs w:val="39"/>
          <w:color w:val="231F20"/>
          <w:spacing w:val="2"/>
        </w:rPr>
        <w:t>保妇康栓联合左氧氟沙星氯化钠注射液治疗对急性盆腔炎</w:t>
      </w:r>
    </w:p>
    <w:p>
      <w:pPr>
        <w:pStyle w:val="BodyText"/>
        <w:ind w:left="4143"/>
        <w:spacing w:before="14" w:line="187" w:lineRule="auto"/>
        <w:rPr>
          <w:sz w:val="39"/>
          <w:szCs w:val="39"/>
        </w:rPr>
      </w:pPr>
      <w:r>
        <w:rPr>
          <w:sz w:val="39"/>
          <w:szCs w:val="39"/>
          <w:color w:val="231F20"/>
          <w:spacing w:val="7"/>
        </w:rPr>
        <w:t>患者的应用效果</w:t>
      </w:r>
    </w:p>
    <w:p>
      <w:pPr>
        <w:pStyle w:val="BodyText"/>
        <w:ind w:left="5216"/>
        <w:spacing w:before="150" w:line="188" w:lineRule="auto"/>
        <w:rPr>
          <w:sz w:val="19"/>
          <w:szCs w:val="19"/>
        </w:rPr>
      </w:pPr>
      <w:r>
        <w:rPr>
          <w:sz w:val="19"/>
          <w:szCs w:val="19"/>
          <w:color w:val="231F20"/>
          <w:spacing w:val="15"/>
        </w:rPr>
        <w:t>秦研研</w:t>
      </w:r>
    </w:p>
    <w:p>
      <w:pPr>
        <w:pStyle w:val="BodyText"/>
        <w:ind w:left="3752"/>
        <w:spacing w:before="217" w:line="194" w:lineRule="auto"/>
        <w:rPr/>
      </w:pPr>
      <w:r>
        <w:rPr>
          <w:color w:val="231F20"/>
          <w:spacing w:val="3"/>
        </w:rPr>
        <w:t>（曹县人民医院急诊科，山东菏泽</w:t>
      </w:r>
      <w:r>
        <w:rPr>
          <w:color w:val="231F20"/>
          <w:spacing w:val="22"/>
          <w:w w:val="101"/>
        </w:rPr>
        <w:t xml:space="preserve">  </w:t>
      </w:r>
      <w:r>
        <w:rPr>
          <w:sz w:val="18"/>
          <w:szCs w:val="18"/>
          <w:color w:val="231F20"/>
          <w:spacing w:val="3"/>
        </w:rPr>
        <w:t>274400</w:t>
      </w:r>
      <w:r>
        <w:rPr>
          <w:color w:val="231F20"/>
          <w:spacing w:val="3"/>
        </w:rPr>
        <w:t>）</w:t>
      </w:r>
    </w:p>
    <w:p>
      <w:pPr>
        <w:pStyle w:val="BodyText"/>
        <w:ind w:left="935" w:right="404" w:firstLine="422"/>
        <w:spacing w:before="251" w:line="255" w:lineRule="auto"/>
        <w:jc w:val="both"/>
        <w:rPr>
          <w:sz w:val="16"/>
          <w:szCs w:val="16"/>
        </w:rPr>
      </w:pPr>
      <w:r>
        <w:rPr>
          <w:sz w:val="16"/>
          <w:szCs w:val="16"/>
          <w:color w:val="231F20"/>
          <w:spacing w:val="13"/>
        </w:rPr>
        <w:t>摘要 ：目的   探讨保妇康栓联合左氧氟沙星氯化钠注射液治疗急性盆腔炎患者的应用效果</w:t>
      </w:r>
      <w:r>
        <w:rPr>
          <w:sz w:val="16"/>
          <w:szCs w:val="16"/>
          <w:color w:val="231F20"/>
          <w:spacing w:val="-11"/>
        </w:rPr>
        <w:t xml:space="preserve"> </w:t>
      </w:r>
      <w:r>
        <w:rPr>
          <w:sz w:val="16"/>
          <w:szCs w:val="16"/>
          <w:color w:val="231F20"/>
          <w:spacing w:val="13"/>
        </w:rPr>
        <w:t>。方法 </w:t>
      </w:r>
      <w:r>
        <w:rPr>
          <w:sz w:val="16"/>
          <w:szCs w:val="16"/>
          <w:color w:val="231F20"/>
          <w:spacing w:val="12"/>
        </w:rPr>
        <w:t xml:space="preserve">   选取 </w:t>
      </w:r>
      <w:r>
        <w:rPr>
          <w:color w:val="231F20"/>
          <w:spacing w:val="12"/>
        </w:rPr>
        <w:t>2022 </w:t>
      </w:r>
      <w:r>
        <w:rPr>
          <w:sz w:val="16"/>
          <w:szCs w:val="16"/>
          <w:color w:val="231F20"/>
          <w:spacing w:val="12"/>
        </w:rPr>
        <w:t>年</w:t>
      </w:r>
      <w:r>
        <w:rPr>
          <w:sz w:val="16"/>
          <w:szCs w:val="16"/>
          <w:color w:val="231F20"/>
        </w:rPr>
        <w:t xml:space="preserve"> </w:t>
      </w:r>
      <w:r>
        <w:rPr>
          <w:color w:val="231F20"/>
          <w:spacing w:val="13"/>
        </w:rPr>
        <w:t>12 </w:t>
      </w:r>
      <w:r>
        <w:rPr>
          <w:sz w:val="16"/>
          <w:szCs w:val="16"/>
          <w:color w:val="231F20"/>
          <w:spacing w:val="13"/>
        </w:rPr>
        <w:t>月</w:t>
      </w:r>
      <w:r>
        <w:rPr>
          <w:sz w:val="16"/>
          <w:szCs w:val="16"/>
          <w:color w:val="231F20"/>
          <w:spacing w:val="-31"/>
        </w:rPr>
        <w:t xml:space="preserve"> </w:t>
      </w:r>
      <w:r>
        <w:rPr>
          <w:sz w:val="16"/>
          <w:szCs w:val="16"/>
          <w:color w:val="231F20"/>
          <w:spacing w:val="13"/>
        </w:rPr>
        <w:t>—</w:t>
      </w:r>
      <w:r>
        <w:rPr>
          <w:color w:val="231F20"/>
          <w:spacing w:val="13"/>
        </w:rPr>
        <w:t>2023 </w:t>
      </w:r>
      <w:r>
        <w:rPr>
          <w:sz w:val="16"/>
          <w:szCs w:val="16"/>
          <w:color w:val="231F20"/>
          <w:spacing w:val="13"/>
        </w:rPr>
        <w:t>年</w:t>
      </w:r>
      <w:r>
        <w:rPr>
          <w:sz w:val="16"/>
          <w:szCs w:val="16"/>
          <w:color w:val="231F20"/>
          <w:spacing w:val="29"/>
        </w:rPr>
        <w:t xml:space="preserve"> </w:t>
      </w:r>
      <w:r>
        <w:rPr>
          <w:color w:val="231F20"/>
          <w:spacing w:val="13"/>
        </w:rPr>
        <w:t>12 </w:t>
      </w:r>
      <w:r>
        <w:rPr>
          <w:sz w:val="16"/>
          <w:szCs w:val="16"/>
          <w:color w:val="231F20"/>
          <w:spacing w:val="13"/>
        </w:rPr>
        <w:t>月曹县人民</w:t>
      </w:r>
      <w:r>
        <w:rPr>
          <w:sz w:val="16"/>
          <w:szCs w:val="16"/>
          <w:color w:val="231F20"/>
          <w:spacing w:val="12"/>
        </w:rPr>
        <w:t>医院收治的 </w:t>
      </w:r>
      <w:r>
        <w:rPr>
          <w:color w:val="231F20"/>
          <w:spacing w:val="12"/>
        </w:rPr>
        <w:t>60 </w:t>
      </w:r>
      <w:r>
        <w:rPr>
          <w:sz w:val="16"/>
          <w:szCs w:val="16"/>
          <w:color w:val="231F20"/>
          <w:spacing w:val="12"/>
        </w:rPr>
        <w:t>例急性盆腔炎患者为研究对象，按随机数字表法将其分为对照组和观察</w:t>
      </w:r>
      <w:r>
        <w:rPr>
          <w:sz w:val="16"/>
          <w:szCs w:val="16"/>
          <w:color w:val="231F20"/>
        </w:rPr>
        <w:t xml:space="preserve"> </w:t>
      </w:r>
      <w:r>
        <w:rPr>
          <w:sz w:val="16"/>
          <w:szCs w:val="16"/>
          <w:color w:val="231F20"/>
          <w:spacing w:val="14"/>
        </w:rPr>
        <w:t>组，各 </w:t>
      </w:r>
      <w:r>
        <w:rPr>
          <w:color w:val="231F20"/>
          <w:spacing w:val="14"/>
        </w:rPr>
        <w:t>30 </w:t>
      </w:r>
      <w:r>
        <w:rPr>
          <w:sz w:val="16"/>
          <w:szCs w:val="16"/>
          <w:color w:val="231F20"/>
          <w:spacing w:val="14"/>
        </w:rPr>
        <w:t>例</w:t>
      </w:r>
      <w:r>
        <w:rPr>
          <w:sz w:val="16"/>
          <w:szCs w:val="16"/>
          <w:color w:val="231F20"/>
          <w:spacing w:val="-13"/>
        </w:rPr>
        <w:t xml:space="preserve"> </w:t>
      </w:r>
      <w:r>
        <w:rPr>
          <w:sz w:val="16"/>
          <w:szCs w:val="16"/>
          <w:color w:val="231F20"/>
          <w:spacing w:val="14"/>
        </w:rPr>
        <w:t>。对照组采用左氧氟沙星氯化钠注射液</w:t>
      </w:r>
      <w:r>
        <w:rPr>
          <w:sz w:val="16"/>
          <w:szCs w:val="16"/>
          <w:color w:val="231F20"/>
          <w:spacing w:val="13"/>
        </w:rPr>
        <w:t>治疗，观察组在对照组基础上联合保妇康栓治疗</w:t>
      </w:r>
      <w:r>
        <w:rPr>
          <w:sz w:val="16"/>
          <w:szCs w:val="16"/>
          <w:color w:val="231F20"/>
          <w:spacing w:val="-13"/>
        </w:rPr>
        <w:t xml:space="preserve"> </w:t>
      </w:r>
      <w:r>
        <w:rPr>
          <w:sz w:val="16"/>
          <w:szCs w:val="16"/>
          <w:color w:val="231F20"/>
          <w:spacing w:val="13"/>
        </w:rPr>
        <w:t>。</w:t>
      </w:r>
      <w:r>
        <w:rPr>
          <w:sz w:val="16"/>
          <w:szCs w:val="16"/>
          <w:color w:val="231F20"/>
          <w:spacing w:val="-24"/>
        </w:rPr>
        <w:t xml:space="preserve"> </w:t>
      </w:r>
      <w:r>
        <w:rPr>
          <w:sz w:val="16"/>
          <w:szCs w:val="16"/>
          <w:color w:val="231F20"/>
          <w:spacing w:val="13"/>
        </w:rPr>
        <w:t>比较两组的临床</w:t>
      </w:r>
      <w:r>
        <w:rPr>
          <w:sz w:val="16"/>
          <w:szCs w:val="16"/>
          <w:color w:val="231F20"/>
        </w:rPr>
        <w:t xml:space="preserve"> </w:t>
      </w:r>
      <w:r>
        <w:rPr>
          <w:sz w:val="16"/>
          <w:szCs w:val="16"/>
          <w:color w:val="231F20"/>
          <w:spacing w:val="9"/>
        </w:rPr>
        <w:t>疗效</w:t>
      </w:r>
      <w:r>
        <w:rPr>
          <w:sz w:val="16"/>
          <w:szCs w:val="16"/>
          <w:color w:val="231F20"/>
          <w:spacing w:val="-21"/>
        </w:rPr>
        <w:t xml:space="preserve"> </w:t>
      </w:r>
      <w:r>
        <w:rPr>
          <w:sz w:val="16"/>
          <w:szCs w:val="16"/>
          <w:color w:val="231F20"/>
          <w:spacing w:val="9"/>
        </w:rPr>
        <w:t>、症状消失时间</w:t>
      </w:r>
      <w:r>
        <w:rPr>
          <w:sz w:val="16"/>
          <w:szCs w:val="16"/>
          <w:color w:val="231F20"/>
          <w:spacing w:val="-26"/>
        </w:rPr>
        <w:t xml:space="preserve"> </w:t>
      </w:r>
      <w:r>
        <w:rPr>
          <w:sz w:val="16"/>
          <w:szCs w:val="16"/>
          <w:color w:val="231F20"/>
          <w:spacing w:val="9"/>
        </w:rPr>
        <w:t>、炎症因子水平</w:t>
      </w:r>
      <w:r>
        <w:rPr>
          <w:sz w:val="16"/>
          <w:szCs w:val="16"/>
          <w:color w:val="231F20"/>
          <w:spacing w:val="-24"/>
        </w:rPr>
        <w:t xml:space="preserve"> </w:t>
      </w:r>
      <w:r>
        <w:rPr>
          <w:sz w:val="16"/>
          <w:szCs w:val="16"/>
          <w:color w:val="231F20"/>
          <w:spacing w:val="9"/>
        </w:rPr>
        <w:t>、盆腔指标及不良反应发生情况</w:t>
      </w:r>
      <w:r>
        <w:rPr>
          <w:sz w:val="16"/>
          <w:szCs w:val="16"/>
          <w:color w:val="231F20"/>
          <w:spacing w:val="-13"/>
        </w:rPr>
        <w:t xml:space="preserve"> </w:t>
      </w:r>
      <w:r>
        <w:rPr>
          <w:sz w:val="16"/>
          <w:szCs w:val="16"/>
          <w:color w:val="231F20"/>
          <w:spacing w:val="9"/>
        </w:rPr>
        <w:t>。结果</w:t>
      </w:r>
      <w:r>
        <w:rPr>
          <w:sz w:val="16"/>
          <w:szCs w:val="16"/>
          <w:color w:val="231F20"/>
          <w:spacing w:val="2"/>
        </w:rPr>
        <w:t xml:space="preserve">    </w:t>
      </w:r>
      <w:r>
        <w:rPr>
          <w:sz w:val="16"/>
          <w:szCs w:val="16"/>
          <w:color w:val="231F20"/>
          <w:spacing w:val="9"/>
        </w:rPr>
        <w:t>观察组治疗总有效率为 </w:t>
      </w:r>
      <w:r>
        <w:rPr>
          <w:color w:val="231F20"/>
          <w:spacing w:val="9"/>
        </w:rPr>
        <w:t>93.33%</w:t>
      </w:r>
      <w:r>
        <w:rPr>
          <w:sz w:val="16"/>
          <w:szCs w:val="16"/>
          <w:color w:val="231F20"/>
          <w:spacing w:val="9"/>
        </w:rPr>
        <w:t>，高于对照</w:t>
      </w:r>
      <w:r>
        <w:rPr>
          <w:sz w:val="16"/>
          <w:szCs w:val="16"/>
          <w:color w:val="231F20"/>
        </w:rPr>
        <w:t xml:space="preserve"> </w:t>
      </w:r>
      <w:r>
        <w:rPr>
          <w:sz w:val="16"/>
          <w:szCs w:val="16"/>
          <w:color w:val="231F20"/>
          <w:spacing w:val="8"/>
        </w:rPr>
        <w:t>组的 </w:t>
      </w:r>
      <w:r>
        <w:rPr>
          <w:color w:val="231F20"/>
          <w:spacing w:val="8"/>
        </w:rPr>
        <w:t>73.33%</w:t>
      </w:r>
      <w:r>
        <w:rPr>
          <w:sz w:val="16"/>
          <w:szCs w:val="16"/>
          <w:color w:val="231F20"/>
          <w:spacing w:val="8"/>
        </w:rPr>
        <w:t>，差异有统计学意义（</w:t>
      </w:r>
      <w:r>
        <w:rPr>
          <w:color w:val="231F20"/>
          <w:spacing w:val="8"/>
        </w:rPr>
        <w:t>P＜0.05</w:t>
      </w:r>
      <w:r>
        <w:rPr>
          <w:sz w:val="16"/>
          <w:szCs w:val="16"/>
          <w:color w:val="231F20"/>
          <w:spacing w:val="-24"/>
          <w:w w:val="63"/>
        </w:rPr>
        <w:t>）；</w:t>
      </w:r>
      <w:r>
        <w:rPr>
          <w:sz w:val="16"/>
          <w:szCs w:val="16"/>
          <w:color w:val="231F20"/>
          <w:spacing w:val="8"/>
        </w:rPr>
        <w:t>观察组下腹疼痛</w:t>
      </w:r>
      <w:r>
        <w:rPr>
          <w:sz w:val="16"/>
          <w:szCs w:val="16"/>
          <w:color w:val="231F20"/>
          <w:spacing w:val="-21"/>
        </w:rPr>
        <w:t xml:space="preserve"> </w:t>
      </w:r>
      <w:r>
        <w:rPr>
          <w:sz w:val="16"/>
          <w:szCs w:val="16"/>
          <w:color w:val="231F20"/>
          <w:spacing w:val="8"/>
        </w:rPr>
        <w:t>、白带异常</w:t>
      </w:r>
      <w:r>
        <w:rPr>
          <w:sz w:val="16"/>
          <w:szCs w:val="16"/>
          <w:color w:val="231F20"/>
          <w:spacing w:val="-24"/>
        </w:rPr>
        <w:t xml:space="preserve"> </w:t>
      </w:r>
      <w:r>
        <w:rPr>
          <w:sz w:val="16"/>
          <w:szCs w:val="16"/>
          <w:color w:val="231F20"/>
          <w:spacing w:val="8"/>
        </w:rPr>
        <w:t>、腹部坠胀及炎性包块症状消失时间均短于对照</w:t>
      </w:r>
      <w:r>
        <w:rPr>
          <w:sz w:val="16"/>
          <w:szCs w:val="16"/>
          <w:color w:val="231F20"/>
        </w:rPr>
        <w:t xml:space="preserve"> </w:t>
      </w:r>
      <w:r>
        <w:rPr>
          <w:sz w:val="16"/>
          <w:szCs w:val="16"/>
          <w:color w:val="231F20"/>
          <w:spacing w:val="10"/>
        </w:rPr>
        <w:t>组</w:t>
      </w:r>
      <w:r>
        <w:rPr>
          <w:sz w:val="16"/>
          <w:szCs w:val="16"/>
          <w:color w:val="231F20"/>
          <w:spacing w:val="-25"/>
        </w:rPr>
        <w:t xml:space="preserve"> </w:t>
      </w:r>
      <w:r>
        <w:rPr>
          <w:sz w:val="16"/>
          <w:szCs w:val="16"/>
          <w:color w:val="231F20"/>
          <w:spacing w:val="10"/>
        </w:rPr>
        <w:t>，组间差异有统计学意义（</w:t>
      </w:r>
      <w:r>
        <w:rPr>
          <w:color w:val="231F20"/>
          <w:spacing w:val="10"/>
        </w:rPr>
        <w:t>P＜0.05</w:t>
      </w:r>
      <w:r>
        <w:rPr>
          <w:sz w:val="16"/>
          <w:szCs w:val="16"/>
          <w:color w:val="231F20"/>
          <w:spacing w:val="-23"/>
          <w:w w:val="61"/>
        </w:rPr>
        <w:t>）；</w:t>
      </w:r>
      <w:r>
        <w:rPr>
          <w:sz w:val="16"/>
          <w:szCs w:val="16"/>
          <w:color w:val="231F20"/>
          <w:spacing w:val="10"/>
        </w:rPr>
        <w:t>观察组</w:t>
      </w:r>
      <w:r>
        <w:rPr>
          <w:sz w:val="16"/>
          <w:szCs w:val="16"/>
          <w:color w:val="231F20"/>
          <w:spacing w:val="19"/>
          <w:w w:val="101"/>
        </w:rPr>
        <w:t xml:space="preserve"> </w:t>
      </w:r>
      <w:r>
        <w:rPr>
          <w:color w:val="231F20"/>
          <w:spacing w:val="10"/>
        </w:rPr>
        <w:t>C </w:t>
      </w:r>
      <w:r>
        <w:rPr>
          <w:sz w:val="16"/>
          <w:szCs w:val="16"/>
          <w:color w:val="231F20"/>
          <w:spacing w:val="10"/>
        </w:rPr>
        <w:t>反应蛋白</w:t>
      </w:r>
      <w:r>
        <w:rPr>
          <w:sz w:val="16"/>
          <w:szCs w:val="16"/>
          <w:color w:val="231F20"/>
          <w:spacing w:val="-20"/>
        </w:rPr>
        <w:t xml:space="preserve"> </w:t>
      </w:r>
      <w:r>
        <w:rPr>
          <w:sz w:val="16"/>
          <w:szCs w:val="16"/>
          <w:color w:val="231F20"/>
          <w:spacing w:val="10"/>
        </w:rPr>
        <w:t>、肿</w:t>
      </w:r>
      <w:r>
        <w:rPr>
          <w:sz w:val="16"/>
          <w:szCs w:val="16"/>
          <w:color w:val="231F20"/>
          <w:spacing w:val="9"/>
        </w:rPr>
        <w:t>瘤坏死因子</w:t>
      </w:r>
      <w:r>
        <w:rPr>
          <w:color w:val="231F20"/>
          <w:spacing w:val="9"/>
        </w:rPr>
        <w:t>-α </w:t>
      </w:r>
      <w:r>
        <w:rPr>
          <w:sz w:val="16"/>
          <w:szCs w:val="16"/>
          <w:color w:val="231F20"/>
          <w:spacing w:val="9"/>
        </w:rPr>
        <w:t>及白细胞介素</w:t>
      </w:r>
      <w:r>
        <w:rPr>
          <w:color w:val="231F20"/>
          <w:spacing w:val="9"/>
        </w:rPr>
        <w:t>-6 </w:t>
      </w:r>
      <w:r>
        <w:rPr>
          <w:sz w:val="16"/>
          <w:szCs w:val="16"/>
          <w:color w:val="231F20"/>
          <w:spacing w:val="9"/>
        </w:rPr>
        <w:t>水平均低于对照组</w:t>
      </w:r>
      <w:r>
        <w:rPr>
          <w:sz w:val="16"/>
          <w:szCs w:val="16"/>
          <w:color w:val="231F20"/>
          <w:spacing w:val="-24"/>
        </w:rPr>
        <w:t xml:space="preserve"> </w:t>
      </w:r>
      <w:r>
        <w:rPr>
          <w:sz w:val="16"/>
          <w:szCs w:val="16"/>
          <w:color w:val="231F20"/>
          <w:spacing w:val="9"/>
        </w:rPr>
        <w:t>，组间</w:t>
      </w:r>
      <w:r>
        <w:rPr>
          <w:sz w:val="16"/>
          <w:szCs w:val="16"/>
          <w:color w:val="231F20"/>
        </w:rPr>
        <w:t xml:space="preserve"> </w:t>
      </w:r>
      <w:r>
        <w:rPr>
          <w:sz w:val="16"/>
          <w:szCs w:val="16"/>
          <w:color w:val="231F20"/>
          <w:spacing w:val="12"/>
        </w:rPr>
        <w:t>差异有统计学意义（</w:t>
      </w:r>
      <w:r>
        <w:rPr>
          <w:color w:val="231F20"/>
          <w:spacing w:val="12"/>
        </w:rPr>
        <w:t>P＜0.05</w:t>
      </w:r>
      <w:r>
        <w:rPr>
          <w:sz w:val="16"/>
          <w:szCs w:val="16"/>
          <w:color w:val="231F20"/>
          <w:spacing w:val="-23"/>
          <w:w w:val="62"/>
        </w:rPr>
        <w:t>）；</w:t>
      </w:r>
      <w:r>
        <w:rPr>
          <w:sz w:val="16"/>
          <w:szCs w:val="16"/>
          <w:color w:val="231F20"/>
          <w:spacing w:val="12"/>
        </w:rPr>
        <w:t>观察组盆腔炎性包块直径短于对照组，盆腔积液深度浅于对照组</w:t>
      </w:r>
      <w:r>
        <w:rPr>
          <w:sz w:val="16"/>
          <w:szCs w:val="16"/>
          <w:color w:val="231F20"/>
          <w:spacing w:val="-24"/>
        </w:rPr>
        <w:t xml:space="preserve"> </w:t>
      </w:r>
      <w:r>
        <w:rPr>
          <w:sz w:val="16"/>
          <w:szCs w:val="16"/>
          <w:color w:val="231F20"/>
          <w:spacing w:val="12"/>
        </w:rPr>
        <w:t>，组间差异有统计学意义</w:t>
      </w:r>
      <w:r>
        <w:rPr>
          <w:sz w:val="16"/>
          <w:szCs w:val="16"/>
          <w:color w:val="231F20"/>
        </w:rPr>
        <w:t xml:space="preserve"> </w:t>
      </w:r>
      <w:r>
        <w:rPr>
          <w:sz w:val="16"/>
          <w:szCs w:val="16"/>
          <w:color w:val="231F20"/>
          <w:spacing w:val="6"/>
        </w:rPr>
        <w:t>（</w:t>
      </w:r>
      <w:r>
        <w:rPr>
          <w:color w:val="231F20"/>
          <w:spacing w:val="6"/>
        </w:rPr>
        <w:t>P＜0.05</w:t>
      </w:r>
      <w:r>
        <w:rPr>
          <w:sz w:val="16"/>
          <w:szCs w:val="16"/>
          <w:color w:val="231F20"/>
          <w:spacing w:val="-23"/>
          <w:w w:val="61"/>
        </w:rPr>
        <w:t>）；</w:t>
      </w:r>
      <w:r>
        <w:rPr>
          <w:sz w:val="16"/>
          <w:szCs w:val="16"/>
          <w:color w:val="231F20"/>
          <w:spacing w:val="6"/>
        </w:rPr>
        <w:t>两组不良反应发生率比较，差异无统计学意义（</w:t>
      </w:r>
      <w:r>
        <w:rPr>
          <w:color w:val="231F20"/>
          <w:spacing w:val="6"/>
        </w:rPr>
        <w:t>P＞0.05</w:t>
      </w:r>
      <w:r>
        <w:rPr>
          <w:sz w:val="16"/>
          <w:szCs w:val="16"/>
          <w:color w:val="231F20"/>
          <w:spacing w:val="5"/>
        </w:rPr>
        <w:t>）。</w:t>
      </w:r>
      <w:r>
        <w:rPr>
          <w:sz w:val="16"/>
          <w:szCs w:val="16"/>
          <w:color w:val="231F20"/>
          <w:spacing w:val="-18"/>
        </w:rPr>
        <w:t xml:space="preserve"> </w:t>
      </w:r>
      <w:r>
        <w:rPr>
          <w:sz w:val="16"/>
          <w:szCs w:val="16"/>
          <w:color w:val="231F20"/>
          <w:spacing w:val="5"/>
        </w:rPr>
        <w:t>结论</w:t>
      </w:r>
      <w:r>
        <w:rPr>
          <w:sz w:val="16"/>
          <w:szCs w:val="16"/>
          <w:color w:val="231F20"/>
        </w:rPr>
        <w:t xml:space="preserve">    </w:t>
      </w:r>
      <w:r>
        <w:rPr>
          <w:sz w:val="16"/>
          <w:szCs w:val="16"/>
          <w:color w:val="231F20"/>
          <w:spacing w:val="5"/>
        </w:rPr>
        <w:t>保妇康栓联合左氧氟沙星氯化钠治疗急性盆</w:t>
      </w:r>
      <w:r>
        <w:rPr>
          <w:sz w:val="16"/>
          <w:szCs w:val="16"/>
          <w:color w:val="231F20"/>
          <w:spacing w:val="3"/>
        </w:rPr>
        <w:t xml:space="preserve"> </w:t>
      </w:r>
      <w:r>
        <w:rPr>
          <w:sz w:val="16"/>
          <w:szCs w:val="16"/>
          <w:color w:val="231F20"/>
          <w:spacing w:val="12"/>
        </w:rPr>
        <w:t>腔炎效果确切，可加快临床症状消除，减轻炎</w:t>
      </w:r>
      <w:r>
        <w:rPr>
          <w:sz w:val="16"/>
          <w:szCs w:val="16"/>
          <w:color w:val="231F20"/>
          <w:spacing w:val="11"/>
        </w:rPr>
        <w:t>症反应，安全性较好</w:t>
      </w:r>
      <w:r>
        <w:rPr>
          <w:sz w:val="16"/>
          <w:szCs w:val="16"/>
          <w:color w:val="231F20"/>
          <w:spacing w:val="-23"/>
        </w:rPr>
        <w:t xml:space="preserve"> </w:t>
      </w:r>
      <w:r>
        <w:rPr>
          <w:sz w:val="16"/>
          <w:szCs w:val="16"/>
          <w:color w:val="231F20"/>
          <w:spacing w:val="11"/>
        </w:rPr>
        <w:t>。</w:t>
      </w:r>
    </w:p>
    <w:p>
      <w:pPr>
        <w:pStyle w:val="BodyText"/>
        <w:ind w:left="1358"/>
        <w:spacing w:line="195" w:lineRule="auto"/>
        <w:rPr>
          <w:sz w:val="16"/>
          <w:szCs w:val="16"/>
        </w:rPr>
      </w:pPr>
      <w:r>
        <w:rPr>
          <w:sz w:val="16"/>
          <w:szCs w:val="16"/>
          <w:color w:val="231F20"/>
          <w:spacing w:val="6"/>
        </w:rPr>
        <w:t>关键词：急性盆腔炎；保妇康栓；左氧氟沙星；炎症因子；临床疗效</w:t>
      </w:r>
    </w:p>
    <w:p>
      <w:pPr>
        <w:pStyle w:val="BodyText"/>
        <w:ind w:left="1374"/>
        <w:spacing w:before="90" w:line="177" w:lineRule="auto"/>
        <w:rPr/>
      </w:pPr>
      <w:r>
        <w:rPr>
          <w:sz w:val="16"/>
          <w:szCs w:val="16"/>
          <w:color w:val="231F20"/>
          <w:spacing w:val="-3"/>
        </w:rPr>
        <w:t>中图分类号：</w:t>
      </w:r>
      <w:r>
        <w:rPr>
          <w:color w:val="231F20"/>
          <w:spacing w:val="-3"/>
        </w:rPr>
        <w:t>R711.3            </w:t>
      </w:r>
      <w:r>
        <w:rPr>
          <w:sz w:val="16"/>
          <w:szCs w:val="16"/>
          <w:color w:val="231F20"/>
          <w:spacing w:val="-3"/>
        </w:rPr>
        <w:t>文献标识码：</w:t>
      </w:r>
      <w:r>
        <w:rPr>
          <w:color w:val="231F20"/>
          <w:spacing w:val="-3"/>
        </w:rPr>
        <w:t>A            </w:t>
      </w:r>
      <w:r>
        <w:rPr>
          <w:sz w:val="16"/>
          <w:szCs w:val="16"/>
          <w:color w:val="231F20"/>
          <w:spacing w:val="-3"/>
        </w:rPr>
        <w:t>文章编号：</w:t>
      </w:r>
      <w:r>
        <w:rPr>
          <w:color w:val="231F20"/>
          <w:spacing w:val="-3"/>
        </w:rPr>
        <w:t>2096-7950</w:t>
      </w:r>
      <w:r>
        <w:rPr>
          <w:sz w:val="16"/>
          <w:szCs w:val="16"/>
          <w:color w:val="231F20"/>
          <w:spacing w:val="-3"/>
        </w:rPr>
        <w:t>（</w:t>
      </w:r>
      <w:r>
        <w:rPr>
          <w:color w:val="231F20"/>
          <w:spacing w:val="-3"/>
        </w:rPr>
        <w:t>2024</w:t>
      </w:r>
      <w:r>
        <w:rPr>
          <w:sz w:val="16"/>
          <w:szCs w:val="16"/>
          <w:color w:val="231F20"/>
          <w:spacing w:val="-3"/>
        </w:rPr>
        <w:t>）</w:t>
      </w:r>
      <w:r>
        <w:rPr>
          <w:color w:val="231F20"/>
          <w:spacing w:val="-3"/>
        </w:rPr>
        <w:t>06</w:t>
      </w:r>
      <w:r>
        <w:rPr>
          <w:sz w:val="16"/>
          <w:szCs w:val="16"/>
          <w:color w:val="231F20"/>
          <w:spacing w:val="-3"/>
        </w:rPr>
        <w:t>（</w:t>
      </w:r>
      <w:r>
        <w:rPr>
          <w:color w:val="231F20"/>
          <w:spacing w:val="-3"/>
        </w:rPr>
        <w:t>b</w:t>
      </w:r>
      <w:r>
        <w:rPr>
          <w:sz w:val="16"/>
          <w:szCs w:val="16"/>
          <w:color w:val="231F20"/>
          <w:spacing w:val="-61"/>
        </w:rPr>
        <w:t>）</w:t>
      </w:r>
      <w:r>
        <w:rPr>
          <w:color w:val="231F20"/>
          <w:spacing w:val="-61"/>
        </w:rPr>
        <w:t>－</w:t>
      </w:r>
      <w:r>
        <w:rPr>
          <w:color w:val="231F20"/>
          <w:spacing w:val="-3"/>
        </w:rPr>
        <w:t>0130-04</w:t>
      </w:r>
    </w:p>
    <w:p>
      <w:pPr>
        <w:spacing w:line="329" w:lineRule="auto"/>
        <w:rPr>
          <w:rFonts w:ascii="Arial"/>
          <w:sz w:val="21"/>
        </w:rPr>
      </w:pPr>
      <w:r/>
    </w:p>
    <w:p>
      <w:pPr>
        <w:pStyle w:val="BodyText"/>
        <w:ind w:left="1154"/>
        <w:spacing w:before="91" w:line="160" w:lineRule="auto"/>
        <w:rPr>
          <w:sz w:val="21"/>
          <w:szCs w:val="21"/>
        </w:rPr>
      </w:pPr>
      <w:r>
        <w:rPr>
          <w:sz w:val="21"/>
          <w:szCs w:val="21"/>
          <w:color w:val="231F20"/>
          <w:spacing w:val="-7"/>
        </w:rPr>
        <w:t>Effect</w:t>
      </w:r>
      <w:r>
        <w:rPr>
          <w:sz w:val="21"/>
          <w:szCs w:val="21"/>
          <w:color w:val="231F20"/>
          <w:spacing w:val="20"/>
          <w:w w:val="101"/>
        </w:rPr>
        <w:t xml:space="preserve"> </w:t>
      </w:r>
      <w:r>
        <w:rPr>
          <w:sz w:val="21"/>
          <w:szCs w:val="21"/>
          <w:color w:val="231F20"/>
          <w:spacing w:val="-7"/>
        </w:rPr>
        <w:t>of Baofukang</w:t>
      </w:r>
      <w:r>
        <w:rPr>
          <w:sz w:val="21"/>
          <w:szCs w:val="21"/>
          <w:color w:val="231F20"/>
          <w:spacing w:val="17"/>
        </w:rPr>
        <w:t xml:space="preserve"> </w:t>
      </w:r>
      <w:r>
        <w:rPr>
          <w:sz w:val="21"/>
          <w:szCs w:val="21"/>
          <w:color w:val="231F20"/>
          <w:spacing w:val="-7"/>
        </w:rPr>
        <w:t>Suppository</w:t>
      </w:r>
      <w:r>
        <w:rPr>
          <w:sz w:val="21"/>
          <w:szCs w:val="21"/>
          <w:color w:val="231F20"/>
          <w:spacing w:val="21"/>
        </w:rPr>
        <w:t xml:space="preserve"> </w:t>
      </w:r>
      <w:r>
        <w:rPr>
          <w:sz w:val="21"/>
          <w:szCs w:val="21"/>
          <w:color w:val="231F20"/>
          <w:spacing w:val="-7"/>
        </w:rPr>
        <w:t>Combined</w:t>
      </w:r>
      <w:r>
        <w:rPr>
          <w:sz w:val="21"/>
          <w:szCs w:val="21"/>
          <w:color w:val="231F20"/>
          <w:spacing w:val="14"/>
        </w:rPr>
        <w:t xml:space="preserve"> </w:t>
      </w:r>
      <w:r>
        <w:rPr>
          <w:sz w:val="21"/>
          <w:szCs w:val="21"/>
          <w:color w:val="231F20"/>
          <w:spacing w:val="-7"/>
        </w:rPr>
        <w:t>with</w:t>
      </w:r>
      <w:r>
        <w:rPr>
          <w:sz w:val="21"/>
          <w:szCs w:val="21"/>
          <w:color w:val="231F20"/>
          <w:spacing w:val="14"/>
        </w:rPr>
        <w:t xml:space="preserve"> </w:t>
      </w:r>
      <w:r>
        <w:rPr>
          <w:sz w:val="21"/>
          <w:szCs w:val="21"/>
          <w:color w:val="231F20"/>
          <w:spacing w:val="-7"/>
        </w:rPr>
        <w:t>Levofloxacin</w:t>
      </w:r>
      <w:r>
        <w:rPr>
          <w:sz w:val="21"/>
          <w:szCs w:val="21"/>
          <w:color w:val="231F20"/>
          <w:spacing w:val="18"/>
        </w:rPr>
        <w:t xml:space="preserve"> </w:t>
      </w:r>
      <w:r>
        <w:rPr>
          <w:sz w:val="21"/>
          <w:szCs w:val="21"/>
          <w:color w:val="231F20"/>
          <w:spacing w:val="-7"/>
        </w:rPr>
        <w:t>Sodium</w:t>
      </w:r>
      <w:r>
        <w:rPr>
          <w:sz w:val="21"/>
          <w:szCs w:val="21"/>
          <w:color w:val="231F20"/>
          <w:spacing w:val="20"/>
          <w:w w:val="101"/>
        </w:rPr>
        <w:t xml:space="preserve"> </w:t>
      </w:r>
      <w:r>
        <w:rPr>
          <w:sz w:val="21"/>
          <w:szCs w:val="21"/>
          <w:color w:val="231F20"/>
          <w:spacing w:val="-7"/>
        </w:rPr>
        <w:t>Chloride</w:t>
      </w:r>
      <w:r>
        <w:rPr>
          <w:sz w:val="21"/>
          <w:szCs w:val="21"/>
          <w:color w:val="231F20"/>
          <w:spacing w:val="14"/>
        </w:rPr>
        <w:t xml:space="preserve"> </w:t>
      </w:r>
      <w:r>
        <w:rPr>
          <w:sz w:val="21"/>
          <w:szCs w:val="21"/>
          <w:color w:val="231F20"/>
          <w:spacing w:val="-7"/>
        </w:rPr>
        <w:t>Injection</w:t>
      </w:r>
      <w:r>
        <w:rPr>
          <w:sz w:val="21"/>
          <w:szCs w:val="21"/>
          <w:color w:val="231F20"/>
          <w:spacing w:val="15"/>
        </w:rPr>
        <w:t xml:space="preserve"> </w:t>
      </w:r>
      <w:r>
        <w:rPr>
          <w:sz w:val="21"/>
          <w:szCs w:val="21"/>
          <w:color w:val="231F20"/>
          <w:spacing w:val="-7"/>
        </w:rPr>
        <w:t>on</w:t>
      </w:r>
    </w:p>
    <w:p>
      <w:pPr>
        <w:pStyle w:val="BodyText"/>
        <w:ind w:left="3227"/>
        <w:spacing w:before="110" w:line="160" w:lineRule="auto"/>
        <w:rPr>
          <w:sz w:val="21"/>
          <w:szCs w:val="21"/>
        </w:rPr>
      </w:pPr>
      <w:r>
        <w:rPr>
          <w:sz w:val="21"/>
          <w:szCs w:val="21"/>
          <w:color w:val="231F20"/>
          <w:spacing w:val="-6"/>
        </w:rPr>
        <w:t>Patients</w:t>
      </w:r>
      <w:r>
        <w:rPr>
          <w:sz w:val="21"/>
          <w:szCs w:val="21"/>
          <w:color w:val="231F20"/>
          <w:spacing w:val="15"/>
        </w:rPr>
        <w:t xml:space="preserve"> </w:t>
      </w:r>
      <w:r>
        <w:rPr>
          <w:sz w:val="21"/>
          <w:szCs w:val="21"/>
          <w:color w:val="231F20"/>
          <w:spacing w:val="-6"/>
        </w:rPr>
        <w:t>with</w:t>
      </w:r>
      <w:r>
        <w:rPr>
          <w:sz w:val="21"/>
          <w:szCs w:val="21"/>
          <w:color w:val="231F20"/>
          <w:spacing w:val="11"/>
        </w:rPr>
        <w:t xml:space="preserve"> </w:t>
      </w:r>
      <w:r>
        <w:rPr>
          <w:sz w:val="21"/>
          <w:szCs w:val="21"/>
          <w:color w:val="231F20"/>
          <w:spacing w:val="-6"/>
        </w:rPr>
        <w:t>Acute</w:t>
      </w:r>
      <w:r>
        <w:rPr>
          <w:sz w:val="21"/>
          <w:szCs w:val="21"/>
          <w:color w:val="231F20"/>
          <w:spacing w:val="13"/>
        </w:rPr>
        <w:t xml:space="preserve"> </w:t>
      </w:r>
      <w:r>
        <w:rPr>
          <w:sz w:val="21"/>
          <w:szCs w:val="21"/>
          <w:color w:val="231F20"/>
          <w:spacing w:val="-6"/>
        </w:rPr>
        <w:t>Pelvic</w:t>
      </w:r>
      <w:r>
        <w:rPr>
          <w:sz w:val="21"/>
          <w:szCs w:val="21"/>
          <w:color w:val="231F20"/>
          <w:spacing w:val="14"/>
        </w:rPr>
        <w:t xml:space="preserve"> </w:t>
      </w:r>
      <w:r>
        <w:rPr>
          <w:sz w:val="21"/>
          <w:szCs w:val="21"/>
          <w:color w:val="231F20"/>
          <w:spacing w:val="-6"/>
        </w:rPr>
        <w:t>Infl</w:t>
      </w:r>
      <w:r>
        <w:rPr>
          <w:sz w:val="21"/>
          <w:szCs w:val="21"/>
          <w:color w:val="231F20"/>
          <w:spacing w:val="-7"/>
        </w:rPr>
        <w:t>ammatory</w:t>
      </w:r>
      <w:r>
        <w:rPr>
          <w:sz w:val="21"/>
          <w:szCs w:val="21"/>
          <w:color w:val="231F20"/>
          <w:spacing w:val="13"/>
        </w:rPr>
        <w:t xml:space="preserve"> </w:t>
      </w:r>
      <w:r>
        <w:rPr>
          <w:sz w:val="21"/>
          <w:szCs w:val="21"/>
          <w:color w:val="231F20"/>
          <w:spacing w:val="-7"/>
        </w:rPr>
        <w:t>Disease</w:t>
      </w:r>
    </w:p>
    <w:p>
      <w:pPr>
        <w:pStyle w:val="BodyText"/>
        <w:ind w:left="5037"/>
        <w:spacing w:before="237" w:line="165" w:lineRule="auto"/>
        <w:outlineLvl w:val="0"/>
        <w:rPr>
          <w:sz w:val="19"/>
          <w:szCs w:val="19"/>
        </w:rPr>
      </w:pPr>
      <w:r>
        <w:rPr>
          <w:sz w:val="19"/>
          <w:szCs w:val="19"/>
          <w:color w:val="231F20"/>
          <w:spacing w:val="-11"/>
        </w:rPr>
        <w:t>QIN</w:t>
      </w:r>
      <w:r>
        <w:rPr>
          <w:sz w:val="19"/>
          <w:szCs w:val="19"/>
          <w:color w:val="231F20"/>
          <w:spacing w:val="17"/>
        </w:rPr>
        <w:t xml:space="preserve"> </w:t>
      </w:r>
      <w:r>
        <w:rPr>
          <w:sz w:val="19"/>
          <w:szCs w:val="19"/>
          <w:color w:val="231F20"/>
          <w:spacing w:val="-11"/>
        </w:rPr>
        <w:t>Yanyan</w:t>
      </w:r>
    </w:p>
    <w:p>
      <w:pPr>
        <w:spacing w:line="324" w:lineRule="auto"/>
        <w:rPr>
          <w:rFonts w:ascii="Arial"/>
          <w:sz w:val="21"/>
        </w:rPr>
      </w:pPr>
      <w:r/>
    </w:p>
    <w:p>
      <w:pPr>
        <w:pStyle w:val="BodyText"/>
        <w:ind w:left="3097"/>
        <w:spacing w:before="65" w:line="166" w:lineRule="auto"/>
        <w:rPr>
          <w:sz w:val="15"/>
          <w:szCs w:val="15"/>
        </w:rPr>
      </w:pPr>
      <w:r>
        <w:rPr>
          <w:sz w:val="15"/>
          <w:szCs w:val="15"/>
          <w:color w:val="231F20"/>
          <w:spacing w:val="-10"/>
        </w:rPr>
        <w:t>(Department</w:t>
      </w:r>
      <w:r>
        <w:rPr>
          <w:sz w:val="15"/>
          <w:szCs w:val="15"/>
          <w:color w:val="231F20"/>
          <w:spacing w:val="13"/>
        </w:rPr>
        <w:t xml:space="preserve"> </w:t>
      </w:r>
      <w:r>
        <w:rPr>
          <w:sz w:val="15"/>
          <w:szCs w:val="15"/>
          <w:color w:val="231F20"/>
          <w:spacing w:val="-10"/>
        </w:rPr>
        <w:t>of</w:t>
      </w:r>
      <w:r>
        <w:rPr>
          <w:sz w:val="15"/>
          <w:szCs w:val="15"/>
          <w:color w:val="231F20"/>
          <w:spacing w:val="4"/>
        </w:rPr>
        <w:t xml:space="preserve"> </w:t>
      </w:r>
      <w:r>
        <w:rPr>
          <w:sz w:val="15"/>
          <w:szCs w:val="15"/>
          <w:color w:val="231F20"/>
          <w:spacing w:val="-10"/>
        </w:rPr>
        <w:t>Emergency,</w:t>
      </w:r>
      <w:r>
        <w:rPr>
          <w:sz w:val="15"/>
          <w:szCs w:val="15"/>
          <w:color w:val="231F20"/>
          <w:spacing w:val="15"/>
          <w:w w:val="101"/>
        </w:rPr>
        <w:t xml:space="preserve"> </w:t>
      </w:r>
      <w:r>
        <w:rPr>
          <w:sz w:val="15"/>
          <w:szCs w:val="15"/>
          <w:color w:val="231F20"/>
          <w:spacing w:val="-10"/>
        </w:rPr>
        <w:t>Caoxian</w:t>
      </w:r>
      <w:r>
        <w:rPr>
          <w:sz w:val="15"/>
          <w:szCs w:val="15"/>
          <w:color w:val="231F20"/>
          <w:spacing w:val="12"/>
          <w:w w:val="101"/>
        </w:rPr>
        <w:t xml:space="preserve"> </w:t>
      </w:r>
      <w:r>
        <w:rPr>
          <w:sz w:val="15"/>
          <w:szCs w:val="15"/>
          <w:color w:val="231F20"/>
          <w:spacing w:val="-11"/>
        </w:rPr>
        <w:t>People's</w:t>
      </w:r>
      <w:r>
        <w:rPr>
          <w:sz w:val="15"/>
          <w:szCs w:val="15"/>
          <w:color w:val="231F20"/>
          <w:spacing w:val="15"/>
        </w:rPr>
        <w:t xml:space="preserve"> </w:t>
      </w:r>
      <w:r>
        <w:rPr>
          <w:sz w:val="15"/>
          <w:szCs w:val="15"/>
          <w:color w:val="231F20"/>
          <w:spacing w:val="-11"/>
        </w:rPr>
        <w:t>Hospital,</w:t>
      </w:r>
      <w:r>
        <w:rPr>
          <w:sz w:val="15"/>
          <w:szCs w:val="15"/>
          <w:color w:val="231F20"/>
          <w:spacing w:val="14"/>
          <w:w w:val="101"/>
        </w:rPr>
        <w:t xml:space="preserve"> </w:t>
      </w:r>
      <w:r>
        <w:rPr>
          <w:sz w:val="15"/>
          <w:szCs w:val="15"/>
          <w:color w:val="231F20"/>
          <w:spacing w:val="-11"/>
        </w:rPr>
        <w:t>Heze</w:t>
      </w:r>
      <w:r>
        <w:rPr>
          <w:sz w:val="15"/>
          <w:szCs w:val="15"/>
          <w:color w:val="231F20"/>
          <w:spacing w:val="13"/>
        </w:rPr>
        <w:t xml:space="preserve"> </w:t>
      </w:r>
      <w:r>
        <w:rPr>
          <w:sz w:val="15"/>
          <w:szCs w:val="15"/>
          <w:color w:val="231F20"/>
          <w:spacing w:val="-11"/>
        </w:rPr>
        <w:t>274400,</w:t>
      </w:r>
      <w:r>
        <w:rPr>
          <w:sz w:val="15"/>
          <w:szCs w:val="15"/>
          <w:color w:val="231F20"/>
          <w:spacing w:val="15"/>
          <w:w w:val="101"/>
        </w:rPr>
        <w:t xml:space="preserve"> </w:t>
      </w:r>
      <w:r>
        <w:rPr>
          <w:sz w:val="15"/>
          <w:szCs w:val="15"/>
          <w:color w:val="231F20"/>
          <w:spacing w:val="-11"/>
        </w:rPr>
        <w:t>China)</w:t>
      </w:r>
    </w:p>
    <w:p>
      <w:pPr>
        <w:pStyle w:val="BodyText"/>
        <w:ind w:left="991" w:right="402" w:firstLine="378"/>
        <w:spacing w:before="271" w:line="258" w:lineRule="auto"/>
        <w:jc w:val="both"/>
        <w:rPr/>
      </w:pPr>
      <w:r>
        <w:drawing>
          <wp:anchor distT="0" distB="0" distL="0" distR="0" simplePos="0" relativeHeight="251658240" behindDoc="0" locked="0" layoutInCell="1" allowOverlap="1">
            <wp:simplePos x="0" y="0"/>
            <wp:positionH relativeFrom="column">
              <wp:posOffset>378459</wp:posOffset>
            </wp:positionH>
            <wp:positionV relativeFrom="paragraph">
              <wp:posOffset>3580919</wp:posOffset>
            </wp:positionV>
            <wp:extent cx="1002029"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002029" cy="6350"/>
                    </a:xfrm>
                    <a:prstGeom prst="rect">
                      <a:avLst/>
                    </a:prstGeom>
                  </pic:spPr>
                </pic:pic>
              </a:graphicData>
            </a:graphic>
          </wp:anchor>
        </w:drawing>
      </w:r>
      <w:r>
        <w:rPr>
          <w:color w:val="231F20"/>
          <w:spacing w:val="-11"/>
        </w:rPr>
        <w:t>Abstract:</w:t>
      </w:r>
      <w:r>
        <w:rPr>
          <w:color w:val="231F20"/>
          <w:spacing w:val="36"/>
        </w:rPr>
        <w:t xml:space="preserve"> </w:t>
      </w:r>
      <w:r>
        <w:rPr>
          <w:color w:val="231F20"/>
          <w:spacing w:val="-11"/>
        </w:rPr>
        <w:t>Objective    To  explore  the  therapeutic  effect  of  Baofukang  Supp</w:t>
      </w:r>
      <w:r>
        <w:rPr>
          <w:color w:val="231F20"/>
          <w:spacing w:val="-12"/>
        </w:rPr>
        <w:t>ository  combined  with  levofloxacin  sodium</w:t>
      </w:r>
      <w:r>
        <w:rPr>
          <w:color w:val="231F20"/>
        </w:rPr>
        <w:t xml:space="preserve"> </w:t>
      </w:r>
      <w:r>
        <w:rPr>
          <w:color w:val="231F20"/>
          <w:spacing w:val="-12"/>
        </w:rPr>
        <w:t>chloride</w:t>
      </w:r>
      <w:r>
        <w:rPr>
          <w:color w:val="231F20"/>
          <w:spacing w:val="17"/>
          <w:w w:val="101"/>
        </w:rPr>
        <w:t xml:space="preserve"> </w:t>
      </w:r>
      <w:r>
        <w:rPr>
          <w:color w:val="231F20"/>
          <w:spacing w:val="-12"/>
        </w:rPr>
        <w:t>injection</w:t>
      </w:r>
      <w:r>
        <w:rPr>
          <w:color w:val="231F20"/>
          <w:spacing w:val="15"/>
          <w:w w:val="101"/>
        </w:rPr>
        <w:t xml:space="preserve"> </w:t>
      </w:r>
      <w:r>
        <w:rPr>
          <w:color w:val="231F20"/>
          <w:spacing w:val="-12"/>
        </w:rPr>
        <w:t>on</w:t>
      </w:r>
      <w:r>
        <w:rPr>
          <w:color w:val="231F20"/>
          <w:spacing w:val="14"/>
          <w:w w:val="101"/>
        </w:rPr>
        <w:t xml:space="preserve"> </w:t>
      </w:r>
      <w:r>
        <w:rPr>
          <w:color w:val="231F20"/>
          <w:spacing w:val="-12"/>
        </w:rPr>
        <w:t>patients</w:t>
      </w:r>
      <w:r>
        <w:rPr>
          <w:color w:val="231F20"/>
          <w:spacing w:val="11"/>
        </w:rPr>
        <w:t xml:space="preserve"> </w:t>
      </w:r>
      <w:r>
        <w:rPr>
          <w:color w:val="231F20"/>
          <w:spacing w:val="-12"/>
        </w:rPr>
        <w:t>with</w:t>
      </w:r>
      <w:r>
        <w:rPr>
          <w:color w:val="231F20"/>
          <w:spacing w:val="16"/>
          <w:w w:val="101"/>
        </w:rPr>
        <w:t xml:space="preserve"> </w:t>
      </w:r>
      <w:r>
        <w:rPr>
          <w:color w:val="231F20"/>
          <w:spacing w:val="-12"/>
        </w:rPr>
        <w:t>acute</w:t>
      </w:r>
      <w:r>
        <w:rPr>
          <w:color w:val="231F20"/>
          <w:spacing w:val="14"/>
          <w:w w:val="101"/>
        </w:rPr>
        <w:t xml:space="preserve"> </w:t>
      </w:r>
      <w:r>
        <w:rPr>
          <w:color w:val="231F20"/>
          <w:spacing w:val="-12"/>
        </w:rPr>
        <w:t>pelvic</w:t>
      </w:r>
      <w:r>
        <w:rPr>
          <w:color w:val="231F20"/>
          <w:spacing w:val="17"/>
        </w:rPr>
        <w:t xml:space="preserve"> </w:t>
      </w:r>
      <w:r>
        <w:rPr>
          <w:color w:val="231F20"/>
          <w:spacing w:val="-12"/>
        </w:rPr>
        <w:t>inflammatory</w:t>
      </w:r>
      <w:r>
        <w:rPr>
          <w:color w:val="231F20"/>
          <w:spacing w:val="17"/>
          <w:w w:val="101"/>
        </w:rPr>
        <w:t xml:space="preserve"> </w:t>
      </w:r>
      <w:r>
        <w:rPr>
          <w:color w:val="231F20"/>
          <w:spacing w:val="-12"/>
        </w:rPr>
        <w:t>disease.</w:t>
      </w:r>
      <w:r>
        <w:rPr>
          <w:color w:val="231F20"/>
          <w:spacing w:val="24"/>
        </w:rPr>
        <w:t xml:space="preserve"> </w:t>
      </w:r>
      <w:r>
        <w:rPr>
          <w:color w:val="231F20"/>
          <w:spacing w:val="-12"/>
        </w:rPr>
        <w:t>Methods    Sixt</w:t>
      </w:r>
      <w:r>
        <w:rPr>
          <w:color w:val="231F20"/>
          <w:spacing w:val="-13"/>
        </w:rPr>
        <w:t>y</w:t>
      </w:r>
      <w:r>
        <w:rPr>
          <w:color w:val="231F20"/>
          <w:spacing w:val="15"/>
          <w:w w:val="101"/>
        </w:rPr>
        <w:t xml:space="preserve"> </w:t>
      </w:r>
      <w:r>
        <w:rPr>
          <w:color w:val="231F20"/>
          <w:spacing w:val="-13"/>
        </w:rPr>
        <w:t>patients</w:t>
      </w:r>
      <w:r>
        <w:rPr>
          <w:color w:val="231F20"/>
          <w:spacing w:val="13"/>
          <w:w w:val="101"/>
        </w:rPr>
        <w:t xml:space="preserve"> </w:t>
      </w:r>
      <w:r>
        <w:rPr>
          <w:color w:val="231F20"/>
          <w:spacing w:val="-13"/>
        </w:rPr>
        <w:t>with</w:t>
      </w:r>
      <w:r>
        <w:rPr>
          <w:color w:val="231F20"/>
          <w:spacing w:val="17"/>
          <w:w w:val="101"/>
        </w:rPr>
        <w:t xml:space="preserve"> </w:t>
      </w:r>
      <w:r>
        <w:rPr>
          <w:color w:val="231F20"/>
          <w:spacing w:val="-13"/>
        </w:rPr>
        <w:t>acute</w:t>
      </w:r>
      <w:r>
        <w:rPr>
          <w:color w:val="231F20"/>
          <w:spacing w:val="17"/>
        </w:rPr>
        <w:t xml:space="preserve"> </w:t>
      </w:r>
      <w:r>
        <w:rPr>
          <w:color w:val="231F20"/>
          <w:spacing w:val="-13"/>
        </w:rPr>
        <w:t>pelvic</w:t>
      </w:r>
      <w:r>
        <w:rPr>
          <w:color w:val="231F20"/>
          <w:spacing w:val="18"/>
          <w:w w:val="101"/>
        </w:rPr>
        <w:t xml:space="preserve"> </w:t>
      </w:r>
      <w:r>
        <w:rPr>
          <w:color w:val="231F20"/>
          <w:spacing w:val="-13"/>
        </w:rPr>
        <w:t>inflammatory</w:t>
      </w:r>
      <w:r>
        <w:rPr>
          <w:color w:val="231F20"/>
        </w:rPr>
        <w:t xml:space="preserve"> </w:t>
      </w:r>
      <w:r>
        <w:rPr>
          <w:color w:val="231F20"/>
          <w:spacing w:val="-14"/>
        </w:rPr>
        <w:t>disease</w:t>
      </w:r>
      <w:r>
        <w:rPr>
          <w:color w:val="231F20"/>
          <w:spacing w:val="20"/>
          <w:w w:val="101"/>
        </w:rPr>
        <w:t xml:space="preserve"> </w:t>
      </w:r>
      <w:r>
        <w:rPr>
          <w:color w:val="231F20"/>
          <w:spacing w:val="-14"/>
        </w:rPr>
        <w:t>admitted</w:t>
      </w:r>
      <w:r>
        <w:rPr>
          <w:color w:val="231F20"/>
          <w:spacing w:val="17"/>
        </w:rPr>
        <w:t xml:space="preserve"> </w:t>
      </w:r>
      <w:r>
        <w:rPr>
          <w:color w:val="231F20"/>
          <w:spacing w:val="-14"/>
        </w:rPr>
        <w:t>to</w:t>
      </w:r>
      <w:r>
        <w:rPr>
          <w:color w:val="231F20"/>
          <w:spacing w:val="23"/>
        </w:rPr>
        <w:t xml:space="preserve"> </w:t>
      </w:r>
      <w:r>
        <w:rPr>
          <w:color w:val="231F20"/>
          <w:spacing w:val="-14"/>
        </w:rPr>
        <w:t>Caoxian</w:t>
      </w:r>
      <w:r>
        <w:rPr>
          <w:color w:val="231F20"/>
          <w:spacing w:val="19"/>
        </w:rPr>
        <w:t xml:space="preserve"> </w:t>
      </w:r>
      <w:r>
        <w:rPr>
          <w:color w:val="231F20"/>
          <w:spacing w:val="-14"/>
        </w:rPr>
        <w:t>People's</w:t>
      </w:r>
      <w:r>
        <w:rPr>
          <w:color w:val="231F20"/>
          <w:spacing w:val="22"/>
        </w:rPr>
        <w:t xml:space="preserve"> </w:t>
      </w:r>
      <w:r>
        <w:rPr>
          <w:color w:val="231F20"/>
          <w:spacing w:val="-14"/>
        </w:rPr>
        <w:t>Hospital</w:t>
      </w:r>
      <w:r>
        <w:rPr>
          <w:color w:val="231F20"/>
          <w:spacing w:val="13"/>
        </w:rPr>
        <w:t xml:space="preserve"> </w:t>
      </w:r>
      <w:r>
        <w:rPr>
          <w:color w:val="231F20"/>
          <w:spacing w:val="-14"/>
        </w:rPr>
        <w:t>from</w:t>
      </w:r>
      <w:r>
        <w:rPr>
          <w:color w:val="231F20"/>
          <w:spacing w:val="23"/>
        </w:rPr>
        <w:t xml:space="preserve"> </w:t>
      </w:r>
      <w:r>
        <w:rPr>
          <w:color w:val="231F20"/>
          <w:spacing w:val="-14"/>
        </w:rPr>
        <w:t>Decembe</w:t>
      </w:r>
      <w:r>
        <w:rPr>
          <w:color w:val="231F20"/>
          <w:spacing w:val="-15"/>
        </w:rPr>
        <w:t>r</w:t>
      </w:r>
      <w:r>
        <w:rPr>
          <w:color w:val="231F20"/>
          <w:spacing w:val="16"/>
        </w:rPr>
        <w:t xml:space="preserve"> </w:t>
      </w:r>
      <w:r>
        <w:rPr>
          <w:color w:val="231F20"/>
          <w:spacing w:val="-15"/>
        </w:rPr>
        <w:t>2022</w:t>
      </w:r>
      <w:r>
        <w:rPr>
          <w:color w:val="231F20"/>
          <w:spacing w:val="17"/>
        </w:rPr>
        <w:t xml:space="preserve"> </w:t>
      </w:r>
      <w:r>
        <w:rPr>
          <w:color w:val="231F20"/>
          <w:spacing w:val="-15"/>
        </w:rPr>
        <w:t>to</w:t>
      </w:r>
      <w:r>
        <w:rPr>
          <w:color w:val="231F20"/>
          <w:spacing w:val="24"/>
        </w:rPr>
        <w:t xml:space="preserve"> </w:t>
      </w:r>
      <w:r>
        <w:rPr>
          <w:color w:val="231F20"/>
          <w:spacing w:val="-15"/>
        </w:rPr>
        <w:t>December</w:t>
      </w:r>
      <w:r>
        <w:rPr>
          <w:color w:val="231F20"/>
          <w:spacing w:val="18"/>
          <w:w w:val="101"/>
        </w:rPr>
        <w:t xml:space="preserve"> </w:t>
      </w:r>
      <w:r>
        <w:rPr>
          <w:color w:val="231F20"/>
          <w:spacing w:val="-15"/>
        </w:rPr>
        <w:t>2023</w:t>
      </w:r>
      <w:r>
        <w:rPr>
          <w:color w:val="231F20"/>
          <w:spacing w:val="17"/>
        </w:rPr>
        <w:t xml:space="preserve"> </w:t>
      </w:r>
      <w:r>
        <w:rPr>
          <w:color w:val="231F20"/>
          <w:spacing w:val="-15"/>
        </w:rPr>
        <w:t>were</w:t>
      </w:r>
      <w:r>
        <w:rPr>
          <w:color w:val="231F20"/>
          <w:spacing w:val="24"/>
        </w:rPr>
        <w:t xml:space="preserve"> </w:t>
      </w:r>
      <w:r>
        <w:rPr>
          <w:color w:val="231F20"/>
          <w:spacing w:val="-15"/>
        </w:rPr>
        <w:t>selected</w:t>
      </w:r>
      <w:r>
        <w:rPr>
          <w:color w:val="231F20"/>
          <w:spacing w:val="21"/>
          <w:w w:val="101"/>
        </w:rPr>
        <w:t xml:space="preserve"> </w:t>
      </w:r>
      <w:r>
        <w:rPr>
          <w:color w:val="231F20"/>
          <w:spacing w:val="-15"/>
        </w:rPr>
        <w:t>as</w:t>
      </w:r>
      <w:r>
        <w:rPr>
          <w:color w:val="231F20"/>
          <w:spacing w:val="19"/>
        </w:rPr>
        <w:t xml:space="preserve"> </w:t>
      </w:r>
      <w:r>
        <w:rPr>
          <w:color w:val="231F20"/>
          <w:spacing w:val="-15"/>
        </w:rPr>
        <w:t>the</w:t>
      </w:r>
      <w:r>
        <w:rPr>
          <w:color w:val="231F20"/>
          <w:spacing w:val="21"/>
        </w:rPr>
        <w:t xml:space="preserve"> </w:t>
      </w:r>
      <w:r>
        <w:rPr>
          <w:color w:val="231F20"/>
          <w:spacing w:val="-15"/>
        </w:rPr>
        <w:t>research</w:t>
      </w:r>
      <w:r>
        <w:rPr>
          <w:color w:val="231F20"/>
          <w:spacing w:val="20"/>
          <w:w w:val="101"/>
        </w:rPr>
        <w:t xml:space="preserve"> </w:t>
      </w:r>
      <w:r>
        <w:rPr>
          <w:color w:val="231F20"/>
          <w:spacing w:val="-15"/>
        </w:rPr>
        <w:t>objects,</w:t>
      </w:r>
      <w:r>
        <w:rPr>
          <w:color w:val="231F20"/>
        </w:rPr>
        <w:t xml:space="preserve"> </w:t>
      </w:r>
      <w:r>
        <w:rPr>
          <w:color w:val="231F20"/>
          <w:spacing w:val="-16"/>
        </w:rPr>
        <w:t>and</w:t>
      </w:r>
      <w:r>
        <w:rPr>
          <w:color w:val="231F20"/>
          <w:spacing w:val="18"/>
          <w:w w:val="101"/>
        </w:rPr>
        <w:t xml:space="preserve"> </w:t>
      </w:r>
      <w:r>
        <w:rPr>
          <w:color w:val="231F20"/>
          <w:spacing w:val="-16"/>
        </w:rPr>
        <w:t>were</w:t>
      </w:r>
      <w:r>
        <w:rPr>
          <w:color w:val="231F20"/>
          <w:spacing w:val="24"/>
          <w:w w:val="101"/>
        </w:rPr>
        <w:t xml:space="preserve"> </w:t>
      </w:r>
      <w:r>
        <w:rPr>
          <w:color w:val="231F20"/>
          <w:spacing w:val="-16"/>
        </w:rPr>
        <w:t>divided</w:t>
      </w:r>
      <w:r>
        <w:rPr>
          <w:color w:val="231F20"/>
          <w:spacing w:val="23"/>
          <w:w w:val="101"/>
        </w:rPr>
        <w:t xml:space="preserve"> </w:t>
      </w:r>
      <w:r>
        <w:rPr>
          <w:color w:val="231F20"/>
          <w:spacing w:val="-16"/>
        </w:rPr>
        <w:t>into</w:t>
      </w:r>
      <w:r>
        <w:rPr>
          <w:color w:val="231F20"/>
          <w:spacing w:val="25"/>
        </w:rPr>
        <w:t xml:space="preserve"> </w:t>
      </w:r>
      <w:r>
        <w:rPr>
          <w:color w:val="231F20"/>
          <w:spacing w:val="-16"/>
        </w:rPr>
        <w:t>a</w:t>
      </w:r>
      <w:r>
        <w:rPr>
          <w:color w:val="231F20"/>
          <w:spacing w:val="23"/>
          <w:w w:val="101"/>
        </w:rPr>
        <w:t xml:space="preserve"> </w:t>
      </w:r>
      <w:r>
        <w:rPr>
          <w:color w:val="231F20"/>
          <w:spacing w:val="-16"/>
        </w:rPr>
        <w:t>control</w:t>
      </w:r>
      <w:r>
        <w:rPr>
          <w:color w:val="231F20"/>
          <w:spacing w:val="21"/>
        </w:rPr>
        <w:t xml:space="preserve"> </w:t>
      </w:r>
      <w:r>
        <w:rPr>
          <w:color w:val="231F20"/>
          <w:spacing w:val="-16"/>
        </w:rPr>
        <w:t>group</w:t>
      </w:r>
      <w:r>
        <w:rPr>
          <w:color w:val="231F20"/>
          <w:spacing w:val="23"/>
          <w:w w:val="101"/>
        </w:rPr>
        <w:t xml:space="preserve"> </w:t>
      </w:r>
      <w:r>
        <w:rPr>
          <w:color w:val="231F20"/>
          <w:spacing w:val="-16"/>
        </w:rPr>
        <w:t>and</w:t>
      </w:r>
      <w:r>
        <w:rPr>
          <w:color w:val="231F20"/>
          <w:spacing w:val="24"/>
        </w:rPr>
        <w:t xml:space="preserve"> </w:t>
      </w:r>
      <w:r>
        <w:rPr>
          <w:color w:val="231F20"/>
          <w:spacing w:val="-16"/>
        </w:rPr>
        <w:t>an</w:t>
      </w:r>
      <w:r>
        <w:rPr>
          <w:color w:val="231F20"/>
          <w:spacing w:val="23"/>
          <w:w w:val="101"/>
        </w:rPr>
        <w:t xml:space="preserve"> </w:t>
      </w:r>
      <w:r>
        <w:rPr>
          <w:color w:val="231F20"/>
          <w:spacing w:val="-16"/>
        </w:rPr>
        <w:t>observation</w:t>
      </w:r>
      <w:r>
        <w:rPr>
          <w:color w:val="231F20"/>
          <w:spacing w:val="23"/>
          <w:w w:val="101"/>
        </w:rPr>
        <w:t xml:space="preserve"> </w:t>
      </w:r>
      <w:r>
        <w:rPr>
          <w:color w:val="231F20"/>
          <w:spacing w:val="-16"/>
        </w:rPr>
        <w:t>group</w:t>
      </w:r>
      <w:r>
        <w:rPr>
          <w:color w:val="231F20"/>
          <w:spacing w:val="23"/>
          <w:w w:val="101"/>
        </w:rPr>
        <w:t xml:space="preserve"> </w:t>
      </w:r>
      <w:r>
        <w:rPr>
          <w:color w:val="231F20"/>
          <w:spacing w:val="-16"/>
        </w:rPr>
        <w:t>according</w:t>
      </w:r>
      <w:r>
        <w:rPr>
          <w:color w:val="231F20"/>
          <w:spacing w:val="22"/>
        </w:rPr>
        <w:t xml:space="preserve"> </w:t>
      </w:r>
      <w:r>
        <w:rPr>
          <w:color w:val="231F20"/>
          <w:spacing w:val="-16"/>
        </w:rPr>
        <w:t>to</w:t>
      </w:r>
      <w:r>
        <w:rPr>
          <w:color w:val="231F20"/>
          <w:spacing w:val="22"/>
          <w:w w:val="101"/>
        </w:rPr>
        <w:t xml:space="preserve"> </w:t>
      </w:r>
      <w:r>
        <w:rPr>
          <w:color w:val="231F20"/>
          <w:spacing w:val="-16"/>
        </w:rPr>
        <w:t>r</w:t>
      </w:r>
      <w:r>
        <w:rPr>
          <w:color w:val="231F20"/>
          <w:spacing w:val="-17"/>
        </w:rPr>
        <w:t>andom</w:t>
      </w:r>
      <w:r>
        <w:rPr>
          <w:color w:val="231F20"/>
          <w:spacing w:val="24"/>
          <w:w w:val="101"/>
        </w:rPr>
        <w:t xml:space="preserve"> </w:t>
      </w:r>
      <w:r>
        <w:rPr>
          <w:color w:val="231F20"/>
          <w:spacing w:val="-17"/>
        </w:rPr>
        <w:t>number</w:t>
      </w:r>
      <w:r>
        <w:rPr>
          <w:color w:val="231F20"/>
          <w:spacing w:val="18"/>
          <w:w w:val="101"/>
        </w:rPr>
        <w:t xml:space="preserve"> </w:t>
      </w:r>
      <w:r>
        <w:rPr>
          <w:color w:val="231F20"/>
          <w:spacing w:val="-17"/>
        </w:rPr>
        <w:t>table</w:t>
      </w:r>
      <w:r>
        <w:rPr>
          <w:color w:val="231F20"/>
          <w:spacing w:val="23"/>
          <w:w w:val="101"/>
        </w:rPr>
        <w:t xml:space="preserve"> </w:t>
      </w:r>
      <w:r>
        <w:rPr>
          <w:color w:val="231F20"/>
          <w:spacing w:val="-17"/>
        </w:rPr>
        <w:t>method,</w:t>
      </w:r>
      <w:r>
        <w:rPr>
          <w:color w:val="231F20"/>
          <w:spacing w:val="20"/>
          <w:w w:val="101"/>
        </w:rPr>
        <w:t xml:space="preserve"> </w:t>
      </w:r>
      <w:r>
        <w:rPr>
          <w:color w:val="231F20"/>
          <w:spacing w:val="-17"/>
        </w:rPr>
        <w:t>with</w:t>
      </w:r>
      <w:r>
        <w:rPr>
          <w:color w:val="231F20"/>
          <w:spacing w:val="25"/>
        </w:rPr>
        <w:t xml:space="preserve"> </w:t>
      </w:r>
      <w:r>
        <w:rPr>
          <w:color w:val="231F20"/>
          <w:spacing w:val="-17"/>
        </w:rPr>
        <w:t>30</w:t>
      </w:r>
      <w:r>
        <w:rPr>
          <w:color w:val="231F20"/>
          <w:spacing w:val="23"/>
          <w:w w:val="101"/>
        </w:rPr>
        <w:t xml:space="preserve"> </w:t>
      </w:r>
      <w:r>
        <w:rPr>
          <w:color w:val="231F20"/>
          <w:spacing w:val="-17"/>
        </w:rPr>
        <w:t>cases</w:t>
      </w:r>
      <w:r>
        <w:rPr>
          <w:color w:val="231F20"/>
          <w:spacing w:val="25"/>
          <w:w w:val="101"/>
        </w:rPr>
        <w:t xml:space="preserve"> </w:t>
      </w:r>
      <w:r>
        <w:rPr>
          <w:color w:val="231F20"/>
          <w:spacing w:val="-17"/>
        </w:rPr>
        <w:t>in</w:t>
      </w:r>
      <w:r>
        <w:rPr>
          <w:color w:val="231F20"/>
        </w:rPr>
        <w:t xml:space="preserve"> </w:t>
      </w:r>
      <w:r>
        <w:rPr>
          <w:color w:val="231F20"/>
          <w:spacing w:val="-13"/>
        </w:rPr>
        <w:t>each  group.</w:t>
      </w:r>
      <w:r>
        <w:rPr>
          <w:color w:val="231F20"/>
          <w:spacing w:val="32"/>
        </w:rPr>
        <w:t xml:space="preserve"> </w:t>
      </w:r>
      <w:r>
        <w:rPr>
          <w:color w:val="231F20"/>
          <w:spacing w:val="-13"/>
        </w:rPr>
        <w:t>The  control  group</w:t>
      </w:r>
      <w:r>
        <w:rPr>
          <w:color w:val="231F20"/>
          <w:spacing w:val="30"/>
          <w:w w:val="101"/>
        </w:rPr>
        <w:t xml:space="preserve"> </w:t>
      </w:r>
      <w:r>
        <w:rPr>
          <w:color w:val="231F20"/>
          <w:spacing w:val="-13"/>
        </w:rPr>
        <w:t>was  treated</w:t>
      </w:r>
      <w:r>
        <w:rPr>
          <w:color w:val="231F20"/>
          <w:spacing w:val="30"/>
        </w:rPr>
        <w:t xml:space="preserve"> </w:t>
      </w:r>
      <w:r>
        <w:rPr>
          <w:color w:val="231F20"/>
          <w:spacing w:val="-13"/>
        </w:rPr>
        <w:t>with  levofloxacin  sodium  chloride  injection,  and  the  observation  group  rec</w:t>
      </w:r>
      <w:r>
        <w:rPr>
          <w:color w:val="231F20"/>
          <w:spacing w:val="-14"/>
        </w:rPr>
        <w:t>eived</w:t>
      </w:r>
      <w:r>
        <w:rPr>
          <w:color w:val="231F20"/>
        </w:rPr>
        <w:t xml:space="preserve"> </w:t>
      </w:r>
      <w:r>
        <w:rPr>
          <w:color w:val="231F20"/>
          <w:spacing w:val="-14"/>
        </w:rPr>
        <w:t>combined</w:t>
      </w:r>
      <w:r>
        <w:rPr>
          <w:color w:val="231F20"/>
          <w:spacing w:val="21"/>
        </w:rPr>
        <w:t xml:space="preserve"> </w:t>
      </w:r>
      <w:r>
        <w:rPr>
          <w:color w:val="231F20"/>
          <w:spacing w:val="-14"/>
        </w:rPr>
        <w:t>treatment</w:t>
      </w:r>
      <w:r>
        <w:rPr>
          <w:color w:val="231F20"/>
          <w:spacing w:val="17"/>
          <w:w w:val="101"/>
        </w:rPr>
        <w:t xml:space="preserve"> </w:t>
      </w:r>
      <w:r>
        <w:rPr>
          <w:color w:val="231F20"/>
          <w:spacing w:val="-14"/>
        </w:rPr>
        <w:t>with</w:t>
      </w:r>
      <w:r>
        <w:rPr>
          <w:color w:val="231F20"/>
          <w:spacing w:val="25"/>
        </w:rPr>
        <w:t xml:space="preserve"> </w:t>
      </w:r>
      <w:r>
        <w:rPr>
          <w:color w:val="231F20"/>
          <w:spacing w:val="-14"/>
        </w:rPr>
        <w:t>Baof</w:t>
      </w:r>
      <w:r>
        <w:rPr>
          <w:color w:val="231F20"/>
          <w:spacing w:val="-15"/>
        </w:rPr>
        <w:t>ukang</w:t>
      </w:r>
      <w:r>
        <w:rPr>
          <w:color w:val="231F20"/>
          <w:spacing w:val="26"/>
        </w:rPr>
        <w:t xml:space="preserve"> </w:t>
      </w:r>
      <w:r>
        <w:rPr>
          <w:color w:val="231F20"/>
          <w:spacing w:val="-15"/>
        </w:rPr>
        <w:t>suppository</w:t>
      </w:r>
      <w:r>
        <w:rPr>
          <w:color w:val="231F20"/>
          <w:spacing w:val="23"/>
        </w:rPr>
        <w:t xml:space="preserve"> </w:t>
      </w:r>
      <w:r>
        <w:rPr>
          <w:color w:val="231F20"/>
          <w:spacing w:val="-15"/>
        </w:rPr>
        <w:t>on</w:t>
      </w:r>
      <w:r>
        <w:rPr>
          <w:color w:val="231F20"/>
          <w:spacing w:val="21"/>
          <w:w w:val="101"/>
        </w:rPr>
        <w:t xml:space="preserve"> </w:t>
      </w:r>
      <w:r>
        <w:rPr>
          <w:color w:val="231F20"/>
          <w:spacing w:val="-15"/>
        </w:rPr>
        <w:t>the</w:t>
      </w:r>
      <w:r>
        <w:rPr>
          <w:color w:val="231F20"/>
          <w:spacing w:val="23"/>
        </w:rPr>
        <w:t xml:space="preserve"> </w:t>
      </w:r>
      <w:r>
        <w:rPr>
          <w:color w:val="231F20"/>
          <w:spacing w:val="-15"/>
        </w:rPr>
        <w:t>basis</w:t>
      </w:r>
      <w:r>
        <w:rPr>
          <w:color w:val="231F20"/>
          <w:spacing w:val="23"/>
        </w:rPr>
        <w:t xml:space="preserve"> </w:t>
      </w:r>
      <w:r>
        <w:rPr>
          <w:color w:val="231F20"/>
          <w:spacing w:val="-15"/>
        </w:rPr>
        <w:t>of</w:t>
      </w:r>
      <w:r>
        <w:rPr>
          <w:color w:val="231F20"/>
          <w:spacing w:val="9"/>
        </w:rPr>
        <w:t xml:space="preserve"> </w:t>
      </w:r>
      <w:r>
        <w:rPr>
          <w:color w:val="231F20"/>
          <w:spacing w:val="-15"/>
        </w:rPr>
        <w:t>the</w:t>
      </w:r>
      <w:r>
        <w:rPr>
          <w:color w:val="231F20"/>
          <w:spacing w:val="27"/>
        </w:rPr>
        <w:t xml:space="preserve"> </w:t>
      </w:r>
      <w:r>
        <w:rPr>
          <w:color w:val="231F20"/>
          <w:spacing w:val="-15"/>
        </w:rPr>
        <w:t>control</w:t>
      </w:r>
      <w:r>
        <w:rPr>
          <w:color w:val="231F20"/>
          <w:spacing w:val="23"/>
          <w:w w:val="101"/>
        </w:rPr>
        <w:t xml:space="preserve"> </w:t>
      </w:r>
      <w:r>
        <w:rPr>
          <w:color w:val="231F20"/>
          <w:spacing w:val="-15"/>
        </w:rPr>
        <w:t>group.</w:t>
      </w:r>
      <w:r>
        <w:rPr>
          <w:color w:val="231F20"/>
          <w:spacing w:val="21"/>
          <w:w w:val="101"/>
        </w:rPr>
        <w:t xml:space="preserve"> </w:t>
      </w:r>
      <w:r>
        <w:rPr>
          <w:color w:val="231F20"/>
          <w:spacing w:val="-15"/>
        </w:rPr>
        <w:t>The</w:t>
      </w:r>
      <w:r>
        <w:rPr>
          <w:color w:val="231F20"/>
          <w:spacing w:val="26"/>
          <w:w w:val="101"/>
        </w:rPr>
        <w:t xml:space="preserve"> </w:t>
      </w:r>
      <w:r>
        <w:rPr>
          <w:color w:val="231F20"/>
          <w:spacing w:val="-15"/>
        </w:rPr>
        <w:t>clinical</w:t>
      </w:r>
      <w:r>
        <w:rPr>
          <w:color w:val="231F20"/>
          <w:spacing w:val="23"/>
          <w:w w:val="101"/>
        </w:rPr>
        <w:t xml:space="preserve"> </w:t>
      </w:r>
      <w:r>
        <w:rPr>
          <w:color w:val="231F20"/>
          <w:spacing w:val="-15"/>
        </w:rPr>
        <w:t>efficacy,</w:t>
      </w:r>
      <w:r>
        <w:rPr>
          <w:color w:val="231F20"/>
          <w:spacing w:val="24"/>
        </w:rPr>
        <w:t xml:space="preserve"> </w:t>
      </w:r>
      <w:r>
        <w:rPr>
          <w:color w:val="231F20"/>
          <w:spacing w:val="-15"/>
        </w:rPr>
        <w:t>the</w:t>
      </w:r>
      <w:r>
        <w:rPr>
          <w:color w:val="231F20"/>
          <w:spacing w:val="24"/>
        </w:rPr>
        <w:t xml:space="preserve"> </w:t>
      </w:r>
      <w:r>
        <w:rPr>
          <w:color w:val="231F20"/>
          <w:spacing w:val="-15"/>
        </w:rPr>
        <w:t>time</w:t>
      </w:r>
      <w:r>
        <w:rPr>
          <w:color w:val="231F20"/>
          <w:spacing w:val="26"/>
        </w:rPr>
        <w:t xml:space="preserve"> </w:t>
      </w:r>
      <w:r>
        <w:rPr>
          <w:color w:val="231F20"/>
          <w:spacing w:val="-15"/>
        </w:rPr>
        <w:t>of</w:t>
      </w:r>
      <w:r>
        <w:rPr>
          <w:color w:val="231F20"/>
          <w:spacing w:val="15"/>
          <w:w w:val="101"/>
        </w:rPr>
        <w:t xml:space="preserve"> </w:t>
      </w:r>
      <w:r>
        <w:rPr>
          <w:color w:val="231F20"/>
          <w:spacing w:val="-15"/>
        </w:rPr>
        <w:t>symptom</w:t>
      </w:r>
      <w:r>
        <w:rPr>
          <w:color w:val="231F20"/>
        </w:rPr>
        <w:t xml:space="preserve"> </w:t>
      </w:r>
      <w:r>
        <w:rPr>
          <w:color w:val="231F20"/>
          <w:spacing w:val="-12"/>
        </w:rPr>
        <w:t>disappearance,  the  level  of  inflammatory  factors,  pelvic  indicators  and  the  occurrence  of  adverse  reaction</w:t>
      </w:r>
      <w:r>
        <w:rPr>
          <w:color w:val="231F20"/>
          <w:spacing w:val="-13"/>
        </w:rPr>
        <w:t>s  were  compared</w:t>
      </w:r>
      <w:r>
        <w:rPr>
          <w:color w:val="231F20"/>
        </w:rPr>
        <w:t xml:space="preserve"> </w:t>
      </w:r>
      <w:r>
        <w:rPr>
          <w:color w:val="231F20"/>
          <w:spacing w:val="-13"/>
        </w:rPr>
        <w:t>between  the  two  groups.  Results     The</w:t>
      </w:r>
      <w:r>
        <w:rPr>
          <w:color w:val="231F20"/>
          <w:spacing w:val="43"/>
        </w:rPr>
        <w:t xml:space="preserve"> </w:t>
      </w:r>
      <w:r>
        <w:rPr>
          <w:color w:val="231F20"/>
          <w:spacing w:val="-13"/>
        </w:rPr>
        <w:t>total</w:t>
      </w:r>
      <w:r>
        <w:rPr>
          <w:color w:val="231F20"/>
          <w:spacing w:val="43"/>
          <w:w w:val="101"/>
        </w:rPr>
        <w:t xml:space="preserve"> </w:t>
      </w:r>
      <w:r>
        <w:rPr>
          <w:color w:val="231F20"/>
          <w:spacing w:val="-13"/>
        </w:rPr>
        <w:t>effective</w:t>
      </w:r>
      <w:r>
        <w:rPr>
          <w:color w:val="231F20"/>
          <w:spacing w:val="43"/>
          <w:w w:val="101"/>
        </w:rPr>
        <w:t xml:space="preserve"> </w:t>
      </w:r>
      <w:r>
        <w:rPr>
          <w:color w:val="231F20"/>
          <w:spacing w:val="-13"/>
        </w:rPr>
        <w:t>rate</w:t>
      </w:r>
      <w:r>
        <w:rPr>
          <w:color w:val="231F20"/>
          <w:spacing w:val="45"/>
          <w:w w:val="101"/>
        </w:rPr>
        <w:t xml:space="preserve"> </w:t>
      </w:r>
      <w:r>
        <w:rPr>
          <w:color w:val="231F20"/>
          <w:spacing w:val="-13"/>
        </w:rPr>
        <w:t>of  the  observation</w:t>
      </w:r>
      <w:r>
        <w:rPr>
          <w:color w:val="231F20"/>
          <w:spacing w:val="44"/>
          <w:w w:val="101"/>
        </w:rPr>
        <w:t xml:space="preserve"> </w:t>
      </w:r>
      <w:r>
        <w:rPr>
          <w:color w:val="231F20"/>
          <w:spacing w:val="-13"/>
        </w:rPr>
        <w:t>group</w:t>
      </w:r>
      <w:r>
        <w:rPr>
          <w:color w:val="231F20"/>
          <w:spacing w:val="40"/>
          <w:w w:val="101"/>
        </w:rPr>
        <w:t xml:space="preserve"> </w:t>
      </w:r>
      <w:r>
        <w:rPr>
          <w:color w:val="231F20"/>
          <w:spacing w:val="-13"/>
        </w:rPr>
        <w:t>was</w:t>
      </w:r>
      <w:r>
        <w:rPr>
          <w:color w:val="231F20"/>
          <w:spacing w:val="44"/>
        </w:rPr>
        <w:t xml:space="preserve"> </w:t>
      </w:r>
      <w:r>
        <w:rPr>
          <w:color w:val="231F20"/>
          <w:spacing w:val="-13"/>
        </w:rPr>
        <w:t>93.33% ,</w:t>
      </w:r>
      <w:r>
        <w:rPr>
          <w:color w:val="231F20"/>
          <w:spacing w:val="41"/>
          <w:w w:val="101"/>
        </w:rPr>
        <w:t xml:space="preserve"> </w:t>
      </w:r>
      <w:r>
        <w:rPr>
          <w:color w:val="231F20"/>
          <w:spacing w:val="-13"/>
        </w:rPr>
        <w:t>wh</w:t>
      </w:r>
      <w:r>
        <w:rPr>
          <w:color w:val="231F20"/>
          <w:spacing w:val="-14"/>
        </w:rPr>
        <w:t>ich</w:t>
      </w:r>
      <w:r>
        <w:rPr>
          <w:color w:val="231F20"/>
          <w:spacing w:val="40"/>
        </w:rPr>
        <w:t xml:space="preserve"> </w:t>
      </w:r>
      <w:r>
        <w:rPr>
          <w:color w:val="231F20"/>
          <w:spacing w:val="-14"/>
        </w:rPr>
        <w:t>was</w:t>
      </w:r>
      <w:r>
        <w:rPr>
          <w:color w:val="231F20"/>
          <w:spacing w:val="43"/>
          <w:w w:val="101"/>
        </w:rPr>
        <w:t xml:space="preserve"> </w:t>
      </w:r>
      <w:r>
        <w:rPr>
          <w:color w:val="231F20"/>
          <w:spacing w:val="-14"/>
        </w:rPr>
        <w:t>higher</w:t>
      </w:r>
      <w:r>
        <w:rPr>
          <w:color w:val="231F20"/>
          <w:spacing w:val="39"/>
          <w:w w:val="101"/>
        </w:rPr>
        <w:t xml:space="preserve"> </w:t>
      </w:r>
      <w:r>
        <w:rPr>
          <w:color w:val="231F20"/>
          <w:spacing w:val="-14"/>
        </w:rPr>
        <w:t>than</w:t>
      </w:r>
      <w:r>
        <w:rPr>
          <w:color w:val="231F20"/>
        </w:rPr>
        <w:t xml:space="preserve"> </w:t>
      </w:r>
      <w:r>
        <w:rPr>
          <w:color w:val="231F20"/>
          <w:spacing w:val="-13"/>
        </w:rPr>
        <w:t>73.33%</w:t>
      </w:r>
      <w:r>
        <w:rPr>
          <w:color w:val="231F20"/>
          <w:spacing w:val="17"/>
          <w:w w:val="101"/>
        </w:rPr>
        <w:t xml:space="preserve"> </w:t>
      </w:r>
      <w:r>
        <w:rPr>
          <w:color w:val="231F20"/>
          <w:spacing w:val="-13"/>
        </w:rPr>
        <w:t>of</w:t>
      </w:r>
      <w:r>
        <w:rPr>
          <w:color w:val="231F20"/>
          <w:spacing w:val="3"/>
        </w:rPr>
        <w:t xml:space="preserve"> </w:t>
      </w:r>
      <w:r>
        <w:rPr>
          <w:color w:val="231F20"/>
          <w:spacing w:val="-13"/>
        </w:rPr>
        <w:t>the</w:t>
      </w:r>
      <w:r>
        <w:rPr>
          <w:color w:val="231F20"/>
          <w:spacing w:val="19"/>
        </w:rPr>
        <w:t xml:space="preserve"> </w:t>
      </w:r>
      <w:r>
        <w:rPr>
          <w:color w:val="231F20"/>
          <w:spacing w:val="-13"/>
        </w:rPr>
        <w:t>control</w:t>
      </w:r>
      <w:r>
        <w:rPr>
          <w:color w:val="231F20"/>
          <w:spacing w:val="15"/>
          <w:w w:val="101"/>
        </w:rPr>
        <w:t xml:space="preserve"> </w:t>
      </w:r>
      <w:r>
        <w:rPr>
          <w:color w:val="231F20"/>
          <w:spacing w:val="-13"/>
        </w:rPr>
        <w:t>group,</w:t>
      </w:r>
      <w:r>
        <w:rPr>
          <w:color w:val="231F20"/>
          <w:spacing w:val="19"/>
        </w:rPr>
        <w:t xml:space="preserve"> </w:t>
      </w:r>
      <w:r>
        <w:rPr>
          <w:color w:val="231F20"/>
          <w:spacing w:val="-13"/>
        </w:rPr>
        <w:t>and</w:t>
      </w:r>
      <w:r>
        <w:rPr>
          <w:color w:val="231F20"/>
          <w:spacing w:val="15"/>
        </w:rPr>
        <w:t xml:space="preserve"> </w:t>
      </w:r>
      <w:r>
        <w:rPr>
          <w:color w:val="231F20"/>
          <w:spacing w:val="-13"/>
        </w:rPr>
        <w:t>the</w:t>
      </w:r>
      <w:r>
        <w:rPr>
          <w:color w:val="231F20"/>
          <w:spacing w:val="18"/>
          <w:w w:val="101"/>
        </w:rPr>
        <w:t xml:space="preserve"> </w:t>
      </w:r>
      <w:r>
        <w:rPr>
          <w:color w:val="231F20"/>
          <w:spacing w:val="-13"/>
        </w:rPr>
        <w:t>difference</w:t>
      </w:r>
      <w:r>
        <w:rPr>
          <w:color w:val="231F20"/>
          <w:spacing w:val="14"/>
          <w:w w:val="101"/>
        </w:rPr>
        <w:t xml:space="preserve"> </w:t>
      </w:r>
      <w:r>
        <w:rPr>
          <w:color w:val="231F20"/>
          <w:spacing w:val="-13"/>
        </w:rPr>
        <w:t>was</w:t>
      </w:r>
      <w:r>
        <w:rPr>
          <w:color w:val="231F20"/>
          <w:spacing w:val="19"/>
          <w:w w:val="101"/>
        </w:rPr>
        <w:t xml:space="preserve"> </w:t>
      </w:r>
      <w:r>
        <w:rPr>
          <w:color w:val="231F20"/>
          <w:spacing w:val="-13"/>
        </w:rPr>
        <w:t>statistically</w:t>
      </w:r>
      <w:r>
        <w:rPr>
          <w:color w:val="231F20"/>
          <w:spacing w:val="19"/>
        </w:rPr>
        <w:t xml:space="preserve"> </w:t>
      </w:r>
      <w:r>
        <w:rPr>
          <w:color w:val="231F20"/>
          <w:spacing w:val="-13"/>
        </w:rPr>
        <w:t>significant   (P＜0.05);</w:t>
      </w:r>
      <w:r>
        <w:rPr>
          <w:color w:val="231F20"/>
          <w:spacing w:val="16"/>
          <w:w w:val="101"/>
        </w:rPr>
        <w:t xml:space="preserve"> </w:t>
      </w:r>
      <w:r>
        <w:rPr>
          <w:color w:val="231F20"/>
          <w:spacing w:val="-13"/>
        </w:rPr>
        <w:t>the  symptom</w:t>
      </w:r>
      <w:r>
        <w:rPr>
          <w:color w:val="231F20"/>
          <w:spacing w:val="-14"/>
        </w:rPr>
        <w:t>s</w:t>
      </w:r>
      <w:r>
        <w:rPr>
          <w:color w:val="231F20"/>
          <w:spacing w:val="19"/>
          <w:w w:val="101"/>
        </w:rPr>
        <w:t xml:space="preserve"> </w:t>
      </w:r>
      <w:r>
        <w:rPr>
          <w:color w:val="231F20"/>
          <w:spacing w:val="-14"/>
        </w:rPr>
        <w:t>of</w:t>
      </w:r>
      <w:r>
        <w:rPr>
          <w:color w:val="231F20"/>
          <w:spacing w:val="6"/>
        </w:rPr>
        <w:t xml:space="preserve"> </w:t>
      </w:r>
      <w:r>
        <w:rPr>
          <w:color w:val="231F20"/>
          <w:spacing w:val="-14"/>
        </w:rPr>
        <w:t>lower</w:t>
      </w:r>
      <w:r>
        <w:rPr>
          <w:color w:val="231F20"/>
          <w:spacing w:val="17"/>
        </w:rPr>
        <w:t xml:space="preserve"> </w:t>
      </w:r>
      <w:r>
        <w:rPr>
          <w:color w:val="231F20"/>
          <w:spacing w:val="-14"/>
        </w:rPr>
        <w:t>abdominal</w:t>
      </w:r>
      <w:r>
        <w:rPr>
          <w:color w:val="231F20"/>
          <w:spacing w:val="16"/>
        </w:rPr>
        <w:t xml:space="preserve"> </w:t>
      </w:r>
      <w:r>
        <w:rPr>
          <w:color w:val="231F20"/>
          <w:spacing w:val="-14"/>
        </w:rPr>
        <w:t>pain,</w:t>
      </w:r>
      <w:r>
        <w:rPr>
          <w:color w:val="231F20"/>
        </w:rPr>
        <w:t xml:space="preserve"> </w:t>
      </w:r>
      <w:r>
        <w:rPr>
          <w:color w:val="231F20"/>
          <w:spacing w:val="-15"/>
        </w:rPr>
        <w:t>abnormal</w:t>
      </w:r>
      <w:r>
        <w:rPr>
          <w:color w:val="231F20"/>
          <w:spacing w:val="10"/>
        </w:rPr>
        <w:t xml:space="preserve"> </w:t>
      </w:r>
      <w:r>
        <w:rPr>
          <w:color w:val="231F20"/>
          <w:spacing w:val="-15"/>
        </w:rPr>
        <w:t>leucorrhea,</w:t>
      </w:r>
      <w:r>
        <w:rPr>
          <w:color w:val="231F20"/>
          <w:spacing w:val="15"/>
        </w:rPr>
        <w:t xml:space="preserve"> </w:t>
      </w:r>
      <w:r>
        <w:rPr>
          <w:color w:val="231F20"/>
          <w:spacing w:val="-15"/>
        </w:rPr>
        <w:t>abdominal</w:t>
      </w:r>
      <w:r>
        <w:rPr>
          <w:color w:val="231F20"/>
          <w:spacing w:val="12"/>
          <w:w w:val="101"/>
        </w:rPr>
        <w:t xml:space="preserve"> </w:t>
      </w:r>
      <w:r>
        <w:rPr>
          <w:color w:val="231F20"/>
          <w:spacing w:val="-15"/>
        </w:rPr>
        <w:t>distension</w:t>
      </w:r>
      <w:r>
        <w:rPr>
          <w:color w:val="231F20"/>
          <w:spacing w:val="14"/>
          <w:w w:val="101"/>
        </w:rPr>
        <w:t xml:space="preserve"> </w:t>
      </w:r>
      <w:r>
        <w:rPr>
          <w:color w:val="231F20"/>
          <w:spacing w:val="-15"/>
        </w:rPr>
        <w:t>and</w:t>
      </w:r>
      <w:r>
        <w:rPr>
          <w:color w:val="231F20"/>
          <w:spacing w:val="14"/>
        </w:rPr>
        <w:t xml:space="preserve"> </w:t>
      </w:r>
      <w:r>
        <w:rPr>
          <w:color w:val="231F20"/>
          <w:spacing w:val="-15"/>
        </w:rPr>
        <w:t>inflammatory</w:t>
      </w:r>
      <w:r>
        <w:rPr>
          <w:color w:val="231F20"/>
          <w:spacing w:val="12"/>
          <w:w w:val="101"/>
        </w:rPr>
        <w:t xml:space="preserve"> </w:t>
      </w:r>
      <w:r>
        <w:rPr>
          <w:color w:val="231F20"/>
          <w:spacing w:val="-15"/>
        </w:rPr>
        <w:t>mass</w:t>
      </w:r>
      <w:r>
        <w:rPr>
          <w:color w:val="231F20"/>
          <w:spacing w:val="14"/>
          <w:w w:val="101"/>
        </w:rPr>
        <w:t xml:space="preserve"> </w:t>
      </w:r>
      <w:r>
        <w:rPr>
          <w:color w:val="231F20"/>
          <w:spacing w:val="-15"/>
        </w:rPr>
        <w:t>disappeared</w:t>
      </w:r>
      <w:r>
        <w:rPr>
          <w:color w:val="231F20"/>
          <w:spacing w:val="13"/>
          <w:w w:val="101"/>
        </w:rPr>
        <w:t xml:space="preserve"> </w:t>
      </w:r>
      <w:r>
        <w:rPr>
          <w:color w:val="231F20"/>
          <w:spacing w:val="-15"/>
        </w:rPr>
        <w:t>in</w:t>
      </w:r>
      <w:r>
        <w:rPr>
          <w:color w:val="231F20"/>
          <w:spacing w:val="14"/>
        </w:rPr>
        <w:t xml:space="preserve"> </w:t>
      </w:r>
      <w:r>
        <w:rPr>
          <w:color w:val="231F20"/>
          <w:spacing w:val="-15"/>
        </w:rPr>
        <w:t>observation</w:t>
      </w:r>
      <w:r>
        <w:rPr>
          <w:color w:val="231F20"/>
          <w:spacing w:val="14"/>
        </w:rPr>
        <w:t xml:space="preserve"> </w:t>
      </w:r>
      <w:r>
        <w:rPr>
          <w:color w:val="231F20"/>
          <w:spacing w:val="-15"/>
        </w:rPr>
        <w:t>group</w:t>
      </w:r>
      <w:r>
        <w:rPr>
          <w:color w:val="231F20"/>
          <w:spacing w:val="9"/>
        </w:rPr>
        <w:t xml:space="preserve"> </w:t>
      </w:r>
      <w:r>
        <w:rPr>
          <w:color w:val="231F20"/>
          <w:spacing w:val="-16"/>
        </w:rPr>
        <w:t>were</w:t>
      </w:r>
      <w:r>
        <w:rPr>
          <w:color w:val="231F20"/>
          <w:spacing w:val="16"/>
          <w:w w:val="101"/>
        </w:rPr>
        <w:t xml:space="preserve"> </w:t>
      </w:r>
      <w:r>
        <w:rPr>
          <w:color w:val="231F20"/>
          <w:spacing w:val="-16"/>
        </w:rPr>
        <w:t>shorter</w:t>
      </w:r>
      <w:r>
        <w:rPr>
          <w:color w:val="231F20"/>
          <w:spacing w:val="10"/>
        </w:rPr>
        <w:t xml:space="preserve"> </w:t>
      </w:r>
      <w:r>
        <w:rPr>
          <w:color w:val="231F20"/>
          <w:spacing w:val="-16"/>
        </w:rPr>
        <w:t>than</w:t>
      </w:r>
      <w:r>
        <w:rPr>
          <w:color w:val="231F20"/>
          <w:spacing w:val="14"/>
        </w:rPr>
        <w:t xml:space="preserve"> </w:t>
      </w:r>
      <w:r>
        <w:rPr>
          <w:color w:val="231F20"/>
          <w:spacing w:val="-16"/>
        </w:rPr>
        <w:t>those</w:t>
      </w:r>
      <w:r>
        <w:rPr>
          <w:color w:val="231F20"/>
          <w:spacing w:val="16"/>
          <w:w w:val="101"/>
        </w:rPr>
        <w:t xml:space="preserve"> </w:t>
      </w:r>
      <w:r>
        <w:rPr>
          <w:color w:val="231F20"/>
          <w:spacing w:val="-16"/>
        </w:rPr>
        <w:t>in</w:t>
      </w:r>
      <w:r>
        <w:rPr>
          <w:color w:val="231F20"/>
        </w:rPr>
        <w:t xml:space="preserve"> </w:t>
      </w:r>
      <w:r>
        <w:rPr>
          <w:color w:val="231F20"/>
          <w:spacing w:val="-13"/>
        </w:rPr>
        <w:t>control</w:t>
      </w:r>
      <w:r>
        <w:rPr>
          <w:color w:val="231F20"/>
          <w:spacing w:val="19"/>
          <w:w w:val="101"/>
        </w:rPr>
        <w:t xml:space="preserve"> </w:t>
      </w:r>
      <w:r>
        <w:rPr>
          <w:color w:val="231F20"/>
          <w:spacing w:val="-13"/>
        </w:rPr>
        <w:t>group,</w:t>
      </w:r>
      <w:r>
        <w:rPr>
          <w:color w:val="231F20"/>
          <w:spacing w:val="19"/>
        </w:rPr>
        <w:t xml:space="preserve"> </w:t>
      </w:r>
      <w:r>
        <w:rPr>
          <w:color w:val="231F20"/>
          <w:spacing w:val="-13"/>
        </w:rPr>
        <w:t>and</w:t>
      </w:r>
      <w:r>
        <w:rPr>
          <w:color w:val="231F20"/>
          <w:spacing w:val="14"/>
          <w:w w:val="101"/>
        </w:rPr>
        <w:t xml:space="preserve"> </w:t>
      </w:r>
      <w:r>
        <w:rPr>
          <w:color w:val="231F20"/>
          <w:spacing w:val="-13"/>
        </w:rPr>
        <w:t>the</w:t>
      </w:r>
      <w:r>
        <w:rPr>
          <w:color w:val="231F20"/>
          <w:spacing w:val="19"/>
        </w:rPr>
        <w:t xml:space="preserve"> </w:t>
      </w:r>
      <w:r>
        <w:rPr>
          <w:color w:val="231F20"/>
          <w:spacing w:val="-13"/>
        </w:rPr>
        <w:t>differences</w:t>
      </w:r>
      <w:r>
        <w:rPr>
          <w:color w:val="231F20"/>
          <w:spacing w:val="16"/>
          <w:w w:val="101"/>
        </w:rPr>
        <w:t xml:space="preserve"> </w:t>
      </w:r>
      <w:r>
        <w:rPr>
          <w:color w:val="231F20"/>
          <w:spacing w:val="-13"/>
        </w:rPr>
        <w:t>between</w:t>
      </w:r>
      <w:r>
        <w:rPr>
          <w:color w:val="231F20"/>
          <w:spacing w:val="15"/>
          <w:w w:val="101"/>
        </w:rPr>
        <w:t xml:space="preserve"> </w:t>
      </w:r>
      <w:r>
        <w:rPr>
          <w:color w:val="231F20"/>
          <w:spacing w:val="-13"/>
        </w:rPr>
        <w:t>the</w:t>
      </w:r>
      <w:r>
        <w:rPr>
          <w:color w:val="231F20"/>
          <w:spacing w:val="18"/>
          <w:w w:val="101"/>
        </w:rPr>
        <w:t xml:space="preserve"> </w:t>
      </w:r>
      <w:r>
        <w:rPr>
          <w:color w:val="231F20"/>
          <w:spacing w:val="-13"/>
        </w:rPr>
        <w:t>groups</w:t>
      </w:r>
      <w:r>
        <w:rPr>
          <w:color w:val="231F20"/>
          <w:spacing w:val="13"/>
        </w:rPr>
        <w:t xml:space="preserve"> </w:t>
      </w:r>
      <w:r>
        <w:rPr>
          <w:color w:val="231F20"/>
          <w:spacing w:val="-13"/>
        </w:rPr>
        <w:t>were</w:t>
      </w:r>
      <w:r>
        <w:rPr>
          <w:color w:val="231F20"/>
          <w:spacing w:val="22"/>
          <w:w w:val="101"/>
        </w:rPr>
        <w:t xml:space="preserve"> </w:t>
      </w:r>
      <w:r>
        <w:rPr>
          <w:color w:val="231F20"/>
          <w:spacing w:val="-13"/>
        </w:rPr>
        <w:t>statistically</w:t>
      </w:r>
      <w:r>
        <w:rPr>
          <w:color w:val="231F20"/>
          <w:spacing w:val="21"/>
        </w:rPr>
        <w:t xml:space="preserve"> </w:t>
      </w:r>
      <w:r>
        <w:rPr>
          <w:color w:val="231F20"/>
          <w:spacing w:val="-13"/>
        </w:rPr>
        <w:t>significant</w:t>
      </w:r>
      <w:r>
        <w:rPr>
          <w:color w:val="231F20"/>
          <w:spacing w:val="3"/>
        </w:rPr>
        <w:t xml:space="preserve">   </w:t>
      </w:r>
      <w:r>
        <w:rPr>
          <w:color w:val="231F20"/>
          <w:spacing w:val="-13"/>
        </w:rPr>
        <w:t>(P＜0.05);</w:t>
      </w:r>
      <w:r>
        <w:rPr>
          <w:color w:val="231F20"/>
          <w:spacing w:val="17"/>
        </w:rPr>
        <w:t xml:space="preserve"> </w:t>
      </w:r>
      <w:r>
        <w:rPr>
          <w:color w:val="231F20"/>
          <w:spacing w:val="-13"/>
        </w:rPr>
        <w:t>the</w:t>
      </w:r>
      <w:r>
        <w:rPr>
          <w:color w:val="231F20"/>
          <w:spacing w:val="18"/>
          <w:w w:val="101"/>
        </w:rPr>
        <w:t xml:space="preserve"> </w:t>
      </w:r>
      <w:r>
        <w:rPr>
          <w:color w:val="231F20"/>
          <w:spacing w:val="-13"/>
        </w:rPr>
        <w:t>levels</w:t>
      </w:r>
      <w:r>
        <w:rPr>
          <w:color w:val="231F20"/>
          <w:spacing w:val="19"/>
        </w:rPr>
        <w:t xml:space="preserve"> </w:t>
      </w:r>
      <w:r>
        <w:rPr>
          <w:color w:val="231F20"/>
          <w:spacing w:val="-13"/>
        </w:rPr>
        <w:t>of</w:t>
      </w:r>
      <w:r>
        <w:rPr>
          <w:color w:val="231F20"/>
          <w:spacing w:val="11"/>
        </w:rPr>
        <w:t xml:space="preserve"> </w:t>
      </w:r>
      <w:r>
        <w:rPr>
          <w:color w:val="231F20"/>
          <w:spacing w:val="-13"/>
        </w:rPr>
        <w:t>C-reactive</w:t>
      </w:r>
      <w:r>
        <w:rPr>
          <w:color w:val="231F20"/>
          <w:spacing w:val="18"/>
          <w:w w:val="101"/>
        </w:rPr>
        <w:t xml:space="preserve"> </w:t>
      </w:r>
      <w:r>
        <w:rPr>
          <w:color w:val="231F20"/>
          <w:spacing w:val="-13"/>
        </w:rPr>
        <w:t>protein,</w:t>
      </w:r>
      <w:r>
        <w:rPr>
          <w:color w:val="231F20"/>
        </w:rPr>
        <w:t xml:space="preserve"> </w:t>
      </w:r>
      <w:r>
        <w:rPr>
          <w:color w:val="231F20"/>
          <w:spacing w:val="-13"/>
        </w:rPr>
        <w:t>tumor</w:t>
      </w:r>
      <w:r>
        <w:rPr>
          <w:color w:val="231F20"/>
          <w:spacing w:val="24"/>
        </w:rPr>
        <w:t xml:space="preserve"> </w:t>
      </w:r>
      <w:r>
        <w:rPr>
          <w:color w:val="231F20"/>
          <w:spacing w:val="-13"/>
        </w:rPr>
        <w:t>necrosis</w:t>
      </w:r>
      <w:r>
        <w:rPr>
          <w:color w:val="231F20"/>
          <w:spacing w:val="23"/>
        </w:rPr>
        <w:t xml:space="preserve"> </w:t>
      </w:r>
      <w:r>
        <w:rPr>
          <w:color w:val="231F20"/>
          <w:spacing w:val="-13"/>
        </w:rPr>
        <w:t>factor-α</w:t>
      </w:r>
      <w:r>
        <w:rPr>
          <w:color w:val="231F20"/>
          <w:spacing w:val="28"/>
        </w:rPr>
        <w:t xml:space="preserve"> </w:t>
      </w:r>
      <w:r>
        <w:rPr>
          <w:color w:val="231F20"/>
          <w:spacing w:val="-13"/>
        </w:rPr>
        <w:t>and</w:t>
      </w:r>
      <w:r>
        <w:rPr>
          <w:color w:val="231F20"/>
          <w:spacing w:val="29"/>
        </w:rPr>
        <w:t xml:space="preserve"> </w:t>
      </w:r>
      <w:r>
        <w:rPr>
          <w:color w:val="231F20"/>
          <w:spacing w:val="-13"/>
        </w:rPr>
        <w:t>interleukin-6</w:t>
      </w:r>
      <w:r>
        <w:rPr>
          <w:color w:val="231F20"/>
          <w:spacing w:val="29"/>
        </w:rPr>
        <w:t xml:space="preserve"> </w:t>
      </w:r>
      <w:r>
        <w:rPr>
          <w:color w:val="231F20"/>
          <w:spacing w:val="-14"/>
        </w:rPr>
        <w:t>in</w:t>
      </w:r>
      <w:r>
        <w:rPr>
          <w:color w:val="231F20"/>
          <w:spacing w:val="29"/>
          <w:w w:val="101"/>
        </w:rPr>
        <w:t xml:space="preserve"> </w:t>
      </w:r>
      <w:r>
        <w:rPr>
          <w:color w:val="231F20"/>
          <w:spacing w:val="-14"/>
        </w:rPr>
        <w:t>observation</w:t>
      </w:r>
      <w:r>
        <w:rPr>
          <w:color w:val="231F20"/>
          <w:spacing w:val="29"/>
          <w:w w:val="101"/>
        </w:rPr>
        <w:t xml:space="preserve"> </w:t>
      </w:r>
      <w:r>
        <w:rPr>
          <w:color w:val="231F20"/>
          <w:spacing w:val="-14"/>
        </w:rPr>
        <w:t>group</w:t>
      </w:r>
      <w:r>
        <w:rPr>
          <w:color w:val="231F20"/>
          <w:spacing w:val="25"/>
        </w:rPr>
        <w:t xml:space="preserve"> </w:t>
      </w:r>
      <w:r>
        <w:rPr>
          <w:color w:val="231F20"/>
          <w:spacing w:val="-14"/>
        </w:rPr>
        <w:t>were</w:t>
      </w:r>
      <w:r>
        <w:rPr>
          <w:color w:val="231F20"/>
          <w:spacing w:val="28"/>
        </w:rPr>
        <w:t xml:space="preserve"> </w:t>
      </w:r>
      <w:r>
        <w:rPr>
          <w:color w:val="231F20"/>
          <w:spacing w:val="-14"/>
        </w:rPr>
        <w:t>lower</w:t>
      </w:r>
      <w:r>
        <w:rPr>
          <w:color w:val="231F20"/>
          <w:spacing w:val="24"/>
        </w:rPr>
        <w:t xml:space="preserve"> </w:t>
      </w:r>
      <w:r>
        <w:rPr>
          <w:color w:val="231F20"/>
          <w:spacing w:val="-14"/>
        </w:rPr>
        <w:t>than</w:t>
      </w:r>
      <w:r>
        <w:rPr>
          <w:color w:val="231F20"/>
          <w:spacing w:val="27"/>
          <w:w w:val="101"/>
        </w:rPr>
        <w:t xml:space="preserve"> </w:t>
      </w:r>
      <w:r>
        <w:rPr>
          <w:color w:val="231F20"/>
          <w:spacing w:val="-14"/>
        </w:rPr>
        <w:t>those</w:t>
      </w:r>
      <w:r>
        <w:rPr>
          <w:color w:val="231F20"/>
          <w:spacing w:val="30"/>
        </w:rPr>
        <w:t xml:space="preserve"> </w:t>
      </w:r>
      <w:r>
        <w:rPr>
          <w:color w:val="231F20"/>
          <w:spacing w:val="-14"/>
        </w:rPr>
        <w:t>in</w:t>
      </w:r>
      <w:r>
        <w:rPr>
          <w:color w:val="231F20"/>
          <w:spacing w:val="30"/>
          <w:w w:val="101"/>
        </w:rPr>
        <w:t xml:space="preserve"> </w:t>
      </w:r>
      <w:r>
        <w:rPr>
          <w:color w:val="231F20"/>
          <w:spacing w:val="-14"/>
        </w:rPr>
        <w:t>control</w:t>
      </w:r>
      <w:r>
        <w:rPr>
          <w:color w:val="231F20"/>
          <w:spacing w:val="27"/>
        </w:rPr>
        <w:t xml:space="preserve"> </w:t>
      </w:r>
      <w:r>
        <w:rPr>
          <w:color w:val="231F20"/>
          <w:spacing w:val="-14"/>
        </w:rPr>
        <w:t>group,</w:t>
      </w:r>
      <w:r>
        <w:rPr>
          <w:color w:val="231F20"/>
          <w:spacing w:val="30"/>
          <w:w w:val="101"/>
        </w:rPr>
        <w:t xml:space="preserve"> </w:t>
      </w:r>
      <w:r>
        <w:rPr>
          <w:color w:val="231F20"/>
          <w:spacing w:val="-14"/>
        </w:rPr>
        <w:t>and</w:t>
      </w:r>
      <w:r>
        <w:rPr>
          <w:color w:val="231F20"/>
          <w:spacing w:val="26"/>
          <w:w w:val="101"/>
        </w:rPr>
        <w:t xml:space="preserve"> </w:t>
      </w:r>
      <w:r>
        <w:rPr>
          <w:color w:val="231F20"/>
          <w:spacing w:val="-14"/>
        </w:rPr>
        <w:t>the</w:t>
      </w:r>
      <w:r>
        <w:rPr>
          <w:color w:val="231F20"/>
          <w:spacing w:val="30"/>
          <w:w w:val="101"/>
        </w:rPr>
        <w:t xml:space="preserve"> </w:t>
      </w:r>
      <w:r>
        <w:rPr>
          <w:color w:val="231F20"/>
          <w:spacing w:val="-14"/>
        </w:rPr>
        <w:t>differences</w:t>
      </w:r>
      <w:r>
        <w:rPr>
          <w:color w:val="231F20"/>
        </w:rPr>
        <w:t xml:space="preserve"> </w:t>
      </w:r>
      <w:r>
        <w:rPr>
          <w:color w:val="231F20"/>
          <w:spacing w:val="-14"/>
        </w:rPr>
        <w:t>between</w:t>
      </w:r>
      <w:r>
        <w:rPr>
          <w:color w:val="231F20"/>
          <w:spacing w:val="17"/>
          <w:w w:val="101"/>
        </w:rPr>
        <w:t xml:space="preserve"> </w:t>
      </w:r>
      <w:r>
        <w:rPr>
          <w:color w:val="231F20"/>
          <w:spacing w:val="-14"/>
        </w:rPr>
        <w:t>the</w:t>
      </w:r>
      <w:r>
        <w:rPr>
          <w:color w:val="231F20"/>
          <w:spacing w:val="20"/>
          <w:w w:val="101"/>
        </w:rPr>
        <w:t xml:space="preserve"> </w:t>
      </w:r>
      <w:r>
        <w:rPr>
          <w:color w:val="231F20"/>
          <w:spacing w:val="-14"/>
        </w:rPr>
        <w:t>groups</w:t>
      </w:r>
      <w:r>
        <w:rPr>
          <w:color w:val="231F20"/>
          <w:spacing w:val="15"/>
        </w:rPr>
        <w:t xml:space="preserve"> </w:t>
      </w:r>
      <w:r>
        <w:rPr>
          <w:color w:val="231F20"/>
          <w:spacing w:val="-14"/>
        </w:rPr>
        <w:t>were</w:t>
      </w:r>
      <w:r>
        <w:rPr>
          <w:color w:val="231F20"/>
          <w:spacing w:val="22"/>
          <w:w w:val="101"/>
        </w:rPr>
        <w:t xml:space="preserve"> </w:t>
      </w:r>
      <w:r>
        <w:rPr>
          <w:color w:val="231F20"/>
          <w:spacing w:val="-14"/>
        </w:rPr>
        <w:t>statistically</w:t>
      </w:r>
      <w:r>
        <w:rPr>
          <w:color w:val="231F20"/>
          <w:spacing w:val="21"/>
        </w:rPr>
        <w:t xml:space="preserve"> </w:t>
      </w:r>
      <w:r>
        <w:rPr>
          <w:color w:val="231F20"/>
          <w:spacing w:val="-14"/>
        </w:rPr>
        <w:t>significant</w:t>
      </w:r>
      <w:r>
        <w:rPr>
          <w:color w:val="231F20"/>
          <w:spacing w:val="3"/>
        </w:rPr>
        <w:t xml:space="preserve">   </w:t>
      </w:r>
      <w:r>
        <w:rPr>
          <w:color w:val="231F20"/>
          <w:spacing w:val="-14"/>
        </w:rPr>
        <w:t>(P＜0.05);</w:t>
      </w:r>
      <w:r>
        <w:rPr>
          <w:color w:val="231F20"/>
          <w:spacing w:val="17"/>
        </w:rPr>
        <w:t xml:space="preserve"> </w:t>
      </w:r>
      <w:r>
        <w:rPr>
          <w:color w:val="231F20"/>
          <w:spacing w:val="-14"/>
        </w:rPr>
        <w:t>the</w:t>
      </w:r>
      <w:r>
        <w:rPr>
          <w:color w:val="231F20"/>
          <w:spacing w:val="20"/>
          <w:w w:val="101"/>
        </w:rPr>
        <w:t xml:space="preserve"> </w:t>
      </w:r>
      <w:r>
        <w:rPr>
          <w:color w:val="231F20"/>
          <w:spacing w:val="-14"/>
        </w:rPr>
        <w:t>diameter</w:t>
      </w:r>
      <w:r>
        <w:rPr>
          <w:color w:val="231F20"/>
          <w:spacing w:val="16"/>
        </w:rPr>
        <w:t xml:space="preserve"> </w:t>
      </w:r>
      <w:r>
        <w:rPr>
          <w:color w:val="231F20"/>
          <w:spacing w:val="-14"/>
        </w:rPr>
        <w:t>of</w:t>
      </w:r>
      <w:r>
        <w:rPr>
          <w:color w:val="231F20"/>
          <w:spacing w:val="6"/>
        </w:rPr>
        <w:t xml:space="preserve"> </w:t>
      </w:r>
      <w:r>
        <w:rPr>
          <w:color w:val="231F20"/>
          <w:spacing w:val="-14"/>
        </w:rPr>
        <w:t>pelvic</w:t>
      </w:r>
      <w:r>
        <w:rPr>
          <w:color w:val="231F20"/>
          <w:spacing w:val="23"/>
        </w:rPr>
        <w:t xml:space="preserve"> </w:t>
      </w:r>
      <w:r>
        <w:rPr>
          <w:color w:val="231F20"/>
          <w:spacing w:val="-14"/>
        </w:rPr>
        <w:t>infl</w:t>
      </w:r>
      <w:r>
        <w:rPr>
          <w:color w:val="231F20"/>
          <w:spacing w:val="-15"/>
        </w:rPr>
        <w:t>ammatory</w:t>
      </w:r>
      <w:r>
        <w:rPr>
          <w:color w:val="231F20"/>
          <w:spacing w:val="21"/>
        </w:rPr>
        <w:t xml:space="preserve"> </w:t>
      </w:r>
      <w:r>
        <w:rPr>
          <w:color w:val="231F20"/>
          <w:spacing w:val="-15"/>
        </w:rPr>
        <w:t>mass</w:t>
      </w:r>
      <w:r>
        <w:rPr>
          <w:color w:val="231F20"/>
          <w:spacing w:val="21"/>
          <w:w w:val="101"/>
        </w:rPr>
        <w:t xml:space="preserve"> </w:t>
      </w:r>
      <w:r>
        <w:rPr>
          <w:color w:val="231F20"/>
          <w:spacing w:val="-15"/>
        </w:rPr>
        <w:t>in</w:t>
      </w:r>
      <w:r>
        <w:rPr>
          <w:color w:val="231F20"/>
          <w:spacing w:val="20"/>
        </w:rPr>
        <w:t xml:space="preserve"> </w:t>
      </w:r>
      <w:r>
        <w:rPr>
          <w:color w:val="231F20"/>
          <w:spacing w:val="-15"/>
        </w:rPr>
        <w:t>the</w:t>
      </w:r>
      <w:r>
        <w:rPr>
          <w:color w:val="231F20"/>
          <w:spacing w:val="22"/>
        </w:rPr>
        <w:t xml:space="preserve"> </w:t>
      </w:r>
      <w:r>
        <w:rPr>
          <w:color w:val="231F20"/>
          <w:spacing w:val="-15"/>
        </w:rPr>
        <w:t>observation</w:t>
      </w:r>
      <w:r>
        <w:rPr>
          <w:color w:val="231F20"/>
          <w:spacing w:val="21"/>
          <w:w w:val="101"/>
        </w:rPr>
        <w:t xml:space="preserve"> </w:t>
      </w:r>
      <w:r>
        <w:rPr>
          <w:color w:val="231F20"/>
          <w:spacing w:val="-15"/>
        </w:rPr>
        <w:t>group</w:t>
      </w:r>
      <w:r>
        <w:rPr>
          <w:color w:val="231F20"/>
        </w:rPr>
        <w:t xml:space="preserve"> </w:t>
      </w:r>
      <w:r>
        <w:rPr>
          <w:color w:val="231F20"/>
          <w:spacing w:val="-15"/>
        </w:rPr>
        <w:t>was</w:t>
      </w:r>
      <w:r>
        <w:rPr>
          <w:color w:val="231F20"/>
          <w:spacing w:val="23"/>
          <w:w w:val="101"/>
        </w:rPr>
        <w:t xml:space="preserve"> </w:t>
      </w:r>
      <w:r>
        <w:rPr>
          <w:color w:val="231F20"/>
          <w:spacing w:val="-15"/>
        </w:rPr>
        <w:t>shorter</w:t>
      </w:r>
      <w:r>
        <w:rPr>
          <w:color w:val="231F20"/>
          <w:spacing w:val="16"/>
          <w:w w:val="101"/>
        </w:rPr>
        <w:t xml:space="preserve"> </w:t>
      </w:r>
      <w:r>
        <w:rPr>
          <w:color w:val="231F20"/>
          <w:spacing w:val="-15"/>
        </w:rPr>
        <w:t>than</w:t>
      </w:r>
      <w:r>
        <w:rPr>
          <w:color w:val="231F20"/>
          <w:spacing w:val="19"/>
          <w:w w:val="101"/>
        </w:rPr>
        <w:t xml:space="preserve"> </w:t>
      </w:r>
      <w:r>
        <w:rPr>
          <w:color w:val="231F20"/>
          <w:spacing w:val="-15"/>
        </w:rPr>
        <w:t>that</w:t>
      </w:r>
      <w:r>
        <w:rPr>
          <w:color w:val="231F20"/>
          <w:spacing w:val="20"/>
        </w:rPr>
        <w:t xml:space="preserve"> </w:t>
      </w:r>
      <w:r>
        <w:rPr>
          <w:color w:val="231F20"/>
          <w:spacing w:val="-15"/>
        </w:rPr>
        <w:t>in</w:t>
      </w:r>
      <w:r>
        <w:rPr>
          <w:color w:val="231F20"/>
          <w:spacing w:val="19"/>
          <w:w w:val="101"/>
        </w:rPr>
        <w:t xml:space="preserve"> </w:t>
      </w:r>
      <w:r>
        <w:rPr>
          <w:color w:val="231F20"/>
          <w:spacing w:val="-15"/>
        </w:rPr>
        <w:t>the</w:t>
      </w:r>
      <w:r>
        <w:rPr>
          <w:color w:val="231F20"/>
          <w:spacing w:val="23"/>
        </w:rPr>
        <w:t xml:space="preserve"> </w:t>
      </w:r>
      <w:r>
        <w:rPr>
          <w:color w:val="231F20"/>
          <w:spacing w:val="-15"/>
        </w:rPr>
        <w:t>control</w:t>
      </w:r>
      <w:r>
        <w:rPr>
          <w:color w:val="231F20"/>
          <w:spacing w:val="21"/>
        </w:rPr>
        <w:t xml:space="preserve"> </w:t>
      </w:r>
      <w:r>
        <w:rPr>
          <w:color w:val="231F20"/>
          <w:spacing w:val="-15"/>
        </w:rPr>
        <w:t>group,</w:t>
      </w:r>
      <w:r>
        <w:rPr>
          <w:color w:val="231F20"/>
          <w:spacing w:val="25"/>
        </w:rPr>
        <w:t xml:space="preserve"> </w:t>
      </w:r>
      <w:r>
        <w:rPr>
          <w:color w:val="231F20"/>
          <w:spacing w:val="-15"/>
        </w:rPr>
        <w:t>and</w:t>
      </w:r>
      <w:r>
        <w:rPr>
          <w:color w:val="231F20"/>
          <w:spacing w:val="20"/>
          <w:w w:val="101"/>
        </w:rPr>
        <w:t xml:space="preserve"> </w:t>
      </w:r>
      <w:r>
        <w:rPr>
          <w:color w:val="231F20"/>
          <w:spacing w:val="-15"/>
        </w:rPr>
        <w:t>the</w:t>
      </w:r>
      <w:r>
        <w:rPr>
          <w:color w:val="231F20"/>
          <w:spacing w:val="25"/>
        </w:rPr>
        <w:t xml:space="preserve"> </w:t>
      </w:r>
      <w:r>
        <w:rPr>
          <w:color w:val="231F20"/>
          <w:spacing w:val="-15"/>
        </w:rPr>
        <w:t>depth</w:t>
      </w:r>
      <w:r>
        <w:rPr>
          <w:color w:val="231F20"/>
          <w:spacing w:val="22"/>
          <w:w w:val="101"/>
        </w:rPr>
        <w:t xml:space="preserve"> </w:t>
      </w:r>
      <w:r>
        <w:rPr>
          <w:color w:val="231F20"/>
          <w:spacing w:val="-15"/>
        </w:rPr>
        <w:t>of</w:t>
      </w:r>
      <w:r>
        <w:rPr>
          <w:color w:val="231F20"/>
          <w:spacing w:val="10"/>
        </w:rPr>
        <w:t xml:space="preserve"> </w:t>
      </w:r>
      <w:r>
        <w:rPr>
          <w:color w:val="231F20"/>
          <w:spacing w:val="-15"/>
        </w:rPr>
        <w:t>pelvic</w:t>
      </w:r>
      <w:r>
        <w:rPr>
          <w:color w:val="231F20"/>
          <w:spacing w:val="25"/>
        </w:rPr>
        <w:t xml:space="preserve"> </w:t>
      </w:r>
      <w:r>
        <w:rPr>
          <w:color w:val="231F20"/>
          <w:spacing w:val="-15"/>
        </w:rPr>
        <w:t>effusion</w:t>
      </w:r>
      <w:r>
        <w:rPr>
          <w:color w:val="231F20"/>
          <w:spacing w:val="19"/>
          <w:w w:val="101"/>
        </w:rPr>
        <w:t xml:space="preserve"> </w:t>
      </w:r>
      <w:r>
        <w:rPr>
          <w:color w:val="231F20"/>
          <w:spacing w:val="-15"/>
        </w:rPr>
        <w:t>was</w:t>
      </w:r>
      <w:r>
        <w:rPr>
          <w:color w:val="231F20"/>
          <w:spacing w:val="25"/>
          <w:w w:val="101"/>
        </w:rPr>
        <w:t xml:space="preserve"> </w:t>
      </w:r>
      <w:r>
        <w:rPr>
          <w:color w:val="231F20"/>
          <w:spacing w:val="-15"/>
        </w:rPr>
        <w:t>shallower</w:t>
      </w:r>
      <w:r>
        <w:rPr>
          <w:color w:val="231F20"/>
          <w:spacing w:val="18"/>
        </w:rPr>
        <w:t xml:space="preserve"> </w:t>
      </w:r>
      <w:r>
        <w:rPr>
          <w:color w:val="231F20"/>
          <w:spacing w:val="-15"/>
        </w:rPr>
        <w:t>th</w:t>
      </w:r>
      <w:r>
        <w:rPr>
          <w:color w:val="231F20"/>
          <w:spacing w:val="-16"/>
        </w:rPr>
        <w:t>an</w:t>
      </w:r>
      <w:r>
        <w:rPr>
          <w:color w:val="231F20"/>
          <w:spacing w:val="21"/>
          <w:w w:val="101"/>
        </w:rPr>
        <w:t xml:space="preserve"> </w:t>
      </w:r>
      <w:r>
        <w:rPr>
          <w:color w:val="231F20"/>
          <w:spacing w:val="-16"/>
        </w:rPr>
        <w:t>that</w:t>
      </w:r>
      <w:r>
        <w:rPr>
          <w:color w:val="231F20"/>
          <w:spacing w:val="22"/>
        </w:rPr>
        <w:t xml:space="preserve"> </w:t>
      </w:r>
      <w:r>
        <w:rPr>
          <w:color w:val="231F20"/>
          <w:spacing w:val="-16"/>
        </w:rPr>
        <w:t>in</w:t>
      </w:r>
      <w:r>
        <w:rPr>
          <w:color w:val="231F20"/>
          <w:spacing w:val="21"/>
          <w:w w:val="101"/>
        </w:rPr>
        <w:t xml:space="preserve"> </w:t>
      </w:r>
      <w:r>
        <w:rPr>
          <w:color w:val="231F20"/>
          <w:spacing w:val="-16"/>
        </w:rPr>
        <w:t>the</w:t>
      </w:r>
      <w:r>
        <w:rPr>
          <w:color w:val="231F20"/>
          <w:spacing w:val="25"/>
        </w:rPr>
        <w:t xml:space="preserve"> </w:t>
      </w:r>
      <w:r>
        <w:rPr>
          <w:color w:val="231F20"/>
          <w:spacing w:val="-16"/>
        </w:rPr>
        <w:t>control</w:t>
      </w:r>
      <w:r>
        <w:rPr>
          <w:color w:val="231F20"/>
          <w:spacing w:val="21"/>
        </w:rPr>
        <w:t xml:space="preserve"> </w:t>
      </w:r>
      <w:r>
        <w:rPr>
          <w:color w:val="231F20"/>
          <w:spacing w:val="-16"/>
        </w:rPr>
        <w:t>group,</w:t>
      </w:r>
      <w:r>
        <w:rPr>
          <w:color w:val="231F20"/>
          <w:spacing w:val="25"/>
        </w:rPr>
        <w:t xml:space="preserve"> </w:t>
      </w:r>
      <w:r>
        <w:rPr>
          <w:color w:val="231F20"/>
          <w:spacing w:val="-16"/>
        </w:rPr>
        <w:t>and</w:t>
      </w:r>
      <w:r>
        <w:rPr>
          <w:color w:val="231F20"/>
        </w:rPr>
        <w:t xml:space="preserve"> </w:t>
      </w:r>
      <w:r>
        <w:rPr>
          <w:color w:val="231F20"/>
          <w:spacing w:val="-12"/>
        </w:rPr>
        <w:t>the</w:t>
      </w:r>
      <w:r>
        <w:rPr>
          <w:color w:val="231F20"/>
          <w:spacing w:val="18"/>
          <w:w w:val="101"/>
        </w:rPr>
        <w:t xml:space="preserve"> </w:t>
      </w:r>
      <w:r>
        <w:rPr>
          <w:color w:val="231F20"/>
          <w:spacing w:val="-12"/>
        </w:rPr>
        <w:t>differences</w:t>
      </w:r>
      <w:r>
        <w:rPr>
          <w:color w:val="231F20"/>
          <w:spacing w:val="16"/>
          <w:w w:val="101"/>
        </w:rPr>
        <w:t xml:space="preserve"> </w:t>
      </w:r>
      <w:r>
        <w:rPr>
          <w:color w:val="231F20"/>
          <w:spacing w:val="-12"/>
        </w:rPr>
        <w:t>between</w:t>
      </w:r>
      <w:r>
        <w:rPr>
          <w:color w:val="231F20"/>
          <w:spacing w:val="16"/>
        </w:rPr>
        <w:t xml:space="preserve"> </w:t>
      </w:r>
      <w:r>
        <w:rPr>
          <w:color w:val="231F20"/>
          <w:spacing w:val="-12"/>
        </w:rPr>
        <w:t>t</w:t>
      </w:r>
      <w:r>
        <w:rPr>
          <w:color w:val="231F20"/>
          <w:spacing w:val="-13"/>
        </w:rPr>
        <w:t>he</w:t>
      </w:r>
      <w:r>
        <w:rPr>
          <w:color w:val="231F20"/>
          <w:spacing w:val="18"/>
        </w:rPr>
        <w:t xml:space="preserve"> </w:t>
      </w:r>
      <w:r>
        <w:rPr>
          <w:color w:val="231F20"/>
          <w:spacing w:val="-13"/>
        </w:rPr>
        <w:t>groups</w:t>
      </w:r>
      <w:r>
        <w:rPr>
          <w:color w:val="231F20"/>
          <w:spacing w:val="13"/>
          <w:w w:val="101"/>
        </w:rPr>
        <w:t xml:space="preserve"> </w:t>
      </w:r>
      <w:r>
        <w:rPr>
          <w:color w:val="231F20"/>
          <w:spacing w:val="-13"/>
        </w:rPr>
        <w:t>were</w:t>
      </w:r>
      <w:r>
        <w:rPr>
          <w:color w:val="231F20"/>
          <w:spacing w:val="20"/>
        </w:rPr>
        <w:t xml:space="preserve"> </w:t>
      </w:r>
      <w:r>
        <w:rPr>
          <w:color w:val="231F20"/>
          <w:spacing w:val="-13"/>
        </w:rPr>
        <w:t>statistically</w:t>
      </w:r>
      <w:r>
        <w:rPr>
          <w:color w:val="231F20"/>
          <w:spacing w:val="19"/>
        </w:rPr>
        <w:t xml:space="preserve"> </w:t>
      </w:r>
      <w:r>
        <w:rPr>
          <w:color w:val="231F20"/>
          <w:spacing w:val="-13"/>
        </w:rPr>
        <w:t>significant   (P＜0.05);</w:t>
      </w:r>
      <w:r>
        <w:rPr>
          <w:color w:val="231F20"/>
          <w:spacing w:val="15"/>
        </w:rPr>
        <w:t xml:space="preserve"> </w:t>
      </w:r>
      <w:r>
        <w:rPr>
          <w:color w:val="231F20"/>
          <w:spacing w:val="-13"/>
        </w:rPr>
        <w:t>there</w:t>
      </w:r>
      <w:r>
        <w:rPr>
          <w:color w:val="231F20"/>
          <w:spacing w:val="14"/>
        </w:rPr>
        <w:t xml:space="preserve"> </w:t>
      </w:r>
      <w:r>
        <w:rPr>
          <w:color w:val="231F20"/>
          <w:spacing w:val="-13"/>
        </w:rPr>
        <w:t>was</w:t>
      </w:r>
      <w:r>
        <w:rPr>
          <w:color w:val="231F20"/>
          <w:spacing w:val="17"/>
          <w:w w:val="101"/>
        </w:rPr>
        <w:t xml:space="preserve"> </w:t>
      </w:r>
      <w:r>
        <w:rPr>
          <w:color w:val="231F20"/>
          <w:spacing w:val="-13"/>
        </w:rPr>
        <w:t>no</w:t>
      </w:r>
      <w:r>
        <w:rPr>
          <w:color w:val="231F20"/>
          <w:spacing w:val="20"/>
          <w:w w:val="101"/>
        </w:rPr>
        <w:t xml:space="preserve"> </w:t>
      </w:r>
      <w:r>
        <w:rPr>
          <w:color w:val="231F20"/>
          <w:spacing w:val="-13"/>
        </w:rPr>
        <w:t>significant</w:t>
      </w:r>
      <w:r>
        <w:rPr>
          <w:color w:val="231F20"/>
          <w:spacing w:val="16"/>
        </w:rPr>
        <w:t xml:space="preserve"> </w:t>
      </w:r>
      <w:r>
        <w:rPr>
          <w:color w:val="231F20"/>
          <w:spacing w:val="-13"/>
        </w:rPr>
        <w:t>difference</w:t>
      </w:r>
      <w:r>
        <w:rPr>
          <w:color w:val="231F20"/>
          <w:spacing w:val="18"/>
          <w:w w:val="101"/>
        </w:rPr>
        <w:t xml:space="preserve"> </w:t>
      </w:r>
      <w:r>
        <w:rPr>
          <w:color w:val="231F20"/>
          <w:spacing w:val="-13"/>
        </w:rPr>
        <w:t>in</w:t>
      </w:r>
      <w:r>
        <w:rPr>
          <w:color w:val="231F20"/>
          <w:spacing w:val="17"/>
          <w:w w:val="101"/>
        </w:rPr>
        <w:t xml:space="preserve"> </w:t>
      </w:r>
      <w:r>
        <w:rPr>
          <w:color w:val="231F20"/>
          <w:spacing w:val="-13"/>
        </w:rPr>
        <w:t>the  incidence</w:t>
      </w:r>
      <w:r>
        <w:rPr>
          <w:color w:val="231F20"/>
        </w:rPr>
        <w:t xml:space="preserve"> </w:t>
      </w:r>
      <w:r>
        <w:rPr>
          <w:color w:val="231F20"/>
          <w:spacing w:val="-14"/>
        </w:rPr>
        <w:t>of</w:t>
      </w:r>
      <w:r>
        <w:rPr>
          <w:color w:val="231F20"/>
          <w:spacing w:val="3"/>
        </w:rPr>
        <w:t xml:space="preserve"> </w:t>
      </w:r>
      <w:r>
        <w:rPr>
          <w:color w:val="231F20"/>
          <w:spacing w:val="-14"/>
        </w:rPr>
        <w:t>adverse</w:t>
      </w:r>
      <w:r>
        <w:rPr>
          <w:color w:val="231F20"/>
          <w:spacing w:val="13"/>
        </w:rPr>
        <w:t xml:space="preserve"> </w:t>
      </w:r>
      <w:r>
        <w:rPr>
          <w:color w:val="231F20"/>
          <w:spacing w:val="-14"/>
        </w:rPr>
        <w:t>reactions</w:t>
      </w:r>
      <w:r>
        <w:rPr>
          <w:color w:val="231F20"/>
          <w:spacing w:val="12"/>
        </w:rPr>
        <w:t xml:space="preserve"> </w:t>
      </w:r>
      <w:r>
        <w:rPr>
          <w:color w:val="231F20"/>
          <w:spacing w:val="-14"/>
        </w:rPr>
        <w:t>between</w:t>
      </w:r>
      <w:r>
        <w:rPr>
          <w:color w:val="231F20"/>
          <w:spacing w:val="12"/>
        </w:rPr>
        <w:t xml:space="preserve"> </w:t>
      </w:r>
      <w:r>
        <w:rPr>
          <w:color w:val="231F20"/>
          <w:spacing w:val="-14"/>
        </w:rPr>
        <w:t>the</w:t>
      </w:r>
      <w:r>
        <w:rPr>
          <w:color w:val="231F20"/>
          <w:spacing w:val="12"/>
          <w:w w:val="101"/>
        </w:rPr>
        <w:t xml:space="preserve"> </w:t>
      </w:r>
      <w:r>
        <w:rPr>
          <w:color w:val="231F20"/>
          <w:spacing w:val="-14"/>
        </w:rPr>
        <w:t>two</w:t>
      </w:r>
      <w:r>
        <w:rPr>
          <w:color w:val="231F20"/>
          <w:spacing w:val="14"/>
        </w:rPr>
        <w:t xml:space="preserve"> </w:t>
      </w:r>
      <w:r>
        <w:rPr>
          <w:color w:val="231F20"/>
          <w:spacing w:val="-14"/>
        </w:rPr>
        <w:t>groups</w:t>
      </w:r>
      <w:r>
        <w:rPr>
          <w:color w:val="231F20"/>
          <w:spacing w:val="17"/>
        </w:rPr>
        <w:t xml:space="preserve"> </w:t>
      </w:r>
      <w:r>
        <w:rPr>
          <w:color w:val="231F20"/>
          <w:spacing w:val="-14"/>
        </w:rPr>
        <w:t>(P＞0.05).</w:t>
      </w:r>
      <w:r>
        <w:rPr>
          <w:color w:val="231F20"/>
          <w:spacing w:val="16"/>
          <w:w w:val="101"/>
        </w:rPr>
        <w:t xml:space="preserve"> </w:t>
      </w:r>
      <w:r>
        <w:rPr>
          <w:color w:val="231F20"/>
          <w:spacing w:val="-14"/>
        </w:rPr>
        <w:t>Conclusion    Baofukang</w:t>
      </w:r>
      <w:r>
        <w:rPr>
          <w:color w:val="231F20"/>
          <w:spacing w:val="16"/>
          <w:w w:val="101"/>
        </w:rPr>
        <w:t xml:space="preserve"> </w:t>
      </w:r>
      <w:r>
        <w:rPr>
          <w:color w:val="231F20"/>
          <w:spacing w:val="-14"/>
        </w:rPr>
        <w:t>su</w:t>
      </w:r>
      <w:r>
        <w:rPr>
          <w:color w:val="231F20"/>
          <w:spacing w:val="-15"/>
        </w:rPr>
        <w:t>ppository</w:t>
      </w:r>
      <w:r>
        <w:rPr>
          <w:color w:val="231F20"/>
          <w:spacing w:val="13"/>
          <w:w w:val="101"/>
        </w:rPr>
        <w:t xml:space="preserve"> </w:t>
      </w:r>
      <w:r>
        <w:rPr>
          <w:color w:val="231F20"/>
          <w:spacing w:val="-15"/>
        </w:rPr>
        <w:t>combined</w:t>
      </w:r>
      <w:r>
        <w:rPr>
          <w:color w:val="231F20"/>
          <w:spacing w:val="11"/>
        </w:rPr>
        <w:t xml:space="preserve"> </w:t>
      </w:r>
      <w:r>
        <w:rPr>
          <w:color w:val="231F20"/>
          <w:spacing w:val="-15"/>
        </w:rPr>
        <w:t>with</w:t>
      </w:r>
      <w:r>
        <w:rPr>
          <w:color w:val="231F20"/>
          <w:spacing w:val="13"/>
        </w:rPr>
        <w:t xml:space="preserve"> </w:t>
      </w:r>
      <w:r>
        <w:rPr>
          <w:color w:val="231F20"/>
          <w:spacing w:val="-15"/>
        </w:rPr>
        <w:t>levofloxacin</w:t>
      </w:r>
      <w:r>
        <w:rPr>
          <w:color w:val="231F20"/>
          <w:spacing w:val="18"/>
        </w:rPr>
        <w:t xml:space="preserve"> </w:t>
      </w:r>
      <w:r>
        <w:rPr>
          <w:color w:val="231F20"/>
          <w:spacing w:val="-15"/>
        </w:rPr>
        <w:t>sodium</w:t>
      </w:r>
      <w:r>
        <w:rPr>
          <w:color w:val="231F20"/>
        </w:rPr>
        <w:t xml:space="preserve"> </w:t>
      </w:r>
      <w:r>
        <w:rPr>
          <w:color w:val="231F20"/>
          <w:spacing w:val="-12"/>
        </w:rPr>
        <w:t>chloride</w:t>
      </w:r>
      <w:r>
        <w:rPr>
          <w:color w:val="231F20"/>
          <w:spacing w:val="16"/>
          <w:w w:val="101"/>
        </w:rPr>
        <w:t xml:space="preserve"> </w:t>
      </w:r>
      <w:r>
        <w:rPr>
          <w:color w:val="231F20"/>
          <w:spacing w:val="-12"/>
        </w:rPr>
        <w:t>in</w:t>
      </w:r>
      <w:r>
        <w:rPr>
          <w:color w:val="231F20"/>
          <w:spacing w:val="14"/>
        </w:rPr>
        <w:t xml:space="preserve"> </w:t>
      </w:r>
      <w:r>
        <w:rPr>
          <w:color w:val="231F20"/>
          <w:spacing w:val="-12"/>
        </w:rPr>
        <w:t>the</w:t>
      </w:r>
      <w:r>
        <w:rPr>
          <w:color w:val="231F20"/>
          <w:spacing w:val="14"/>
        </w:rPr>
        <w:t xml:space="preserve"> </w:t>
      </w:r>
      <w:r>
        <w:rPr>
          <w:color w:val="231F20"/>
          <w:spacing w:val="-12"/>
        </w:rPr>
        <w:t>treatmen</w:t>
      </w:r>
      <w:r>
        <w:rPr>
          <w:color w:val="231F20"/>
          <w:spacing w:val="-13"/>
        </w:rPr>
        <w:t>t</w:t>
      </w:r>
      <w:r>
        <w:rPr>
          <w:color w:val="231F20"/>
          <w:spacing w:val="13"/>
          <w:w w:val="101"/>
        </w:rPr>
        <w:t xml:space="preserve"> </w:t>
      </w:r>
      <w:r>
        <w:rPr>
          <w:color w:val="231F20"/>
          <w:spacing w:val="-13"/>
        </w:rPr>
        <w:t>of</w:t>
      </w:r>
      <w:r>
        <w:rPr>
          <w:color w:val="231F20"/>
          <w:spacing w:val="4"/>
        </w:rPr>
        <w:t xml:space="preserve"> </w:t>
      </w:r>
      <w:r>
        <w:rPr>
          <w:color w:val="231F20"/>
          <w:spacing w:val="-13"/>
        </w:rPr>
        <w:t>acute</w:t>
      </w:r>
      <w:r>
        <w:rPr>
          <w:color w:val="231F20"/>
          <w:spacing w:val="15"/>
          <w:w w:val="101"/>
        </w:rPr>
        <w:t xml:space="preserve"> </w:t>
      </w:r>
      <w:r>
        <w:rPr>
          <w:color w:val="231F20"/>
          <w:spacing w:val="-13"/>
        </w:rPr>
        <w:t>pelvic</w:t>
      </w:r>
      <w:r>
        <w:rPr>
          <w:color w:val="231F20"/>
          <w:spacing w:val="16"/>
          <w:w w:val="101"/>
        </w:rPr>
        <w:t xml:space="preserve"> </w:t>
      </w:r>
      <w:r>
        <w:rPr>
          <w:color w:val="231F20"/>
          <w:spacing w:val="-13"/>
        </w:rPr>
        <w:t>inflammatory</w:t>
      </w:r>
      <w:r>
        <w:rPr>
          <w:color w:val="231F20"/>
          <w:spacing w:val="15"/>
          <w:w w:val="101"/>
        </w:rPr>
        <w:t xml:space="preserve"> </w:t>
      </w:r>
      <w:r>
        <w:rPr>
          <w:color w:val="231F20"/>
          <w:spacing w:val="-13"/>
        </w:rPr>
        <w:t>disease</w:t>
      </w:r>
      <w:r>
        <w:rPr>
          <w:color w:val="231F20"/>
          <w:spacing w:val="16"/>
          <w:w w:val="101"/>
        </w:rPr>
        <w:t xml:space="preserve"> </w:t>
      </w:r>
      <w:r>
        <w:rPr>
          <w:color w:val="231F20"/>
          <w:spacing w:val="-13"/>
        </w:rPr>
        <w:t>is</w:t>
      </w:r>
      <w:r>
        <w:rPr>
          <w:color w:val="231F20"/>
          <w:spacing w:val="16"/>
          <w:w w:val="101"/>
        </w:rPr>
        <w:t xml:space="preserve"> </w:t>
      </w:r>
      <w:r>
        <w:rPr>
          <w:color w:val="231F20"/>
          <w:spacing w:val="-13"/>
        </w:rPr>
        <w:t>effective,</w:t>
      </w:r>
      <w:r>
        <w:rPr>
          <w:color w:val="231F20"/>
          <w:spacing w:val="16"/>
          <w:w w:val="101"/>
        </w:rPr>
        <w:t xml:space="preserve"> </w:t>
      </w:r>
      <w:r>
        <w:rPr>
          <w:color w:val="231F20"/>
          <w:spacing w:val="-13"/>
        </w:rPr>
        <w:t>can</w:t>
      </w:r>
      <w:r>
        <w:rPr>
          <w:color w:val="231F20"/>
          <w:spacing w:val="16"/>
          <w:w w:val="101"/>
        </w:rPr>
        <w:t xml:space="preserve"> </w:t>
      </w:r>
      <w:r>
        <w:rPr>
          <w:color w:val="231F20"/>
          <w:spacing w:val="-13"/>
        </w:rPr>
        <w:t>accelerate</w:t>
      </w:r>
      <w:r>
        <w:rPr>
          <w:color w:val="231F20"/>
          <w:spacing w:val="14"/>
          <w:w w:val="101"/>
        </w:rPr>
        <w:t xml:space="preserve"> </w:t>
      </w:r>
      <w:r>
        <w:rPr>
          <w:color w:val="231F20"/>
          <w:spacing w:val="-13"/>
        </w:rPr>
        <w:t>the</w:t>
      </w:r>
      <w:r>
        <w:rPr>
          <w:color w:val="231F20"/>
          <w:spacing w:val="16"/>
          <w:w w:val="101"/>
        </w:rPr>
        <w:t xml:space="preserve"> </w:t>
      </w:r>
      <w:r>
        <w:rPr>
          <w:color w:val="231F20"/>
          <w:spacing w:val="-13"/>
        </w:rPr>
        <w:t>elimination</w:t>
      </w:r>
      <w:r>
        <w:rPr>
          <w:color w:val="231F20"/>
          <w:spacing w:val="16"/>
        </w:rPr>
        <w:t xml:space="preserve"> </w:t>
      </w:r>
      <w:r>
        <w:rPr>
          <w:color w:val="231F20"/>
          <w:spacing w:val="-13"/>
        </w:rPr>
        <w:t>of</w:t>
      </w:r>
      <w:r>
        <w:rPr>
          <w:color w:val="231F20"/>
          <w:spacing w:val="6"/>
        </w:rPr>
        <w:t xml:space="preserve"> </w:t>
      </w:r>
      <w:r>
        <w:rPr>
          <w:color w:val="231F20"/>
          <w:spacing w:val="-13"/>
        </w:rPr>
        <w:t>clinical</w:t>
      </w:r>
      <w:r>
        <w:rPr>
          <w:color w:val="231F20"/>
          <w:spacing w:val="18"/>
        </w:rPr>
        <w:t xml:space="preserve"> </w:t>
      </w:r>
      <w:r>
        <w:rPr>
          <w:color w:val="231F20"/>
          <w:spacing w:val="-13"/>
        </w:rPr>
        <w:t>symptoms,</w:t>
      </w:r>
    </w:p>
    <w:p>
      <w:pPr>
        <w:pStyle w:val="BodyText"/>
        <w:ind w:left="604"/>
        <w:spacing w:before="239" w:line="196" w:lineRule="auto"/>
        <w:rPr>
          <w:sz w:val="14"/>
          <w:szCs w:val="14"/>
        </w:rPr>
      </w:pPr>
      <w:r>
        <w:rPr>
          <w:sz w:val="14"/>
          <w:szCs w:val="14"/>
          <w:color w:val="231F20"/>
          <w:spacing w:val="4"/>
        </w:rPr>
        <w:t>作者简介：秦研研（</w:t>
      </w:r>
      <w:r>
        <w:rPr>
          <w:sz w:val="15"/>
          <w:szCs w:val="15"/>
          <w:color w:val="231F20"/>
          <w:spacing w:val="4"/>
        </w:rPr>
        <w:t>1989-</w:t>
      </w:r>
      <w:r>
        <w:rPr>
          <w:sz w:val="14"/>
          <w:szCs w:val="14"/>
          <w:color w:val="231F20"/>
          <w:spacing w:val="-20"/>
          <w:w w:val="62"/>
        </w:rPr>
        <w:t>），</w:t>
      </w:r>
      <w:r>
        <w:rPr>
          <w:sz w:val="14"/>
          <w:szCs w:val="14"/>
          <w:color w:val="231F20"/>
          <w:spacing w:val="4"/>
        </w:rPr>
        <w:t>女，山东菏泽人，本科，主治医</w:t>
      </w:r>
      <w:r>
        <w:rPr>
          <w:sz w:val="14"/>
          <w:szCs w:val="14"/>
          <w:color w:val="231F20"/>
          <w:spacing w:val="3"/>
        </w:rPr>
        <w:t>师，研究方向：妇产疾病诊疗。</w:t>
      </w:r>
    </w:p>
    <w:p>
      <w:pPr>
        <w:spacing w:line="196" w:lineRule="auto"/>
        <w:sectPr>
          <w:headerReference w:type="default" r:id="rId1"/>
          <w:pgSz w:w="11905" w:h="16836"/>
          <w:pgMar w:top="1317" w:right="1018" w:bottom="0" w:left="424" w:header="1043" w:footer="0" w:gutter="0"/>
        </w:sectPr>
        <w:rPr>
          <w:sz w:val="14"/>
          <w:szCs w:val="14"/>
        </w:rPr>
      </w:pPr>
    </w:p>
    <w:p>
      <w:pPr>
        <w:pStyle w:val="BodyText"/>
        <w:ind w:left="995"/>
        <w:spacing w:before="244" w:line="164" w:lineRule="auto"/>
        <w:rPr/>
      </w:pPr>
      <w:r>
        <w:rPr>
          <w:color w:val="231F20"/>
          <w:spacing w:val="-15"/>
        </w:rPr>
        <w:t>reduce</w:t>
      </w:r>
      <w:r>
        <w:rPr>
          <w:color w:val="231F20"/>
          <w:spacing w:val="14"/>
        </w:rPr>
        <w:t xml:space="preserve"> </w:t>
      </w:r>
      <w:r>
        <w:rPr>
          <w:color w:val="231F20"/>
          <w:spacing w:val="-15"/>
        </w:rPr>
        <w:t>inflammatory</w:t>
      </w:r>
      <w:r>
        <w:rPr>
          <w:color w:val="231F20"/>
          <w:spacing w:val="12"/>
        </w:rPr>
        <w:t xml:space="preserve"> </w:t>
      </w:r>
      <w:r>
        <w:rPr>
          <w:color w:val="231F20"/>
          <w:spacing w:val="-15"/>
        </w:rPr>
        <w:t>r</w:t>
      </w:r>
      <w:r>
        <w:rPr>
          <w:color w:val="231F20"/>
          <w:spacing w:val="-16"/>
        </w:rPr>
        <w:t>esponse,</w:t>
      </w:r>
      <w:r>
        <w:rPr>
          <w:color w:val="231F20"/>
          <w:spacing w:val="14"/>
        </w:rPr>
        <w:t xml:space="preserve"> </w:t>
      </w:r>
      <w:r>
        <w:rPr>
          <w:color w:val="231F20"/>
          <w:spacing w:val="-16"/>
        </w:rPr>
        <w:t>and</w:t>
      </w:r>
      <w:r>
        <w:rPr>
          <w:color w:val="231F20"/>
          <w:spacing w:val="12"/>
        </w:rPr>
        <w:t xml:space="preserve"> </w:t>
      </w:r>
      <w:r>
        <w:rPr>
          <w:color w:val="231F20"/>
          <w:spacing w:val="-16"/>
        </w:rPr>
        <w:t>has</w:t>
      </w:r>
      <w:r>
        <w:rPr>
          <w:color w:val="231F20"/>
          <w:spacing w:val="13"/>
          <w:w w:val="101"/>
        </w:rPr>
        <w:t xml:space="preserve"> </w:t>
      </w:r>
      <w:r>
        <w:rPr>
          <w:color w:val="231F20"/>
          <w:spacing w:val="-16"/>
        </w:rPr>
        <w:t>good</w:t>
      </w:r>
      <w:r>
        <w:rPr>
          <w:color w:val="231F20"/>
          <w:spacing w:val="15"/>
        </w:rPr>
        <w:t xml:space="preserve"> </w:t>
      </w:r>
      <w:r>
        <w:rPr>
          <w:color w:val="231F20"/>
          <w:spacing w:val="-16"/>
        </w:rPr>
        <w:t>safety.</w:t>
      </w:r>
    </w:p>
    <w:p>
      <w:pPr>
        <w:pStyle w:val="BodyText"/>
        <w:ind w:left="997" w:right="478" w:firstLine="405"/>
        <w:spacing w:before="119" w:line="267" w:lineRule="auto"/>
        <w:rPr/>
      </w:pPr>
      <w:r>
        <w:rPr>
          <w:color w:val="231F20"/>
          <w:spacing w:val="-10"/>
        </w:rPr>
        <w:t>Keywords:</w:t>
      </w:r>
      <w:r>
        <w:rPr>
          <w:color w:val="231F20"/>
          <w:spacing w:val="5"/>
        </w:rPr>
        <w:t xml:space="preserve">  </w:t>
      </w:r>
      <w:r>
        <w:rPr>
          <w:color w:val="231F20"/>
          <w:spacing w:val="-10"/>
        </w:rPr>
        <w:t>Acute</w:t>
      </w:r>
      <w:r>
        <w:rPr>
          <w:color w:val="231F20"/>
          <w:spacing w:val="5"/>
        </w:rPr>
        <w:t xml:space="preserve">  </w:t>
      </w:r>
      <w:r>
        <w:rPr>
          <w:color w:val="231F20"/>
          <w:spacing w:val="-10"/>
        </w:rPr>
        <w:t>pelvic</w:t>
      </w:r>
      <w:r>
        <w:rPr>
          <w:color w:val="231F20"/>
          <w:spacing w:val="6"/>
        </w:rPr>
        <w:t xml:space="preserve">  </w:t>
      </w:r>
      <w:r>
        <w:rPr>
          <w:color w:val="231F20"/>
          <w:spacing w:val="-10"/>
        </w:rPr>
        <w:t>inflamm</w:t>
      </w:r>
      <w:r>
        <w:rPr>
          <w:color w:val="231F20"/>
          <w:spacing w:val="-11"/>
        </w:rPr>
        <w:t>atory</w:t>
      </w:r>
      <w:r>
        <w:rPr>
          <w:color w:val="231F20"/>
          <w:spacing w:val="6"/>
        </w:rPr>
        <w:t xml:space="preserve">  </w:t>
      </w:r>
      <w:r>
        <w:rPr>
          <w:color w:val="231F20"/>
          <w:spacing w:val="-11"/>
        </w:rPr>
        <w:t>disease;</w:t>
      </w:r>
      <w:r>
        <w:rPr>
          <w:color w:val="231F20"/>
          <w:spacing w:val="7"/>
        </w:rPr>
        <w:t xml:space="preserve">  </w:t>
      </w:r>
      <w:r>
        <w:rPr>
          <w:color w:val="231F20"/>
          <w:spacing w:val="-11"/>
        </w:rPr>
        <w:t>Baofukang</w:t>
      </w:r>
      <w:r>
        <w:rPr>
          <w:color w:val="231F20"/>
          <w:spacing w:val="7"/>
        </w:rPr>
        <w:t xml:space="preserve">  </w:t>
      </w:r>
      <w:r>
        <w:rPr>
          <w:color w:val="231F20"/>
          <w:spacing w:val="-11"/>
        </w:rPr>
        <w:t>suppository</w:t>
      </w:r>
      <w:r>
        <w:rPr>
          <w:color w:val="231F20"/>
          <w:spacing w:val="6"/>
        </w:rPr>
        <w:t xml:space="preserve">  </w:t>
      </w:r>
      <w:r>
        <w:rPr>
          <w:color w:val="231F20"/>
          <w:spacing w:val="-11"/>
        </w:rPr>
        <w:t>Levofloxacin;</w:t>
      </w:r>
      <w:r>
        <w:rPr>
          <w:color w:val="231F20"/>
          <w:spacing w:val="6"/>
        </w:rPr>
        <w:t xml:space="preserve">  </w:t>
      </w:r>
      <w:r>
        <w:rPr>
          <w:color w:val="231F20"/>
          <w:spacing w:val="-11"/>
        </w:rPr>
        <w:t>Inflammatory  factors;   Clinical</w:t>
      </w:r>
      <w:r>
        <w:rPr>
          <w:color w:val="231F20"/>
        </w:rPr>
        <w:t xml:space="preserve"> </w:t>
      </w:r>
      <w:r>
        <w:rPr>
          <w:color w:val="231F20"/>
          <w:spacing w:val="-9"/>
        </w:rPr>
        <w:t>efficacy</w:t>
      </w:r>
    </w:p>
    <w:p>
      <w:pPr>
        <w:spacing w:line="140" w:lineRule="exact"/>
        <w:rPr/>
      </w:pPr>
      <w:r/>
    </w:p>
    <w:p>
      <w:pPr>
        <w:spacing w:line="140" w:lineRule="exact"/>
        <w:sectPr>
          <w:headerReference w:type="default" r:id="rId3"/>
          <w:pgSz w:w="11905" w:h="16836"/>
          <w:pgMar w:top="1423" w:right="942" w:bottom="0" w:left="424" w:header="1046" w:footer="0" w:gutter="0"/>
          <w:cols w:equalWidth="0" w:num="1">
            <w:col w:w="10538" w:space="0"/>
          </w:cols>
        </w:sectPr>
        <w:rPr/>
      </w:pPr>
    </w:p>
    <w:p>
      <w:pPr>
        <w:pStyle w:val="BodyText"/>
        <w:ind w:left="604" w:right="174" w:firstLine="424"/>
        <w:spacing w:before="45" w:line="262" w:lineRule="auto"/>
        <w:jc w:val="both"/>
        <w:rPr>
          <w:sz w:val="19"/>
          <w:szCs w:val="19"/>
        </w:rPr>
      </w:pPr>
      <w:r>
        <w:rPr>
          <w:sz w:val="19"/>
          <w:szCs w:val="19"/>
          <w:color w:val="231F20"/>
          <w:spacing w:val="14"/>
        </w:rPr>
        <w:t>急性盆腔炎是常见的妇科炎症疾病，多见于输卵</w:t>
      </w:r>
      <w:r>
        <w:rPr>
          <w:sz w:val="19"/>
          <w:szCs w:val="19"/>
          <w:color w:val="231F20"/>
          <w:spacing w:val="3"/>
        </w:rPr>
        <w:t xml:space="preserve">  </w:t>
      </w:r>
      <w:r>
        <w:rPr>
          <w:sz w:val="19"/>
          <w:szCs w:val="19"/>
          <w:color w:val="231F20"/>
          <w:spacing w:val="15"/>
        </w:rPr>
        <w:t>管及盆腔结缔组织，主要由病原体感染下生殖道引发</w:t>
      </w:r>
      <w:r>
        <w:rPr>
          <w:sz w:val="19"/>
          <w:szCs w:val="19"/>
          <w:color w:val="231F20"/>
          <w:spacing w:val="1"/>
        </w:rPr>
        <w:t xml:space="preserve">  </w:t>
      </w:r>
      <w:r>
        <w:rPr>
          <w:sz w:val="19"/>
          <w:szCs w:val="19"/>
          <w:color w:val="231F20"/>
          <w:spacing w:val="8"/>
        </w:rPr>
        <w:t>炎症反应，常见的临床症状有腹部疼痛</w:t>
      </w:r>
      <w:r>
        <w:rPr>
          <w:sz w:val="19"/>
          <w:szCs w:val="19"/>
          <w:color w:val="231F20"/>
          <w:spacing w:val="-24"/>
        </w:rPr>
        <w:t xml:space="preserve"> </w:t>
      </w:r>
      <w:r>
        <w:rPr>
          <w:sz w:val="19"/>
          <w:szCs w:val="19"/>
          <w:color w:val="231F20"/>
          <w:spacing w:val="8"/>
        </w:rPr>
        <w:t>、经期延长等，</w:t>
      </w:r>
      <w:r>
        <w:rPr>
          <w:sz w:val="19"/>
          <w:szCs w:val="19"/>
          <w:color w:val="231F20"/>
        </w:rPr>
        <w:t xml:space="preserve"> </w:t>
      </w:r>
      <w:r>
        <w:rPr>
          <w:sz w:val="19"/>
          <w:szCs w:val="19"/>
          <w:color w:val="231F20"/>
          <w:spacing w:val="13"/>
        </w:rPr>
        <w:t>病情严重者还伴有高热</w:t>
      </w:r>
      <w:r>
        <w:rPr>
          <w:sz w:val="19"/>
          <w:szCs w:val="19"/>
          <w:color w:val="231F20"/>
          <w:spacing w:val="-27"/>
        </w:rPr>
        <w:t xml:space="preserve"> </w:t>
      </w:r>
      <w:r>
        <w:rPr>
          <w:sz w:val="19"/>
          <w:szCs w:val="19"/>
          <w:color w:val="231F20"/>
          <w:spacing w:val="13"/>
        </w:rPr>
        <w:t>、阴道出血等症状</w:t>
      </w:r>
      <w:r>
        <w:rPr>
          <w:sz w:val="19"/>
          <w:szCs w:val="19"/>
          <w:color w:val="231F20"/>
          <w:spacing w:val="-34"/>
        </w:rPr>
        <w:t xml:space="preserve"> </w:t>
      </w:r>
      <w:r>
        <w:rPr>
          <w:sz w:val="19"/>
          <w:szCs w:val="19"/>
          <w:color w:val="231F20"/>
          <w:spacing w:val="13"/>
        </w:rPr>
        <w:t>，严</w:t>
      </w:r>
      <w:r>
        <w:rPr>
          <w:sz w:val="19"/>
          <w:szCs w:val="19"/>
          <w:color w:val="231F20"/>
          <w:spacing w:val="12"/>
        </w:rPr>
        <w:t>重危害</w:t>
      </w:r>
      <w:r>
        <w:rPr>
          <w:sz w:val="19"/>
          <w:szCs w:val="19"/>
          <w:color w:val="231F20"/>
        </w:rPr>
        <w:t xml:space="preserve">  </w:t>
      </w:r>
      <w:r>
        <w:rPr>
          <w:sz w:val="19"/>
          <w:szCs w:val="19"/>
          <w:color w:val="231F20"/>
          <w:spacing w:val="15"/>
        </w:rPr>
        <w:t>患者的身心健康</w:t>
      </w:r>
      <w:r>
        <w:rPr>
          <w:sz w:val="11"/>
          <w:szCs w:val="11"/>
          <w:color w:val="231F20"/>
          <w:spacing w:val="15"/>
          <w:position w:val="7"/>
        </w:rPr>
        <w:t>[1]</w:t>
      </w:r>
      <w:r>
        <w:rPr>
          <w:sz w:val="11"/>
          <w:szCs w:val="11"/>
          <w:color w:val="231F20"/>
          <w:spacing w:val="-8"/>
          <w:position w:val="7"/>
        </w:rPr>
        <w:t xml:space="preserve"> </w:t>
      </w:r>
      <w:r>
        <w:rPr>
          <w:sz w:val="19"/>
          <w:szCs w:val="19"/>
          <w:color w:val="231F20"/>
          <w:spacing w:val="15"/>
        </w:rPr>
        <w:t>。临床治疗急性盆腔炎常</w:t>
      </w:r>
      <w:r>
        <w:rPr>
          <w:sz w:val="19"/>
          <w:szCs w:val="19"/>
          <w:color w:val="231F20"/>
          <w:spacing w:val="14"/>
        </w:rPr>
        <w:t>采用抗炎</w:t>
      </w:r>
      <w:r>
        <w:rPr>
          <w:sz w:val="19"/>
          <w:szCs w:val="19"/>
          <w:color w:val="231F20"/>
        </w:rPr>
        <w:t xml:space="preserve">  </w:t>
      </w:r>
      <w:r>
        <w:rPr>
          <w:sz w:val="19"/>
          <w:szCs w:val="19"/>
          <w:color w:val="231F20"/>
          <w:spacing w:val="14"/>
        </w:rPr>
        <w:t>抗菌类药物治疗，以控制病菌感染</w:t>
      </w:r>
      <w:r>
        <w:rPr>
          <w:sz w:val="19"/>
          <w:szCs w:val="19"/>
          <w:color w:val="231F20"/>
          <w:spacing w:val="-30"/>
        </w:rPr>
        <w:t xml:space="preserve"> </w:t>
      </w:r>
      <w:r>
        <w:rPr>
          <w:sz w:val="19"/>
          <w:szCs w:val="19"/>
          <w:color w:val="231F20"/>
          <w:spacing w:val="14"/>
        </w:rPr>
        <w:t>，减轻临床症状为</w:t>
      </w:r>
      <w:r>
        <w:rPr>
          <w:sz w:val="19"/>
          <w:szCs w:val="19"/>
          <w:color w:val="231F20"/>
        </w:rPr>
        <w:t xml:space="preserve">  </w:t>
      </w:r>
      <w:r>
        <w:rPr>
          <w:sz w:val="19"/>
          <w:szCs w:val="19"/>
          <w:color w:val="231F20"/>
          <w:spacing w:val="7"/>
        </w:rPr>
        <w:t>目的。左氧氟沙星可阻断病菌的 </w:t>
      </w:r>
      <w:r>
        <w:rPr>
          <w:sz w:val="20"/>
          <w:szCs w:val="20"/>
          <w:color w:val="231F20"/>
        </w:rPr>
        <w:t>DNA</w:t>
      </w:r>
      <w:r>
        <w:rPr>
          <w:sz w:val="20"/>
          <w:szCs w:val="20"/>
          <w:color w:val="231F20"/>
          <w:spacing w:val="7"/>
        </w:rPr>
        <w:t xml:space="preserve"> </w:t>
      </w:r>
      <w:r>
        <w:rPr>
          <w:sz w:val="19"/>
          <w:szCs w:val="19"/>
          <w:color w:val="231F20"/>
          <w:spacing w:val="7"/>
        </w:rPr>
        <w:t>合成，</w:t>
      </w:r>
      <w:r>
        <w:rPr>
          <w:sz w:val="19"/>
          <w:szCs w:val="19"/>
          <w:color w:val="231F20"/>
          <w:spacing w:val="6"/>
        </w:rPr>
        <w:t>从而起到</w:t>
      </w:r>
      <w:r>
        <w:rPr>
          <w:sz w:val="19"/>
          <w:szCs w:val="19"/>
          <w:color w:val="231F20"/>
        </w:rPr>
        <w:t xml:space="preserve">  </w:t>
      </w:r>
      <w:r>
        <w:rPr>
          <w:sz w:val="19"/>
          <w:szCs w:val="19"/>
          <w:color w:val="231F20"/>
          <w:spacing w:val="5"/>
        </w:rPr>
        <w:t>抗菌作用，控制病菌感染状况，减轻患者腹膜</w:t>
      </w:r>
      <w:r>
        <w:rPr>
          <w:sz w:val="19"/>
          <w:szCs w:val="19"/>
          <w:color w:val="231F20"/>
          <w:spacing w:val="-18"/>
        </w:rPr>
        <w:t xml:space="preserve"> </w:t>
      </w:r>
      <w:r>
        <w:rPr>
          <w:sz w:val="19"/>
          <w:szCs w:val="19"/>
          <w:color w:val="231F20"/>
          <w:spacing w:val="5"/>
        </w:rPr>
        <w:t>、宫颈及</w:t>
      </w:r>
      <w:r>
        <w:rPr>
          <w:sz w:val="19"/>
          <w:szCs w:val="19"/>
          <w:color w:val="231F20"/>
        </w:rPr>
        <w:t xml:space="preserve">  </w:t>
      </w:r>
      <w:r>
        <w:rPr>
          <w:sz w:val="19"/>
          <w:szCs w:val="19"/>
          <w:color w:val="231F20"/>
          <w:spacing w:val="14"/>
        </w:rPr>
        <w:t>结缔组织处损伤，加快患者下腹疼痛</w:t>
      </w:r>
      <w:r>
        <w:rPr>
          <w:sz w:val="19"/>
          <w:szCs w:val="19"/>
          <w:color w:val="231F20"/>
          <w:spacing w:val="-27"/>
        </w:rPr>
        <w:t xml:space="preserve"> </w:t>
      </w:r>
      <w:r>
        <w:rPr>
          <w:sz w:val="19"/>
          <w:szCs w:val="19"/>
          <w:color w:val="231F20"/>
          <w:spacing w:val="14"/>
        </w:rPr>
        <w:t>、腹部坠</w:t>
      </w:r>
      <w:r>
        <w:rPr>
          <w:sz w:val="19"/>
          <w:szCs w:val="19"/>
          <w:color w:val="231F20"/>
          <w:spacing w:val="13"/>
        </w:rPr>
        <w:t>胀等症</w:t>
      </w:r>
      <w:r>
        <w:rPr>
          <w:sz w:val="19"/>
          <w:szCs w:val="19"/>
          <w:color w:val="231F20"/>
        </w:rPr>
        <w:t xml:space="preserve">  </w:t>
      </w:r>
      <w:r>
        <w:rPr>
          <w:sz w:val="19"/>
          <w:szCs w:val="19"/>
          <w:color w:val="231F20"/>
          <w:spacing w:val="6"/>
        </w:rPr>
        <w:t>状消除，缓解病痛，但由于急性盆腔炎的病情复杂，左</w:t>
      </w:r>
      <w:r>
        <w:rPr>
          <w:sz w:val="19"/>
          <w:szCs w:val="19"/>
          <w:color w:val="231F20"/>
          <w:spacing w:val="7"/>
        </w:rPr>
        <w:t xml:space="preserve">  </w:t>
      </w:r>
      <w:r>
        <w:rPr>
          <w:sz w:val="19"/>
          <w:szCs w:val="19"/>
          <w:color w:val="231F20"/>
          <w:spacing w:val="15"/>
        </w:rPr>
        <w:t>氧氟沙星单独用药的效果有限，需联合其他药物以提</w:t>
      </w:r>
      <w:r>
        <w:rPr>
          <w:sz w:val="19"/>
          <w:szCs w:val="19"/>
          <w:color w:val="231F20"/>
          <w:spacing w:val="1"/>
        </w:rPr>
        <w:t xml:space="preserve">  </w:t>
      </w:r>
      <w:r>
        <w:rPr>
          <w:sz w:val="19"/>
          <w:szCs w:val="19"/>
          <w:color w:val="231F20"/>
          <w:spacing w:val="8"/>
        </w:rPr>
        <w:t>高疗效</w:t>
      </w:r>
      <w:r>
        <w:rPr>
          <w:sz w:val="11"/>
          <w:szCs w:val="11"/>
          <w:color w:val="231F20"/>
          <w:spacing w:val="8"/>
          <w:position w:val="7"/>
        </w:rPr>
        <w:t>[2]</w:t>
      </w:r>
      <w:r>
        <w:rPr>
          <w:sz w:val="19"/>
          <w:szCs w:val="19"/>
          <w:color w:val="231F20"/>
          <w:spacing w:val="8"/>
        </w:rPr>
        <w:t>。保妇康栓中的莪术油、冰片成分可抑制大肠</w:t>
      </w:r>
      <w:r>
        <w:rPr>
          <w:sz w:val="19"/>
          <w:szCs w:val="19"/>
          <w:color w:val="231F20"/>
          <w:spacing w:val="1"/>
        </w:rPr>
        <w:t xml:space="preserve">  </w:t>
      </w:r>
      <w:r>
        <w:rPr>
          <w:sz w:val="19"/>
          <w:szCs w:val="19"/>
          <w:color w:val="231F20"/>
          <w:spacing w:val="11"/>
        </w:rPr>
        <w:t>杆菌</w:t>
      </w:r>
      <w:r>
        <w:rPr>
          <w:sz w:val="19"/>
          <w:szCs w:val="19"/>
          <w:color w:val="231F20"/>
          <w:spacing w:val="-18"/>
        </w:rPr>
        <w:t xml:space="preserve"> </w:t>
      </w:r>
      <w:r>
        <w:rPr>
          <w:sz w:val="19"/>
          <w:szCs w:val="19"/>
          <w:color w:val="231F20"/>
          <w:spacing w:val="11"/>
        </w:rPr>
        <w:t>、厌氧菌活性</w:t>
      </w:r>
      <w:r>
        <w:rPr>
          <w:sz w:val="19"/>
          <w:szCs w:val="19"/>
          <w:color w:val="231F20"/>
          <w:spacing w:val="-30"/>
        </w:rPr>
        <w:t xml:space="preserve"> </w:t>
      </w:r>
      <w:r>
        <w:rPr>
          <w:sz w:val="19"/>
          <w:szCs w:val="19"/>
          <w:color w:val="231F20"/>
          <w:spacing w:val="11"/>
        </w:rPr>
        <w:t>，降低炎症因子水平</w:t>
      </w:r>
      <w:r>
        <w:rPr>
          <w:sz w:val="19"/>
          <w:szCs w:val="19"/>
          <w:color w:val="231F20"/>
          <w:spacing w:val="-28"/>
        </w:rPr>
        <w:t xml:space="preserve"> </w:t>
      </w:r>
      <w:r>
        <w:rPr>
          <w:sz w:val="19"/>
          <w:szCs w:val="19"/>
          <w:color w:val="231F20"/>
          <w:spacing w:val="11"/>
        </w:rPr>
        <w:t>，减轻炎症反</w:t>
      </w:r>
      <w:r>
        <w:rPr>
          <w:sz w:val="19"/>
          <w:szCs w:val="19"/>
          <w:color w:val="231F20"/>
        </w:rPr>
        <w:t xml:space="preserve">  </w:t>
      </w:r>
      <w:r>
        <w:rPr>
          <w:sz w:val="19"/>
          <w:szCs w:val="19"/>
          <w:color w:val="231F20"/>
          <w:spacing w:val="14"/>
        </w:rPr>
        <w:t>应，有助于缓解临床症状</w:t>
      </w:r>
      <w:r>
        <w:rPr>
          <w:sz w:val="19"/>
          <w:szCs w:val="19"/>
          <w:color w:val="231F20"/>
          <w:spacing w:val="-30"/>
        </w:rPr>
        <w:t xml:space="preserve"> </w:t>
      </w:r>
      <w:r>
        <w:rPr>
          <w:sz w:val="19"/>
          <w:szCs w:val="19"/>
          <w:color w:val="231F20"/>
          <w:spacing w:val="14"/>
        </w:rPr>
        <w:t>，还可改善盆腔炎症病变处</w:t>
      </w:r>
      <w:r>
        <w:rPr>
          <w:sz w:val="19"/>
          <w:szCs w:val="19"/>
          <w:color w:val="231F20"/>
        </w:rPr>
        <w:t xml:space="preserve">  </w:t>
      </w:r>
      <w:r>
        <w:rPr>
          <w:sz w:val="19"/>
          <w:szCs w:val="19"/>
          <w:color w:val="231F20"/>
          <w:spacing w:val="7"/>
        </w:rPr>
        <w:t>血流运动，加快局部代谢，进一步促进病情好转</w:t>
      </w:r>
      <w:r>
        <w:rPr>
          <w:sz w:val="11"/>
          <w:szCs w:val="11"/>
          <w:color w:val="231F20"/>
          <w:spacing w:val="7"/>
          <w:position w:val="7"/>
        </w:rPr>
        <w:t>[3]</w:t>
      </w:r>
      <w:r>
        <w:rPr>
          <w:sz w:val="11"/>
          <w:szCs w:val="11"/>
          <w:color w:val="231F20"/>
          <w:spacing w:val="-5"/>
          <w:position w:val="7"/>
        </w:rPr>
        <w:t xml:space="preserve"> </w:t>
      </w:r>
      <w:r>
        <w:rPr>
          <w:sz w:val="19"/>
          <w:szCs w:val="19"/>
          <w:color w:val="231F20"/>
          <w:spacing w:val="7"/>
        </w:rPr>
        <w:t>。鉴</w:t>
      </w:r>
      <w:r>
        <w:rPr>
          <w:sz w:val="19"/>
          <w:szCs w:val="19"/>
          <w:color w:val="231F20"/>
        </w:rPr>
        <w:t xml:space="preserve">  </w:t>
      </w:r>
      <w:r>
        <w:rPr>
          <w:sz w:val="19"/>
          <w:szCs w:val="19"/>
          <w:color w:val="231F20"/>
          <w:spacing w:val="-2"/>
        </w:rPr>
        <w:t>于此</w:t>
      </w:r>
      <w:r>
        <w:rPr>
          <w:sz w:val="19"/>
          <w:szCs w:val="19"/>
          <w:color w:val="231F20"/>
          <w:spacing w:val="-34"/>
        </w:rPr>
        <w:t xml:space="preserve"> </w:t>
      </w:r>
      <w:r>
        <w:rPr>
          <w:sz w:val="19"/>
          <w:szCs w:val="19"/>
          <w:color w:val="231F20"/>
          <w:spacing w:val="-2"/>
        </w:rPr>
        <w:t>，本研究选取</w:t>
      </w:r>
      <w:r>
        <w:rPr>
          <w:sz w:val="19"/>
          <w:szCs w:val="19"/>
          <w:color w:val="231F20"/>
          <w:spacing w:val="14"/>
          <w:w w:val="101"/>
        </w:rPr>
        <w:t xml:space="preserve"> </w:t>
      </w:r>
      <w:r>
        <w:rPr>
          <w:sz w:val="20"/>
          <w:szCs w:val="20"/>
          <w:color w:val="231F20"/>
          <w:spacing w:val="-2"/>
        </w:rPr>
        <w:t>2022 </w:t>
      </w:r>
      <w:r>
        <w:rPr>
          <w:sz w:val="19"/>
          <w:szCs w:val="19"/>
          <w:color w:val="231F20"/>
          <w:spacing w:val="-2"/>
        </w:rPr>
        <w:t>年</w:t>
      </w:r>
      <w:r>
        <w:rPr>
          <w:sz w:val="19"/>
          <w:szCs w:val="19"/>
          <w:color w:val="231F20"/>
          <w:spacing w:val="29"/>
        </w:rPr>
        <w:t xml:space="preserve"> </w:t>
      </w:r>
      <w:r>
        <w:rPr>
          <w:sz w:val="20"/>
          <w:szCs w:val="20"/>
          <w:color w:val="231F20"/>
          <w:spacing w:val="-2"/>
        </w:rPr>
        <w:t>12 </w:t>
      </w:r>
      <w:r>
        <w:rPr>
          <w:sz w:val="19"/>
          <w:szCs w:val="19"/>
          <w:color w:val="231F20"/>
          <w:spacing w:val="-2"/>
        </w:rPr>
        <w:t>月—</w:t>
      </w:r>
      <w:r>
        <w:rPr>
          <w:sz w:val="20"/>
          <w:szCs w:val="20"/>
          <w:color w:val="231F20"/>
          <w:spacing w:val="-2"/>
        </w:rPr>
        <w:t>2023 </w:t>
      </w:r>
      <w:r>
        <w:rPr>
          <w:sz w:val="19"/>
          <w:szCs w:val="19"/>
          <w:color w:val="231F20"/>
          <w:spacing w:val="-2"/>
        </w:rPr>
        <w:t>年</w:t>
      </w:r>
      <w:r>
        <w:rPr>
          <w:sz w:val="19"/>
          <w:szCs w:val="19"/>
          <w:color w:val="231F20"/>
          <w:spacing w:val="29"/>
          <w:w w:val="101"/>
        </w:rPr>
        <w:t xml:space="preserve"> </w:t>
      </w:r>
      <w:r>
        <w:rPr>
          <w:sz w:val="20"/>
          <w:szCs w:val="20"/>
          <w:color w:val="231F20"/>
          <w:spacing w:val="-3"/>
        </w:rPr>
        <w:t>12</w:t>
      </w:r>
      <w:r>
        <w:rPr>
          <w:sz w:val="20"/>
          <w:szCs w:val="20"/>
          <w:color w:val="231F20"/>
          <w:spacing w:val="9"/>
        </w:rPr>
        <w:t xml:space="preserve"> </w:t>
      </w:r>
      <w:r>
        <w:rPr>
          <w:sz w:val="19"/>
          <w:szCs w:val="19"/>
          <w:color w:val="231F20"/>
          <w:spacing w:val="-3"/>
        </w:rPr>
        <w:t>月曹县</w:t>
      </w:r>
      <w:r>
        <w:rPr>
          <w:sz w:val="19"/>
          <w:szCs w:val="19"/>
          <w:color w:val="231F20"/>
        </w:rPr>
        <w:t xml:space="preserve">  </w:t>
      </w:r>
      <w:r>
        <w:rPr>
          <w:sz w:val="19"/>
          <w:szCs w:val="19"/>
          <w:color w:val="231F20"/>
          <w:spacing w:val="12"/>
        </w:rPr>
        <w:t>人民医院收治的 </w:t>
      </w:r>
      <w:r>
        <w:rPr>
          <w:sz w:val="20"/>
          <w:szCs w:val="20"/>
          <w:color w:val="231F20"/>
          <w:spacing w:val="12"/>
        </w:rPr>
        <w:t>60 </w:t>
      </w:r>
      <w:r>
        <w:rPr>
          <w:sz w:val="19"/>
          <w:szCs w:val="19"/>
          <w:color w:val="231F20"/>
          <w:spacing w:val="12"/>
        </w:rPr>
        <w:t>例急性盆腔炎患者为对象</w:t>
      </w:r>
      <w:r>
        <w:rPr>
          <w:sz w:val="19"/>
          <w:szCs w:val="19"/>
          <w:color w:val="231F20"/>
          <w:spacing w:val="1"/>
        </w:rPr>
        <w:t xml:space="preserve"> </w:t>
      </w:r>
      <w:r>
        <w:rPr>
          <w:sz w:val="19"/>
          <w:szCs w:val="19"/>
          <w:color w:val="231F20"/>
          <w:spacing w:val="12"/>
        </w:rPr>
        <w:t>，</w:t>
      </w:r>
      <w:r>
        <w:rPr>
          <w:sz w:val="19"/>
          <w:szCs w:val="19"/>
          <w:color w:val="231F20"/>
          <w:spacing w:val="-36"/>
        </w:rPr>
        <w:t xml:space="preserve"> </w:t>
      </w:r>
      <w:r>
        <w:rPr>
          <w:sz w:val="19"/>
          <w:szCs w:val="19"/>
          <w:color w:val="231F20"/>
          <w:spacing w:val="12"/>
        </w:rPr>
        <w:t>就保</w:t>
      </w:r>
      <w:r>
        <w:rPr>
          <w:sz w:val="19"/>
          <w:szCs w:val="19"/>
          <w:color w:val="231F20"/>
        </w:rPr>
        <w:t xml:space="preserve">  </w:t>
      </w:r>
      <w:r>
        <w:rPr>
          <w:sz w:val="19"/>
          <w:szCs w:val="19"/>
          <w:color w:val="231F20"/>
          <w:spacing w:val="24"/>
        </w:rPr>
        <w:t>妇康栓联合左氧氟沙星氯化钠注射液在急性盆腔炎</w:t>
      </w:r>
      <w:r>
        <w:rPr>
          <w:sz w:val="19"/>
          <w:szCs w:val="19"/>
          <w:color w:val="231F20"/>
          <w:spacing w:val="5"/>
        </w:rPr>
        <w:t xml:space="preserve">  </w:t>
      </w:r>
      <w:r>
        <w:rPr>
          <w:sz w:val="19"/>
          <w:szCs w:val="19"/>
          <w:color w:val="231F20"/>
          <w:spacing w:val="17"/>
        </w:rPr>
        <w:t>治疗中的有效性及安全性进行探讨</w:t>
      </w:r>
      <w:r>
        <w:rPr>
          <w:sz w:val="19"/>
          <w:szCs w:val="19"/>
          <w:color w:val="231F20"/>
          <w:spacing w:val="-4"/>
        </w:rPr>
        <w:t xml:space="preserve"> </w:t>
      </w:r>
      <w:r>
        <w:rPr>
          <w:sz w:val="19"/>
          <w:szCs w:val="19"/>
          <w:color w:val="231F20"/>
          <w:spacing w:val="17"/>
        </w:rPr>
        <w:t>。现报道如下。</w:t>
      </w:r>
    </w:p>
    <w:p>
      <w:pPr>
        <w:pStyle w:val="BodyText"/>
        <w:ind w:left="620"/>
        <w:spacing w:before="87" w:line="195" w:lineRule="auto"/>
        <w:rPr>
          <w:sz w:val="19"/>
          <w:szCs w:val="19"/>
        </w:rPr>
      </w:pPr>
      <w:r>
        <w:rPr>
          <w:sz w:val="20"/>
          <w:szCs w:val="20"/>
          <w:color w:val="231F20"/>
          <w:spacing w:val="6"/>
        </w:rPr>
        <w:t>1</w:t>
      </w:r>
      <w:r>
        <w:rPr>
          <w:sz w:val="20"/>
          <w:szCs w:val="20"/>
          <w:color w:val="231F20"/>
          <w:spacing w:val="16"/>
          <w:w w:val="101"/>
        </w:rPr>
        <w:t xml:space="preserve">   </w:t>
      </w:r>
      <w:r>
        <w:rPr>
          <w:sz w:val="19"/>
          <w:szCs w:val="19"/>
          <w:color w:val="231F20"/>
          <w:spacing w:val="6"/>
        </w:rPr>
        <w:t>资料与方法</w:t>
      </w:r>
    </w:p>
    <w:p>
      <w:pPr>
        <w:pStyle w:val="BodyText"/>
        <w:ind w:left="620"/>
        <w:spacing w:before="175" w:line="198" w:lineRule="auto"/>
        <w:rPr>
          <w:sz w:val="19"/>
          <w:szCs w:val="19"/>
        </w:rPr>
      </w:pPr>
      <w:r>
        <w:rPr>
          <w:sz w:val="20"/>
          <w:szCs w:val="20"/>
          <w:color w:val="231F20"/>
          <w:spacing w:val="1"/>
        </w:rPr>
        <w:t>1.1</w:t>
      </w:r>
      <w:r>
        <w:rPr>
          <w:sz w:val="20"/>
          <w:szCs w:val="20"/>
          <w:color w:val="231F20"/>
          <w:spacing w:val="30"/>
          <w:w w:val="101"/>
        </w:rPr>
        <w:t xml:space="preserve"> </w:t>
      </w:r>
      <w:r>
        <w:rPr>
          <w:sz w:val="19"/>
          <w:szCs w:val="19"/>
          <w:color w:val="231F20"/>
          <w:spacing w:val="1"/>
        </w:rPr>
        <w:t>一般资料</w:t>
      </w:r>
    </w:p>
    <w:p>
      <w:pPr>
        <w:pStyle w:val="BodyText"/>
        <w:ind w:left="531" w:right="172" w:firstLine="493"/>
        <w:spacing w:before="68" w:line="253" w:lineRule="auto"/>
        <w:jc w:val="both"/>
        <w:rPr>
          <w:sz w:val="19"/>
          <w:szCs w:val="19"/>
        </w:rPr>
      </w:pPr>
      <w:r>
        <w:rPr>
          <w:sz w:val="19"/>
          <w:szCs w:val="19"/>
          <w:color w:val="231F20"/>
          <w:spacing w:val="14"/>
        </w:rPr>
        <w:t>选取曹县人民医院收治的 </w:t>
      </w:r>
      <w:r>
        <w:rPr>
          <w:sz w:val="20"/>
          <w:szCs w:val="20"/>
          <w:color w:val="231F20"/>
          <w:spacing w:val="14"/>
        </w:rPr>
        <w:t>60 </w:t>
      </w:r>
      <w:r>
        <w:rPr>
          <w:sz w:val="19"/>
          <w:szCs w:val="19"/>
          <w:color w:val="231F20"/>
          <w:spacing w:val="14"/>
        </w:rPr>
        <w:t>例急性盆腔炎患者</w:t>
      </w:r>
      <w:r>
        <w:rPr>
          <w:sz w:val="19"/>
          <w:szCs w:val="19"/>
          <w:color w:val="231F20"/>
          <w:spacing w:val="8"/>
        </w:rPr>
        <w:t xml:space="preserve">  </w:t>
      </w:r>
      <w:r>
        <w:rPr>
          <w:sz w:val="19"/>
          <w:szCs w:val="19"/>
          <w:color w:val="231F20"/>
          <w:spacing w:val="18"/>
        </w:rPr>
        <w:t>为研究对象，按随机数字表法将其分为对照组和观察</w:t>
      </w:r>
      <w:r>
        <w:rPr>
          <w:sz w:val="19"/>
          <w:szCs w:val="19"/>
          <w:color w:val="231F20"/>
          <w:spacing w:val="3"/>
        </w:rPr>
        <w:t xml:space="preserve">  </w:t>
      </w:r>
      <w:r>
        <w:rPr>
          <w:sz w:val="19"/>
          <w:szCs w:val="19"/>
          <w:color w:val="231F20"/>
          <w:spacing w:val="5"/>
        </w:rPr>
        <w:t>组 ，</w:t>
      </w:r>
      <w:r>
        <w:rPr>
          <w:sz w:val="19"/>
          <w:szCs w:val="19"/>
          <w:color w:val="231F20"/>
          <w:spacing w:val="-28"/>
        </w:rPr>
        <w:t xml:space="preserve"> </w:t>
      </w:r>
      <w:r>
        <w:rPr>
          <w:sz w:val="19"/>
          <w:szCs w:val="19"/>
          <w:color w:val="231F20"/>
          <w:spacing w:val="5"/>
        </w:rPr>
        <w:t>各</w:t>
      </w:r>
      <w:r>
        <w:rPr>
          <w:sz w:val="19"/>
          <w:szCs w:val="19"/>
          <w:color w:val="231F20"/>
          <w:spacing w:val="21"/>
        </w:rPr>
        <w:t xml:space="preserve"> </w:t>
      </w:r>
      <w:r>
        <w:rPr>
          <w:sz w:val="20"/>
          <w:szCs w:val="20"/>
          <w:color w:val="231F20"/>
          <w:spacing w:val="5"/>
        </w:rPr>
        <w:t>30 </w:t>
      </w:r>
      <w:r>
        <w:rPr>
          <w:sz w:val="19"/>
          <w:szCs w:val="19"/>
          <w:color w:val="231F20"/>
          <w:spacing w:val="5"/>
        </w:rPr>
        <w:t>例</w:t>
      </w:r>
      <w:r>
        <w:rPr>
          <w:sz w:val="19"/>
          <w:szCs w:val="19"/>
          <w:color w:val="231F20"/>
          <w:spacing w:val="-10"/>
        </w:rPr>
        <w:t xml:space="preserve"> </w:t>
      </w:r>
      <w:r>
        <w:rPr>
          <w:sz w:val="19"/>
          <w:szCs w:val="19"/>
          <w:color w:val="231F20"/>
          <w:spacing w:val="5"/>
        </w:rPr>
        <w:t>。</w:t>
      </w:r>
      <w:r>
        <w:rPr>
          <w:sz w:val="19"/>
          <w:szCs w:val="19"/>
          <w:color w:val="231F20"/>
          <w:spacing w:val="-35"/>
        </w:rPr>
        <w:t xml:space="preserve"> </w:t>
      </w:r>
      <w:r>
        <w:rPr>
          <w:sz w:val="19"/>
          <w:szCs w:val="19"/>
          <w:color w:val="231F20"/>
          <w:spacing w:val="5"/>
        </w:rPr>
        <w:t>观察组中年</w:t>
      </w:r>
      <w:r>
        <w:rPr>
          <w:sz w:val="19"/>
          <w:szCs w:val="19"/>
          <w:color w:val="231F20"/>
          <w:spacing w:val="-26"/>
        </w:rPr>
        <w:t xml:space="preserve"> </w:t>
      </w:r>
      <w:r>
        <w:rPr>
          <w:sz w:val="19"/>
          <w:szCs w:val="19"/>
          <w:color w:val="231F20"/>
          <w:spacing w:val="5"/>
        </w:rPr>
        <w:t>龄</w:t>
      </w:r>
      <w:r>
        <w:rPr>
          <w:sz w:val="19"/>
          <w:szCs w:val="19"/>
          <w:color w:val="231F20"/>
          <w:spacing w:val="20"/>
          <w:w w:val="101"/>
        </w:rPr>
        <w:t xml:space="preserve"> </w:t>
      </w:r>
      <w:r>
        <w:rPr>
          <w:sz w:val="20"/>
          <w:szCs w:val="20"/>
          <w:color w:val="231F20"/>
          <w:spacing w:val="5"/>
        </w:rPr>
        <w:t>25~55 </w:t>
      </w:r>
      <w:r>
        <w:rPr>
          <w:sz w:val="19"/>
          <w:szCs w:val="19"/>
          <w:color w:val="231F20"/>
          <w:spacing w:val="5"/>
        </w:rPr>
        <w:t>岁 ，</w:t>
      </w:r>
      <w:r>
        <w:rPr>
          <w:sz w:val="19"/>
          <w:szCs w:val="19"/>
          <w:color w:val="231F20"/>
          <w:spacing w:val="-29"/>
        </w:rPr>
        <w:t xml:space="preserve"> </w:t>
      </w:r>
      <w:r>
        <w:rPr>
          <w:sz w:val="19"/>
          <w:szCs w:val="19"/>
          <w:color w:val="231F20"/>
          <w:spacing w:val="5"/>
        </w:rPr>
        <w:t>平均</w:t>
      </w:r>
      <w:r>
        <w:rPr>
          <w:sz w:val="19"/>
          <w:szCs w:val="19"/>
          <w:color w:val="231F20"/>
          <w:spacing w:val="-25"/>
        </w:rPr>
        <w:t xml:space="preserve"> </w:t>
      </w:r>
      <w:r>
        <w:rPr>
          <w:sz w:val="19"/>
          <w:szCs w:val="19"/>
          <w:color w:val="231F20"/>
          <w:spacing w:val="5"/>
        </w:rPr>
        <w:t>年龄</w:t>
      </w:r>
      <w:r>
        <w:rPr>
          <w:sz w:val="19"/>
          <w:szCs w:val="19"/>
          <w:color w:val="231F20"/>
        </w:rPr>
        <w:t xml:space="preserve">  </w:t>
      </w:r>
      <w:r>
        <w:rPr>
          <w:sz w:val="19"/>
          <w:szCs w:val="19"/>
          <w:color w:val="231F20"/>
          <w:spacing w:val="-16"/>
        </w:rPr>
        <w:t>（</w:t>
      </w:r>
      <w:r>
        <w:rPr>
          <w:sz w:val="20"/>
          <w:szCs w:val="20"/>
          <w:color w:val="231F20"/>
          <w:spacing w:val="-16"/>
        </w:rPr>
        <w:t>42.27±3.44</w:t>
      </w:r>
      <w:r>
        <w:rPr>
          <w:sz w:val="19"/>
          <w:szCs w:val="19"/>
          <w:color w:val="231F20"/>
          <w:spacing w:val="-16"/>
        </w:rPr>
        <w:t>）岁；病程</w:t>
      </w:r>
      <w:r>
        <w:rPr>
          <w:sz w:val="19"/>
          <w:szCs w:val="19"/>
          <w:color w:val="231F20"/>
          <w:spacing w:val="31"/>
          <w:w w:val="101"/>
        </w:rPr>
        <w:t xml:space="preserve"> </w:t>
      </w:r>
      <w:r>
        <w:rPr>
          <w:sz w:val="20"/>
          <w:szCs w:val="20"/>
          <w:color w:val="231F20"/>
          <w:spacing w:val="-16"/>
        </w:rPr>
        <w:t>1~7</w:t>
      </w:r>
      <w:r>
        <w:rPr>
          <w:sz w:val="20"/>
          <w:szCs w:val="20"/>
          <w:color w:val="231F20"/>
          <w:spacing w:val="23"/>
          <w:w w:val="101"/>
        </w:rPr>
        <w:t xml:space="preserve"> </w:t>
      </w:r>
      <w:r>
        <w:rPr>
          <w:sz w:val="20"/>
          <w:szCs w:val="20"/>
          <w:color w:val="231F20"/>
          <w:spacing w:val="-16"/>
        </w:rPr>
        <w:t>d</w:t>
      </w:r>
      <w:r>
        <w:rPr>
          <w:sz w:val="19"/>
          <w:szCs w:val="19"/>
          <w:color w:val="231F20"/>
          <w:spacing w:val="-16"/>
        </w:rPr>
        <w:t>，平</w:t>
      </w:r>
      <w:r>
        <w:rPr>
          <w:sz w:val="19"/>
          <w:szCs w:val="19"/>
          <w:color w:val="231F20"/>
          <w:spacing w:val="-17"/>
        </w:rPr>
        <w:t>均病程（</w:t>
      </w:r>
      <w:r>
        <w:rPr>
          <w:sz w:val="20"/>
          <w:szCs w:val="20"/>
          <w:color w:val="231F20"/>
          <w:spacing w:val="-17"/>
        </w:rPr>
        <w:t>4.30±0.52</w:t>
      </w:r>
      <w:r>
        <w:rPr>
          <w:sz w:val="19"/>
          <w:szCs w:val="19"/>
          <w:color w:val="231F20"/>
          <w:spacing w:val="-17"/>
        </w:rPr>
        <w:t>）</w:t>
      </w:r>
      <w:r>
        <w:rPr>
          <w:sz w:val="20"/>
          <w:szCs w:val="20"/>
          <w:color w:val="231F20"/>
          <w:spacing w:val="-17"/>
        </w:rPr>
        <w:t>d</w:t>
      </w:r>
      <w:r>
        <w:rPr>
          <w:sz w:val="19"/>
          <w:szCs w:val="19"/>
          <w:color w:val="231F20"/>
          <w:spacing w:val="-17"/>
        </w:rPr>
        <w:t>；</w:t>
      </w:r>
      <w:r>
        <w:rPr>
          <w:sz w:val="19"/>
          <w:szCs w:val="19"/>
          <w:color w:val="231F20"/>
        </w:rPr>
        <w:t xml:space="preserve"> </w:t>
      </w:r>
      <w:r>
        <w:rPr>
          <w:sz w:val="19"/>
          <w:szCs w:val="19"/>
          <w:color w:val="231F20"/>
          <w:spacing w:val="-6"/>
        </w:rPr>
        <w:t>体</w:t>
      </w:r>
      <w:r>
        <w:rPr>
          <w:sz w:val="19"/>
          <w:szCs w:val="19"/>
          <w:color w:val="231F20"/>
          <w:spacing w:val="-18"/>
        </w:rPr>
        <w:t xml:space="preserve"> </w:t>
      </w:r>
      <w:r>
        <w:rPr>
          <w:sz w:val="19"/>
          <w:szCs w:val="19"/>
          <w:color w:val="231F20"/>
          <w:spacing w:val="-6"/>
        </w:rPr>
        <w:t>质</w:t>
      </w:r>
      <w:r>
        <w:rPr>
          <w:sz w:val="19"/>
          <w:szCs w:val="19"/>
          <w:color w:val="231F20"/>
          <w:spacing w:val="-19"/>
        </w:rPr>
        <w:t xml:space="preserve"> </w:t>
      </w:r>
      <w:r>
        <w:rPr>
          <w:sz w:val="19"/>
          <w:szCs w:val="19"/>
          <w:color w:val="231F20"/>
          <w:spacing w:val="-6"/>
        </w:rPr>
        <w:t>指</w:t>
      </w:r>
      <w:r>
        <w:rPr>
          <w:sz w:val="19"/>
          <w:szCs w:val="19"/>
          <w:color w:val="231F20"/>
          <w:spacing w:val="-19"/>
        </w:rPr>
        <w:t xml:space="preserve"> </w:t>
      </w:r>
      <w:r>
        <w:rPr>
          <w:sz w:val="19"/>
          <w:szCs w:val="19"/>
          <w:color w:val="231F20"/>
          <w:spacing w:val="-6"/>
        </w:rPr>
        <w:t>数</w:t>
      </w:r>
      <w:r>
        <w:rPr>
          <w:sz w:val="19"/>
          <w:szCs w:val="19"/>
          <w:color w:val="231F20"/>
          <w:spacing w:val="47"/>
        </w:rPr>
        <w:t xml:space="preserve"> </w:t>
      </w:r>
      <w:r>
        <w:rPr>
          <w:sz w:val="20"/>
          <w:szCs w:val="20"/>
          <w:color w:val="231F20"/>
          <w:spacing w:val="-6"/>
        </w:rPr>
        <w:t>17.9</w:t>
      </w:r>
      <w:r>
        <w:rPr>
          <w:sz w:val="20"/>
          <w:szCs w:val="20"/>
          <w:color w:val="231F20"/>
          <w:spacing w:val="-29"/>
        </w:rPr>
        <w:t xml:space="preserve"> </w:t>
      </w:r>
      <w:r>
        <w:rPr>
          <w:sz w:val="20"/>
          <w:szCs w:val="20"/>
          <w:color w:val="231F20"/>
          <w:spacing w:val="-6"/>
        </w:rPr>
        <w:t>~26.4</w:t>
      </w:r>
      <w:r>
        <w:rPr>
          <w:sz w:val="20"/>
          <w:szCs w:val="20"/>
          <w:color w:val="231F20"/>
          <w:spacing w:val="48"/>
        </w:rPr>
        <w:t xml:space="preserve"> </w:t>
      </w:r>
      <w:r>
        <w:rPr>
          <w:sz w:val="20"/>
          <w:szCs w:val="20"/>
          <w:color w:val="231F20"/>
          <w:spacing w:val="-6"/>
        </w:rPr>
        <w:t>kg/m</w:t>
      </w:r>
      <w:r>
        <w:rPr>
          <w:sz w:val="11"/>
          <w:szCs w:val="11"/>
          <w:color w:val="231F20"/>
          <w:spacing w:val="-6"/>
          <w:position w:val="7"/>
        </w:rPr>
        <w:t>2</w:t>
      </w:r>
      <w:r>
        <w:rPr>
          <w:sz w:val="19"/>
          <w:szCs w:val="19"/>
          <w:color w:val="231F20"/>
          <w:spacing w:val="-10"/>
        </w:rPr>
        <w:t>，平</w:t>
      </w:r>
      <w:r>
        <w:rPr>
          <w:sz w:val="19"/>
          <w:szCs w:val="19"/>
          <w:color w:val="231F20"/>
          <w:spacing w:val="-17"/>
        </w:rPr>
        <w:t xml:space="preserve"> </w:t>
      </w:r>
      <w:r>
        <w:rPr>
          <w:sz w:val="19"/>
          <w:szCs w:val="19"/>
          <w:color w:val="231F20"/>
          <w:spacing w:val="-10"/>
        </w:rPr>
        <w:t>均</w:t>
      </w:r>
      <w:r>
        <w:rPr>
          <w:sz w:val="19"/>
          <w:szCs w:val="19"/>
          <w:color w:val="231F20"/>
          <w:spacing w:val="-19"/>
        </w:rPr>
        <w:t xml:space="preserve"> </w:t>
      </w:r>
      <w:r>
        <w:rPr>
          <w:sz w:val="19"/>
          <w:szCs w:val="19"/>
          <w:color w:val="231F20"/>
          <w:spacing w:val="-10"/>
        </w:rPr>
        <w:t>体</w:t>
      </w:r>
      <w:r>
        <w:rPr>
          <w:sz w:val="19"/>
          <w:szCs w:val="19"/>
          <w:color w:val="231F20"/>
          <w:spacing w:val="-18"/>
        </w:rPr>
        <w:t xml:space="preserve"> </w:t>
      </w:r>
      <w:r>
        <w:rPr>
          <w:sz w:val="19"/>
          <w:szCs w:val="19"/>
          <w:color w:val="231F20"/>
          <w:spacing w:val="-10"/>
        </w:rPr>
        <w:t>质</w:t>
      </w:r>
      <w:r>
        <w:rPr>
          <w:sz w:val="19"/>
          <w:szCs w:val="19"/>
          <w:color w:val="231F20"/>
          <w:spacing w:val="-15"/>
        </w:rPr>
        <w:t xml:space="preserve"> </w:t>
      </w:r>
      <w:r>
        <w:rPr>
          <w:sz w:val="19"/>
          <w:szCs w:val="19"/>
          <w:color w:val="231F20"/>
          <w:spacing w:val="-10"/>
        </w:rPr>
        <w:t>指</w:t>
      </w:r>
      <w:r>
        <w:rPr>
          <w:sz w:val="19"/>
          <w:szCs w:val="19"/>
          <w:color w:val="231F20"/>
          <w:spacing w:val="-20"/>
        </w:rPr>
        <w:t xml:space="preserve"> </w:t>
      </w:r>
      <w:r>
        <w:rPr>
          <w:sz w:val="19"/>
          <w:szCs w:val="19"/>
          <w:color w:val="231F20"/>
          <w:spacing w:val="-10"/>
        </w:rPr>
        <w:t>数（</w:t>
      </w:r>
      <w:r>
        <w:rPr>
          <w:sz w:val="20"/>
          <w:szCs w:val="20"/>
          <w:color w:val="231F20"/>
          <w:spacing w:val="-10"/>
        </w:rPr>
        <w:t>23.31</w:t>
      </w:r>
      <w:r>
        <w:rPr>
          <w:sz w:val="20"/>
          <w:szCs w:val="20"/>
          <w:color w:val="231F20"/>
          <w:spacing w:val="-28"/>
        </w:rPr>
        <w:t xml:space="preserve"> </w:t>
      </w:r>
      <w:r>
        <w:rPr>
          <w:sz w:val="20"/>
          <w:szCs w:val="20"/>
          <w:color w:val="231F20"/>
          <w:spacing w:val="-10"/>
        </w:rPr>
        <w:t>±</w:t>
      </w:r>
      <w:r>
        <w:rPr>
          <w:sz w:val="20"/>
          <w:szCs w:val="20"/>
          <w:color w:val="231F20"/>
        </w:rPr>
        <w:t xml:space="preserve">  </w:t>
      </w:r>
      <w:r>
        <w:rPr>
          <w:sz w:val="20"/>
          <w:szCs w:val="20"/>
          <w:color w:val="231F20"/>
          <w:spacing w:val="-18"/>
        </w:rPr>
        <w:t>1.27</w:t>
      </w:r>
      <w:r>
        <w:rPr>
          <w:sz w:val="19"/>
          <w:szCs w:val="19"/>
          <w:color w:val="231F20"/>
          <w:spacing w:val="-18"/>
        </w:rPr>
        <w:t>）</w:t>
      </w:r>
      <w:r>
        <w:rPr>
          <w:sz w:val="20"/>
          <w:szCs w:val="20"/>
          <w:color w:val="231F20"/>
          <w:spacing w:val="-18"/>
        </w:rPr>
        <w:t>kg/m</w:t>
      </w:r>
      <w:r>
        <w:rPr>
          <w:sz w:val="11"/>
          <w:szCs w:val="11"/>
          <w:color w:val="231F20"/>
          <w:spacing w:val="-5"/>
          <w:position w:val="7"/>
        </w:rPr>
        <w:t>2</w:t>
      </w:r>
      <w:r>
        <w:rPr>
          <w:sz w:val="11"/>
          <w:szCs w:val="11"/>
          <w:color w:val="231F20"/>
          <w:spacing w:val="-7"/>
          <w:position w:val="7"/>
        </w:rPr>
        <w:t xml:space="preserve"> </w:t>
      </w:r>
      <w:r>
        <w:rPr>
          <w:sz w:val="19"/>
          <w:szCs w:val="19"/>
          <w:color w:val="231F20"/>
          <w:spacing w:val="-5"/>
        </w:rPr>
        <w:t>。</w:t>
      </w:r>
      <w:r>
        <w:rPr>
          <w:sz w:val="19"/>
          <w:szCs w:val="19"/>
          <w:color w:val="231F20"/>
          <w:spacing w:val="-20"/>
        </w:rPr>
        <w:t xml:space="preserve"> </w:t>
      </w:r>
      <w:r>
        <w:rPr>
          <w:sz w:val="19"/>
          <w:szCs w:val="19"/>
          <w:color w:val="231F20"/>
          <w:spacing w:val="-5"/>
        </w:rPr>
        <w:t>对 照 组</w:t>
      </w:r>
      <w:r>
        <w:rPr>
          <w:sz w:val="19"/>
          <w:szCs w:val="19"/>
          <w:color w:val="231F20"/>
          <w:spacing w:val="12"/>
        </w:rPr>
        <w:t xml:space="preserve"> </w:t>
      </w:r>
      <w:r>
        <w:rPr>
          <w:sz w:val="19"/>
          <w:szCs w:val="19"/>
          <w:color w:val="231F20"/>
          <w:spacing w:val="-5"/>
        </w:rPr>
        <w:t>中</w:t>
      </w:r>
      <w:r>
        <w:rPr>
          <w:sz w:val="19"/>
          <w:szCs w:val="19"/>
          <w:color w:val="231F20"/>
          <w:spacing w:val="-7"/>
        </w:rPr>
        <w:t xml:space="preserve"> </w:t>
      </w:r>
      <w:r>
        <w:rPr>
          <w:sz w:val="19"/>
          <w:szCs w:val="19"/>
          <w:color w:val="231F20"/>
          <w:spacing w:val="-5"/>
        </w:rPr>
        <w:t>年</w:t>
      </w:r>
      <w:r>
        <w:rPr>
          <w:sz w:val="19"/>
          <w:szCs w:val="19"/>
          <w:color w:val="231F20"/>
          <w:spacing w:val="-8"/>
        </w:rPr>
        <w:t xml:space="preserve"> </w:t>
      </w:r>
      <w:r>
        <w:rPr>
          <w:sz w:val="19"/>
          <w:szCs w:val="19"/>
          <w:color w:val="231F20"/>
          <w:spacing w:val="-5"/>
        </w:rPr>
        <w:t>龄</w:t>
      </w:r>
      <w:r>
        <w:rPr>
          <w:sz w:val="19"/>
          <w:szCs w:val="19"/>
          <w:color w:val="231F20"/>
          <w:spacing w:val="39"/>
          <w:w w:val="101"/>
        </w:rPr>
        <w:t xml:space="preserve"> </w:t>
      </w:r>
      <w:r>
        <w:rPr>
          <w:sz w:val="20"/>
          <w:szCs w:val="20"/>
          <w:color w:val="231F20"/>
          <w:spacing w:val="-5"/>
        </w:rPr>
        <w:t>24</w:t>
      </w:r>
      <w:r>
        <w:rPr>
          <w:sz w:val="20"/>
          <w:szCs w:val="20"/>
          <w:color w:val="231F20"/>
          <w:spacing w:val="-19"/>
        </w:rPr>
        <w:t xml:space="preserve"> </w:t>
      </w:r>
      <w:r>
        <w:rPr>
          <w:sz w:val="20"/>
          <w:szCs w:val="20"/>
          <w:color w:val="231F20"/>
          <w:spacing w:val="-9"/>
        </w:rPr>
        <w:t>~53</w:t>
      </w:r>
      <w:r>
        <w:rPr>
          <w:sz w:val="20"/>
          <w:szCs w:val="20"/>
          <w:color w:val="231F20"/>
          <w:spacing w:val="38"/>
        </w:rPr>
        <w:t xml:space="preserve"> </w:t>
      </w:r>
      <w:r>
        <w:rPr>
          <w:sz w:val="19"/>
          <w:szCs w:val="19"/>
          <w:color w:val="231F20"/>
          <w:spacing w:val="-9"/>
        </w:rPr>
        <w:t>岁</w:t>
      </w:r>
      <w:r>
        <w:rPr>
          <w:sz w:val="19"/>
          <w:szCs w:val="19"/>
          <w:color w:val="231F20"/>
          <w:spacing w:val="20"/>
          <w:w w:val="101"/>
        </w:rPr>
        <w:t xml:space="preserve"> </w:t>
      </w:r>
      <w:r>
        <w:rPr>
          <w:sz w:val="19"/>
          <w:szCs w:val="19"/>
          <w:color w:val="231F20"/>
          <w:spacing w:val="-9"/>
        </w:rPr>
        <w:t>， 平 均</w:t>
      </w:r>
      <w:r>
        <w:rPr>
          <w:sz w:val="19"/>
          <w:szCs w:val="19"/>
          <w:color w:val="231F20"/>
          <w:spacing w:val="-8"/>
        </w:rPr>
        <w:t xml:space="preserve"> </w:t>
      </w:r>
      <w:r>
        <w:rPr>
          <w:sz w:val="19"/>
          <w:szCs w:val="19"/>
          <w:color w:val="231F20"/>
          <w:spacing w:val="-9"/>
        </w:rPr>
        <w:t>年</w:t>
      </w:r>
      <w:r>
        <w:rPr>
          <w:sz w:val="19"/>
          <w:szCs w:val="19"/>
          <w:color w:val="231F20"/>
          <w:spacing w:val="-6"/>
        </w:rPr>
        <w:t xml:space="preserve"> </w:t>
      </w:r>
      <w:r>
        <w:rPr>
          <w:sz w:val="19"/>
          <w:szCs w:val="19"/>
          <w:color w:val="231F20"/>
          <w:spacing w:val="-9"/>
        </w:rPr>
        <w:t>龄</w:t>
      </w:r>
      <w:r>
        <w:rPr>
          <w:sz w:val="19"/>
          <w:szCs w:val="19"/>
          <w:color w:val="231F20"/>
        </w:rPr>
        <w:t xml:space="preserve">  </w:t>
      </w:r>
      <w:r>
        <w:rPr>
          <w:sz w:val="19"/>
          <w:szCs w:val="19"/>
          <w:color w:val="231F20"/>
          <w:spacing w:val="-16"/>
        </w:rPr>
        <w:t>（</w:t>
      </w:r>
      <w:r>
        <w:rPr>
          <w:sz w:val="20"/>
          <w:szCs w:val="20"/>
          <w:color w:val="231F20"/>
          <w:spacing w:val="-16"/>
        </w:rPr>
        <w:t>42.36±3.32</w:t>
      </w:r>
      <w:r>
        <w:rPr>
          <w:sz w:val="19"/>
          <w:szCs w:val="19"/>
          <w:color w:val="231F20"/>
          <w:spacing w:val="-16"/>
        </w:rPr>
        <w:t>）岁</w:t>
      </w:r>
      <w:r>
        <w:rPr>
          <w:sz w:val="19"/>
          <w:szCs w:val="19"/>
          <w:color w:val="231F20"/>
          <w:spacing w:val="-24"/>
        </w:rPr>
        <w:t xml:space="preserve"> </w:t>
      </w:r>
      <w:r>
        <w:rPr>
          <w:sz w:val="19"/>
          <w:szCs w:val="19"/>
          <w:color w:val="231F20"/>
          <w:spacing w:val="-16"/>
        </w:rPr>
        <w:t>；病程</w:t>
      </w:r>
      <w:r>
        <w:rPr>
          <w:sz w:val="19"/>
          <w:szCs w:val="19"/>
          <w:color w:val="231F20"/>
          <w:spacing w:val="37"/>
        </w:rPr>
        <w:t xml:space="preserve"> </w:t>
      </w:r>
      <w:r>
        <w:rPr>
          <w:sz w:val="20"/>
          <w:szCs w:val="20"/>
          <w:color w:val="231F20"/>
          <w:spacing w:val="-16"/>
        </w:rPr>
        <w:t>1~7d</w:t>
      </w:r>
      <w:r>
        <w:rPr>
          <w:sz w:val="19"/>
          <w:szCs w:val="19"/>
          <w:color w:val="231F20"/>
          <w:spacing w:val="-16"/>
        </w:rPr>
        <w:t>，平均</w:t>
      </w:r>
      <w:r>
        <w:rPr>
          <w:sz w:val="19"/>
          <w:szCs w:val="19"/>
          <w:color w:val="231F20"/>
          <w:spacing w:val="-27"/>
        </w:rPr>
        <w:t xml:space="preserve"> </w:t>
      </w:r>
      <w:r>
        <w:rPr>
          <w:sz w:val="19"/>
          <w:szCs w:val="19"/>
          <w:color w:val="231F20"/>
          <w:spacing w:val="-16"/>
        </w:rPr>
        <w:t>病程（</w:t>
      </w:r>
      <w:r>
        <w:rPr>
          <w:sz w:val="20"/>
          <w:szCs w:val="20"/>
          <w:color w:val="231F20"/>
          <w:spacing w:val="-16"/>
        </w:rPr>
        <w:t>4.35±0.48</w:t>
      </w:r>
      <w:r>
        <w:rPr>
          <w:sz w:val="19"/>
          <w:szCs w:val="19"/>
          <w:color w:val="231F20"/>
          <w:spacing w:val="-16"/>
        </w:rPr>
        <w:t>）</w:t>
      </w:r>
      <w:r>
        <w:rPr>
          <w:sz w:val="20"/>
          <w:szCs w:val="20"/>
          <w:color w:val="231F20"/>
          <w:spacing w:val="-16"/>
        </w:rPr>
        <w:t>d</w:t>
      </w:r>
      <w:r>
        <w:rPr>
          <w:sz w:val="19"/>
          <w:szCs w:val="19"/>
          <w:color w:val="231F20"/>
          <w:spacing w:val="-16"/>
        </w:rPr>
        <w:t>；</w:t>
      </w:r>
      <w:r>
        <w:rPr>
          <w:sz w:val="19"/>
          <w:szCs w:val="19"/>
          <w:color w:val="231F20"/>
        </w:rPr>
        <w:t xml:space="preserve"> </w:t>
      </w:r>
      <w:r>
        <w:rPr>
          <w:sz w:val="19"/>
          <w:szCs w:val="19"/>
          <w:color w:val="231F20"/>
          <w:spacing w:val="-6"/>
        </w:rPr>
        <w:t>体</w:t>
      </w:r>
      <w:r>
        <w:rPr>
          <w:sz w:val="19"/>
          <w:szCs w:val="19"/>
          <w:color w:val="231F20"/>
          <w:spacing w:val="-5"/>
        </w:rPr>
        <w:t xml:space="preserve"> </w:t>
      </w:r>
      <w:r>
        <w:rPr>
          <w:sz w:val="19"/>
          <w:szCs w:val="19"/>
          <w:color w:val="231F20"/>
          <w:spacing w:val="-6"/>
        </w:rPr>
        <w:t>质</w:t>
      </w:r>
      <w:r>
        <w:rPr>
          <w:sz w:val="19"/>
          <w:szCs w:val="19"/>
          <w:color w:val="231F20"/>
          <w:spacing w:val="-17"/>
        </w:rPr>
        <w:t xml:space="preserve"> </w:t>
      </w:r>
      <w:r>
        <w:rPr>
          <w:sz w:val="19"/>
          <w:szCs w:val="19"/>
          <w:color w:val="231F20"/>
          <w:spacing w:val="-6"/>
        </w:rPr>
        <w:t>指</w:t>
      </w:r>
      <w:r>
        <w:rPr>
          <w:sz w:val="19"/>
          <w:szCs w:val="19"/>
          <w:color w:val="231F20"/>
          <w:spacing w:val="-17"/>
        </w:rPr>
        <w:t xml:space="preserve"> </w:t>
      </w:r>
      <w:r>
        <w:rPr>
          <w:sz w:val="19"/>
          <w:szCs w:val="19"/>
          <w:color w:val="231F20"/>
          <w:spacing w:val="-6"/>
        </w:rPr>
        <w:t>数</w:t>
      </w:r>
      <w:r>
        <w:rPr>
          <w:sz w:val="19"/>
          <w:szCs w:val="19"/>
          <w:color w:val="231F20"/>
          <w:spacing w:val="46"/>
          <w:w w:val="101"/>
        </w:rPr>
        <w:t xml:space="preserve"> </w:t>
      </w:r>
      <w:r>
        <w:rPr>
          <w:sz w:val="20"/>
          <w:szCs w:val="20"/>
          <w:color w:val="231F20"/>
          <w:spacing w:val="-6"/>
        </w:rPr>
        <w:t>18.2</w:t>
      </w:r>
      <w:r>
        <w:rPr>
          <w:sz w:val="20"/>
          <w:szCs w:val="20"/>
          <w:color w:val="231F20"/>
          <w:spacing w:val="-29"/>
        </w:rPr>
        <w:t xml:space="preserve"> </w:t>
      </w:r>
      <w:r>
        <w:rPr>
          <w:sz w:val="20"/>
          <w:szCs w:val="20"/>
          <w:color w:val="231F20"/>
          <w:spacing w:val="-6"/>
        </w:rPr>
        <w:t>~26.8</w:t>
      </w:r>
      <w:r>
        <w:rPr>
          <w:sz w:val="20"/>
          <w:szCs w:val="20"/>
          <w:color w:val="231F20"/>
          <w:spacing w:val="48"/>
          <w:w w:val="101"/>
        </w:rPr>
        <w:t xml:space="preserve"> </w:t>
      </w:r>
      <w:r>
        <w:rPr>
          <w:sz w:val="20"/>
          <w:szCs w:val="20"/>
          <w:color w:val="231F20"/>
          <w:spacing w:val="-6"/>
        </w:rPr>
        <w:t>kg/m</w:t>
      </w:r>
      <w:r>
        <w:rPr>
          <w:sz w:val="11"/>
          <w:szCs w:val="11"/>
          <w:color w:val="231F20"/>
          <w:spacing w:val="-6"/>
          <w:position w:val="7"/>
        </w:rPr>
        <w:t>2</w:t>
      </w:r>
      <w:r>
        <w:rPr>
          <w:sz w:val="19"/>
          <w:szCs w:val="19"/>
          <w:color w:val="231F20"/>
          <w:spacing w:val="-12"/>
        </w:rPr>
        <w:t>，平</w:t>
      </w:r>
      <w:r>
        <w:rPr>
          <w:sz w:val="19"/>
          <w:szCs w:val="19"/>
          <w:color w:val="231F20"/>
          <w:spacing w:val="-15"/>
        </w:rPr>
        <w:t xml:space="preserve"> </w:t>
      </w:r>
      <w:r>
        <w:rPr>
          <w:sz w:val="19"/>
          <w:szCs w:val="19"/>
          <w:color w:val="231F20"/>
          <w:spacing w:val="-12"/>
        </w:rPr>
        <w:t>均</w:t>
      </w:r>
      <w:r>
        <w:rPr>
          <w:sz w:val="19"/>
          <w:szCs w:val="19"/>
          <w:color w:val="231F20"/>
          <w:spacing w:val="-18"/>
        </w:rPr>
        <w:t xml:space="preserve"> </w:t>
      </w:r>
      <w:r>
        <w:rPr>
          <w:sz w:val="19"/>
          <w:szCs w:val="19"/>
          <w:color w:val="231F20"/>
          <w:spacing w:val="-12"/>
        </w:rPr>
        <w:t>体</w:t>
      </w:r>
      <w:r>
        <w:rPr>
          <w:sz w:val="19"/>
          <w:szCs w:val="19"/>
          <w:color w:val="231F20"/>
          <w:spacing w:val="-16"/>
        </w:rPr>
        <w:t xml:space="preserve"> </w:t>
      </w:r>
      <w:r>
        <w:rPr>
          <w:sz w:val="19"/>
          <w:szCs w:val="19"/>
          <w:color w:val="231F20"/>
          <w:spacing w:val="-12"/>
        </w:rPr>
        <w:t>质</w:t>
      </w:r>
      <w:r>
        <w:rPr>
          <w:sz w:val="19"/>
          <w:szCs w:val="19"/>
          <w:color w:val="231F20"/>
          <w:spacing w:val="-13"/>
        </w:rPr>
        <w:t xml:space="preserve"> </w:t>
      </w:r>
      <w:r>
        <w:rPr>
          <w:sz w:val="19"/>
          <w:szCs w:val="19"/>
          <w:color w:val="231F20"/>
          <w:spacing w:val="-12"/>
        </w:rPr>
        <w:t>指</w:t>
      </w:r>
      <w:r>
        <w:rPr>
          <w:sz w:val="19"/>
          <w:szCs w:val="19"/>
          <w:color w:val="231F20"/>
          <w:spacing w:val="-17"/>
        </w:rPr>
        <w:t xml:space="preserve"> </w:t>
      </w:r>
      <w:r>
        <w:rPr>
          <w:sz w:val="19"/>
          <w:szCs w:val="19"/>
          <w:color w:val="231F20"/>
          <w:spacing w:val="-12"/>
        </w:rPr>
        <w:t>数（</w:t>
      </w:r>
      <w:r>
        <w:rPr>
          <w:sz w:val="20"/>
          <w:szCs w:val="20"/>
          <w:color w:val="231F20"/>
          <w:spacing w:val="-12"/>
        </w:rPr>
        <w:t>23.40</w:t>
      </w:r>
      <w:r>
        <w:rPr>
          <w:sz w:val="20"/>
          <w:szCs w:val="20"/>
          <w:color w:val="231F20"/>
          <w:spacing w:val="-27"/>
        </w:rPr>
        <w:t xml:space="preserve"> </w:t>
      </w:r>
      <w:r>
        <w:rPr>
          <w:sz w:val="20"/>
          <w:szCs w:val="20"/>
          <w:color w:val="231F20"/>
          <w:spacing w:val="-12"/>
        </w:rPr>
        <w:t>±</w:t>
      </w:r>
      <w:r>
        <w:rPr>
          <w:sz w:val="20"/>
          <w:szCs w:val="20"/>
          <w:color w:val="231F20"/>
        </w:rPr>
        <w:t xml:space="preserve">  </w:t>
      </w:r>
      <w:r>
        <w:rPr>
          <w:sz w:val="20"/>
          <w:szCs w:val="20"/>
          <w:color w:val="231F20"/>
          <w:spacing w:val="-18"/>
        </w:rPr>
        <w:t>1.25</w:t>
      </w:r>
      <w:r>
        <w:rPr>
          <w:sz w:val="19"/>
          <w:szCs w:val="19"/>
          <w:color w:val="231F20"/>
          <w:spacing w:val="-18"/>
        </w:rPr>
        <w:t>）</w:t>
      </w:r>
      <w:r>
        <w:rPr>
          <w:sz w:val="20"/>
          <w:szCs w:val="20"/>
          <w:color w:val="231F20"/>
          <w:spacing w:val="-18"/>
        </w:rPr>
        <w:t>kg/m</w:t>
      </w:r>
      <w:r>
        <w:rPr>
          <w:sz w:val="11"/>
          <w:szCs w:val="11"/>
          <w:color w:val="231F20"/>
          <w:spacing w:val="15"/>
          <w:position w:val="7"/>
        </w:rPr>
        <w:t>2</w:t>
      </w:r>
      <w:r>
        <w:rPr>
          <w:sz w:val="11"/>
          <w:szCs w:val="11"/>
          <w:color w:val="231F20"/>
          <w:spacing w:val="2"/>
          <w:position w:val="7"/>
        </w:rPr>
        <w:t xml:space="preserve"> </w:t>
      </w:r>
      <w:r>
        <w:rPr>
          <w:sz w:val="19"/>
          <w:szCs w:val="19"/>
          <w:color w:val="231F20"/>
          <w:spacing w:val="15"/>
        </w:rPr>
        <w:t>。两组一般资料比较</w:t>
      </w:r>
      <w:r>
        <w:rPr>
          <w:sz w:val="19"/>
          <w:szCs w:val="19"/>
          <w:color w:val="231F20"/>
          <w:spacing w:val="-6"/>
        </w:rPr>
        <w:t xml:space="preserve"> </w:t>
      </w:r>
      <w:r>
        <w:rPr>
          <w:sz w:val="19"/>
          <w:szCs w:val="19"/>
          <w:color w:val="231F20"/>
          <w:spacing w:val="15"/>
        </w:rPr>
        <w:t>，差异无统计学意义</w:t>
      </w:r>
      <w:r>
        <w:rPr>
          <w:sz w:val="19"/>
          <w:szCs w:val="19"/>
          <w:color w:val="231F20"/>
        </w:rPr>
        <w:t xml:space="preserve">  </w:t>
      </w:r>
      <w:r>
        <w:rPr>
          <w:sz w:val="19"/>
          <w:szCs w:val="19"/>
          <w:color w:val="231F20"/>
          <w:spacing w:val="10"/>
        </w:rPr>
        <w:t>（</w:t>
      </w:r>
      <w:r>
        <w:rPr>
          <w:sz w:val="20"/>
          <w:szCs w:val="20"/>
          <w:color w:val="231F20"/>
          <w:spacing w:val="10"/>
        </w:rPr>
        <w:t>P＞0.05</w:t>
      </w:r>
      <w:r>
        <w:rPr>
          <w:sz w:val="19"/>
          <w:szCs w:val="19"/>
          <w:color w:val="231F20"/>
          <w:spacing w:val="-27"/>
          <w:w w:val="60"/>
        </w:rPr>
        <w:t>），</w:t>
      </w:r>
      <w:r>
        <w:rPr>
          <w:sz w:val="19"/>
          <w:szCs w:val="19"/>
          <w:color w:val="231F20"/>
          <w:spacing w:val="10"/>
        </w:rPr>
        <w:t>具有可比性</w:t>
      </w:r>
      <w:r>
        <w:rPr>
          <w:sz w:val="19"/>
          <w:szCs w:val="19"/>
          <w:color w:val="231F20"/>
          <w:spacing w:val="-20"/>
        </w:rPr>
        <w:t xml:space="preserve"> </w:t>
      </w:r>
      <w:r>
        <w:rPr>
          <w:sz w:val="19"/>
          <w:szCs w:val="19"/>
          <w:color w:val="231F20"/>
          <w:spacing w:val="10"/>
        </w:rPr>
        <w:t>。本研究经曹县人民医院</w:t>
      </w:r>
      <w:r>
        <w:rPr>
          <w:sz w:val="19"/>
          <w:szCs w:val="19"/>
          <w:color w:val="231F20"/>
          <w:spacing w:val="9"/>
        </w:rPr>
        <w:t>医学</w:t>
      </w:r>
      <w:r>
        <w:rPr>
          <w:sz w:val="19"/>
          <w:szCs w:val="19"/>
          <w:color w:val="231F20"/>
        </w:rPr>
        <w:t xml:space="preserve">  </w:t>
      </w:r>
      <w:r>
        <w:rPr>
          <w:sz w:val="19"/>
          <w:szCs w:val="19"/>
          <w:color w:val="231F20"/>
          <w:spacing w:val="3"/>
        </w:rPr>
        <w:t>伦理委员会审批通过（批准号：</w:t>
      </w:r>
      <w:r>
        <w:rPr>
          <w:sz w:val="20"/>
          <w:szCs w:val="20"/>
          <w:color w:val="231F20"/>
        </w:rPr>
        <w:t>TDEPY</w:t>
      </w:r>
      <w:r>
        <w:rPr>
          <w:sz w:val="20"/>
          <w:szCs w:val="20"/>
          <w:color w:val="231F20"/>
          <w:spacing w:val="3"/>
        </w:rPr>
        <w:t>3548-56</w:t>
      </w:r>
      <w:r>
        <w:rPr>
          <w:sz w:val="19"/>
          <w:szCs w:val="19"/>
          <w:color w:val="231F20"/>
          <w:spacing w:val="3"/>
        </w:rPr>
        <w:t>）。 患</w:t>
      </w:r>
      <w:r>
        <w:rPr>
          <w:sz w:val="19"/>
          <w:szCs w:val="19"/>
          <w:color w:val="231F20"/>
          <w:spacing w:val="9"/>
        </w:rPr>
        <w:t xml:space="preserve">  </w:t>
      </w:r>
      <w:r>
        <w:rPr>
          <w:sz w:val="19"/>
          <w:szCs w:val="19"/>
          <w:color w:val="231F20"/>
          <w:spacing w:val="24"/>
        </w:rPr>
        <w:t>者及家属均签署相关同意书。</w:t>
      </w:r>
    </w:p>
    <w:p>
      <w:pPr>
        <w:pStyle w:val="BodyText"/>
        <w:ind w:left="620"/>
        <w:spacing w:before="1" w:line="198" w:lineRule="auto"/>
        <w:rPr>
          <w:sz w:val="19"/>
          <w:szCs w:val="19"/>
        </w:rPr>
      </w:pPr>
      <w:r>
        <w:rPr>
          <w:sz w:val="20"/>
          <w:szCs w:val="20"/>
          <w:color w:val="231F20"/>
          <w:spacing w:val="2"/>
        </w:rPr>
        <w:t>1.2</w:t>
      </w:r>
      <w:r>
        <w:rPr>
          <w:sz w:val="20"/>
          <w:szCs w:val="20"/>
          <w:color w:val="231F20"/>
          <w:spacing w:val="24"/>
        </w:rPr>
        <w:t xml:space="preserve"> </w:t>
      </w:r>
      <w:r>
        <w:rPr>
          <w:sz w:val="19"/>
          <w:szCs w:val="19"/>
          <w:color w:val="231F20"/>
          <w:spacing w:val="2"/>
        </w:rPr>
        <w:t>入选标准</w:t>
      </w:r>
    </w:p>
    <w:p>
      <w:pPr>
        <w:pStyle w:val="BodyText"/>
        <w:ind w:left="606" w:right="163" w:firstLine="422"/>
        <w:spacing w:before="71" w:line="205" w:lineRule="auto"/>
        <w:rPr>
          <w:sz w:val="19"/>
          <w:szCs w:val="19"/>
        </w:rPr>
      </w:pPr>
      <w:r>
        <w:rPr>
          <w:sz w:val="19"/>
          <w:szCs w:val="19"/>
          <w:color w:val="231F20"/>
          <w:spacing w:val="9"/>
        </w:rPr>
        <w:t>纳入标准</w:t>
      </w:r>
      <w:r>
        <w:rPr>
          <w:sz w:val="19"/>
          <w:szCs w:val="19"/>
          <w:color w:val="231F20"/>
          <w:spacing w:val="-32"/>
          <w:w w:val="66"/>
        </w:rPr>
        <w:t>：（</w:t>
      </w:r>
      <w:r>
        <w:rPr>
          <w:sz w:val="20"/>
          <w:szCs w:val="20"/>
          <w:color w:val="231F20"/>
          <w:spacing w:val="9"/>
        </w:rPr>
        <w:t>1</w:t>
      </w:r>
      <w:r>
        <w:rPr>
          <w:sz w:val="19"/>
          <w:szCs w:val="19"/>
          <w:color w:val="231F20"/>
          <w:spacing w:val="9"/>
        </w:rPr>
        <w:t>）符合急性盆腔炎的诊断标准</w:t>
      </w:r>
      <w:r>
        <w:rPr>
          <w:sz w:val="11"/>
          <w:szCs w:val="11"/>
          <w:color w:val="231F20"/>
          <w:spacing w:val="9"/>
          <w:position w:val="7"/>
        </w:rPr>
        <w:t>[</w:t>
      </w:r>
      <w:r>
        <w:rPr>
          <w:sz w:val="11"/>
          <w:szCs w:val="11"/>
          <w:color w:val="231F20"/>
          <w:spacing w:val="8"/>
          <w:position w:val="7"/>
        </w:rPr>
        <w:t>4]</w:t>
      </w:r>
      <w:r>
        <w:rPr>
          <w:sz w:val="19"/>
          <w:szCs w:val="19"/>
          <w:color w:val="231F20"/>
          <w:spacing w:val="-32"/>
          <w:w w:val="66"/>
        </w:rPr>
        <w:t>；（</w:t>
      </w:r>
      <w:r>
        <w:rPr>
          <w:sz w:val="20"/>
          <w:szCs w:val="20"/>
          <w:color w:val="231F20"/>
          <w:spacing w:val="8"/>
        </w:rPr>
        <w:t>2</w:t>
      </w:r>
      <w:r>
        <w:rPr>
          <w:sz w:val="19"/>
          <w:szCs w:val="19"/>
          <w:color w:val="231F20"/>
          <w:spacing w:val="8"/>
        </w:rPr>
        <w:t>）</w:t>
      </w:r>
      <w:r>
        <w:rPr>
          <w:sz w:val="19"/>
          <w:szCs w:val="19"/>
          <w:color w:val="231F20"/>
          <w:spacing w:val="2"/>
        </w:rPr>
        <w:t xml:space="preserve"> </w:t>
      </w:r>
      <w:r>
        <w:rPr>
          <w:sz w:val="19"/>
          <w:szCs w:val="19"/>
          <w:color w:val="231F20"/>
          <w:spacing w:val="7"/>
        </w:rPr>
        <w:t>入组前 </w:t>
      </w:r>
      <w:r>
        <w:rPr>
          <w:sz w:val="20"/>
          <w:szCs w:val="20"/>
          <w:color w:val="231F20"/>
          <w:spacing w:val="7"/>
        </w:rPr>
        <w:t>2 </w:t>
      </w:r>
      <w:r>
        <w:rPr>
          <w:sz w:val="19"/>
          <w:szCs w:val="19"/>
          <w:color w:val="231F20"/>
          <w:spacing w:val="7"/>
        </w:rPr>
        <w:t>个月无盆腔手术</w:t>
      </w:r>
      <w:r>
        <w:rPr>
          <w:sz w:val="19"/>
          <w:szCs w:val="19"/>
          <w:color w:val="231F20"/>
          <w:spacing w:val="-31"/>
          <w:w w:val="69"/>
        </w:rPr>
        <w:t>；（</w:t>
      </w:r>
      <w:r>
        <w:rPr>
          <w:sz w:val="20"/>
          <w:szCs w:val="20"/>
          <w:color w:val="231F20"/>
          <w:spacing w:val="7"/>
        </w:rPr>
        <w:t>3</w:t>
      </w:r>
      <w:r>
        <w:rPr>
          <w:sz w:val="19"/>
          <w:szCs w:val="19"/>
          <w:color w:val="231F20"/>
          <w:spacing w:val="7"/>
        </w:rPr>
        <w:t>）精神正常，具备正常的</w:t>
      </w:r>
    </w:p>
    <w:p>
      <w:pPr>
        <w:spacing w:line="14" w:lineRule="auto"/>
        <w:rPr>
          <w:rFonts w:ascii="Arial"/>
          <w:sz w:val="2"/>
        </w:rPr>
      </w:pPr>
      <w:r>
        <w:rPr>
          <w:rFonts w:ascii="Arial" w:hAnsi="Arial" w:eastAsia="Arial" w:cs="Arial"/>
          <w:sz w:val="2"/>
          <w:szCs w:val="2"/>
        </w:rPr>
        <w:br w:type="column"/>
      </w:r>
    </w:p>
    <w:p>
      <w:pPr>
        <w:pStyle w:val="BodyText"/>
        <w:spacing w:before="42" w:line="195" w:lineRule="auto"/>
        <w:jc w:val="right"/>
        <w:rPr>
          <w:sz w:val="19"/>
          <w:szCs w:val="19"/>
        </w:rPr>
      </w:pPr>
      <w:r>
        <w:rPr>
          <w:sz w:val="19"/>
          <w:szCs w:val="19"/>
          <w:color w:val="231F20"/>
          <w:spacing w:val="11"/>
        </w:rPr>
        <w:t>认知交流能力</w:t>
      </w:r>
      <w:r>
        <w:rPr>
          <w:sz w:val="19"/>
          <w:szCs w:val="19"/>
          <w:color w:val="231F20"/>
          <w:spacing w:val="-19"/>
        </w:rPr>
        <w:t xml:space="preserve"> </w:t>
      </w:r>
      <w:r>
        <w:rPr>
          <w:sz w:val="19"/>
          <w:szCs w:val="19"/>
          <w:color w:val="231F20"/>
          <w:spacing w:val="11"/>
        </w:rPr>
        <w:t>。排除标准</w:t>
      </w:r>
      <w:r>
        <w:rPr>
          <w:sz w:val="19"/>
          <w:szCs w:val="19"/>
          <w:color w:val="231F20"/>
          <w:spacing w:val="-37"/>
          <w:w w:val="72"/>
        </w:rPr>
        <w:t>：（</w:t>
      </w:r>
      <w:r>
        <w:rPr>
          <w:sz w:val="20"/>
          <w:szCs w:val="20"/>
          <w:color w:val="231F20"/>
          <w:spacing w:val="11"/>
        </w:rPr>
        <w:t>1</w:t>
      </w:r>
      <w:r>
        <w:rPr>
          <w:sz w:val="19"/>
          <w:szCs w:val="19"/>
          <w:color w:val="231F20"/>
          <w:spacing w:val="11"/>
        </w:rPr>
        <w:t>）合并免疫系统疾病者；</w:t>
      </w:r>
    </w:p>
    <w:p>
      <w:pPr>
        <w:pStyle w:val="BodyText"/>
        <w:ind w:right="11"/>
        <w:spacing w:before="81" w:line="222" w:lineRule="auto"/>
        <w:rPr>
          <w:sz w:val="19"/>
          <w:szCs w:val="19"/>
        </w:rPr>
      </w:pPr>
      <w:r>
        <w:rPr>
          <w:sz w:val="19"/>
          <w:szCs w:val="19"/>
          <w:color w:val="231F20"/>
          <w:spacing w:val="-5"/>
        </w:rPr>
        <w:t>（</w:t>
      </w:r>
      <w:r>
        <w:rPr>
          <w:sz w:val="20"/>
          <w:szCs w:val="20"/>
          <w:color w:val="231F20"/>
          <w:spacing w:val="-5"/>
        </w:rPr>
        <w:t>2</w:t>
      </w:r>
      <w:r>
        <w:rPr>
          <w:sz w:val="19"/>
          <w:szCs w:val="19"/>
          <w:color w:val="231F20"/>
          <w:spacing w:val="-5"/>
        </w:rPr>
        <w:t>）伴</w:t>
      </w:r>
      <w:r>
        <w:rPr>
          <w:sz w:val="19"/>
          <w:szCs w:val="19"/>
          <w:color w:val="231F20"/>
          <w:spacing w:val="-25"/>
        </w:rPr>
        <w:t xml:space="preserve"> </w:t>
      </w:r>
      <w:r>
        <w:rPr>
          <w:sz w:val="19"/>
          <w:szCs w:val="19"/>
          <w:color w:val="231F20"/>
          <w:spacing w:val="-5"/>
        </w:rPr>
        <w:t>有</w:t>
      </w:r>
      <w:r>
        <w:rPr>
          <w:sz w:val="19"/>
          <w:szCs w:val="19"/>
          <w:color w:val="231F20"/>
          <w:spacing w:val="-22"/>
        </w:rPr>
        <w:t xml:space="preserve"> </w:t>
      </w:r>
      <w:r>
        <w:rPr>
          <w:sz w:val="19"/>
          <w:szCs w:val="19"/>
          <w:color w:val="231F20"/>
          <w:spacing w:val="-5"/>
        </w:rPr>
        <w:t>卵</w:t>
      </w:r>
      <w:r>
        <w:rPr>
          <w:sz w:val="19"/>
          <w:szCs w:val="19"/>
          <w:color w:val="231F20"/>
          <w:spacing w:val="-26"/>
        </w:rPr>
        <w:t xml:space="preserve"> </w:t>
      </w:r>
      <w:r>
        <w:rPr>
          <w:sz w:val="19"/>
          <w:szCs w:val="19"/>
          <w:color w:val="231F20"/>
          <w:spacing w:val="-5"/>
        </w:rPr>
        <w:t>巢</w:t>
      </w:r>
      <w:r>
        <w:rPr>
          <w:sz w:val="19"/>
          <w:szCs w:val="19"/>
          <w:color w:val="231F20"/>
          <w:spacing w:val="-29"/>
        </w:rPr>
        <w:t xml:space="preserve"> </w:t>
      </w:r>
      <w:r>
        <w:rPr>
          <w:sz w:val="19"/>
          <w:szCs w:val="19"/>
          <w:color w:val="231F20"/>
          <w:spacing w:val="-5"/>
        </w:rPr>
        <w:t>囊</w:t>
      </w:r>
      <w:r>
        <w:rPr>
          <w:sz w:val="19"/>
          <w:szCs w:val="19"/>
          <w:color w:val="231F20"/>
          <w:spacing w:val="-24"/>
        </w:rPr>
        <w:t xml:space="preserve"> </w:t>
      </w:r>
      <w:r>
        <w:rPr>
          <w:sz w:val="19"/>
          <w:szCs w:val="19"/>
          <w:color w:val="231F20"/>
          <w:spacing w:val="-5"/>
        </w:rPr>
        <w:t>肿</w:t>
      </w:r>
      <w:r>
        <w:rPr>
          <w:sz w:val="19"/>
          <w:szCs w:val="19"/>
          <w:color w:val="231F20"/>
          <w:spacing w:val="-22"/>
        </w:rPr>
        <w:t xml:space="preserve"> </w:t>
      </w:r>
      <w:r>
        <w:rPr>
          <w:sz w:val="19"/>
          <w:szCs w:val="19"/>
          <w:color w:val="231F20"/>
          <w:spacing w:val="-5"/>
        </w:rPr>
        <w:t>者</w:t>
      </w:r>
      <w:r>
        <w:rPr>
          <w:sz w:val="19"/>
          <w:szCs w:val="19"/>
          <w:color w:val="231F20"/>
          <w:spacing w:val="-24"/>
        </w:rPr>
        <w:t xml:space="preserve"> </w:t>
      </w:r>
      <w:r>
        <w:rPr>
          <w:sz w:val="19"/>
          <w:szCs w:val="19"/>
          <w:color w:val="231F20"/>
          <w:spacing w:val="-29"/>
          <w:w w:val="65"/>
        </w:rPr>
        <w:t>；（</w:t>
      </w:r>
      <w:r>
        <w:rPr>
          <w:sz w:val="20"/>
          <w:szCs w:val="20"/>
          <w:color w:val="231F20"/>
          <w:spacing w:val="-5"/>
        </w:rPr>
        <w:t>3</w:t>
      </w:r>
      <w:r>
        <w:rPr>
          <w:sz w:val="19"/>
          <w:szCs w:val="19"/>
          <w:color w:val="231F20"/>
          <w:spacing w:val="-5"/>
        </w:rPr>
        <w:t>）合</w:t>
      </w:r>
      <w:r>
        <w:rPr>
          <w:sz w:val="19"/>
          <w:szCs w:val="19"/>
          <w:color w:val="231F20"/>
          <w:spacing w:val="-27"/>
        </w:rPr>
        <w:t xml:space="preserve"> </w:t>
      </w:r>
      <w:r>
        <w:rPr>
          <w:sz w:val="19"/>
          <w:szCs w:val="19"/>
          <w:color w:val="231F20"/>
          <w:spacing w:val="-5"/>
        </w:rPr>
        <w:t>并</w:t>
      </w:r>
      <w:r>
        <w:rPr>
          <w:sz w:val="19"/>
          <w:szCs w:val="19"/>
          <w:color w:val="231F20"/>
          <w:spacing w:val="-24"/>
        </w:rPr>
        <w:t xml:space="preserve"> </w:t>
      </w:r>
      <w:r>
        <w:rPr>
          <w:sz w:val="19"/>
          <w:szCs w:val="19"/>
          <w:color w:val="231F20"/>
          <w:spacing w:val="-5"/>
        </w:rPr>
        <w:t>子</w:t>
      </w:r>
      <w:r>
        <w:rPr>
          <w:sz w:val="19"/>
          <w:szCs w:val="19"/>
          <w:color w:val="231F20"/>
          <w:spacing w:val="-21"/>
        </w:rPr>
        <w:t xml:space="preserve"> </w:t>
      </w:r>
      <w:r>
        <w:rPr>
          <w:sz w:val="19"/>
          <w:szCs w:val="19"/>
          <w:color w:val="231F20"/>
          <w:spacing w:val="-5"/>
        </w:rPr>
        <w:t>宫 内</w:t>
      </w:r>
      <w:r>
        <w:rPr>
          <w:sz w:val="19"/>
          <w:szCs w:val="19"/>
          <w:color w:val="231F20"/>
          <w:spacing w:val="-26"/>
        </w:rPr>
        <w:t xml:space="preserve"> </w:t>
      </w:r>
      <w:r>
        <w:rPr>
          <w:sz w:val="19"/>
          <w:szCs w:val="19"/>
          <w:color w:val="231F20"/>
          <w:spacing w:val="-5"/>
        </w:rPr>
        <w:t>膜</w:t>
      </w:r>
      <w:r>
        <w:rPr>
          <w:sz w:val="19"/>
          <w:szCs w:val="19"/>
          <w:color w:val="231F20"/>
          <w:spacing w:val="-23"/>
        </w:rPr>
        <w:t xml:space="preserve"> </w:t>
      </w:r>
      <w:r>
        <w:rPr>
          <w:sz w:val="19"/>
          <w:szCs w:val="19"/>
          <w:color w:val="231F20"/>
          <w:spacing w:val="-5"/>
        </w:rPr>
        <w:t>异</w:t>
      </w:r>
      <w:r>
        <w:rPr>
          <w:sz w:val="19"/>
          <w:szCs w:val="19"/>
          <w:color w:val="231F20"/>
          <w:spacing w:val="-25"/>
        </w:rPr>
        <w:t xml:space="preserve"> </w:t>
      </w:r>
      <w:r>
        <w:rPr>
          <w:sz w:val="19"/>
          <w:szCs w:val="19"/>
          <w:color w:val="231F20"/>
          <w:spacing w:val="-5"/>
        </w:rPr>
        <w:t>位</w:t>
      </w:r>
      <w:r>
        <w:rPr>
          <w:sz w:val="19"/>
          <w:szCs w:val="19"/>
          <w:color w:val="231F20"/>
          <w:spacing w:val="-24"/>
        </w:rPr>
        <w:t xml:space="preserve"> </w:t>
      </w:r>
      <w:r>
        <w:rPr>
          <w:sz w:val="19"/>
          <w:szCs w:val="19"/>
          <w:color w:val="231F20"/>
          <w:spacing w:val="-5"/>
        </w:rPr>
        <w:t>症</w:t>
      </w:r>
      <w:r>
        <w:rPr>
          <w:sz w:val="19"/>
          <w:szCs w:val="19"/>
          <w:color w:val="231F20"/>
          <w:spacing w:val="-24"/>
        </w:rPr>
        <w:t xml:space="preserve"> </w:t>
      </w:r>
      <w:r>
        <w:rPr>
          <w:sz w:val="19"/>
          <w:szCs w:val="19"/>
          <w:color w:val="231F20"/>
          <w:spacing w:val="-5"/>
        </w:rPr>
        <w:t>者</w:t>
      </w:r>
      <w:r>
        <w:rPr>
          <w:sz w:val="19"/>
          <w:szCs w:val="19"/>
          <w:color w:val="231F20"/>
          <w:spacing w:val="-24"/>
        </w:rPr>
        <w:t xml:space="preserve"> </w:t>
      </w:r>
      <w:r>
        <w:rPr>
          <w:sz w:val="19"/>
          <w:szCs w:val="19"/>
          <w:color w:val="231F20"/>
          <w:spacing w:val="-5"/>
        </w:rPr>
        <w:t>；</w:t>
      </w:r>
      <w:r>
        <w:rPr>
          <w:sz w:val="19"/>
          <w:szCs w:val="19"/>
          <w:color w:val="231F20"/>
        </w:rPr>
        <w:t xml:space="preserve"> </w:t>
      </w:r>
      <w:r>
        <w:rPr>
          <w:sz w:val="19"/>
          <w:szCs w:val="19"/>
          <w:color w:val="231F20"/>
          <w:spacing w:val="9"/>
        </w:rPr>
        <w:t>（</w:t>
      </w:r>
      <w:r>
        <w:rPr>
          <w:sz w:val="20"/>
          <w:szCs w:val="20"/>
          <w:color w:val="231F20"/>
          <w:spacing w:val="9"/>
        </w:rPr>
        <w:t>4</w:t>
      </w:r>
      <w:r>
        <w:rPr>
          <w:sz w:val="19"/>
          <w:szCs w:val="19"/>
          <w:color w:val="231F20"/>
          <w:spacing w:val="9"/>
        </w:rPr>
        <w:t>）对本研究所用药物过敏者。</w:t>
      </w:r>
    </w:p>
    <w:p>
      <w:pPr>
        <w:pStyle w:val="BodyText"/>
        <w:ind w:left="88"/>
        <w:spacing w:before="82" w:line="198" w:lineRule="auto"/>
        <w:rPr>
          <w:sz w:val="19"/>
          <w:szCs w:val="19"/>
        </w:rPr>
      </w:pPr>
      <w:r>
        <w:rPr>
          <w:sz w:val="20"/>
          <w:szCs w:val="20"/>
          <w:color w:val="231F20"/>
          <w:spacing w:val="-6"/>
        </w:rPr>
        <w:t>1.3</w:t>
      </w:r>
      <w:r>
        <w:rPr>
          <w:sz w:val="20"/>
          <w:szCs w:val="20"/>
          <w:color w:val="231F20"/>
          <w:spacing w:val="29"/>
        </w:rPr>
        <w:t xml:space="preserve"> </w:t>
      </w:r>
      <w:r>
        <w:rPr>
          <w:sz w:val="19"/>
          <w:szCs w:val="19"/>
          <w:color w:val="231F20"/>
          <w:spacing w:val="-6"/>
        </w:rPr>
        <w:t>方法</w:t>
      </w:r>
    </w:p>
    <w:p>
      <w:pPr>
        <w:pStyle w:val="BodyText"/>
        <w:ind w:left="70" w:right="79" w:firstLine="423"/>
        <w:spacing w:before="75" w:line="256" w:lineRule="auto"/>
        <w:jc w:val="both"/>
        <w:rPr>
          <w:sz w:val="19"/>
          <w:szCs w:val="19"/>
        </w:rPr>
      </w:pPr>
      <w:r>
        <w:rPr>
          <w:sz w:val="19"/>
          <w:szCs w:val="19"/>
          <w:color w:val="231F20"/>
          <w:spacing w:val="14"/>
        </w:rPr>
        <w:t>对照组采用左氧氟沙星氯化钠注射液治疗。予以</w:t>
      </w:r>
      <w:r>
        <w:rPr>
          <w:sz w:val="19"/>
          <w:szCs w:val="19"/>
          <w:color w:val="231F20"/>
          <w:spacing w:val="12"/>
        </w:rPr>
        <w:t xml:space="preserve"> </w:t>
      </w:r>
      <w:r>
        <w:rPr>
          <w:sz w:val="19"/>
          <w:szCs w:val="19"/>
          <w:color w:val="231F20"/>
          <w:spacing w:val="20"/>
        </w:rPr>
        <w:t>患者左氧氟沙星氯化钠注射液</w:t>
      </w:r>
      <w:r>
        <w:rPr>
          <w:sz w:val="20"/>
          <w:szCs w:val="20"/>
          <w:color w:val="231F20"/>
          <w:spacing w:val="20"/>
        </w:rPr>
        <w:t>[</w:t>
      </w:r>
      <w:r>
        <w:rPr>
          <w:sz w:val="19"/>
          <w:szCs w:val="19"/>
          <w:color w:val="231F20"/>
          <w:spacing w:val="20"/>
        </w:rPr>
        <w:t>广东彼迪药业有限公</w:t>
      </w:r>
      <w:r>
        <w:rPr>
          <w:sz w:val="19"/>
          <w:szCs w:val="19"/>
          <w:color w:val="231F20"/>
          <w:spacing w:val="14"/>
          <w:w w:val="101"/>
        </w:rPr>
        <w:t xml:space="preserve"> </w:t>
      </w:r>
      <w:r>
        <w:rPr>
          <w:sz w:val="19"/>
          <w:szCs w:val="19"/>
          <w:color w:val="231F20"/>
          <w:spacing w:val="-8"/>
        </w:rPr>
        <w:t>司</w:t>
      </w:r>
      <w:r>
        <w:rPr>
          <w:sz w:val="19"/>
          <w:szCs w:val="19"/>
          <w:color w:val="231F20"/>
          <w:spacing w:val="-26"/>
        </w:rPr>
        <w:t xml:space="preserve"> </w:t>
      </w:r>
      <w:r>
        <w:rPr>
          <w:sz w:val="19"/>
          <w:szCs w:val="19"/>
          <w:color w:val="231F20"/>
          <w:spacing w:val="-8"/>
        </w:rPr>
        <w:t>，国药准字</w:t>
      </w:r>
      <w:r>
        <w:rPr>
          <w:sz w:val="19"/>
          <w:szCs w:val="19"/>
          <w:color w:val="231F20"/>
          <w:spacing w:val="16"/>
          <w:w w:val="101"/>
        </w:rPr>
        <w:t xml:space="preserve"> </w:t>
      </w:r>
      <w:r>
        <w:rPr>
          <w:sz w:val="20"/>
          <w:szCs w:val="20"/>
          <w:color w:val="231F20"/>
          <w:spacing w:val="-8"/>
        </w:rPr>
        <w:t>H20020260</w:t>
      </w:r>
      <w:r>
        <w:rPr>
          <w:sz w:val="19"/>
          <w:szCs w:val="19"/>
          <w:color w:val="231F20"/>
          <w:spacing w:val="-8"/>
        </w:rPr>
        <w:t>，规格：</w:t>
      </w:r>
      <w:r>
        <w:rPr>
          <w:sz w:val="20"/>
          <w:szCs w:val="20"/>
          <w:color w:val="231F20"/>
          <w:spacing w:val="-8"/>
        </w:rPr>
        <w:t>100</w:t>
      </w:r>
      <w:r>
        <w:rPr>
          <w:sz w:val="20"/>
          <w:szCs w:val="20"/>
          <w:color w:val="231F20"/>
          <w:spacing w:val="22"/>
          <w:w w:val="101"/>
        </w:rPr>
        <w:t xml:space="preserve"> </w:t>
      </w:r>
      <w:r>
        <w:rPr>
          <w:sz w:val="20"/>
          <w:szCs w:val="20"/>
          <w:color w:val="231F20"/>
          <w:spacing w:val="-8"/>
        </w:rPr>
        <w:t>mL</w:t>
      </w:r>
      <w:r>
        <w:rPr>
          <w:sz w:val="19"/>
          <w:szCs w:val="19"/>
          <w:color w:val="231F20"/>
          <w:spacing w:val="-8"/>
        </w:rPr>
        <w:t>（左氧氟沙星</w:t>
      </w:r>
      <w:r>
        <w:rPr>
          <w:sz w:val="19"/>
          <w:szCs w:val="19"/>
          <w:color w:val="231F20"/>
        </w:rPr>
        <w:t xml:space="preserve"> </w:t>
      </w:r>
      <w:r>
        <w:rPr>
          <w:sz w:val="20"/>
          <w:szCs w:val="20"/>
          <w:color w:val="231F20"/>
          <w:spacing w:val="-16"/>
        </w:rPr>
        <w:t>0.2</w:t>
      </w:r>
      <w:r>
        <w:rPr>
          <w:sz w:val="20"/>
          <w:szCs w:val="20"/>
          <w:color w:val="231F20"/>
          <w:spacing w:val="29"/>
        </w:rPr>
        <w:t xml:space="preserve"> </w:t>
      </w:r>
      <w:r>
        <w:rPr>
          <w:sz w:val="20"/>
          <w:szCs w:val="20"/>
          <w:color w:val="231F20"/>
          <w:spacing w:val="-16"/>
        </w:rPr>
        <w:t>g</w:t>
      </w:r>
      <w:r>
        <w:rPr>
          <w:sz w:val="19"/>
          <w:szCs w:val="19"/>
          <w:color w:val="231F20"/>
          <w:spacing w:val="-16"/>
        </w:rPr>
        <w:t>，氯化钠</w:t>
      </w:r>
      <w:r>
        <w:rPr>
          <w:sz w:val="19"/>
          <w:szCs w:val="19"/>
          <w:color w:val="231F20"/>
          <w:spacing w:val="14"/>
          <w:w w:val="101"/>
        </w:rPr>
        <w:t xml:space="preserve"> </w:t>
      </w:r>
      <w:r>
        <w:rPr>
          <w:sz w:val="20"/>
          <w:szCs w:val="20"/>
          <w:color w:val="231F20"/>
          <w:spacing w:val="-16"/>
        </w:rPr>
        <w:t>0.9</w:t>
      </w:r>
      <w:r>
        <w:rPr>
          <w:sz w:val="20"/>
          <w:szCs w:val="20"/>
          <w:color w:val="231F20"/>
          <w:spacing w:val="24"/>
          <w:w w:val="101"/>
        </w:rPr>
        <w:t xml:space="preserve"> </w:t>
      </w:r>
      <w:r>
        <w:rPr>
          <w:sz w:val="20"/>
          <w:szCs w:val="20"/>
          <w:color w:val="231F20"/>
          <w:spacing w:val="-16"/>
        </w:rPr>
        <w:t>g</w:t>
      </w:r>
      <w:r>
        <w:rPr>
          <w:sz w:val="19"/>
          <w:szCs w:val="19"/>
          <w:color w:val="231F20"/>
          <w:spacing w:val="-16"/>
        </w:rPr>
        <w:t>）</w:t>
      </w:r>
      <w:r>
        <w:rPr>
          <w:sz w:val="20"/>
          <w:szCs w:val="20"/>
          <w:color w:val="231F20"/>
          <w:spacing w:val="-16"/>
        </w:rPr>
        <w:t>]</w:t>
      </w:r>
      <w:r>
        <w:rPr>
          <w:sz w:val="19"/>
          <w:szCs w:val="19"/>
          <w:color w:val="231F20"/>
          <w:spacing w:val="-16"/>
        </w:rPr>
        <w:t>静脉滴注</w:t>
      </w:r>
      <w:r>
        <w:rPr>
          <w:sz w:val="19"/>
          <w:szCs w:val="19"/>
          <w:color w:val="231F20"/>
          <w:spacing w:val="-32"/>
        </w:rPr>
        <w:t xml:space="preserve"> </w:t>
      </w:r>
      <w:r>
        <w:rPr>
          <w:sz w:val="19"/>
          <w:szCs w:val="19"/>
          <w:color w:val="231F20"/>
          <w:spacing w:val="-16"/>
        </w:rPr>
        <w:t>，</w:t>
      </w:r>
      <w:r>
        <w:rPr>
          <w:sz w:val="20"/>
          <w:szCs w:val="20"/>
          <w:color w:val="231F20"/>
          <w:spacing w:val="-16"/>
        </w:rPr>
        <w:t>250</w:t>
      </w:r>
      <w:r>
        <w:rPr>
          <w:sz w:val="20"/>
          <w:szCs w:val="20"/>
          <w:color w:val="231F20"/>
          <w:spacing w:val="24"/>
          <w:w w:val="101"/>
        </w:rPr>
        <w:t xml:space="preserve"> </w:t>
      </w:r>
      <w:r>
        <w:rPr>
          <w:sz w:val="20"/>
          <w:szCs w:val="20"/>
          <w:color w:val="231F20"/>
          <w:spacing w:val="-16"/>
        </w:rPr>
        <w:t>mL/</w:t>
      </w:r>
      <w:r>
        <w:rPr>
          <w:sz w:val="19"/>
          <w:szCs w:val="19"/>
          <w:color w:val="231F20"/>
          <w:spacing w:val="-16"/>
        </w:rPr>
        <w:t>次</w:t>
      </w:r>
      <w:r>
        <w:rPr>
          <w:sz w:val="19"/>
          <w:szCs w:val="19"/>
          <w:color w:val="231F20"/>
          <w:spacing w:val="-30"/>
        </w:rPr>
        <w:t xml:space="preserve"> </w:t>
      </w:r>
      <w:r>
        <w:rPr>
          <w:sz w:val="19"/>
          <w:szCs w:val="19"/>
          <w:color w:val="231F20"/>
          <w:spacing w:val="-16"/>
        </w:rPr>
        <w:t>，</w:t>
      </w:r>
      <w:r>
        <w:rPr>
          <w:sz w:val="20"/>
          <w:szCs w:val="20"/>
          <w:color w:val="231F20"/>
          <w:spacing w:val="-16"/>
        </w:rPr>
        <w:t>1</w:t>
      </w:r>
      <w:r>
        <w:rPr>
          <w:sz w:val="20"/>
          <w:szCs w:val="20"/>
          <w:color w:val="231F20"/>
          <w:spacing w:val="15"/>
        </w:rPr>
        <w:t xml:space="preserve"> </w:t>
      </w:r>
      <w:r>
        <w:rPr>
          <w:sz w:val="19"/>
          <w:szCs w:val="19"/>
          <w:color w:val="231F20"/>
          <w:spacing w:val="-16"/>
        </w:rPr>
        <w:t>次</w:t>
      </w:r>
      <w:r>
        <w:rPr>
          <w:sz w:val="20"/>
          <w:szCs w:val="20"/>
          <w:color w:val="231F20"/>
          <w:spacing w:val="-16"/>
        </w:rPr>
        <w:t>/d</w:t>
      </w:r>
      <w:r>
        <w:rPr>
          <w:sz w:val="19"/>
          <w:szCs w:val="19"/>
          <w:color w:val="231F20"/>
          <w:spacing w:val="-16"/>
        </w:rPr>
        <w:t>，滴</w:t>
      </w:r>
      <w:r>
        <w:rPr>
          <w:sz w:val="19"/>
          <w:szCs w:val="19"/>
          <w:color w:val="231F20"/>
        </w:rPr>
        <w:t xml:space="preserve"> </w:t>
      </w:r>
      <w:r>
        <w:rPr>
          <w:sz w:val="19"/>
          <w:szCs w:val="19"/>
          <w:color w:val="231F20"/>
          <w:spacing w:val="6"/>
        </w:rPr>
        <w:t>注时间不低于</w:t>
      </w:r>
      <w:r>
        <w:rPr>
          <w:sz w:val="19"/>
          <w:szCs w:val="19"/>
          <w:color w:val="231F20"/>
          <w:spacing w:val="29"/>
        </w:rPr>
        <w:t xml:space="preserve"> </w:t>
      </w:r>
      <w:r>
        <w:rPr>
          <w:sz w:val="20"/>
          <w:szCs w:val="20"/>
          <w:color w:val="231F20"/>
          <w:spacing w:val="6"/>
        </w:rPr>
        <w:t>1 h</w:t>
      </w:r>
      <w:r>
        <w:rPr>
          <w:sz w:val="19"/>
          <w:szCs w:val="19"/>
          <w:color w:val="231F20"/>
          <w:spacing w:val="6"/>
        </w:rPr>
        <w:t>。</w:t>
      </w:r>
    </w:p>
    <w:p>
      <w:pPr>
        <w:pStyle w:val="BodyText"/>
        <w:ind w:left="68" w:right="79" w:firstLine="429"/>
        <w:spacing w:before="4" w:line="265" w:lineRule="auto"/>
        <w:jc w:val="both"/>
        <w:rPr>
          <w:sz w:val="19"/>
          <w:szCs w:val="19"/>
        </w:rPr>
      </w:pPr>
      <w:r>
        <w:rPr>
          <w:sz w:val="19"/>
          <w:szCs w:val="19"/>
          <w:color w:val="231F20"/>
          <w:spacing w:val="14"/>
        </w:rPr>
        <w:t>观察组在对照组基础上联合保妇康栓治疗。予以</w:t>
      </w:r>
      <w:r>
        <w:rPr>
          <w:sz w:val="19"/>
          <w:szCs w:val="19"/>
          <w:color w:val="231F20"/>
          <w:spacing w:val="7"/>
        </w:rPr>
        <w:t xml:space="preserve"> </w:t>
      </w:r>
      <w:r>
        <w:rPr>
          <w:sz w:val="19"/>
          <w:szCs w:val="19"/>
          <w:color w:val="231F20"/>
          <w:spacing w:val="19"/>
        </w:rPr>
        <w:t>患者保妇康栓</w:t>
      </w:r>
      <w:r>
        <w:rPr>
          <w:sz w:val="19"/>
          <w:szCs w:val="19"/>
          <w:color w:val="231F20"/>
          <w:spacing w:val="-27"/>
        </w:rPr>
        <w:t xml:space="preserve"> </w:t>
      </w:r>
      <w:r>
        <w:rPr>
          <w:sz w:val="19"/>
          <w:szCs w:val="19"/>
          <w:color w:val="231F20"/>
          <w:spacing w:val="19"/>
        </w:rPr>
        <w:t>（海南碧凯药业有限公司</w:t>
      </w:r>
      <w:r>
        <w:rPr>
          <w:sz w:val="19"/>
          <w:szCs w:val="19"/>
          <w:color w:val="231F20"/>
          <w:spacing w:val="-5"/>
        </w:rPr>
        <w:t xml:space="preserve"> </w:t>
      </w:r>
      <w:r>
        <w:rPr>
          <w:sz w:val="19"/>
          <w:szCs w:val="19"/>
          <w:color w:val="231F20"/>
          <w:spacing w:val="19"/>
        </w:rPr>
        <w:t>，</w:t>
      </w:r>
      <w:r>
        <w:rPr>
          <w:sz w:val="19"/>
          <w:szCs w:val="19"/>
          <w:color w:val="231F20"/>
          <w:spacing w:val="-14"/>
        </w:rPr>
        <w:t xml:space="preserve"> </w:t>
      </w:r>
      <w:r>
        <w:rPr>
          <w:sz w:val="19"/>
          <w:szCs w:val="19"/>
          <w:color w:val="231F20"/>
          <w:spacing w:val="19"/>
        </w:rPr>
        <w:t>国药准字</w:t>
      </w:r>
      <w:r>
        <w:rPr>
          <w:sz w:val="19"/>
          <w:szCs w:val="19"/>
          <w:color w:val="231F20"/>
        </w:rPr>
        <w:t xml:space="preserve"> </w:t>
      </w:r>
      <w:r>
        <w:rPr>
          <w:sz w:val="20"/>
          <w:szCs w:val="20"/>
          <w:color w:val="231F20"/>
          <w:spacing w:val="-4"/>
        </w:rPr>
        <w:t>Z46020058</w:t>
      </w:r>
      <w:r>
        <w:rPr>
          <w:sz w:val="19"/>
          <w:szCs w:val="19"/>
          <w:color w:val="231F20"/>
          <w:spacing w:val="-4"/>
        </w:rPr>
        <w:t>，规格：</w:t>
      </w:r>
      <w:r>
        <w:rPr>
          <w:sz w:val="20"/>
          <w:szCs w:val="20"/>
          <w:color w:val="231F20"/>
          <w:spacing w:val="-4"/>
        </w:rPr>
        <w:t>1.74</w:t>
      </w:r>
      <w:r>
        <w:rPr>
          <w:sz w:val="20"/>
          <w:szCs w:val="20"/>
          <w:color w:val="231F20"/>
          <w:spacing w:val="27"/>
          <w:w w:val="101"/>
        </w:rPr>
        <w:t xml:space="preserve"> </w:t>
      </w:r>
      <w:r>
        <w:rPr>
          <w:sz w:val="20"/>
          <w:szCs w:val="20"/>
          <w:color w:val="231F20"/>
          <w:spacing w:val="-4"/>
        </w:rPr>
        <w:t>g/</w:t>
      </w:r>
      <w:r>
        <w:rPr>
          <w:sz w:val="19"/>
          <w:szCs w:val="19"/>
          <w:color w:val="231F20"/>
          <w:spacing w:val="-4"/>
        </w:rPr>
        <w:t>粒</w:t>
      </w:r>
      <w:r>
        <w:rPr>
          <w:sz w:val="19"/>
          <w:szCs w:val="19"/>
          <w:color w:val="231F20"/>
          <w:spacing w:val="-31"/>
          <w:w w:val="70"/>
        </w:rPr>
        <w:t>），</w:t>
      </w:r>
      <w:r>
        <w:rPr>
          <w:sz w:val="19"/>
          <w:szCs w:val="19"/>
          <w:color w:val="231F20"/>
          <w:spacing w:val="-4"/>
        </w:rPr>
        <w:t>洗净外阴部</w:t>
      </w:r>
      <w:r>
        <w:rPr>
          <w:sz w:val="19"/>
          <w:szCs w:val="19"/>
          <w:color w:val="231F20"/>
          <w:spacing w:val="-30"/>
        </w:rPr>
        <w:t xml:space="preserve"> </w:t>
      </w:r>
      <w:r>
        <w:rPr>
          <w:sz w:val="19"/>
          <w:szCs w:val="19"/>
          <w:color w:val="231F20"/>
          <w:spacing w:val="-4"/>
        </w:rPr>
        <w:t>，将栓剂塞</w:t>
      </w:r>
      <w:r>
        <w:rPr>
          <w:sz w:val="19"/>
          <w:szCs w:val="19"/>
          <w:color w:val="231F20"/>
        </w:rPr>
        <w:t xml:space="preserve"> </w:t>
      </w:r>
      <w:r>
        <w:rPr>
          <w:sz w:val="19"/>
          <w:szCs w:val="19"/>
          <w:color w:val="231F20"/>
          <w:spacing w:val="18"/>
        </w:rPr>
        <w:t>入阴道内部。</w:t>
      </w:r>
    </w:p>
    <w:p>
      <w:pPr>
        <w:pStyle w:val="BodyText"/>
        <w:ind w:left="495"/>
        <w:spacing w:before="1" w:line="198" w:lineRule="auto"/>
        <w:rPr>
          <w:sz w:val="19"/>
          <w:szCs w:val="19"/>
        </w:rPr>
      </w:pPr>
      <w:r>
        <w:rPr>
          <w:sz w:val="19"/>
          <w:szCs w:val="19"/>
          <w:color w:val="231F20"/>
          <w:spacing w:val="10"/>
        </w:rPr>
        <w:t>两组均连续治疗</w:t>
      </w:r>
      <w:r>
        <w:rPr>
          <w:sz w:val="19"/>
          <w:szCs w:val="19"/>
          <w:color w:val="231F20"/>
          <w:spacing w:val="29"/>
          <w:w w:val="101"/>
        </w:rPr>
        <w:t xml:space="preserve"> </w:t>
      </w:r>
      <w:r>
        <w:rPr>
          <w:sz w:val="20"/>
          <w:szCs w:val="20"/>
          <w:color w:val="231F20"/>
          <w:spacing w:val="10"/>
        </w:rPr>
        <w:t>1 </w:t>
      </w:r>
      <w:r>
        <w:rPr>
          <w:sz w:val="19"/>
          <w:szCs w:val="19"/>
          <w:color w:val="231F20"/>
          <w:spacing w:val="10"/>
        </w:rPr>
        <w:t>周。</w:t>
      </w:r>
    </w:p>
    <w:p>
      <w:pPr>
        <w:pStyle w:val="BodyText"/>
        <w:ind w:left="88"/>
        <w:spacing w:before="85" w:line="199" w:lineRule="auto"/>
        <w:rPr>
          <w:sz w:val="19"/>
          <w:szCs w:val="19"/>
        </w:rPr>
      </w:pPr>
      <w:r>
        <w:rPr>
          <w:sz w:val="20"/>
          <w:szCs w:val="20"/>
          <w:color w:val="231F20"/>
          <w:spacing w:val="2"/>
        </w:rPr>
        <w:t>1.4</w:t>
      </w:r>
      <w:r>
        <w:rPr>
          <w:sz w:val="20"/>
          <w:szCs w:val="20"/>
          <w:color w:val="231F20"/>
          <w:spacing w:val="23"/>
          <w:w w:val="101"/>
        </w:rPr>
        <w:t xml:space="preserve"> </w:t>
      </w:r>
      <w:r>
        <w:rPr>
          <w:sz w:val="19"/>
          <w:szCs w:val="19"/>
          <w:color w:val="231F20"/>
          <w:spacing w:val="2"/>
        </w:rPr>
        <w:t>观察指标</w:t>
      </w:r>
    </w:p>
    <w:p>
      <w:pPr>
        <w:pStyle w:val="BodyText"/>
        <w:ind w:left="69" w:firstLine="349"/>
        <w:spacing w:before="87" w:line="258" w:lineRule="auto"/>
        <w:jc w:val="both"/>
        <w:rPr>
          <w:sz w:val="19"/>
          <w:szCs w:val="19"/>
        </w:rPr>
      </w:pPr>
      <w:r>
        <w:rPr>
          <w:sz w:val="19"/>
          <w:szCs w:val="19"/>
          <w:color w:val="231F20"/>
          <w:spacing w:val="3"/>
        </w:rPr>
        <w:t>（</w:t>
      </w:r>
      <w:r>
        <w:rPr>
          <w:sz w:val="20"/>
          <w:szCs w:val="20"/>
          <w:color w:val="231F20"/>
          <w:spacing w:val="3"/>
        </w:rPr>
        <w:t>1</w:t>
      </w:r>
      <w:r>
        <w:rPr>
          <w:sz w:val="19"/>
          <w:szCs w:val="19"/>
          <w:color w:val="231F20"/>
          <w:spacing w:val="3"/>
        </w:rPr>
        <w:t>）临床疗效。参照两组症状疗效指数评估，症状  </w:t>
      </w:r>
      <w:r>
        <w:rPr>
          <w:sz w:val="19"/>
          <w:szCs w:val="19"/>
          <w:color w:val="231F20"/>
          <w:spacing w:val="11"/>
        </w:rPr>
        <w:t>疗效指数</w:t>
      </w:r>
      <w:r>
        <w:rPr>
          <w:sz w:val="20"/>
          <w:szCs w:val="20"/>
          <w:color w:val="231F20"/>
          <w:spacing w:val="11"/>
        </w:rPr>
        <w:t>=</w:t>
      </w:r>
      <w:r>
        <w:rPr>
          <w:sz w:val="19"/>
          <w:szCs w:val="19"/>
          <w:color w:val="231F20"/>
          <w:spacing w:val="11"/>
        </w:rPr>
        <w:t>（治疗前积分</w:t>
      </w:r>
      <w:r>
        <w:rPr>
          <w:sz w:val="20"/>
          <w:szCs w:val="20"/>
          <w:color w:val="231F20"/>
          <w:spacing w:val="11"/>
        </w:rPr>
        <w:t>-</w:t>
      </w:r>
      <w:r>
        <w:rPr>
          <w:sz w:val="19"/>
          <w:szCs w:val="19"/>
          <w:color w:val="231F20"/>
          <w:spacing w:val="11"/>
        </w:rPr>
        <w:t>治疗后积分）</w:t>
      </w:r>
      <w:r>
        <w:rPr>
          <w:sz w:val="20"/>
          <w:szCs w:val="20"/>
          <w:color w:val="231F20"/>
          <w:spacing w:val="11"/>
        </w:rPr>
        <w:t>/</w:t>
      </w:r>
      <w:r>
        <w:rPr>
          <w:sz w:val="19"/>
          <w:szCs w:val="19"/>
          <w:color w:val="231F20"/>
          <w:spacing w:val="10"/>
        </w:rPr>
        <w:t>治疗前积分</w:t>
      </w:r>
      <w:r>
        <w:rPr>
          <w:sz w:val="20"/>
          <w:szCs w:val="20"/>
          <w:color w:val="231F20"/>
          <w:spacing w:val="10"/>
        </w:rPr>
        <w:t>×</w:t>
      </w:r>
      <w:r>
        <w:rPr>
          <w:sz w:val="20"/>
          <w:szCs w:val="20"/>
          <w:color w:val="231F20"/>
        </w:rPr>
        <w:t xml:space="preserve">  </w:t>
      </w:r>
      <w:r>
        <w:rPr>
          <w:sz w:val="20"/>
          <w:szCs w:val="20"/>
          <w:color w:val="231F20"/>
        </w:rPr>
        <w:t>100%</w:t>
      </w:r>
      <w:r>
        <w:rPr>
          <w:sz w:val="20"/>
          <w:szCs w:val="20"/>
          <w:color w:val="231F20"/>
          <w:spacing w:val="-14"/>
        </w:rPr>
        <w:t xml:space="preserve"> </w:t>
      </w:r>
      <w:r>
        <w:rPr>
          <w:sz w:val="19"/>
          <w:szCs w:val="19"/>
          <w:color w:val="231F20"/>
        </w:rPr>
        <w:t>。治愈：腹痛</w:t>
      </w:r>
      <w:r>
        <w:rPr>
          <w:sz w:val="19"/>
          <w:szCs w:val="19"/>
          <w:color w:val="231F20"/>
          <w:spacing w:val="-33"/>
        </w:rPr>
        <w:t xml:space="preserve"> </w:t>
      </w:r>
      <w:r>
        <w:rPr>
          <w:sz w:val="19"/>
          <w:szCs w:val="19"/>
          <w:color w:val="231F20"/>
        </w:rPr>
        <w:t>、阴道出血</w:t>
      </w:r>
      <w:r>
        <w:rPr>
          <w:sz w:val="19"/>
          <w:szCs w:val="19"/>
          <w:color w:val="231F20"/>
          <w:spacing w:val="-33"/>
        </w:rPr>
        <w:t xml:space="preserve"> </w:t>
      </w:r>
      <w:r>
        <w:rPr>
          <w:sz w:val="19"/>
          <w:szCs w:val="19"/>
          <w:color w:val="231F20"/>
        </w:rPr>
        <w:t>、盆腔包块等症状消除， </w:t>
      </w:r>
      <w:r>
        <w:rPr>
          <w:sz w:val="19"/>
          <w:szCs w:val="19"/>
          <w:color w:val="231F20"/>
          <w:spacing w:val="5"/>
        </w:rPr>
        <w:t>疗效指数﹥</w:t>
      </w:r>
      <w:r>
        <w:rPr>
          <w:sz w:val="20"/>
          <w:szCs w:val="20"/>
          <w:color w:val="231F20"/>
          <w:spacing w:val="5"/>
        </w:rPr>
        <w:t>95%</w:t>
      </w:r>
      <w:r>
        <w:rPr>
          <w:sz w:val="19"/>
          <w:szCs w:val="19"/>
          <w:color w:val="231F20"/>
          <w:spacing w:val="5"/>
        </w:rPr>
        <w:t>；显效：症状有明显改善，疗效指数为</w:t>
      </w:r>
      <w:r>
        <w:rPr>
          <w:sz w:val="19"/>
          <w:szCs w:val="19"/>
          <w:color w:val="231F20"/>
          <w:spacing w:val="2"/>
        </w:rPr>
        <w:t xml:space="preserve">  </w:t>
      </w:r>
      <w:r>
        <w:rPr>
          <w:sz w:val="20"/>
          <w:szCs w:val="20"/>
          <w:color w:val="231F20"/>
          <w:spacing w:val="-5"/>
        </w:rPr>
        <w:t>75%~94%</w:t>
      </w:r>
      <w:r>
        <w:rPr>
          <w:sz w:val="19"/>
          <w:szCs w:val="19"/>
          <w:color w:val="231F20"/>
          <w:spacing w:val="-5"/>
        </w:rPr>
        <w:t>；有效：症状好转</w:t>
      </w:r>
      <w:r>
        <w:rPr>
          <w:sz w:val="19"/>
          <w:szCs w:val="19"/>
          <w:color w:val="231F20"/>
          <w:spacing w:val="-17"/>
        </w:rPr>
        <w:t xml:space="preserve"> </w:t>
      </w:r>
      <w:r>
        <w:rPr>
          <w:sz w:val="19"/>
          <w:szCs w:val="19"/>
          <w:color w:val="231F20"/>
          <w:spacing w:val="-5"/>
        </w:rPr>
        <w:t>，疗效</w:t>
      </w:r>
      <w:r>
        <w:rPr>
          <w:sz w:val="19"/>
          <w:szCs w:val="19"/>
          <w:color w:val="231F20"/>
          <w:spacing w:val="-25"/>
        </w:rPr>
        <w:t xml:space="preserve"> </w:t>
      </w:r>
      <w:r>
        <w:rPr>
          <w:sz w:val="19"/>
          <w:szCs w:val="19"/>
          <w:color w:val="231F20"/>
          <w:spacing w:val="-5"/>
        </w:rPr>
        <w:t>指数为</w:t>
      </w:r>
      <w:r>
        <w:rPr>
          <w:sz w:val="19"/>
          <w:szCs w:val="19"/>
          <w:color w:val="231F20"/>
          <w:spacing w:val="23"/>
          <w:w w:val="101"/>
        </w:rPr>
        <w:t xml:space="preserve"> </w:t>
      </w:r>
      <w:r>
        <w:rPr>
          <w:sz w:val="20"/>
          <w:szCs w:val="20"/>
          <w:color w:val="231F20"/>
          <w:spacing w:val="-5"/>
        </w:rPr>
        <w:t>30%~74%</w:t>
      </w:r>
      <w:r>
        <w:rPr>
          <w:sz w:val="19"/>
          <w:szCs w:val="19"/>
          <w:color w:val="231F20"/>
          <w:spacing w:val="-5"/>
        </w:rPr>
        <w:t>；</w:t>
      </w:r>
      <w:r>
        <w:rPr>
          <w:sz w:val="19"/>
          <w:szCs w:val="19"/>
          <w:color w:val="231F20"/>
        </w:rPr>
        <w:t xml:space="preserve"> </w:t>
      </w:r>
      <w:r>
        <w:rPr>
          <w:sz w:val="19"/>
          <w:szCs w:val="19"/>
          <w:color w:val="231F20"/>
          <w:spacing w:val="4"/>
        </w:rPr>
        <w:t>无效：临床症状无改善，疗效指数</w:t>
      </w:r>
      <w:r>
        <w:rPr>
          <w:sz w:val="19"/>
          <w:szCs w:val="19"/>
          <w:color w:val="231F20"/>
          <w:spacing w:val="-8"/>
        </w:rPr>
        <w:t xml:space="preserve"> </w:t>
      </w:r>
      <w:r>
        <w:rPr>
          <w:sz w:val="19"/>
          <w:szCs w:val="19"/>
          <w:color w:val="231F20"/>
          <w:spacing w:val="4"/>
        </w:rPr>
        <w:t>﹤</w:t>
      </w:r>
      <w:r>
        <w:rPr>
          <w:sz w:val="20"/>
          <w:szCs w:val="20"/>
          <w:color w:val="231F20"/>
          <w:spacing w:val="4"/>
        </w:rPr>
        <w:t>30%</w:t>
      </w:r>
      <w:r>
        <w:rPr>
          <w:sz w:val="11"/>
          <w:szCs w:val="11"/>
          <w:color w:val="231F20"/>
          <w:spacing w:val="4"/>
          <w:position w:val="7"/>
        </w:rPr>
        <w:t>[5]</w:t>
      </w:r>
      <w:r>
        <w:rPr>
          <w:sz w:val="11"/>
          <w:szCs w:val="11"/>
          <w:color w:val="231F20"/>
          <w:spacing w:val="-7"/>
          <w:position w:val="7"/>
        </w:rPr>
        <w:t xml:space="preserve"> </w:t>
      </w:r>
      <w:r>
        <w:rPr>
          <w:sz w:val="19"/>
          <w:szCs w:val="19"/>
          <w:color w:val="231F20"/>
          <w:spacing w:val="4"/>
        </w:rPr>
        <w:t>。治疗总有</w:t>
      </w:r>
      <w:r>
        <w:rPr>
          <w:sz w:val="19"/>
          <w:szCs w:val="19"/>
          <w:color w:val="231F20"/>
        </w:rPr>
        <w:t xml:space="preserve">  </w:t>
      </w:r>
      <w:r>
        <w:rPr>
          <w:sz w:val="19"/>
          <w:szCs w:val="19"/>
          <w:color w:val="231F20"/>
          <w:spacing w:val="-8"/>
        </w:rPr>
        <w:t>效率</w:t>
      </w:r>
      <w:r>
        <w:rPr>
          <w:sz w:val="20"/>
          <w:szCs w:val="20"/>
          <w:color w:val="231F20"/>
          <w:spacing w:val="-8"/>
        </w:rPr>
        <w:t>=</w:t>
      </w:r>
      <w:r>
        <w:rPr>
          <w:sz w:val="19"/>
          <w:szCs w:val="19"/>
          <w:color w:val="231F20"/>
          <w:spacing w:val="-8"/>
        </w:rPr>
        <w:t>（治愈</w:t>
      </w:r>
      <w:r>
        <w:rPr>
          <w:sz w:val="20"/>
          <w:szCs w:val="20"/>
          <w:color w:val="231F20"/>
          <w:spacing w:val="-8"/>
        </w:rPr>
        <w:t>+</w:t>
      </w:r>
      <w:r>
        <w:rPr>
          <w:sz w:val="19"/>
          <w:szCs w:val="19"/>
          <w:color w:val="231F20"/>
          <w:spacing w:val="-8"/>
        </w:rPr>
        <w:t>显效</w:t>
      </w:r>
      <w:r>
        <w:rPr>
          <w:sz w:val="20"/>
          <w:szCs w:val="20"/>
          <w:color w:val="231F20"/>
          <w:spacing w:val="-8"/>
        </w:rPr>
        <w:t>+</w:t>
      </w:r>
      <w:r>
        <w:rPr>
          <w:sz w:val="19"/>
          <w:szCs w:val="19"/>
          <w:color w:val="231F20"/>
          <w:spacing w:val="-8"/>
        </w:rPr>
        <w:t>有效）</w:t>
      </w:r>
      <w:r>
        <w:rPr>
          <w:sz w:val="20"/>
          <w:szCs w:val="20"/>
          <w:color w:val="231F20"/>
          <w:spacing w:val="-8"/>
        </w:rPr>
        <w:t>/</w:t>
      </w:r>
      <w:r>
        <w:rPr>
          <w:sz w:val="19"/>
          <w:szCs w:val="19"/>
          <w:color w:val="231F20"/>
          <w:spacing w:val="-8"/>
        </w:rPr>
        <w:t>总例数</w:t>
      </w:r>
      <w:r>
        <w:rPr>
          <w:sz w:val="20"/>
          <w:szCs w:val="20"/>
          <w:color w:val="231F20"/>
          <w:spacing w:val="-8"/>
        </w:rPr>
        <w:t>×</w:t>
      </w:r>
      <w:r>
        <w:rPr>
          <w:sz w:val="20"/>
          <w:szCs w:val="20"/>
          <w:color w:val="231F20"/>
          <w:spacing w:val="-35"/>
        </w:rPr>
        <w:t xml:space="preserve"> </w:t>
      </w:r>
      <w:r>
        <w:rPr>
          <w:sz w:val="20"/>
          <w:szCs w:val="20"/>
          <w:color w:val="231F20"/>
          <w:spacing w:val="-8"/>
        </w:rPr>
        <w:t>100%</w:t>
      </w:r>
      <w:r>
        <w:rPr>
          <w:sz w:val="19"/>
          <w:szCs w:val="19"/>
          <w:color w:val="231F20"/>
          <w:spacing w:val="-8"/>
        </w:rPr>
        <w:t>。</w:t>
      </w:r>
      <w:r>
        <w:rPr>
          <w:sz w:val="19"/>
          <w:szCs w:val="19"/>
          <w:color w:val="231F20"/>
          <w:spacing w:val="-9"/>
        </w:rPr>
        <w:t>（</w:t>
      </w:r>
      <w:r>
        <w:rPr>
          <w:sz w:val="20"/>
          <w:szCs w:val="20"/>
          <w:color w:val="231F20"/>
          <w:spacing w:val="-9"/>
        </w:rPr>
        <w:t>2</w:t>
      </w:r>
      <w:r>
        <w:rPr>
          <w:sz w:val="19"/>
          <w:szCs w:val="19"/>
          <w:color w:val="231F20"/>
          <w:spacing w:val="-9"/>
        </w:rPr>
        <w:t>）症状消</w:t>
      </w:r>
      <w:r>
        <w:rPr>
          <w:sz w:val="19"/>
          <w:szCs w:val="19"/>
          <w:color w:val="231F20"/>
        </w:rPr>
        <w:t xml:space="preserve">  </w:t>
      </w:r>
      <w:r>
        <w:rPr>
          <w:sz w:val="19"/>
          <w:szCs w:val="19"/>
          <w:color w:val="231F20"/>
          <w:spacing w:val="4"/>
        </w:rPr>
        <w:t>失时间</w:t>
      </w:r>
      <w:r>
        <w:rPr>
          <w:sz w:val="19"/>
          <w:szCs w:val="19"/>
          <w:color w:val="231F20"/>
          <w:spacing w:val="-14"/>
        </w:rPr>
        <w:t xml:space="preserve"> </w:t>
      </w:r>
      <w:r>
        <w:rPr>
          <w:sz w:val="19"/>
          <w:szCs w:val="19"/>
          <w:color w:val="231F20"/>
          <w:spacing w:val="4"/>
        </w:rPr>
        <w:t>。记录两组患者下腹疼痛</w:t>
      </w:r>
      <w:r>
        <w:rPr>
          <w:sz w:val="19"/>
          <w:szCs w:val="19"/>
          <w:color w:val="231F20"/>
          <w:spacing w:val="-33"/>
        </w:rPr>
        <w:t xml:space="preserve"> </w:t>
      </w:r>
      <w:r>
        <w:rPr>
          <w:sz w:val="19"/>
          <w:szCs w:val="19"/>
          <w:color w:val="231F20"/>
          <w:spacing w:val="4"/>
        </w:rPr>
        <w:t>、白带异常、腹部坠胀</w:t>
      </w:r>
      <w:r>
        <w:rPr>
          <w:sz w:val="19"/>
          <w:szCs w:val="19"/>
          <w:color w:val="231F20"/>
        </w:rPr>
        <w:t xml:space="preserve">  </w:t>
      </w:r>
      <w:r>
        <w:rPr>
          <w:sz w:val="19"/>
          <w:szCs w:val="19"/>
          <w:color w:val="231F20"/>
          <w:spacing w:val="4"/>
        </w:rPr>
        <w:t>及炎性包块消失时间。（</w:t>
      </w:r>
      <w:r>
        <w:rPr>
          <w:sz w:val="20"/>
          <w:szCs w:val="20"/>
          <w:color w:val="231F20"/>
          <w:spacing w:val="4"/>
        </w:rPr>
        <w:t>3</w:t>
      </w:r>
      <w:r>
        <w:rPr>
          <w:sz w:val="19"/>
          <w:szCs w:val="19"/>
          <w:color w:val="231F20"/>
          <w:spacing w:val="4"/>
        </w:rPr>
        <w:t>）炎症因子水平</w:t>
      </w:r>
      <w:r>
        <w:rPr>
          <w:sz w:val="19"/>
          <w:szCs w:val="19"/>
          <w:color w:val="231F20"/>
          <w:spacing w:val="-32"/>
        </w:rPr>
        <w:t xml:space="preserve"> </w:t>
      </w:r>
      <w:r>
        <w:rPr>
          <w:sz w:val="19"/>
          <w:szCs w:val="19"/>
          <w:color w:val="231F20"/>
          <w:spacing w:val="4"/>
        </w:rPr>
        <w:t>。治疗前后，</w:t>
      </w:r>
      <w:r>
        <w:rPr>
          <w:sz w:val="19"/>
          <w:szCs w:val="19"/>
          <w:color w:val="231F20"/>
        </w:rPr>
        <w:t xml:space="preserve"> </w:t>
      </w:r>
      <w:r>
        <w:rPr>
          <w:sz w:val="19"/>
          <w:szCs w:val="19"/>
          <w:color w:val="231F20"/>
          <w:spacing w:val="16"/>
        </w:rPr>
        <w:t>采集两组患者空腹静脉血 </w:t>
      </w:r>
      <w:r>
        <w:rPr>
          <w:sz w:val="20"/>
          <w:szCs w:val="20"/>
          <w:color w:val="231F20"/>
          <w:spacing w:val="16"/>
        </w:rPr>
        <w:t>5</w:t>
      </w:r>
      <w:r>
        <w:rPr>
          <w:sz w:val="20"/>
          <w:szCs w:val="20"/>
          <w:color w:val="231F20"/>
          <w:spacing w:val="31"/>
          <w:w w:val="101"/>
        </w:rPr>
        <w:t xml:space="preserve"> </w:t>
      </w:r>
      <w:r>
        <w:rPr>
          <w:sz w:val="20"/>
          <w:szCs w:val="20"/>
          <w:color w:val="231F20"/>
        </w:rPr>
        <w:t>ml</w:t>
      </w:r>
      <w:r>
        <w:rPr>
          <w:sz w:val="20"/>
          <w:szCs w:val="20"/>
          <w:color w:val="231F20"/>
          <w:spacing w:val="-18"/>
        </w:rPr>
        <w:t xml:space="preserve"> </w:t>
      </w:r>
      <w:r>
        <w:rPr>
          <w:sz w:val="19"/>
          <w:szCs w:val="19"/>
          <w:color w:val="231F20"/>
          <w:spacing w:val="16"/>
        </w:rPr>
        <w:t>，</w:t>
      </w:r>
      <w:r>
        <w:rPr>
          <w:sz w:val="19"/>
          <w:szCs w:val="19"/>
          <w:color w:val="231F20"/>
          <w:spacing w:val="-32"/>
        </w:rPr>
        <w:t xml:space="preserve"> </w:t>
      </w:r>
      <w:r>
        <w:rPr>
          <w:sz w:val="19"/>
          <w:szCs w:val="19"/>
          <w:color w:val="231F20"/>
          <w:spacing w:val="16"/>
        </w:rPr>
        <w:t>离心后获得上层血</w:t>
      </w:r>
      <w:r>
        <w:rPr>
          <w:sz w:val="19"/>
          <w:szCs w:val="19"/>
          <w:color w:val="231F20"/>
        </w:rPr>
        <w:t xml:space="preserve">  </w:t>
      </w:r>
      <w:r>
        <w:rPr>
          <w:sz w:val="19"/>
          <w:szCs w:val="19"/>
          <w:color w:val="231F20"/>
          <w:spacing w:val="5"/>
        </w:rPr>
        <w:t>清</w:t>
      </w:r>
      <w:r>
        <w:rPr>
          <w:sz w:val="19"/>
          <w:szCs w:val="19"/>
          <w:color w:val="231F20"/>
          <w:spacing w:val="-1"/>
        </w:rPr>
        <w:t xml:space="preserve"> </w:t>
      </w:r>
      <w:r>
        <w:rPr>
          <w:sz w:val="19"/>
          <w:szCs w:val="19"/>
          <w:color w:val="231F20"/>
          <w:spacing w:val="5"/>
        </w:rPr>
        <w:t>，采用酶联免疫吸附法检测其 </w:t>
      </w:r>
      <w:r>
        <w:rPr>
          <w:sz w:val="20"/>
          <w:szCs w:val="20"/>
          <w:color w:val="231F20"/>
          <w:spacing w:val="5"/>
        </w:rPr>
        <w:t>C </w:t>
      </w:r>
      <w:r>
        <w:rPr>
          <w:sz w:val="19"/>
          <w:szCs w:val="19"/>
          <w:color w:val="231F20"/>
          <w:spacing w:val="5"/>
        </w:rPr>
        <w:t>反应蛋白（</w:t>
      </w:r>
      <w:r>
        <w:rPr>
          <w:sz w:val="20"/>
          <w:szCs w:val="20"/>
          <w:color w:val="231F20"/>
        </w:rPr>
        <w:t>CRP</w:t>
      </w:r>
      <w:r>
        <w:rPr>
          <w:sz w:val="19"/>
          <w:szCs w:val="19"/>
          <w:color w:val="231F20"/>
          <w:spacing w:val="5"/>
        </w:rPr>
        <w:t>）、</w:t>
      </w:r>
      <w:r>
        <w:rPr>
          <w:sz w:val="19"/>
          <w:szCs w:val="19"/>
          <w:color w:val="231F20"/>
        </w:rPr>
        <w:t xml:space="preserve"> </w:t>
      </w:r>
      <w:r>
        <w:rPr>
          <w:sz w:val="19"/>
          <w:szCs w:val="19"/>
          <w:color w:val="231F20"/>
          <w:spacing w:val="9"/>
        </w:rPr>
        <w:t>肿瘤坏死因子</w:t>
      </w:r>
      <w:r>
        <w:rPr>
          <w:sz w:val="20"/>
          <w:szCs w:val="20"/>
          <w:color w:val="231F20"/>
          <w:spacing w:val="9"/>
        </w:rPr>
        <w:t>-α</w:t>
      </w:r>
      <w:r>
        <w:rPr>
          <w:sz w:val="19"/>
          <w:szCs w:val="19"/>
          <w:color w:val="231F20"/>
          <w:spacing w:val="9"/>
        </w:rPr>
        <w:t>（</w:t>
      </w:r>
      <w:r>
        <w:rPr>
          <w:sz w:val="20"/>
          <w:szCs w:val="20"/>
          <w:color w:val="231F20"/>
        </w:rPr>
        <w:t>TNF</w:t>
      </w:r>
      <w:r>
        <w:rPr>
          <w:sz w:val="20"/>
          <w:szCs w:val="20"/>
          <w:color w:val="231F20"/>
          <w:spacing w:val="9"/>
        </w:rPr>
        <w:t>-α</w:t>
      </w:r>
      <w:r>
        <w:rPr>
          <w:sz w:val="19"/>
          <w:szCs w:val="19"/>
          <w:color w:val="231F20"/>
          <w:spacing w:val="9"/>
        </w:rPr>
        <w:t>)及白细胞介素</w:t>
      </w:r>
      <w:r>
        <w:rPr>
          <w:sz w:val="20"/>
          <w:szCs w:val="20"/>
          <w:color w:val="231F20"/>
          <w:spacing w:val="9"/>
        </w:rPr>
        <w:t>-6</w:t>
      </w:r>
      <w:r>
        <w:rPr>
          <w:sz w:val="19"/>
          <w:szCs w:val="19"/>
          <w:color w:val="231F20"/>
          <w:spacing w:val="9"/>
        </w:rPr>
        <w:t>（</w:t>
      </w:r>
      <w:r>
        <w:rPr>
          <w:sz w:val="20"/>
          <w:szCs w:val="20"/>
          <w:color w:val="231F20"/>
        </w:rPr>
        <w:t>IL</w:t>
      </w:r>
      <w:r>
        <w:rPr>
          <w:sz w:val="20"/>
          <w:szCs w:val="20"/>
          <w:color w:val="231F20"/>
          <w:spacing w:val="9"/>
        </w:rPr>
        <w:t>-6</w:t>
      </w:r>
      <w:r>
        <w:rPr>
          <w:sz w:val="19"/>
          <w:szCs w:val="19"/>
          <w:color w:val="231F20"/>
          <w:spacing w:val="9"/>
        </w:rPr>
        <w:t>）水</w:t>
      </w:r>
      <w:r>
        <w:rPr>
          <w:sz w:val="19"/>
          <w:szCs w:val="19"/>
          <w:color w:val="231F20"/>
        </w:rPr>
        <w:t xml:space="preserve">  </w:t>
      </w:r>
      <w:r>
        <w:rPr>
          <w:sz w:val="19"/>
          <w:szCs w:val="19"/>
          <w:color w:val="231F20"/>
          <w:spacing w:val="1"/>
        </w:rPr>
        <w:t>平。（</w:t>
      </w:r>
      <w:r>
        <w:rPr>
          <w:sz w:val="20"/>
          <w:szCs w:val="20"/>
          <w:color w:val="231F20"/>
          <w:spacing w:val="1"/>
        </w:rPr>
        <w:t>4</w:t>
      </w:r>
      <w:r>
        <w:rPr>
          <w:sz w:val="19"/>
          <w:szCs w:val="19"/>
          <w:color w:val="231F20"/>
          <w:spacing w:val="1"/>
        </w:rPr>
        <w:t>）盆腔指标。治疗前后，采用腹部彩超检测两组</w:t>
      </w:r>
      <w:r>
        <w:rPr>
          <w:sz w:val="19"/>
          <w:szCs w:val="19"/>
          <w:color w:val="231F20"/>
          <w:spacing w:val="8"/>
        </w:rPr>
        <w:t xml:space="preserve">  </w:t>
      </w:r>
      <w:r>
        <w:rPr>
          <w:sz w:val="19"/>
          <w:szCs w:val="19"/>
          <w:color w:val="231F20"/>
          <w:spacing w:val="9"/>
        </w:rPr>
        <w:t>治疗前后盆腔炎性包块直径及盆腔积液深度。（</w:t>
      </w:r>
      <w:r>
        <w:rPr>
          <w:sz w:val="20"/>
          <w:szCs w:val="20"/>
          <w:color w:val="231F20"/>
          <w:spacing w:val="9"/>
        </w:rPr>
        <w:t>5</w:t>
      </w:r>
      <w:r>
        <w:rPr>
          <w:sz w:val="19"/>
          <w:szCs w:val="19"/>
          <w:color w:val="231F20"/>
          <w:spacing w:val="9"/>
        </w:rPr>
        <w:t>）不</w:t>
      </w:r>
      <w:r>
        <w:rPr>
          <w:sz w:val="19"/>
          <w:szCs w:val="19"/>
          <w:color w:val="231F20"/>
          <w:spacing w:val="8"/>
        </w:rPr>
        <w:t xml:space="preserve">  </w:t>
      </w:r>
      <w:r>
        <w:rPr>
          <w:sz w:val="19"/>
          <w:szCs w:val="19"/>
          <w:color w:val="231F20"/>
          <w:spacing w:val="6"/>
        </w:rPr>
        <w:t>良反应发生情况。记录两组患者皮疹、头痛、腹泻等不</w:t>
      </w:r>
      <w:r>
        <w:rPr>
          <w:sz w:val="19"/>
          <w:szCs w:val="19"/>
          <w:color w:val="231F20"/>
          <w:spacing w:val="9"/>
        </w:rPr>
        <w:t xml:space="preserve">  </w:t>
      </w:r>
      <w:r>
        <w:rPr>
          <w:sz w:val="19"/>
          <w:szCs w:val="19"/>
          <w:color w:val="231F20"/>
          <w:spacing w:val="18"/>
        </w:rPr>
        <w:t>良反应发生情况。</w:t>
      </w:r>
    </w:p>
    <w:p>
      <w:pPr>
        <w:pStyle w:val="BodyText"/>
        <w:ind w:left="88"/>
        <w:spacing w:before="3" w:line="198" w:lineRule="auto"/>
        <w:rPr>
          <w:sz w:val="19"/>
          <w:szCs w:val="19"/>
        </w:rPr>
      </w:pPr>
      <w:r>
        <w:rPr>
          <w:sz w:val="20"/>
          <w:szCs w:val="20"/>
          <w:color w:val="231F20"/>
          <w:spacing w:val="1"/>
        </w:rPr>
        <w:t>1.5</w:t>
      </w:r>
      <w:r>
        <w:rPr>
          <w:sz w:val="20"/>
          <w:szCs w:val="20"/>
          <w:color w:val="231F20"/>
          <w:spacing w:val="31"/>
        </w:rPr>
        <w:t xml:space="preserve"> </w:t>
      </w:r>
      <w:r>
        <w:rPr>
          <w:sz w:val="19"/>
          <w:szCs w:val="19"/>
          <w:color w:val="231F20"/>
          <w:spacing w:val="1"/>
        </w:rPr>
        <w:t>统计方法</w:t>
      </w:r>
    </w:p>
    <w:p>
      <w:pPr>
        <w:pStyle w:val="BodyText"/>
        <w:ind w:left="75" w:right="13" w:firstLine="419"/>
        <w:spacing w:before="82" w:line="226" w:lineRule="auto"/>
        <w:jc w:val="both"/>
        <w:rPr>
          <w:sz w:val="19"/>
          <w:szCs w:val="19"/>
        </w:rPr>
      </w:pPr>
      <w:r>
        <w:rPr>
          <w:sz w:val="19"/>
          <w:szCs w:val="19"/>
          <w:color w:val="231F20"/>
          <w:spacing w:val="7"/>
        </w:rPr>
        <w:t>采用 </w:t>
      </w:r>
      <w:r>
        <w:rPr>
          <w:sz w:val="20"/>
          <w:szCs w:val="20"/>
          <w:color w:val="231F20"/>
        </w:rPr>
        <w:t>SPSS</w:t>
      </w:r>
      <w:r>
        <w:rPr>
          <w:sz w:val="20"/>
          <w:szCs w:val="20"/>
          <w:color w:val="231F20"/>
          <w:spacing w:val="7"/>
        </w:rPr>
        <w:t xml:space="preserve"> 22.0 </w:t>
      </w:r>
      <w:r>
        <w:rPr>
          <w:sz w:val="19"/>
          <w:szCs w:val="19"/>
          <w:color w:val="231F20"/>
          <w:spacing w:val="7"/>
        </w:rPr>
        <w:t>统计学软件进行数据分析</w:t>
      </w:r>
      <w:r>
        <w:rPr>
          <w:sz w:val="19"/>
          <w:szCs w:val="19"/>
          <w:color w:val="231F20"/>
          <w:spacing w:val="-5"/>
        </w:rPr>
        <w:t xml:space="preserve"> </w:t>
      </w:r>
      <w:r>
        <w:rPr>
          <w:sz w:val="19"/>
          <w:szCs w:val="19"/>
          <w:color w:val="231F20"/>
          <w:spacing w:val="7"/>
        </w:rPr>
        <w:t>。计量</w:t>
      </w:r>
      <w:r>
        <w:rPr>
          <w:sz w:val="19"/>
          <w:szCs w:val="19"/>
          <w:color w:val="231F20"/>
        </w:rPr>
        <w:t xml:space="preserve">  </w:t>
      </w:r>
      <w:r>
        <w:rPr>
          <w:sz w:val="19"/>
          <w:szCs w:val="19"/>
          <w:color w:val="231F20"/>
          <w:spacing w:val="-2"/>
        </w:rPr>
        <w:t>资料以（</w:t>
      </w:r>
      <w:r>
        <w:rPr>
          <w:sz w:val="20"/>
          <w:szCs w:val="20"/>
          <w:strike/>
          <w:color w:val="231F20"/>
          <w:spacing w:val="-2"/>
        </w:rPr>
        <w:t>x</w:t>
      </w:r>
      <w:r>
        <w:rPr>
          <w:sz w:val="20"/>
          <w:szCs w:val="20"/>
          <w:color w:val="231F20"/>
          <w:spacing w:val="-2"/>
        </w:rPr>
        <w:t>±s</w:t>
      </w:r>
      <w:r>
        <w:rPr>
          <w:sz w:val="19"/>
          <w:szCs w:val="19"/>
          <w:color w:val="231F20"/>
          <w:spacing w:val="-2"/>
        </w:rPr>
        <w:t>）表示</w:t>
      </w:r>
      <w:r>
        <w:rPr>
          <w:sz w:val="19"/>
          <w:szCs w:val="19"/>
          <w:color w:val="231F20"/>
          <w:spacing w:val="-19"/>
        </w:rPr>
        <w:t xml:space="preserve"> </w:t>
      </w:r>
      <w:r>
        <w:rPr>
          <w:sz w:val="19"/>
          <w:szCs w:val="19"/>
          <w:color w:val="231F20"/>
          <w:spacing w:val="-2"/>
        </w:rPr>
        <w:t>，组间比较采用独立样本 </w:t>
      </w:r>
      <w:r>
        <w:rPr>
          <w:sz w:val="20"/>
          <w:szCs w:val="20"/>
          <w:color w:val="231F20"/>
          <w:spacing w:val="-2"/>
        </w:rPr>
        <w:t>t </w:t>
      </w:r>
      <w:r>
        <w:rPr>
          <w:sz w:val="19"/>
          <w:szCs w:val="19"/>
          <w:color w:val="231F20"/>
          <w:spacing w:val="-2"/>
        </w:rPr>
        <w:t>检验</w:t>
      </w:r>
      <w:r>
        <w:rPr>
          <w:sz w:val="19"/>
          <w:szCs w:val="19"/>
          <w:color w:val="231F20"/>
          <w:spacing w:val="-33"/>
        </w:rPr>
        <w:t xml:space="preserve"> </w:t>
      </w:r>
      <w:r>
        <w:rPr>
          <w:sz w:val="19"/>
          <w:szCs w:val="19"/>
          <w:color w:val="231F20"/>
          <w:spacing w:val="-2"/>
        </w:rPr>
        <w:t>，组</w:t>
      </w:r>
      <w:r>
        <w:rPr>
          <w:sz w:val="19"/>
          <w:szCs w:val="19"/>
          <w:color w:val="231F20"/>
        </w:rPr>
        <w:t xml:space="preserve">  </w:t>
      </w:r>
      <w:r>
        <w:rPr>
          <w:sz w:val="19"/>
          <w:szCs w:val="19"/>
          <w:color w:val="231F20"/>
          <w:spacing w:val="-1"/>
        </w:rPr>
        <w:t>内比较采用配对样本 </w:t>
      </w:r>
      <w:r>
        <w:rPr>
          <w:sz w:val="20"/>
          <w:szCs w:val="20"/>
          <w:color w:val="231F20"/>
          <w:spacing w:val="-1"/>
        </w:rPr>
        <w:t>t </w:t>
      </w:r>
      <w:r>
        <w:rPr>
          <w:sz w:val="19"/>
          <w:szCs w:val="19"/>
          <w:color w:val="231F20"/>
          <w:spacing w:val="-1"/>
        </w:rPr>
        <w:t>检验；计数资料以</w:t>
      </w:r>
      <w:r>
        <w:rPr>
          <w:sz w:val="20"/>
          <w:szCs w:val="20"/>
          <w:color w:val="231F20"/>
          <w:spacing w:val="-1"/>
        </w:rPr>
        <w:t>[n</w:t>
      </w:r>
      <w:r>
        <w:rPr>
          <w:sz w:val="19"/>
          <w:szCs w:val="19"/>
          <w:color w:val="231F20"/>
          <w:spacing w:val="-1"/>
        </w:rPr>
        <w:t>（</w:t>
      </w:r>
      <w:r>
        <w:rPr>
          <w:sz w:val="20"/>
          <w:szCs w:val="20"/>
          <w:color w:val="231F20"/>
          <w:spacing w:val="-1"/>
        </w:rPr>
        <w:t>%</w:t>
      </w:r>
      <w:r>
        <w:rPr>
          <w:sz w:val="19"/>
          <w:szCs w:val="19"/>
          <w:color w:val="231F20"/>
          <w:spacing w:val="-1"/>
        </w:rPr>
        <w:t>）</w:t>
      </w:r>
      <w:r>
        <w:rPr>
          <w:sz w:val="20"/>
          <w:szCs w:val="20"/>
          <w:color w:val="231F20"/>
          <w:spacing w:val="-1"/>
        </w:rPr>
        <w:t>]</w:t>
      </w:r>
      <w:r>
        <w:rPr>
          <w:sz w:val="19"/>
          <w:szCs w:val="19"/>
          <w:color w:val="231F20"/>
          <w:spacing w:val="-1"/>
        </w:rPr>
        <w:t>表示，</w:t>
      </w:r>
      <w:r>
        <w:rPr>
          <w:sz w:val="19"/>
          <w:szCs w:val="19"/>
          <w:color w:val="231F20"/>
          <w:spacing w:val="7"/>
        </w:rPr>
        <w:t xml:space="preserve"> </w:t>
      </w:r>
      <w:r>
        <w:rPr>
          <w:sz w:val="19"/>
          <w:szCs w:val="19"/>
          <w:color w:val="231F20"/>
          <w:spacing w:val="1"/>
        </w:rPr>
        <w:t>组间比较采用 </w:t>
      </w:r>
      <w:r>
        <w:rPr>
          <w:sz w:val="20"/>
          <w:szCs w:val="20"/>
          <w:color w:val="231F20"/>
          <w:spacing w:val="1"/>
        </w:rPr>
        <w:t>χ</w:t>
      </w:r>
      <w:r>
        <w:rPr>
          <w:sz w:val="11"/>
          <w:szCs w:val="11"/>
          <w:color w:val="231F20"/>
          <w:spacing w:val="1"/>
          <w:position w:val="7"/>
        </w:rPr>
        <w:t>2</w:t>
      </w:r>
      <w:r>
        <w:rPr>
          <w:sz w:val="11"/>
          <w:szCs w:val="11"/>
          <w:color w:val="231F20"/>
          <w:spacing w:val="32"/>
          <w:position w:val="7"/>
        </w:rPr>
        <w:t xml:space="preserve"> </w:t>
      </w:r>
      <w:r>
        <w:rPr>
          <w:sz w:val="19"/>
          <w:szCs w:val="19"/>
          <w:color w:val="231F20"/>
          <w:spacing w:val="1"/>
        </w:rPr>
        <w:t>检验</w:t>
      </w:r>
      <w:r>
        <w:rPr>
          <w:sz w:val="19"/>
          <w:szCs w:val="19"/>
          <w:color w:val="231F20"/>
          <w:spacing w:val="-26"/>
        </w:rPr>
        <w:t xml:space="preserve"> </w:t>
      </w:r>
      <w:r>
        <w:rPr>
          <w:sz w:val="19"/>
          <w:szCs w:val="19"/>
          <w:color w:val="231F20"/>
          <w:spacing w:val="1"/>
        </w:rPr>
        <w:t>。</w:t>
      </w:r>
      <w:r>
        <w:rPr>
          <w:sz w:val="20"/>
          <w:szCs w:val="20"/>
          <w:color w:val="231F20"/>
          <w:spacing w:val="1"/>
        </w:rPr>
        <w:t>P＜0.05 </w:t>
      </w:r>
      <w:r>
        <w:rPr>
          <w:sz w:val="19"/>
          <w:szCs w:val="19"/>
          <w:color w:val="231F20"/>
          <w:spacing w:val="1"/>
        </w:rPr>
        <w:t>为差异有统计学意义</w:t>
      </w:r>
      <w:r>
        <w:rPr>
          <w:sz w:val="19"/>
          <w:szCs w:val="19"/>
          <w:color w:val="231F20"/>
          <w:spacing w:val="-32"/>
        </w:rPr>
        <w:t xml:space="preserve"> </w:t>
      </w:r>
      <w:r>
        <w:rPr>
          <w:sz w:val="19"/>
          <w:szCs w:val="19"/>
          <w:color w:val="231F20"/>
          <w:spacing w:val="1"/>
        </w:rPr>
        <w:t>。</w:t>
      </w:r>
    </w:p>
    <w:p>
      <w:pPr>
        <w:spacing w:line="226" w:lineRule="auto"/>
        <w:sectPr>
          <w:type w:val="continuous"/>
          <w:pgSz w:w="11905" w:h="16836"/>
          <w:pgMar w:top="1423" w:right="942" w:bottom="0" w:left="424" w:header="1046" w:footer="0" w:gutter="0"/>
          <w:cols w:equalWidth="0" w:num="2">
            <w:col w:w="5565" w:space="100"/>
            <w:col w:w="4873" w:space="0"/>
          </w:cols>
        </w:sectPr>
        <w:rPr>
          <w:sz w:val="19"/>
          <w:szCs w:val="19"/>
        </w:rPr>
      </w:pPr>
    </w:p>
    <w:p>
      <w:pPr>
        <w:spacing w:before="45"/>
        <w:rPr/>
      </w:pPr>
      <w:r/>
    </w:p>
    <w:p>
      <w:pPr>
        <w:sectPr>
          <w:headerReference w:type="default" r:id="rId4"/>
          <w:pgSz w:w="11905" w:h="16836"/>
          <w:pgMar w:top="1317" w:right="1018" w:bottom="0" w:left="424" w:header="1043" w:footer="0" w:gutter="0"/>
          <w:cols w:equalWidth="0" w:num="1">
            <w:col w:w="10462" w:space="0"/>
          </w:cols>
        </w:sectPr>
        <w:rPr/>
      </w:pPr>
    </w:p>
    <w:p>
      <w:pPr>
        <w:pStyle w:val="BodyText"/>
        <w:ind w:left="600"/>
        <w:spacing w:before="145" w:line="196" w:lineRule="auto"/>
        <w:rPr>
          <w:sz w:val="19"/>
          <w:szCs w:val="19"/>
        </w:rPr>
      </w:pPr>
      <w:r>
        <w:rPr>
          <w:sz w:val="20"/>
          <w:szCs w:val="20"/>
          <w:color w:val="231F20"/>
          <w:spacing w:val="-5"/>
        </w:rPr>
        <w:t>2    </w:t>
      </w:r>
      <w:r>
        <w:rPr>
          <w:sz w:val="19"/>
          <w:szCs w:val="19"/>
          <w:color w:val="231F20"/>
          <w:spacing w:val="-5"/>
        </w:rPr>
        <w:t>结</w:t>
      </w:r>
      <w:r>
        <w:rPr>
          <w:sz w:val="19"/>
          <w:szCs w:val="19"/>
          <w:color w:val="231F20"/>
          <w:spacing w:val="1"/>
        </w:rPr>
        <w:t xml:space="preserve">    </w:t>
      </w:r>
      <w:r>
        <w:rPr>
          <w:sz w:val="19"/>
          <w:szCs w:val="19"/>
          <w:color w:val="231F20"/>
          <w:spacing w:val="-5"/>
        </w:rPr>
        <w:t>果</w:t>
      </w:r>
    </w:p>
    <w:p>
      <w:pPr>
        <w:pStyle w:val="BodyText"/>
        <w:ind w:left="600"/>
        <w:spacing w:before="178" w:line="197" w:lineRule="auto"/>
        <w:rPr>
          <w:sz w:val="19"/>
          <w:szCs w:val="19"/>
        </w:rPr>
      </w:pPr>
      <w:r>
        <w:rPr>
          <w:sz w:val="20"/>
          <w:szCs w:val="20"/>
          <w:color w:val="231F20"/>
          <w:spacing w:val="8"/>
        </w:rPr>
        <w:t>2.1</w:t>
      </w:r>
      <w:r>
        <w:rPr>
          <w:sz w:val="20"/>
          <w:szCs w:val="20"/>
          <w:color w:val="231F20"/>
          <w:spacing w:val="46"/>
          <w:w w:val="101"/>
        </w:rPr>
        <w:t xml:space="preserve"> </w:t>
      </w:r>
      <w:r>
        <w:rPr>
          <w:sz w:val="19"/>
          <w:szCs w:val="19"/>
          <w:color w:val="231F20"/>
          <w:spacing w:val="8"/>
        </w:rPr>
        <w:t>两组临床疗效比较</w:t>
      </w:r>
    </w:p>
    <w:p>
      <w:pPr>
        <w:pStyle w:val="BodyText"/>
        <w:ind w:left="607" w:right="304" w:firstLine="419"/>
        <w:spacing w:before="77" w:line="278" w:lineRule="auto"/>
        <w:rPr>
          <w:sz w:val="19"/>
          <w:szCs w:val="19"/>
        </w:rPr>
      </w:pPr>
      <w:r>
        <w:rPr>
          <w:sz w:val="19"/>
          <w:szCs w:val="19"/>
          <w:color w:val="231F20"/>
          <w:spacing w:val="14"/>
        </w:rPr>
        <w:t>观察组治疗总有效率高于对照组，差异有统计学</w:t>
      </w:r>
      <w:r>
        <w:rPr>
          <w:sz w:val="19"/>
          <w:szCs w:val="19"/>
          <w:color w:val="231F20"/>
          <w:spacing w:val="7"/>
        </w:rPr>
        <w:t xml:space="preserve"> </w:t>
      </w:r>
      <w:r>
        <w:rPr>
          <w:sz w:val="19"/>
          <w:szCs w:val="19"/>
          <w:color w:val="231F20"/>
          <w:spacing w:val="-20"/>
        </w:rPr>
        <w:t>意义（</w:t>
      </w:r>
      <w:r>
        <w:rPr>
          <w:sz w:val="20"/>
          <w:szCs w:val="20"/>
          <w:color w:val="231F20"/>
          <w:spacing w:val="-20"/>
        </w:rPr>
        <w:t>P＜0.05</w:t>
      </w:r>
      <w:r>
        <w:rPr>
          <w:sz w:val="19"/>
          <w:szCs w:val="19"/>
          <w:color w:val="231F20"/>
          <w:spacing w:val="-20"/>
        </w:rPr>
        <w:t>）。 见表</w:t>
      </w:r>
      <w:r>
        <w:rPr>
          <w:sz w:val="19"/>
          <w:szCs w:val="19"/>
          <w:color w:val="231F20"/>
          <w:spacing w:val="33"/>
          <w:w w:val="101"/>
        </w:rPr>
        <w:t xml:space="preserve"> </w:t>
      </w:r>
      <w:r>
        <w:rPr>
          <w:sz w:val="20"/>
          <w:szCs w:val="20"/>
          <w:color w:val="231F20"/>
          <w:spacing w:val="-20"/>
        </w:rPr>
        <w:t>1</w:t>
      </w:r>
      <w:r>
        <w:rPr>
          <w:sz w:val="19"/>
          <w:szCs w:val="19"/>
          <w:color w:val="231F20"/>
          <w:spacing w:val="-20"/>
        </w:rPr>
        <w:t>。</w:t>
      </w:r>
    </w:p>
    <w:p>
      <w:pPr>
        <w:spacing w:line="255" w:lineRule="auto"/>
        <w:rPr>
          <w:rFonts w:ascii="Arial"/>
          <w:sz w:val="21"/>
        </w:rPr>
      </w:pPr>
      <w:r/>
    </w:p>
    <w:p>
      <w:pPr>
        <w:pStyle w:val="BodyText"/>
        <w:ind w:left="1298"/>
        <w:spacing w:before="65" w:line="186" w:lineRule="auto"/>
        <w:outlineLvl w:val="0"/>
        <w:rPr>
          <w:sz w:val="15"/>
          <w:szCs w:val="15"/>
        </w:rPr>
      </w:pPr>
      <w:r>
        <w:rPr>
          <w:sz w:val="14"/>
          <w:szCs w:val="14"/>
          <w:color w:val="231F20"/>
          <w:spacing w:val="7"/>
        </w:rPr>
        <w:t>表</w:t>
      </w:r>
      <w:r>
        <w:rPr>
          <w:sz w:val="14"/>
          <w:szCs w:val="14"/>
          <w:color w:val="231F20"/>
          <w:spacing w:val="24"/>
        </w:rPr>
        <w:t xml:space="preserve"> </w:t>
      </w:r>
      <w:r>
        <w:rPr>
          <w:sz w:val="15"/>
          <w:szCs w:val="15"/>
          <w:color w:val="231F20"/>
          <w:spacing w:val="7"/>
        </w:rPr>
        <w:t>1</w:t>
      </w:r>
      <w:r>
        <w:rPr>
          <w:sz w:val="15"/>
          <w:szCs w:val="15"/>
          <w:color w:val="231F20"/>
          <w:spacing w:val="13"/>
        </w:rPr>
        <w:t xml:space="preserve">   </w:t>
      </w:r>
      <w:r>
        <w:rPr>
          <w:sz w:val="14"/>
          <w:szCs w:val="14"/>
          <w:color w:val="231F20"/>
          <w:spacing w:val="7"/>
        </w:rPr>
        <w:t>两组急性盆腔炎患者临床疗效比较</w:t>
      </w:r>
      <w:r>
        <w:rPr>
          <w:sz w:val="15"/>
          <w:szCs w:val="15"/>
          <w:color w:val="231F20"/>
          <w:spacing w:val="7"/>
        </w:rPr>
        <w:t>[n</w:t>
      </w:r>
      <w:r>
        <w:rPr>
          <w:sz w:val="14"/>
          <w:szCs w:val="14"/>
          <w:color w:val="231F20"/>
          <w:spacing w:val="7"/>
        </w:rPr>
        <w:t>（</w:t>
      </w:r>
      <w:r>
        <w:rPr>
          <w:sz w:val="15"/>
          <w:szCs w:val="15"/>
          <w:color w:val="231F20"/>
          <w:spacing w:val="7"/>
        </w:rPr>
        <w:t>%</w:t>
      </w:r>
      <w:r>
        <w:rPr>
          <w:sz w:val="14"/>
          <w:szCs w:val="14"/>
          <w:color w:val="231F20"/>
          <w:spacing w:val="7"/>
        </w:rPr>
        <w:t>）</w:t>
      </w:r>
      <w:r>
        <w:rPr>
          <w:sz w:val="15"/>
          <w:szCs w:val="15"/>
          <w:color w:val="231F20"/>
          <w:spacing w:val="7"/>
        </w:rPr>
        <w:t>]</w:t>
      </w:r>
    </w:p>
    <w:p>
      <w:pPr>
        <w:spacing w:line="126" w:lineRule="auto"/>
        <w:rPr>
          <w:rFonts w:ascii="Arial"/>
          <w:sz w:val="2"/>
        </w:rPr>
      </w:pPr>
      <w:r>
        <w:rPr>
          <w:rFonts w:ascii="Arial"/>
          <w:sz w:val="2"/>
        </w:rPr>
      </w:r>
    </w:p>
    <w:tbl>
      <w:tblPr>
        <w:tblStyle w:val="TableNormal"/>
        <w:tblW w:w="4736" w:type="dxa"/>
        <w:tblInd w:w="5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63"/>
        <w:gridCol w:w="458"/>
        <w:gridCol w:w="724"/>
        <w:gridCol w:w="776"/>
        <w:gridCol w:w="725"/>
        <w:gridCol w:w="721"/>
        <w:gridCol w:w="769"/>
      </w:tblGrid>
      <w:tr>
        <w:trPr>
          <w:trHeight w:val="244" w:hRule="atLeast"/>
        </w:trPr>
        <w:tc>
          <w:tcPr>
            <w:tcW w:w="563" w:type="dxa"/>
            <w:vAlign w:val="top"/>
            <w:tcBorders>
              <w:bottom w:val="single" w:color="231F20" w:sz="2" w:space="0"/>
              <w:top w:val="single" w:color="231F20" w:sz="6" w:space="0"/>
            </w:tcBorders>
          </w:tcPr>
          <w:p>
            <w:pPr>
              <w:pStyle w:val="TableText"/>
              <w:ind w:left="26"/>
              <w:spacing w:before="47" w:line="186" w:lineRule="auto"/>
              <w:rPr>
                <w:sz w:val="14"/>
                <w:szCs w:val="14"/>
              </w:rPr>
            </w:pPr>
            <w:r>
              <w:rPr>
                <w:sz w:val="14"/>
                <w:szCs w:val="14"/>
                <w:color w:val="231F20"/>
                <w:spacing w:val="11"/>
              </w:rPr>
              <w:t>组别</w:t>
            </w:r>
          </w:p>
        </w:tc>
        <w:tc>
          <w:tcPr>
            <w:tcW w:w="458" w:type="dxa"/>
            <w:vAlign w:val="top"/>
            <w:tcBorders>
              <w:bottom w:val="single" w:color="231F20" w:sz="2" w:space="0"/>
              <w:top w:val="single" w:color="231F20" w:sz="6" w:space="0"/>
            </w:tcBorders>
          </w:tcPr>
          <w:p>
            <w:pPr>
              <w:pStyle w:val="TableText"/>
              <w:ind w:left="81"/>
              <w:spacing w:before="47" w:line="186" w:lineRule="auto"/>
              <w:rPr>
                <w:sz w:val="14"/>
                <w:szCs w:val="14"/>
              </w:rPr>
            </w:pPr>
            <w:r>
              <w:rPr>
                <w:sz w:val="14"/>
                <w:szCs w:val="14"/>
                <w:color w:val="231F20"/>
                <w:spacing w:val="11"/>
              </w:rPr>
              <w:t>例数</w:t>
            </w:r>
          </w:p>
        </w:tc>
        <w:tc>
          <w:tcPr>
            <w:tcW w:w="724" w:type="dxa"/>
            <w:vAlign w:val="top"/>
            <w:tcBorders>
              <w:bottom w:val="single" w:color="231F20" w:sz="2" w:space="0"/>
              <w:top w:val="single" w:color="231F20" w:sz="6" w:space="0"/>
            </w:tcBorders>
          </w:tcPr>
          <w:p>
            <w:pPr>
              <w:pStyle w:val="TableText"/>
              <w:ind w:left="221"/>
              <w:spacing w:before="47" w:line="186" w:lineRule="auto"/>
              <w:rPr>
                <w:sz w:val="14"/>
                <w:szCs w:val="14"/>
              </w:rPr>
            </w:pPr>
            <w:r>
              <w:rPr>
                <w:sz w:val="14"/>
                <w:szCs w:val="14"/>
                <w:color w:val="231F20"/>
                <w:spacing w:val="11"/>
              </w:rPr>
              <w:t>治愈</w:t>
            </w:r>
          </w:p>
        </w:tc>
        <w:tc>
          <w:tcPr>
            <w:tcW w:w="776" w:type="dxa"/>
            <w:vAlign w:val="top"/>
            <w:tcBorders>
              <w:bottom w:val="single" w:color="231F20" w:sz="2" w:space="0"/>
              <w:top w:val="single" w:color="231F20" w:sz="6" w:space="0"/>
            </w:tcBorders>
          </w:tcPr>
          <w:p>
            <w:pPr>
              <w:pStyle w:val="TableText"/>
              <w:ind w:left="239"/>
              <w:spacing w:before="47" w:line="186" w:lineRule="auto"/>
              <w:rPr>
                <w:sz w:val="14"/>
                <w:szCs w:val="14"/>
              </w:rPr>
            </w:pPr>
            <w:r>
              <w:rPr>
                <w:sz w:val="14"/>
                <w:szCs w:val="14"/>
                <w:color w:val="231F20"/>
                <w:spacing w:val="11"/>
              </w:rPr>
              <w:t>显效</w:t>
            </w:r>
          </w:p>
        </w:tc>
        <w:tc>
          <w:tcPr>
            <w:tcW w:w="725" w:type="dxa"/>
            <w:vAlign w:val="top"/>
            <w:tcBorders>
              <w:bottom w:val="single" w:color="231F20" w:sz="2" w:space="0"/>
              <w:top w:val="single" w:color="231F20" w:sz="6" w:space="0"/>
            </w:tcBorders>
          </w:tcPr>
          <w:p>
            <w:pPr>
              <w:pStyle w:val="TableText"/>
              <w:ind w:left="205"/>
              <w:spacing w:before="45" w:line="188" w:lineRule="auto"/>
              <w:rPr>
                <w:sz w:val="14"/>
                <w:szCs w:val="14"/>
              </w:rPr>
            </w:pPr>
            <w:r>
              <w:rPr>
                <w:sz w:val="14"/>
                <w:szCs w:val="14"/>
                <w:color w:val="231F20"/>
                <w:spacing w:val="11"/>
              </w:rPr>
              <w:t>有效</w:t>
            </w:r>
          </w:p>
        </w:tc>
        <w:tc>
          <w:tcPr>
            <w:tcW w:w="721" w:type="dxa"/>
            <w:vAlign w:val="top"/>
            <w:tcBorders>
              <w:bottom w:val="single" w:color="231F20" w:sz="2" w:space="0"/>
              <w:top w:val="single" w:color="231F20" w:sz="6" w:space="0"/>
            </w:tcBorders>
          </w:tcPr>
          <w:p>
            <w:pPr>
              <w:pStyle w:val="TableText"/>
              <w:ind w:left="222"/>
              <w:spacing w:before="47" w:line="186" w:lineRule="auto"/>
              <w:rPr>
                <w:sz w:val="14"/>
                <w:szCs w:val="14"/>
              </w:rPr>
            </w:pPr>
            <w:r>
              <w:rPr>
                <w:sz w:val="14"/>
                <w:szCs w:val="14"/>
                <w:color w:val="231F20"/>
                <w:spacing w:val="12"/>
              </w:rPr>
              <w:t>无效</w:t>
            </w:r>
          </w:p>
        </w:tc>
        <w:tc>
          <w:tcPr>
            <w:tcW w:w="769" w:type="dxa"/>
            <w:vAlign w:val="top"/>
            <w:tcBorders>
              <w:bottom w:val="single" w:color="231F20" w:sz="2" w:space="0"/>
              <w:top w:val="single" w:color="231F20" w:sz="6" w:space="0"/>
            </w:tcBorders>
          </w:tcPr>
          <w:p>
            <w:pPr>
              <w:pStyle w:val="TableText"/>
              <w:ind w:left="171"/>
              <w:spacing w:before="45" w:line="188" w:lineRule="auto"/>
              <w:rPr>
                <w:sz w:val="14"/>
                <w:szCs w:val="14"/>
              </w:rPr>
            </w:pPr>
            <w:r>
              <w:rPr>
                <w:sz w:val="14"/>
                <w:szCs w:val="14"/>
                <w:color w:val="231F20"/>
                <w:spacing w:val="12"/>
              </w:rPr>
              <w:t>总有效</w:t>
            </w:r>
          </w:p>
        </w:tc>
      </w:tr>
      <w:tr>
        <w:trPr>
          <w:trHeight w:val="248" w:hRule="atLeast"/>
        </w:trPr>
        <w:tc>
          <w:tcPr>
            <w:tcW w:w="563" w:type="dxa"/>
            <w:vAlign w:val="top"/>
            <w:tcBorders>
              <w:top w:val="single" w:color="231F20" w:sz="2" w:space="0"/>
            </w:tcBorders>
          </w:tcPr>
          <w:p>
            <w:pPr>
              <w:pStyle w:val="TableText"/>
              <w:ind w:left="25"/>
              <w:spacing w:before="51" w:line="186" w:lineRule="auto"/>
              <w:rPr>
                <w:sz w:val="14"/>
                <w:szCs w:val="14"/>
              </w:rPr>
            </w:pPr>
            <w:r>
              <w:rPr>
                <w:sz w:val="14"/>
                <w:szCs w:val="14"/>
                <w:color w:val="231F20"/>
                <w:spacing w:val="14"/>
              </w:rPr>
              <w:t>对照组</w:t>
            </w:r>
          </w:p>
        </w:tc>
        <w:tc>
          <w:tcPr>
            <w:tcW w:w="458" w:type="dxa"/>
            <w:vAlign w:val="top"/>
            <w:tcBorders>
              <w:top w:val="single" w:color="231F20" w:sz="2" w:space="0"/>
            </w:tcBorders>
          </w:tcPr>
          <w:p>
            <w:pPr>
              <w:pStyle w:val="TableText"/>
              <w:ind w:left="160"/>
              <w:spacing w:before="69" w:line="157" w:lineRule="auto"/>
              <w:rPr/>
            </w:pPr>
            <w:r>
              <w:rPr>
                <w:color w:val="231F20"/>
                <w:spacing w:val="-8"/>
              </w:rPr>
              <w:t>30</w:t>
            </w:r>
          </w:p>
        </w:tc>
        <w:tc>
          <w:tcPr>
            <w:tcW w:w="724" w:type="dxa"/>
            <w:vAlign w:val="top"/>
            <w:tcBorders>
              <w:top w:val="single" w:color="231F20" w:sz="2" w:space="0"/>
            </w:tcBorders>
          </w:tcPr>
          <w:p>
            <w:pPr>
              <w:pStyle w:val="TableText"/>
              <w:spacing w:before="66" w:line="160" w:lineRule="auto"/>
              <w:jc w:val="right"/>
              <w:rPr>
                <w:sz w:val="14"/>
                <w:szCs w:val="14"/>
              </w:rPr>
            </w:pPr>
            <w:r>
              <w:rPr>
                <w:color w:val="231F20"/>
                <w:spacing w:val="-14"/>
              </w:rPr>
              <w:t>7</w:t>
            </w:r>
            <w:r>
              <w:rPr>
                <w:sz w:val="14"/>
                <w:szCs w:val="14"/>
                <w:color w:val="231F20"/>
                <w:spacing w:val="-14"/>
              </w:rPr>
              <w:t>（</w:t>
            </w:r>
            <w:r>
              <w:rPr>
                <w:color w:val="231F20"/>
                <w:spacing w:val="-14"/>
              </w:rPr>
              <w:t>23.33</w:t>
            </w:r>
            <w:r>
              <w:rPr>
                <w:sz w:val="14"/>
                <w:szCs w:val="14"/>
                <w:color w:val="231F20"/>
                <w:spacing w:val="-14"/>
              </w:rPr>
              <w:t>）</w:t>
            </w:r>
          </w:p>
        </w:tc>
        <w:tc>
          <w:tcPr>
            <w:tcW w:w="776" w:type="dxa"/>
            <w:vAlign w:val="top"/>
            <w:tcBorders>
              <w:top w:val="single" w:color="231F20" w:sz="2" w:space="0"/>
            </w:tcBorders>
          </w:tcPr>
          <w:p>
            <w:pPr>
              <w:pStyle w:val="TableText"/>
              <w:ind w:left="96"/>
              <w:spacing w:before="66" w:line="160" w:lineRule="auto"/>
              <w:rPr>
                <w:sz w:val="14"/>
                <w:szCs w:val="14"/>
              </w:rPr>
            </w:pPr>
            <w:r>
              <w:rPr>
                <w:color w:val="231F20"/>
                <w:spacing w:val="-14"/>
              </w:rPr>
              <w:t>9</w:t>
            </w:r>
            <w:r>
              <w:rPr>
                <w:sz w:val="14"/>
                <w:szCs w:val="14"/>
                <w:color w:val="231F20"/>
                <w:spacing w:val="-14"/>
              </w:rPr>
              <w:t>（</w:t>
            </w:r>
            <w:r>
              <w:rPr>
                <w:color w:val="231F20"/>
                <w:spacing w:val="-14"/>
              </w:rPr>
              <w:t>30.00</w:t>
            </w:r>
            <w:r>
              <w:rPr>
                <w:sz w:val="14"/>
                <w:szCs w:val="14"/>
                <w:color w:val="231F20"/>
                <w:spacing w:val="-14"/>
              </w:rPr>
              <w:t>）</w:t>
            </w:r>
          </w:p>
        </w:tc>
        <w:tc>
          <w:tcPr>
            <w:tcW w:w="725" w:type="dxa"/>
            <w:vAlign w:val="top"/>
            <w:tcBorders>
              <w:top w:val="single" w:color="231F20" w:sz="2" w:space="0"/>
            </w:tcBorders>
          </w:tcPr>
          <w:p>
            <w:pPr>
              <w:pStyle w:val="TableText"/>
              <w:ind w:right="9"/>
              <w:spacing w:before="66" w:line="160" w:lineRule="auto"/>
              <w:jc w:val="right"/>
              <w:rPr>
                <w:sz w:val="14"/>
                <w:szCs w:val="14"/>
              </w:rPr>
            </w:pPr>
            <w:r>
              <w:rPr>
                <w:color w:val="231F20"/>
                <w:spacing w:val="-14"/>
              </w:rPr>
              <w:t>6</w:t>
            </w:r>
            <w:r>
              <w:rPr>
                <w:sz w:val="14"/>
                <w:szCs w:val="14"/>
                <w:color w:val="231F20"/>
                <w:spacing w:val="-14"/>
              </w:rPr>
              <w:t>（</w:t>
            </w:r>
            <w:r>
              <w:rPr>
                <w:color w:val="231F20"/>
                <w:spacing w:val="-14"/>
              </w:rPr>
              <w:t>20.00</w:t>
            </w:r>
            <w:r>
              <w:rPr>
                <w:sz w:val="14"/>
                <w:szCs w:val="14"/>
                <w:color w:val="231F20"/>
                <w:spacing w:val="-14"/>
              </w:rPr>
              <w:t>）</w:t>
            </w:r>
          </w:p>
        </w:tc>
        <w:tc>
          <w:tcPr>
            <w:tcW w:w="721" w:type="dxa"/>
            <w:vAlign w:val="top"/>
            <w:tcBorders>
              <w:top w:val="single" w:color="231F20" w:sz="2" w:space="0"/>
            </w:tcBorders>
          </w:tcPr>
          <w:p>
            <w:pPr>
              <w:pStyle w:val="TableText"/>
              <w:spacing w:before="66" w:line="160" w:lineRule="auto"/>
              <w:jc w:val="right"/>
              <w:rPr>
                <w:sz w:val="14"/>
                <w:szCs w:val="14"/>
              </w:rPr>
            </w:pPr>
            <w:r>
              <w:rPr>
                <w:color w:val="231F20"/>
                <w:spacing w:val="-16"/>
              </w:rPr>
              <w:t>8</w:t>
            </w:r>
            <w:r>
              <w:rPr>
                <w:sz w:val="14"/>
                <w:szCs w:val="14"/>
                <w:color w:val="231F20"/>
                <w:spacing w:val="-16"/>
              </w:rPr>
              <w:t>（</w:t>
            </w:r>
            <w:r>
              <w:rPr>
                <w:color w:val="231F20"/>
                <w:spacing w:val="-16"/>
              </w:rPr>
              <w:t>26.67</w:t>
            </w:r>
            <w:r>
              <w:rPr>
                <w:sz w:val="14"/>
                <w:szCs w:val="14"/>
                <w:color w:val="231F20"/>
                <w:spacing w:val="-16"/>
              </w:rPr>
              <w:t>）</w:t>
            </w:r>
          </w:p>
        </w:tc>
        <w:tc>
          <w:tcPr>
            <w:tcW w:w="769" w:type="dxa"/>
            <w:vAlign w:val="top"/>
            <w:tcBorders>
              <w:top w:val="single" w:color="231F20" w:sz="2" w:space="0"/>
            </w:tcBorders>
          </w:tcPr>
          <w:p>
            <w:pPr>
              <w:pStyle w:val="TableText"/>
              <w:spacing w:before="66" w:line="160" w:lineRule="auto"/>
              <w:jc w:val="right"/>
              <w:rPr>
                <w:sz w:val="14"/>
                <w:szCs w:val="14"/>
              </w:rPr>
            </w:pPr>
            <w:r>
              <w:rPr>
                <w:color w:val="231F20"/>
                <w:spacing w:val="-16"/>
              </w:rPr>
              <w:t>22</w:t>
            </w:r>
            <w:r>
              <w:rPr>
                <w:sz w:val="14"/>
                <w:szCs w:val="14"/>
                <w:color w:val="231F20"/>
                <w:spacing w:val="-16"/>
              </w:rPr>
              <w:t>（</w:t>
            </w:r>
            <w:r>
              <w:rPr>
                <w:color w:val="231F20"/>
                <w:spacing w:val="-16"/>
              </w:rPr>
              <w:t>73.33</w:t>
            </w:r>
            <w:r>
              <w:rPr>
                <w:sz w:val="14"/>
                <w:szCs w:val="14"/>
                <w:color w:val="231F20"/>
                <w:spacing w:val="-16"/>
              </w:rPr>
              <w:t>）</w:t>
            </w:r>
          </w:p>
        </w:tc>
      </w:tr>
      <w:tr>
        <w:trPr>
          <w:trHeight w:val="246" w:hRule="atLeast"/>
        </w:trPr>
        <w:tc>
          <w:tcPr>
            <w:tcW w:w="563" w:type="dxa"/>
            <w:vAlign w:val="top"/>
          </w:tcPr>
          <w:p>
            <w:pPr>
              <w:pStyle w:val="TableText"/>
              <w:ind w:left="28"/>
              <w:spacing w:before="54" w:line="181" w:lineRule="auto"/>
              <w:rPr>
                <w:sz w:val="14"/>
                <w:szCs w:val="14"/>
              </w:rPr>
            </w:pPr>
            <w:r>
              <w:rPr>
                <w:sz w:val="14"/>
                <w:szCs w:val="14"/>
                <w:color w:val="231F20"/>
                <w:spacing w:val="13"/>
              </w:rPr>
              <w:t>观察组</w:t>
            </w:r>
          </w:p>
        </w:tc>
        <w:tc>
          <w:tcPr>
            <w:tcW w:w="458" w:type="dxa"/>
            <w:vAlign w:val="top"/>
          </w:tcPr>
          <w:p>
            <w:pPr>
              <w:pStyle w:val="TableText"/>
              <w:ind w:left="160"/>
              <w:spacing w:before="72" w:line="163" w:lineRule="exact"/>
              <w:rPr/>
            </w:pPr>
            <w:r>
              <w:rPr>
                <w:color w:val="231F20"/>
                <w:spacing w:val="-8"/>
                <w:position w:val="-1"/>
              </w:rPr>
              <w:t>30</w:t>
            </w:r>
          </w:p>
        </w:tc>
        <w:tc>
          <w:tcPr>
            <w:tcW w:w="724" w:type="dxa"/>
            <w:vAlign w:val="top"/>
          </w:tcPr>
          <w:p>
            <w:pPr>
              <w:pStyle w:val="TableText"/>
              <w:spacing w:before="69" w:line="166" w:lineRule="exact"/>
              <w:jc w:val="right"/>
              <w:rPr>
                <w:sz w:val="14"/>
                <w:szCs w:val="14"/>
              </w:rPr>
            </w:pPr>
            <w:r>
              <w:rPr>
                <w:color w:val="231F20"/>
                <w:spacing w:val="-15"/>
              </w:rPr>
              <w:t>9</w:t>
            </w:r>
            <w:r>
              <w:rPr>
                <w:sz w:val="14"/>
                <w:szCs w:val="14"/>
                <w:color w:val="231F20"/>
                <w:spacing w:val="-15"/>
              </w:rPr>
              <w:t>（</w:t>
            </w:r>
            <w:r>
              <w:rPr>
                <w:color w:val="231F20"/>
                <w:spacing w:val="-15"/>
              </w:rPr>
              <w:t>30.00</w:t>
            </w:r>
            <w:r>
              <w:rPr>
                <w:sz w:val="14"/>
                <w:szCs w:val="14"/>
                <w:color w:val="231F20"/>
                <w:spacing w:val="-15"/>
              </w:rPr>
              <w:t>）</w:t>
            </w:r>
          </w:p>
        </w:tc>
        <w:tc>
          <w:tcPr>
            <w:tcW w:w="776" w:type="dxa"/>
            <w:vAlign w:val="top"/>
          </w:tcPr>
          <w:p>
            <w:pPr>
              <w:pStyle w:val="TableText"/>
              <w:spacing w:before="69" w:line="166" w:lineRule="exact"/>
              <w:jc w:val="right"/>
              <w:rPr>
                <w:sz w:val="14"/>
                <w:szCs w:val="14"/>
              </w:rPr>
            </w:pPr>
            <w:r>
              <w:rPr>
                <w:color w:val="231F20"/>
                <w:spacing w:val="-16"/>
              </w:rPr>
              <w:t>10</w:t>
            </w:r>
            <w:r>
              <w:rPr>
                <w:sz w:val="14"/>
                <w:szCs w:val="14"/>
                <w:color w:val="231F20"/>
                <w:spacing w:val="-16"/>
              </w:rPr>
              <w:t>（</w:t>
            </w:r>
            <w:r>
              <w:rPr>
                <w:color w:val="231F20"/>
                <w:spacing w:val="-16"/>
              </w:rPr>
              <w:t>33.33</w:t>
            </w:r>
            <w:r>
              <w:rPr>
                <w:sz w:val="14"/>
                <w:szCs w:val="14"/>
                <w:color w:val="231F20"/>
                <w:spacing w:val="-16"/>
              </w:rPr>
              <w:t>）</w:t>
            </w:r>
          </w:p>
        </w:tc>
        <w:tc>
          <w:tcPr>
            <w:tcW w:w="725" w:type="dxa"/>
            <w:vAlign w:val="top"/>
          </w:tcPr>
          <w:p>
            <w:pPr>
              <w:pStyle w:val="TableText"/>
              <w:ind w:right="9"/>
              <w:spacing w:before="69" w:line="166" w:lineRule="exact"/>
              <w:jc w:val="right"/>
              <w:rPr>
                <w:sz w:val="14"/>
                <w:szCs w:val="14"/>
              </w:rPr>
            </w:pPr>
            <w:r>
              <w:rPr>
                <w:color w:val="231F20"/>
                <w:spacing w:val="-14"/>
              </w:rPr>
              <w:t>9</w:t>
            </w:r>
            <w:r>
              <w:rPr>
                <w:sz w:val="14"/>
                <w:szCs w:val="14"/>
                <w:color w:val="231F20"/>
                <w:spacing w:val="-14"/>
              </w:rPr>
              <w:t>（</w:t>
            </w:r>
            <w:r>
              <w:rPr>
                <w:color w:val="231F20"/>
                <w:spacing w:val="-14"/>
              </w:rPr>
              <w:t>30.00</w:t>
            </w:r>
            <w:r>
              <w:rPr>
                <w:sz w:val="14"/>
                <w:szCs w:val="14"/>
                <w:color w:val="231F20"/>
                <w:spacing w:val="-14"/>
              </w:rPr>
              <w:t>）</w:t>
            </w:r>
          </w:p>
        </w:tc>
        <w:tc>
          <w:tcPr>
            <w:tcW w:w="721" w:type="dxa"/>
            <w:vAlign w:val="top"/>
          </w:tcPr>
          <w:p>
            <w:pPr>
              <w:pStyle w:val="TableText"/>
              <w:ind w:left="122"/>
              <w:spacing w:before="69" w:line="166" w:lineRule="exact"/>
              <w:rPr>
                <w:sz w:val="14"/>
                <w:szCs w:val="14"/>
              </w:rPr>
            </w:pPr>
            <w:r>
              <w:rPr>
                <w:color w:val="231F20"/>
                <w:spacing w:val="-14"/>
              </w:rPr>
              <w:t>2</w:t>
            </w:r>
            <w:r>
              <w:rPr>
                <w:sz w:val="14"/>
                <w:szCs w:val="14"/>
                <w:color w:val="231F20"/>
                <w:spacing w:val="-14"/>
              </w:rPr>
              <w:t>（</w:t>
            </w:r>
            <w:r>
              <w:rPr>
                <w:color w:val="231F20"/>
                <w:spacing w:val="-14"/>
              </w:rPr>
              <w:t>6.67</w:t>
            </w:r>
            <w:r>
              <w:rPr>
                <w:sz w:val="14"/>
                <w:szCs w:val="14"/>
                <w:color w:val="231F20"/>
                <w:spacing w:val="-14"/>
              </w:rPr>
              <w:t>）</w:t>
            </w:r>
          </w:p>
        </w:tc>
        <w:tc>
          <w:tcPr>
            <w:tcW w:w="769" w:type="dxa"/>
            <w:vAlign w:val="top"/>
          </w:tcPr>
          <w:p>
            <w:pPr>
              <w:pStyle w:val="TableText"/>
              <w:spacing w:before="69" w:line="166" w:lineRule="exact"/>
              <w:jc w:val="right"/>
              <w:rPr>
                <w:sz w:val="14"/>
                <w:szCs w:val="14"/>
              </w:rPr>
            </w:pPr>
            <w:r>
              <w:rPr>
                <w:color w:val="231F20"/>
                <w:spacing w:val="-16"/>
              </w:rPr>
              <w:t>28</w:t>
            </w:r>
            <w:r>
              <w:rPr>
                <w:sz w:val="14"/>
                <w:szCs w:val="14"/>
                <w:color w:val="231F20"/>
                <w:spacing w:val="-16"/>
              </w:rPr>
              <w:t>（</w:t>
            </w:r>
            <w:r>
              <w:rPr>
                <w:color w:val="231F20"/>
                <w:spacing w:val="-16"/>
              </w:rPr>
              <w:t>93.33</w:t>
            </w:r>
            <w:r>
              <w:rPr>
                <w:sz w:val="14"/>
                <w:szCs w:val="14"/>
                <w:color w:val="231F20"/>
                <w:spacing w:val="-16"/>
              </w:rPr>
              <w:t>）</w:t>
            </w:r>
          </w:p>
        </w:tc>
      </w:tr>
      <w:tr>
        <w:trPr>
          <w:trHeight w:val="251" w:hRule="atLeast"/>
        </w:trPr>
        <w:tc>
          <w:tcPr>
            <w:tcW w:w="563" w:type="dxa"/>
            <w:vAlign w:val="top"/>
          </w:tcPr>
          <w:p>
            <w:pPr>
              <w:pStyle w:val="TableText"/>
              <w:ind w:left="21"/>
              <w:spacing w:before="56" w:line="172"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2"/>
                <w:w w:val="103"/>
                <w:position w:val="4"/>
              </w:rPr>
              <w:t xml:space="preserve"> </w:t>
            </w:r>
            <w:r>
              <w:rPr>
                <w:sz w:val="14"/>
                <w:szCs w:val="14"/>
                <w:color w:val="231F20"/>
                <w:spacing w:val="-2"/>
              </w:rPr>
              <w:t>值</w:t>
            </w:r>
          </w:p>
        </w:tc>
        <w:tc>
          <w:tcPr>
            <w:tcW w:w="458" w:type="dxa"/>
            <w:vAlign w:val="top"/>
          </w:tcPr>
          <w:p>
            <w:pPr>
              <w:spacing w:line="240" w:lineRule="exact"/>
              <w:rPr>
                <w:rFonts w:ascii="Arial"/>
                <w:sz w:val="20"/>
              </w:rPr>
            </w:pPr>
            <w:r/>
          </w:p>
        </w:tc>
        <w:tc>
          <w:tcPr>
            <w:tcW w:w="724" w:type="dxa"/>
            <w:vAlign w:val="top"/>
          </w:tcPr>
          <w:p>
            <w:pPr>
              <w:spacing w:line="240" w:lineRule="exact"/>
              <w:rPr>
                <w:rFonts w:ascii="Arial"/>
                <w:sz w:val="20"/>
              </w:rPr>
            </w:pPr>
            <w:r/>
          </w:p>
        </w:tc>
        <w:tc>
          <w:tcPr>
            <w:tcW w:w="776" w:type="dxa"/>
            <w:vAlign w:val="top"/>
          </w:tcPr>
          <w:p>
            <w:pPr>
              <w:spacing w:line="240" w:lineRule="exact"/>
              <w:rPr>
                <w:rFonts w:ascii="Arial"/>
                <w:sz w:val="20"/>
              </w:rPr>
            </w:pPr>
            <w:r/>
          </w:p>
        </w:tc>
        <w:tc>
          <w:tcPr>
            <w:tcW w:w="725" w:type="dxa"/>
            <w:vAlign w:val="top"/>
          </w:tcPr>
          <w:p>
            <w:pPr>
              <w:spacing w:line="240" w:lineRule="exact"/>
              <w:rPr>
                <w:rFonts w:ascii="Arial"/>
                <w:sz w:val="20"/>
              </w:rPr>
            </w:pPr>
            <w:r/>
          </w:p>
        </w:tc>
        <w:tc>
          <w:tcPr>
            <w:tcW w:w="721" w:type="dxa"/>
            <w:vAlign w:val="top"/>
          </w:tcPr>
          <w:p>
            <w:pPr>
              <w:spacing w:line="240" w:lineRule="exact"/>
              <w:rPr>
                <w:rFonts w:ascii="Arial"/>
                <w:sz w:val="20"/>
              </w:rPr>
            </w:pPr>
            <w:r/>
          </w:p>
        </w:tc>
        <w:tc>
          <w:tcPr>
            <w:tcW w:w="769" w:type="dxa"/>
            <w:vAlign w:val="top"/>
          </w:tcPr>
          <w:p>
            <w:pPr>
              <w:pStyle w:val="TableText"/>
              <w:ind w:left="221"/>
              <w:spacing w:before="74" w:line="166" w:lineRule="exact"/>
              <w:rPr/>
            </w:pPr>
            <w:r>
              <w:rPr>
                <w:color w:val="231F20"/>
                <w:spacing w:val="-5"/>
                <w:position w:val="-1"/>
              </w:rPr>
              <w:t>4.320</w:t>
            </w:r>
          </w:p>
        </w:tc>
      </w:tr>
      <w:tr>
        <w:trPr>
          <w:trHeight w:val="250" w:hRule="atLeast"/>
        </w:trPr>
        <w:tc>
          <w:tcPr>
            <w:tcW w:w="563" w:type="dxa"/>
            <w:vAlign w:val="top"/>
            <w:tcBorders>
              <w:bottom w:val="single" w:color="231F20" w:sz="6" w:space="0"/>
            </w:tcBorders>
          </w:tcPr>
          <w:p>
            <w:pPr>
              <w:pStyle w:val="TableText"/>
              <w:ind w:left="16"/>
              <w:spacing w:before="56" w:line="171" w:lineRule="auto"/>
              <w:rPr>
                <w:sz w:val="14"/>
                <w:szCs w:val="14"/>
              </w:rPr>
            </w:pPr>
            <w:r>
              <w:rPr>
                <w:color w:val="231F20"/>
                <w:spacing w:val="5"/>
              </w:rPr>
              <w:t>P</w:t>
            </w:r>
            <w:r>
              <w:rPr>
                <w:color w:val="231F20"/>
                <w:spacing w:val="6"/>
              </w:rPr>
              <w:t xml:space="preserve"> </w:t>
            </w:r>
            <w:r>
              <w:rPr>
                <w:sz w:val="14"/>
                <w:szCs w:val="14"/>
                <w:color w:val="231F20"/>
                <w:spacing w:val="5"/>
              </w:rPr>
              <w:t>值</w:t>
            </w:r>
          </w:p>
        </w:tc>
        <w:tc>
          <w:tcPr>
            <w:tcW w:w="458" w:type="dxa"/>
            <w:vAlign w:val="top"/>
            <w:tcBorders>
              <w:bottom w:val="single" w:color="231F20" w:sz="6" w:space="0"/>
            </w:tcBorders>
          </w:tcPr>
          <w:p>
            <w:pPr>
              <w:spacing w:line="240" w:lineRule="exact"/>
              <w:rPr>
                <w:rFonts w:ascii="Arial"/>
                <w:sz w:val="20"/>
              </w:rPr>
            </w:pPr>
            <w:r/>
          </w:p>
        </w:tc>
        <w:tc>
          <w:tcPr>
            <w:tcW w:w="724" w:type="dxa"/>
            <w:vAlign w:val="top"/>
            <w:tcBorders>
              <w:bottom w:val="single" w:color="231F20" w:sz="6" w:space="0"/>
            </w:tcBorders>
          </w:tcPr>
          <w:p>
            <w:pPr>
              <w:spacing w:line="240" w:lineRule="exact"/>
              <w:rPr>
                <w:rFonts w:ascii="Arial"/>
                <w:sz w:val="20"/>
              </w:rPr>
            </w:pPr>
            <w:r/>
          </w:p>
        </w:tc>
        <w:tc>
          <w:tcPr>
            <w:tcW w:w="776" w:type="dxa"/>
            <w:vAlign w:val="top"/>
            <w:tcBorders>
              <w:bottom w:val="single" w:color="231F20" w:sz="6" w:space="0"/>
            </w:tcBorders>
          </w:tcPr>
          <w:p>
            <w:pPr>
              <w:spacing w:line="240" w:lineRule="exact"/>
              <w:rPr>
                <w:rFonts w:ascii="Arial"/>
                <w:sz w:val="20"/>
              </w:rPr>
            </w:pPr>
            <w:r/>
          </w:p>
        </w:tc>
        <w:tc>
          <w:tcPr>
            <w:tcW w:w="725" w:type="dxa"/>
            <w:vAlign w:val="top"/>
            <w:tcBorders>
              <w:bottom w:val="single" w:color="231F20" w:sz="6" w:space="0"/>
            </w:tcBorders>
          </w:tcPr>
          <w:p>
            <w:pPr>
              <w:spacing w:line="240" w:lineRule="exact"/>
              <w:rPr>
                <w:rFonts w:ascii="Arial"/>
                <w:sz w:val="20"/>
              </w:rPr>
            </w:pPr>
            <w:r/>
          </w:p>
        </w:tc>
        <w:tc>
          <w:tcPr>
            <w:tcW w:w="721" w:type="dxa"/>
            <w:vAlign w:val="top"/>
            <w:tcBorders>
              <w:bottom w:val="single" w:color="231F20" w:sz="6" w:space="0"/>
            </w:tcBorders>
          </w:tcPr>
          <w:p>
            <w:pPr>
              <w:spacing w:line="240" w:lineRule="exact"/>
              <w:rPr>
                <w:rFonts w:ascii="Arial"/>
                <w:sz w:val="20"/>
              </w:rPr>
            </w:pPr>
            <w:r/>
          </w:p>
        </w:tc>
        <w:tc>
          <w:tcPr>
            <w:tcW w:w="769" w:type="dxa"/>
            <w:vAlign w:val="top"/>
            <w:tcBorders>
              <w:bottom w:val="single" w:color="231F20" w:sz="6" w:space="0"/>
            </w:tcBorders>
          </w:tcPr>
          <w:p>
            <w:pPr>
              <w:pStyle w:val="TableText"/>
              <w:ind w:left="222"/>
              <w:spacing w:before="73" w:line="167" w:lineRule="exact"/>
              <w:rPr/>
            </w:pPr>
            <w:r>
              <w:rPr>
                <w:color w:val="231F20"/>
                <w:spacing w:val="-6"/>
                <w:position w:val="-1"/>
              </w:rPr>
              <w:t>0.038</w:t>
            </w:r>
          </w:p>
        </w:tc>
      </w:tr>
    </w:tbl>
    <w:p>
      <w:pPr>
        <w:spacing w:line="352" w:lineRule="auto"/>
        <w:rPr>
          <w:rFonts w:ascii="Arial"/>
          <w:sz w:val="21"/>
        </w:rPr>
      </w:pPr>
      <w:r/>
    </w:p>
    <w:p>
      <w:pPr>
        <w:pStyle w:val="BodyText"/>
        <w:ind w:left="600"/>
        <w:spacing w:before="85" w:line="200" w:lineRule="auto"/>
        <w:rPr>
          <w:sz w:val="19"/>
          <w:szCs w:val="19"/>
        </w:rPr>
      </w:pPr>
      <w:r>
        <w:rPr>
          <w:sz w:val="20"/>
          <w:szCs w:val="20"/>
          <w:color w:val="231F20"/>
          <w:spacing w:val="10"/>
        </w:rPr>
        <w:t>2.2</w:t>
      </w:r>
      <w:r>
        <w:rPr>
          <w:sz w:val="20"/>
          <w:szCs w:val="20"/>
          <w:color w:val="231F20"/>
          <w:spacing w:val="44"/>
        </w:rPr>
        <w:t xml:space="preserve"> </w:t>
      </w:r>
      <w:r>
        <w:rPr>
          <w:sz w:val="19"/>
          <w:szCs w:val="19"/>
          <w:color w:val="231F20"/>
          <w:spacing w:val="10"/>
        </w:rPr>
        <w:t>两组症状消失时间比较</w:t>
      </w:r>
    </w:p>
    <w:p>
      <w:pPr>
        <w:pStyle w:val="BodyText"/>
        <w:ind w:left="1026"/>
        <w:spacing w:before="80" w:line="190" w:lineRule="auto"/>
        <w:rPr>
          <w:sz w:val="19"/>
          <w:szCs w:val="19"/>
        </w:rPr>
      </w:pPr>
      <w:r>
        <w:rPr>
          <w:sz w:val="19"/>
          <w:szCs w:val="19"/>
          <w:color w:val="231F20"/>
          <w:spacing w:val="11"/>
        </w:rPr>
        <w:t>观察组下腹疼痛</w:t>
      </w:r>
      <w:r>
        <w:rPr>
          <w:sz w:val="19"/>
          <w:szCs w:val="19"/>
          <w:color w:val="231F20"/>
          <w:spacing w:val="-11"/>
        </w:rPr>
        <w:t xml:space="preserve"> </w:t>
      </w:r>
      <w:r>
        <w:rPr>
          <w:sz w:val="19"/>
          <w:szCs w:val="19"/>
          <w:color w:val="231F20"/>
          <w:spacing w:val="11"/>
        </w:rPr>
        <w:t>、白带异常</w:t>
      </w:r>
      <w:r>
        <w:rPr>
          <w:sz w:val="19"/>
          <w:szCs w:val="19"/>
          <w:color w:val="231F20"/>
          <w:spacing w:val="-29"/>
        </w:rPr>
        <w:t xml:space="preserve"> </w:t>
      </w:r>
      <w:r>
        <w:rPr>
          <w:sz w:val="19"/>
          <w:szCs w:val="19"/>
          <w:color w:val="231F20"/>
          <w:spacing w:val="11"/>
        </w:rPr>
        <w:t>、腹部坠胀及炎性包</w:t>
      </w:r>
    </w:p>
    <w:p>
      <w:pPr>
        <w:spacing w:line="14" w:lineRule="auto"/>
        <w:rPr>
          <w:rFonts w:ascii="Arial"/>
          <w:sz w:val="2"/>
        </w:rPr>
      </w:pPr>
      <w:r>
        <w:rPr>
          <w:rFonts w:ascii="Arial" w:hAnsi="Arial" w:eastAsia="Arial" w:cs="Arial"/>
          <w:sz w:val="2"/>
          <w:szCs w:val="2"/>
        </w:rPr>
        <w:br w:type="column"/>
      </w:r>
    </w:p>
    <w:p>
      <w:pPr>
        <w:pStyle w:val="BodyText"/>
        <w:ind w:left="14" w:right="6" w:hanging="2"/>
        <w:spacing w:before="41" w:line="253" w:lineRule="auto"/>
        <w:rPr>
          <w:sz w:val="19"/>
          <w:szCs w:val="19"/>
        </w:rPr>
      </w:pPr>
      <w:r>
        <w:rPr>
          <w:sz w:val="19"/>
          <w:szCs w:val="19"/>
          <w:color w:val="231F20"/>
          <w:spacing w:val="15"/>
        </w:rPr>
        <w:t>块症状消失时间均短于对照组，组间差异有统计学意</w:t>
      </w:r>
      <w:r>
        <w:rPr>
          <w:sz w:val="19"/>
          <w:szCs w:val="19"/>
          <w:color w:val="231F20"/>
          <w:spacing w:val="2"/>
        </w:rPr>
        <w:t xml:space="preserve"> </w:t>
      </w:r>
      <w:r>
        <w:rPr>
          <w:sz w:val="19"/>
          <w:szCs w:val="19"/>
          <w:color w:val="231F20"/>
          <w:spacing w:val="-21"/>
        </w:rPr>
        <w:t>义（</w:t>
      </w:r>
      <w:r>
        <w:rPr>
          <w:sz w:val="20"/>
          <w:szCs w:val="20"/>
          <w:color w:val="231F20"/>
          <w:spacing w:val="-21"/>
        </w:rPr>
        <w:t>P＜0.05</w:t>
      </w:r>
      <w:r>
        <w:rPr>
          <w:sz w:val="19"/>
          <w:szCs w:val="19"/>
          <w:color w:val="231F20"/>
          <w:spacing w:val="-21"/>
        </w:rPr>
        <w:t>）。 见表</w:t>
      </w:r>
      <w:r>
        <w:rPr>
          <w:sz w:val="19"/>
          <w:szCs w:val="19"/>
          <w:color w:val="231F20"/>
          <w:spacing w:val="13"/>
        </w:rPr>
        <w:t xml:space="preserve"> </w:t>
      </w:r>
      <w:r>
        <w:rPr>
          <w:sz w:val="20"/>
          <w:szCs w:val="20"/>
          <w:color w:val="231F20"/>
          <w:spacing w:val="-21"/>
        </w:rPr>
        <w:t>2</w:t>
      </w:r>
      <w:r>
        <w:rPr>
          <w:sz w:val="19"/>
          <w:szCs w:val="19"/>
          <w:color w:val="231F20"/>
          <w:spacing w:val="-21"/>
        </w:rPr>
        <w:t>。</w:t>
      </w:r>
    </w:p>
    <w:p>
      <w:pPr>
        <w:pStyle w:val="BodyText"/>
        <w:ind w:left="470"/>
        <w:spacing w:before="294" w:line="176" w:lineRule="auto"/>
        <w:rPr>
          <w:sz w:val="15"/>
          <w:szCs w:val="15"/>
        </w:rPr>
      </w:pPr>
      <w:r>
        <w:pict>
          <v:shape id="_x0000_s6" style="position:absolute;margin-left:188pt;margin-top:16.1545pt;mso-position-vertical-relative:text;mso-position-horizontal-relative:text;width:2.75pt;height:0.2pt;z-index:251662336;" filled="false" strokecolor="#231F20" strokeweight="0.20pt" coordsize="55,4" coordorigin="0,0" path="m0,1l54,1e">
            <v:stroke joinstyle="miter" miterlimit="10"/>
          </v:shape>
        </w:pict>
      </w:r>
      <w:r>
        <w:rPr>
          <w:sz w:val="14"/>
          <w:szCs w:val="14"/>
          <w:color w:val="231F20"/>
          <w:spacing w:val="8"/>
        </w:rPr>
        <w:t>表 </w:t>
      </w:r>
      <w:r>
        <w:rPr>
          <w:sz w:val="15"/>
          <w:szCs w:val="15"/>
          <w:color w:val="231F20"/>
          <w:spacing w:val="8"/>
        </w:rPr>
        <w:t>2</w:t>
      </w:r>
      <w:r>
        <w:rPr>
          <w:sz w:val="15"/>
          <w:szCs w:val="15"/>
          <w:color w:val="231F20"/>
          <w:spacing w:val="13"/>
          <w:w w:val="101"/>
        </w:rPr>
        <w:t xml:space="preserve">   </w:t>
      </w:r>
      <w:r>
        <w:rPr>
          <w:sz w:val="14"/>
          <w:szCs w:val="14"/>
          <w:color w:val="231F20"/>
          <w:spacing w:val="8"/>
        </w:rPr>
        <w:t>两组急性盆腔炎患者症状消失时间比较</w:t>
      </w:r>
      <w:r>
        <w:rPr>
          <w:sz w:val="15"/>
          <w:szCs w:val="15"/>
          <w:color w:val="231F20"/>
          <w:spacing w:val="8"/>
        </w:rPr>
        <w:t>[</w:t>
      </w:r>
      <w:r>
        <w:rPr>
          <w:sz w:val="14"/>
          <w:szCs w:val="14"/>
          <w:color w:val="231F20"/>
          <w:spacing w:val="8"/>
        </w:rPr>
        <w:t>（</w:t>
      </w:r>
      <w:r>
        <w:rPr>
          <w:sz w:val="15"/>
          <w:szCs w:val="15"/>
          <w:color w:val="231F20"/>
          <w:spacing w:val="8"/>
        </w:rPr>
        <w:t>x</w:t>
      </w:r>
      <w:r>
        <w:rPr>
          <w:sz w:val="15"/>
          <w:szCs w:val="15"/>
          <w:color w:val="231F20"/>
          <w:spacing w:val="8"/>
        </w:rPr>
        <w:t>±s</w:t>
      </w:r>
      <w:r>
        <w:rPr>
          <w:sz w:val="14"/>
          <w:szCs w:val="14"/>
          <w:color w:val="231F20"/>
          <w:spacing w:val="-27"/>
          <w:w w:val="82"/>
        </w:rPr>
        <w:t>），</w:t>
      </w:r>
      <w:r>
        <w:rPr>
          <w:sz w:val="15"/>
          <w:szCs w:val="15"/>
          <w:color w:val="231F20"/>
          <w:spacing w:val="8"/>
        </w:rPr>
        <w:t>d]</w:t>
      </w:r>
    </w:p>
    <w:tbl>
      <w:tblPr>
        <w:tblStyle w:val="TableNormal"/>
        <w:tblW w:w="47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55"/>
        <w:gridCol w:w="861"/>
        <w:gridCol w:w="926"/>
        <w:gridCol w:w="933"/>
        <w:gridCol w:w="960"/>
      </w:tblGrid>
      <w:tr>
        <w:trPr>
          <w:trHeight w:val="493" w:hRule="atLeast"/>
        </w:trPr>
        <w:tc>
          <w:tcPr>
            <w:tcW w:w="1055" w:type="dxa"/>
            <w:vAlign w:val="top"/>
            <w:tcBorders>
              <w:bottom w:val="single" w:color="231F20" w:sz="2" w:space="0"/>
              <w:top w:val="single" w:color="231F20" w:sz="6" w:space="0"/>
            </w:tcBorders>
          </w:tcPr>
          <w:p>
            <w:pPr>
              <w:pStyle w:val="TableText"/>
              <w:ind w:left="26"/>
              <w:spacing w:before="173" w:line="190" w:lineRule="auto"/>
              <w:rPr>
                <w:sz w:val="14"/>
                <w:szCs w:val="14"/>
              </w:rPr>
            </w:pPr>
            <w:r>
              <w:rPr>
                <w:sz w:val="14"/>
                <w:szCs w:val="14"/>
                <w:color w:val="231F20"/>
                <w:spacing w:val="11"/>
              </w:rPr>
              <w:t>组别</w:t>
            </w:r>
          </w:p>
        </w:tc>
        <w:tc>
          <w:tcPr>
            <w:tcW w:w="861" w:type="dxa"/>
            <w:vAlign w:val="top"/>
            <w:tcBorders>
              <w:bottom w:val="single" w:color="231F20" w:sz="2" w:space="0"/>
              <w:top w:val="single" w:color="231F20" w:sz="6" w:space="0"/>
            </w:tcBorders>
          </w:tcPr>
          <w:p>
            <w:pPr>
              <w:pStyle w:val="TableText"/>
              <w:ind w:left="99"/>
              <w:spacing w:before="46" w:line="191" w:lineRule="auto"/>
              <w:rPr>
                <w:sz w:val="14"/>
                <w:szCs w:val="14"/>
              </w:rPr>
            </w:pPr>
            <w:r>
              <w:rPr>
                <w:sz w:val="14"/>
                <w:szCs w:val="14"/>
                <w:color w:val="231F20"/>
                <w:spacing w:val="15"/>
              </w:rPr>
              <w:t>下腹疼痛</w:t>
            </w:r>
          </w:p>
          <w:p>
            <w:pPr>
              <w:pStyle w:val="TableText"/>
              <w:ind w:left="104"/>
              <w:spacing w:before="60" w:line="185" w:lineRule="auto"/>
              <w:rPr>
                <w:sz w:val="14"/>
                <w:szCs w:val="14"/>
              </w:rPr>
            </w:pPr>
            <w:r>
              <w:rPr>
                <w:sz w:val="14"/>
                <w:szCs w:val="14"/>
                <w:color w:val="231F20"/>
                <w:spacing w:val="14"/>
              </w:rPr>
              <w:t>消失时间</w:t>
            </w:r>
          </w:p>
        </w:tc>
        <w:tc>
          <w:tcPr>
            <w:tcW w:w="926" w:type="dxa"/>
            <w:vAlign w:val="top"/>
            <w:tcBorders>
              <w:bottom w:val="single" w:color="231F20" w:sz="2" w:space="0"/>
              <w:top w:val="single" w:color="231F20" w:sz="6" w:space="0"/>
            </w:tcBorders>
          </w:tcPr>
          <w:p>
            <w:pPr>
              <w:pStyle w:val="TableText"/>
              <w:ind w:left="159"/>
              <w:spacing w:before="47" w:line="190" w:lineRule="auto"/>
              <w:rPr>
                <w:sz w:val="14"/>
                <w:szCs w:val="14"/>
              </w:rPr>
            </w:pPr>
            <w:r>
              <w:rPr>
                <w:sz w:val="14"/>
                <w:szCs w:val="14"/>
                <w:color w:val="231F20"/>
                <w:spacing w:val="11"/>
              </w:rPr>
              <w:t>白带异常</w:t>
            </w:r>
          </w:p>
          <w:p>
            <w:pPr>
              <w:pStyle w:val="TableText"/>
              <w:ind w:left="145"/>
              <w:spacing w:before="60" w:line="185" w:lineRule="auto"/>
              <w:rPr>
                <w:sz w:val="14"/>
                <w:szCs w:val="14"/>
              </w:rPr>
            </w:pPr>
            <w:r>
              <w:rPr>
                <w:sz w:val="14"/>
                <w:szCs w:val="14"/>
                <w:color w:val="231F20"/>
                <w:spacing w:val="14"/>
              </w:rPr>
              <w:t>消失时间</w:t>
            </w:r>
          </w:p>
        </w:tc>
        <w:tc>
          <w:tcPr>
            <w:tcW w:w="933" w:type="dxa"/>
            <w:vAlign w:val="top"/>
            <w:tcBorders>
              <w:bottom w:val="single" w:color="231F20" w:sz="2" w:space="0"/>
              <w:top w:val="single" w:color="231F20" w:sz="6" w:space="0"/>
            </w:tcBorders>
          </w:tcPr>
          <w:p>
            <w:pPr>
              <w:pStyle w:val="TableText"/>
              <w:ind w:left="160"/>
              <w:spacing w:before="45" w:line="192" w:lineRule="auto"/>
              <w:rPr>
                <w:sz w:val="14"/>
                <w:szCs w:val="14"/>
              </w:rPr>
            </w:pPr>
            <w:r>
              <w:rPr>
                <w:sz w:val="14"/>
                <w:szCs w:val="14"/>
                <w:color w:val="231F20"/>
                <w:spacing w:val="16"/>
              </w:rPr>
              <w:t>腹部坠胀</w:t>
            </w:r>
          </w:p>
          <w:p>
            <w:pPr>
              <w:pStyle w:val="TableText"/>
              <w:ind w:left="166"/>
              <w:spacing w:before="59" w:line="185" w:lineRule="auto"/>
              <w:rPr>
                <w:sz w:val="14"/>
                <w:szCs w:val="14"/>
              </w:rPr>
            </w:pPr>
            <w:r>
              <w:rPr>
                <w:sz w:val="14"/>
                <w:szCs w:val="14"/>
                <w:color w:val="231F20"/>
                <w:spacing w:val="14"/>
              </w:rPr>
              <w:t>消失时间</w:t>
            </w:r>
          </w:p>
        </w:tc>
        <w:tc>
          <w:tcPr>
            <w:tcW w:w="960" w:type="dxa"/>
            <w:vAlign w:val="top"/>
            <w:tcBorders>
              <w:bottom w:val="single" w:color="231F20" w:sz="2" w:space="0"/>
              <w:top w:val="single" w:color="231F20" w:sz="6" w:space="0"/>
            </w:tcBorders>
          </w:tcPr>
          <w:p>
            <w:pPr>
              <w:pStyle w:val="TableText"/>
              <w:ind w:left="176"/>
              <w:spacing w:before="46" w:line="191" w:lineRule="auto"/>
              <w:rPr>
                <w:sz w:val="14"/>
                <w:szCs w:val="14"/>
              </w:rPr>
            </w:pPr>
            <w:r>
              <w:rPr>
                <w:sz w:val="14"/>
                <w:szCs w:val="14"/>
                <w:color w:val="231F20"/>
                <w:spacing w:val="15"/>
              </w:rPr>
              <w:t>炎性包块</w:t>
            </w:r>
          </w:p>
          <w:p>
            <w:pPr>
              <w:pStyle w:val="TableText"/>
              <w:ind w:left="180"/>
              <w:spacing w:before="59" w:line="185" w:lineRule="auto"/>
              <w:rPr>
                <w:sz w:val="14"/>
                <w:szCs w:val="14"/>
              </w:rPr>
            </w:pPr>
            <w:r>
              <w:rPr>
                <w:sz w:val="14"/>
                <w:szCs w:val="14"/>
                <w:color w:val="231F20"/>
                <w:spacing w:val="14"/>
              </w:rPr>
              <w:t>消失时间</w:t>
            </w:r>
          </w:p>
        </w:tc>
      </w:tr>
      <w:tr>
        <w:trPr>
          <w:trHeight w:val="247" w:hRule="atLeast"/>
        </w:trPr>
        <w:tc>
          <w:tcPr>
            <w:tcW w:w="1055" w:type="dxa"/>
            <w:vAlign w:val="top"/>
            <w:tcBorders>
              <w:top w:val="single" w:color="231F20" w:sz="2" w:space="0"/>
            </w:tcBorders>
          </w:tcPr>
          <w:p>
            <w:pPr>
              <w:pStyle w:val="TableText"/>
              <w:ind w:left="25"/>
              <w:spacing w:before="53" w:line="171" w:lineRule="auto"/>
              <w:rPr>
                <w:sz w:val="14"/>
                <w:szCs w:val="14"/>
              </w:rPr>
            </w:pPr>
            <w:r>
              <w:rPr>
                <w:sz w:val="14"/>
                <w:szCs w:val="14"/>
                <w:color w:val="231F20"/>
                <w:spacing w:val="-7"/>
              </w:rPr>
              <w:t>对照组（</w:t>
            </w:r>
            <w:r>
              <w:rPr>
                <w:color w:val="231F20"/>
                <w:spacing w:val="-7"/>
              </w:rPr>
              <w:t>n=30</w:t>
            </w:r>
            <w:r>
              <w:rPr>
                <w:sz w:val="14"/>
                <w:szCs w:val="14"/>
                <w:color w:val="231F20"/>
                <w:spacing w:val="-7"/>
              </w:rPr>
              <w:t>）</w:t>
            </w:r>
          </w:p>
        </w:tc>
        <w:tc>
          <w:tcPr>
            <w:tcW w:w="861" w:type="dxa"/>
            <w:vAlign w:val="top"/>
            <w:tcBorders>
              <w:top w:val="single" w:color="231F20" w:sz="2" w:space="0"/>
            </w:tcBorders>
          </w:tcPr>
          <w:p>
            <w:pPr>
              <w:pStyle w:val="TableText"/>
              <w:ind w:left="90"/>
              <w:spacing w:before="70" w:line="166" w:lineRule="exact"/>
              <w:rPr/>
            </w:pPr>
            <w:r>
              <w:rPr>
                <w:color w:val="231F20"/>
                <w:spacing w:val="-8"/>
                <w:position w:val="-1"/>
              </w:rPr>
              <w:t>4.02±0.87</w:t>
            </w:r>
          </w:p>
        </w:tc>
        <w:tc>
          <w:tcPr>
            <w:tcW w:w="926" w:type="dxa"/>
            <w:vAlign w:val="top"/>
            <w:tcBorders>
              <w:top w:val="single" w:color="231F20" w:sz="2" w:space="0"/>
            </w:tcBorders>
          </w:tcPr>
          <w:p>
            <w:pPr>
              <w:pStyle w:val="TableText"/>
              <w:ind w:left="133"/>
              <w:spacing w:before="70" w:line="166" w:lineRule="exact"/>
              <w:rPr/>
            </w:pPr>
            <w:r>
              <w:rPr>
                <w:color w:val="231F20"/>
                <w:spacing w:val="-9"/>
                <w:position w:val="-1"/>
              </w:rPr>
              <w:t>4.62±</w:t>
            </w:r>
            <w:r>
              <w:rPr>
                <w:color w:val="231F20"/>
                <w:spacing w:val="-26"/>
                <w:position w:val="-1"/>
              </w:rPr>
              <w:t xml:space="preserve"> </w:t>
            </w:r>
            <w:r>
              <w:rPr>
                <w:color w:val="231F20"/>
                <w:spacing w:val="-9"/>
                <w:position w:val="-1"/>
              </w:rPr>
              <w:t>1.25</w:t>
            </w:r>
          </w:p>
        </w:tc>
        <w:tc>
          <w:tcPr>
            <w:tcW w:w="933" w:type="dxa"/>
            <w:vAlign w:val="top"/>
            <w:tcBorders>
              <w:top w:val="single" w:color="231F20" w:sz="2" w:space="0"/>
            </w:tcBorders>
          </w:tcPr>
          <w:p>
            <w:pPr>
              <w:pStyle w:val="TableText"/>
              <w:ind w:left="159"/>
              <w:spacing w:before="70" w:line="166" w:lineRule="exact"/>
              <w:rPr/>
            </w:pPr>
            <w:r>
              <w:rPr>
                <w:color w:val="231F20"/>
                <w:spacing w:val="-8"/>
                <w:position w:val="-1"/>
              </w:rPr>
              <w:t>3.39±0.56</w:t>
            </w:r>
          </w:p>
        </w:tc>
        <w:tc>
          <w:tcPr>
            <w:tcW w:w="960" w:type="dxa"/>
            <w:vAlign w:val="top"/>
            <w:tcBorders>
              <w:top w:val="single" w:color="231F20" w:sz="2" w:space="0"/>
            </w:tcBorders>
          </w:tcPr>
          <w:p>
            <w:pPr>
              <w:pStyle w:val="TableText"/>
              <w:ind w:left="143"/>
              <w:spacing w:before="70" w:line="166" w:lineRule="exact"/>
              <w:rPr/>
            </w:pPr>
            <w:r>
              <w:rPr>
                <w:color w:val="231F20"/>
                <w:spacing w:val="-11"/>
                <w:position w:val="-1"/>
              </w:rPr>
              <w:t>11.03±</w:t>
            </w:r>
            <w:r>
              <w:rPr>
                <w:color w:val="231F20"/>
                <w:spacing w:val="-22"/>
                <w:position w:val="-1"/>
              </w:rPr>
              <w:t xml:space="preserve"> </w:t>
            </w:r>
            <w:r>
              <w:rPr>
                <w:color w:val="231F20"/>
                <w:spacing w:val="-11"/>
                <w:position w:val="-1"/>
              </w:rPr>
              <w:t>1.42</w:t>
            </w:r>
          </w:p>
        </w:tc>
      </w:tr>
      <w:tr>
        <w:trPr>
          <w:trHeight w:val="247" w:hRule="atLeast"/>
        </w:trPr>
        <w:tc>
          <w:tcPr>
            <w:tcW w:w="1055" w:type="dxa"/>
            <w:vAlign w:val="top"/>
          </w:tcPr>
          <w:p>
            <w:pPr>
              <w:pStyle w:val="TableText"/>
              <w:ind w:left="29"/>
              <w:spacing w:before="56" w:line="168" w:lineRule="auto"/>
              <w:rPr>
                <w:sz w:val="14"/>
                <w:szCs w:val="14"/>
              </w:rPr>
            </w:pPr>
            <w:r>
              <w:rPr>
                <w:sz w:val="14"/>
                <w:szCs w:val="14"/>
                <w:color w:val="231F20"/>
                <w:spacing w:val="-8"/>
              </w:rPr>
              <w:t>观察组（</w:t>
            </w:r>
            <w:r>
              <w:rPr>
                <w:color w:val="231F20"/>
                <w:spacing w:val="-8"/>
              </w:rPr>
              <w:t>n=30</w:t>
            </w:r>
            <w:r>
              <w:rPr>
                <w:sz w:val="14"/>
                <w:szCs w:val="14"/>
                <w:color w:val="231F20"/>
                <w:spacing w:val="-8"/>
              </w:rPr>
              <w:t>）</w:t>
            </w:r>
          </w:p>
        </w:tc>
        <w:tc>
          <w:tcPr>
            <w:tcW w:w="861" w:type="dxa"/>
            <w:vAlign w:val="top"/>
          </w:tcPr>
          <w:p>
            <w:pPr>
              <w:pStyle w:val="TableText"/>
              <w:ind w:left="95"/>
              <w:spacing w:before="74" w:line="162" w:lineRule="exact"/>
              <w:rPr/>
            </w:pPr>
            <w:r>
              <w:rPr>
                <w:color w:val="231F20"/>
                <w:spacing w:val="-8"/>
                <w:position w:val="-1"/>
              </w:rPr>
              <w:t>3.46±0.80</w:t>
            </w:r>
          </w:p>
        </w:tc>
        <w:tc>
          <w:tcPr>
            <w:tcW w:w="926" w:type="dxa"/>
            <w:vAlign w:val="top"/>
          </w:tcPr>
          <w:p>
            <w:pPr>
              <w:pStyle w:val="TableText"/>
              <w:ind w:left="138"/>
              <w:spacing w:before="74" w:line="162" w:lineRule="exact"/>
              <w:rPr/>
            </w:pPr>
            <w:r>
              <w:rPr>
                <w:color w:val="231F20"/>
                <w:spacing w:val="-10"/>
                <w:position w:val="-1"/>
              </w:rPr>
              <w:t>3.73±</w:t>
            </w:r>
            <w:r>
              <w:rPr>
                <w:color w:val="231F20"/>
                <w:spacing w:val="-23"/>
                <w:position w:val="-1"/>
              </w:rPr>
              <w:t xml:space="preserve"> </w:t>
            </w:r>
            <w:r>
              <w:rPr>
                <w:color w:val="231F20"/>
                <w:spacing w:val="-10"/>
                <w:position w:val="-1"/>
              </w:rPr>
              <w:t>1.16</w:t>
            </w:r>
          </w:p>
        </w:tc>
        <w:tc>
          <w:tcPr>
            <w:tcW w:w="933" w:type="dxa"/>
            <w:vAlign w:val="top"/>
          </w:tcPr>
          <w:p>
            <w:pPr>
              <w:pStyle w:val="TableText"/>
              <w:ind w:left="157"/>
              <w:spacing w:before="74" w:line="162" w:lineRule="exact"/>
              <w:rPr/>
            </w:pPr>
            <w:r>
              <w:rPr>
                <w:color w:val="231F20"/>
                <w:spacing w:val="-8"/>
                <w:position w:val="-1"/>
              </w:rPr>
              <w:t>2.87±0.48</w:t>
            </w:r>
          </w:p>
        </w:tc>
        <w:tc>
          <w:tcPr>
            <w:tcW w:w="960" w:type="dxa"/>
            <w:vAlign w:val="top"/>
          </w:tcPr>
          <w:p>
            <w:pPr>
              <w:pStyle w:val="TableText"/>
              <w:ind w:left="171"/>
              <w:spacing w:before="74" w:line="162" w:lineRule="exact"/>
              <w:rPr/>
            </w:pPr>
            <w:r>
              <w:rPr>
                <w:color w:val="231F20"/>
                <w:spacing w:val="-10"/>
                <w:position w:val="-1"/>
              </w:rPr>
              <w:t>9.15±</w:t>
            </w:r>
            <w:r>
              <w:rPr>
                <w:color w:val="231F20"/>
                <w:spacing w:val="-20"/>
                <w:position w:val="-1"/>
              </w:rPr>
              <w:t xml:space="preserve"> </w:t>
            </w:r>
            <w:r>
              <w:rPr>
                <w:color w:val="231F20"/>
                <w:spacing w:val="-10"/>
                <w:position w:val="-1"/>
              </w:rPr>
              <w:t>1.24</w:t>
            </w:r>
          </w:p>
        </w:tc>
      </w:tr>
      <w:tr>
        <w:trPr>
          <w:trHeight w:val="242" w:hRule="atLeast"/>
        </w:trPr>
        <w:tc>
          <w:tcPr>
            <w:tcW w:w="1055" w:type="dxa"/>
            <w:vAlign w:val="top"/>
          </w:tcPr>
          <w:p>
            <w:pPr>
              <w:pStyle w:val="TableText"/>
              <w:ind w:left="20"/>
              <w:spacing w:before="58" w:line="162" w:lineRule="auto"/>
              <w:rPr>
                <w:sz w:val="14"/>
                <w:szCs w:val="14"/>
              </w:rPr>
            </w:pPr>
            <w:r>
              <w:rPr>
                <w:color w:val="231F20"/>
                <w:spacing w:val="-5"/>
              </w:rPr>
              <w:t>t</w:t>
            </w:r>
            <w:r>
              <w:rPr>
                <w:color w:val="231F20"/>
                <w:spacing w:val="3"/>
              </w:rPr>
              <w:t xml:space="preserve"> </w:t>
            </w:r>
            <w:r>
              <w:rPr>
                <w:sz w:val="14"/>
                <w:szCs w:val="14"/>
                <w:color w:val="231F20"/>
                <w:spacing w:val="-5"/>
              </w:rPr>
              <w:t>值</w:t>
            </w:r>
          </w:p>
        </w:tc>
        <w:tc>
          <w:tcPr>
            <w:tcW w:w="861" w:type="dxa"/>
            <w:vAlign w:val="top"/>
          </w:tcPr>
          <w:p>
            <w:pPr>
              <w:pStyle w:val="TableText"/>
              <w:ind w:left="237"/>
              <w:spacing w:before="75" w:line="156" w:lineRule="exact"/>
              <w:rPr/>
            </w:pPr>
            <w:r>
              <w:rPr>
                <w:color w:val="231F20"/>
                <w:spacing w:val="-6"/>
                <w:position w:val="-1"/>
              </w:rPr>
              <w:t>2.595</w:t>
            </w:r>
          </w:p>
        </w:tc>
        <w:tc>
          <w:tcPr>
            <w:tcW w:w="926" w:type="dxa"/>
            <w:vAlign w:val="top"/>
          </w:tcPr>
          <w:p>
            <w:pPr>
              <w:pStyle w:val="TableText"/>
              <w:ind w:left="278"/>
              <w:spacing w:before="75" w:line="156" w:lineRule="exact"/>
              <w:rPr/>
            </w:pPr>
            <w:r>
              <w:rPr>
                <w:color w:val="231F20"/>
                <w:spacing w:val="-6"/>
                <w:position w:val="-1"/>
              </w:rPr>
              <w:t>2.859</w:t>
            </w:r>
          </w:p>
        </w:tc>
        <w:tc>
          <w:tcPr>
            <w:tcW w:w="933" w:type="dxa"/>
            <w:vAlign w:val="top"/>
          </w:tcPr>
          <w:p>
            <w:pPr>
              <w:pStyle w:val="TableText"/>
              <w:ind w:left="301"/>
              <w:spacing w:before="75" w:line="156" w:lineRule="exact"/>
              <w:rPr/>
            </w:pPr>
            <w:r>
              <w:rPr>
                <w:color w:val="231F20"/>
                <w:spacing w:val="-6"/>
                <w:position w:val="-1"/>
              </w:rPr>
              <w:t>3.862</w:t>
            </w:r>
          </w:p>
        </w:tc>
        <w:tc>
          <w:tcPr>
            <w:tcW w:w="960" w:type="dxa"/>
            <w:vAlign w:val="top"/>
          </w:tcPr>
          <w:p>
            <w:pPr>
              <w:pStyle w:val="TableText"/>
              <w:ind w:left="313"/>
              <w:spacing w:before="75" w:line="156" w:lineRule="exact"/>
              <w:rPr/>
            </w:pPr>
            <w:r>
              <w:rPr>
                <w:color w:val="231F20"/>
                <w:spacing w:val="-6"/>
                <w:position w:val="-1"/>
              </w:rPr>
              <w:t>5.462</w:t>
            </w:r>
          </w:p>
        </w:tc>
      </w:tr>
      <w:tr>
        <w:trPr>
          <w:trHeight w:val="260" w:hRule="atLeast"/>
        </w:trPr>
        <w:tc>
          <w:tcPr>
            <w:tcW w:w="1055" w:type="dxa"/>
            <w:vAlign w:val="top"/>
            <w:tcBorders>
              <w:bottom w:val="single" w:color="231F20" w:sz="6" w:space="0"/>
            </w:tcBorders>
          </w:tcPr>
          <w:p>
            <w:pPr>
              <w:pStyle w:val="TableText"/>
              <w:ind w:left="17"/>
              <w:spacing w:before="66" w:line="171"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861" w:type="dxa"/>
            <w:vAlign w:val="top"/>
            <w:tcBorders>
              <w:bottom w:val="single" w:color="231F20" w:sz="6" w:space="0"/>
            </w:tcBorders>
          </w:tcPr>
          <w:p>
            <w:pPr>
              <w:pStyle w:val="TableText"/>
              <w:ind w:left="236"/>
              <w:spacing w:before="84" w:line="166" w:lineRule="exact"/>
              <w:rPr/>
            </w:pPr>
            <w:r>
              <w:rPr>
                <w:color w:val="231F20"/>
                <w:spacing w:val="-6"/>
                <w:position w:val="-1"/>
              </w:rPr>
              <w:t>0.012</w:t>
            </w:r>
          </w:p>
        </w:tc>
        <w:tc>
          <w:tcPr>
            <w:tcW w:w="926" w:type="dxa"/>
            <w:vAlign w:val="top"/>
            <w:tcBorders>
              <w:bottom w:val="single" w:color="231F20" w:sz="6" w:space="0"/>
            </w:tcBorders>
          </w:tcPr>
          <w:p>
            <w:pPr>
              <w:pStyle w:val="TableText"/>
              <w:ind w:left="277"/>
              <w:spacing w:before="84" w:line="166" w:lineRule="exact"/>
              <w:rPr/>
            </w:pPr>
            <w:r>
              <w:rPr>
                <w:color w:val="231F20"/>
                <w:spacing w:val="-6"/>
                <w:position w:val="-1"/>
              </w:rPr>
              <w:t>0.006</w:t>
            </w:r>
          </w:p>
        </w:tc>
        <w:tc>
          <w:tcPr>
            <w:tcW w:w="933" w:type="dxa"/>
            <w:vAlign w:val="top"/>
            <w:tcBorders>
              <w:bottom w:val="single" w:color="231F20" w:sz="6" w:space="0"/>
            </w:tcBorders>
          </w:tcPr>
          <w:p>
            <w:pPr>
              <w:pStyle w:val="TableText"/>
              <w:ind w:left="298"/>
              <w:spacing w:before="84" w:line="166" w:lineRule="exact"/>
              <w:rPr/>
            </w:pPr>
            <w:r>
              <w:rPr>
                <w:color w:val="231F20"/>
                <w:spacing w:val="-6"/>
                <w:position w:val="-1"/>
              </w:rPr>
              <w:t>0.000</w:t>
            </w:r>
          </w:p>
        </w:tc>
        <w:tc>
          <w:tcPr>
            <w:tcW w:w="960" w:type="dxa"/>
            <w:vAlign w:val="top"/>
            <w:tcBorders>
              <w:bottom w:val="single" w:color="231F20" w:sz="6" w:space="0"/>
            </w:tcBorders>
          </w:tcPr>
          <w:p>
            <w:pPr>
              <w:pStyle w:val="TableText"/>
              <w:ind w:left="312"/>
              <w:spacing w:before="84" w:line="166" w:lineRule="exact"/>
              <w:rPr/>
            </w:pPr>
            <w:r>
              <w:rPr>
                <w:color w:val="231F20"/>
                <w:spacing w:val="-6"/>
                <w:position w:val="-1"/>
              </w:rPr>
              <w:t>0.000</w:t>
            </w:r>
          </w:p>
        </w:tc>
      </w:tr>
    </w:tbl>
    <w:p>
      <w:pPr>
        <w:pStyle w:val="BodyText"/>
        <w:ind w:left="9"/>
        <w:spacing w:before="227" w:line="198" w:lineRule="auto"/>
        <w:rPr>
          <w:sz w:val="19"/>
          <w:szCs w:val="19"/>
        </w:rPr>
      </w:pPr>
      <w:r>
        <w:rPr>
          <w:sz w:val="20"/>
          <w:szCs w:val="20"/>
          <w:color w:val="231F20"/>
          <w:spacing w:val="10"/>
        </w:rPr>
        <w:t>2.3</w:t>
      </w:r>
      <w:r>
        <w:rPr>
          <w:sz w:val="20"/>
          <w:szCs w:val="20"/>
          <w:color w:val="231F20"/>
          <w:spacing w:val="44"/>
        </w:rPr>
        <w:t xml:space="preserve"> </w:t>
      </w:r>
      <w:r>
        <w:rPr>
          <w:sz w:val="19"/>
          <w:szCs w:val="19"/>
          <w:color w:val="231F20"/>
          <w:spacing w:val="10"/>
        </w:rPr>
        <w:t>两组炎症因子水平比较</w:t>
      </w:r>
    </w:p>
    <w:p>
      <w:pPr>
        <w:pStyle w:val="BodyText"/>
        <w:ind w:left="12" w:right="6" w:firstLine="422"/>
        <w:spacing w:before="48" w:line="252" w:lineRule="auto"/>
        <w:jc w:val="both"/>
        <w:rPr>
          <w:sz w:val="19"/>
          <w:szCs w:val="19"/>
        </w:rPr>
      </w:pPr>
      <w:r>
        <w:rPr>
          <w:sz w:val="19"/>
          <w:szCs w:val="19"/>
          <w:color w:val="231F20"/>
          <w:spacing w:val="12"/>
        </w:rPr>
        <w:t>治疗前</w:t>
      </w:r>
      <w:r>
        <w:rPr>
          <w:sz w:val="19"/>
          <w:szCs w:val="19"/>
          <w:color w:val="231F20"/>
          <w:spacing w:val="-26"/>
        </w:rPr>
        <w:t xml:space="preserve"> </w:t>
      </w:r>
      <w:r>
        <w:rPr>
          <w:sz w:val="19"/>
          <w:szCs w:val="19"/>
          <w:color w:val="231F20"/>
          <w:spacing w:val="12"/>
        </w:rPr>
        <w:t>，两组炎症因子水平比较</w:t>
      </w:r>
      <w:r>
        <w:rPr>
          <w:sz w:val="19"/>
          <w:szCs w:val="19"/>
          <w:color w:val="231F20"/>
          <w:spacing w:val="-34"/>
        </w:rPr>
        <w:t xml:space="preserve"> </w:t>
      </w:r>
      <w:r>
        <w:rPr>
          <w:sz w:val="19"/>
          <w:szCs w:val="19"/>
          <w:color w:val="231F20"/>
          <w:spacing w:val="12"/>
        </w:rPr>
        <w:t>，差异无统计学</w:t>
      </w:r>
      <w:r>
        <w:rPr>
          <w:sz w:val="19"/>
          <w:szCs w:val="19"/>
          <w:color w:val="231F20"/>
        </w:rPr>
        <w:t xml:space="preserve"> </w:t>
      </w:r>
      <w:r>
        <w:rPr>
          <w:sz w:val="19"/>
          <w:szCs w:val="19"/>
          <w:color w:val="231F20"/>
          <w:spacing w:val="-3"/>
        </w:rPr>
        <w:t>意义（</w:t>
      </w:r>
      <w:r>
        <w:rPr>
          <w:sz w:val="20"/>
          <w:szCs w:val="20"/>
          <w:color w:val="231F20"/>
          <w:spacing w:val="-3"/>
        </w:rPr>
        <w:t>P＞0.05</w:t>
      </w:r>
      <w:r>
        <w:rPr>
          <w:sz w:val="19"/>
          <w:szCs w:val="19"/>
          <w:color w:val="231F20"/>
          <w:spacing w:val="-27"/>
          <w:w w:val="60"/>
        </w:rPr>
        <w:t>）；</w:t>
      </w:r>
      <w:r>
        <w:rPr>
          <w:sz w:val="19"/>
          <w:szCs w:val="19"/>
          <w:color w:val="231F20"/>
          <w:spacing w:val="-3"/>
        </w:rPr>
        <w:t>治疗后</w:t>
      </w:r>
      <w:r>
        <w:rPr>
          <w:sz w:val="19"/>
          <w:szCs w:val="19"/>
          <w:color w:val="231F20"/>
          <w:spacing w:val="-30"/>
        </w:rPr>
        <w:t xml:space="preserve"> </w:t>
      </w:r>
      <w:r>
        <w:rPr>
          <w:sz w:val="19"/>
          <w:szCs w:val="19"/>
          <w:color w:val="231F20"/>
          <w:spacing w:val="-3"/>
        </w:rPr>
        <w:t>，两组</w:t>
      </w:r>
      <w:r>
        <w:rPr>
          <w:sz w:val="19"/>
          <w:szCs w:val="19"/>
          <w:color w:val="231F20"/>
          <w:spacing w:val="20"/>
        </w:rPr>
        <w:t xml:space="preserve"> </w:t>
      </w:r>
      <w:r>
        <w:rPr>
          <w:sz w:val="20"/>
          <w:szCs w:val="20"/>
          <w:color w:val="231F20"/>
          <w:spacing w:val="-3"/>
        </w:rPr>
        <w:t>CRP</w:t>
      </w:r>
      <w:r>
        <w:rPr>
          <w:sz w:val="19"/>
          <w:szCs w:val="19"/>
          <w:color w:val="231F20"/>
          <w:spacing w:val="-3"/>
        </w:rPr>
        <w:t>、</w:t>
      </w:r>
      <w:r>
        <w:rPr>
          <w:sz w:val="20"/>
          <w:szCs w:val="20"/>
          <w:color w:val="231F20"/>
          <w:spacing w:val="-3"/>
        </w:rPr>
        <w:t>T</w:t>
      </w:r>
      <w:r>
        <w:rPr>
          <w:sz w:val="20"/>
          <w:szCs w:val="20"/>
          <w:color w:val="231F20"/>
          <w:spacing w:val="-4"/>
        </w:rPr>
        <w:t>NF-α </w:t>
      </w:r>
      <w:r>
        <w:rPr>
          <w:sz w:val="19"/>
          <w:szCs w:val="19"/>
          <w:color w:val="231F20"/>
          <w:spacing w:val="-4"/>
        </w:rPr>
        <w:t>及</w:t>
      </w:r>
      <w:r>
        <w:rPr>
          <w:sz w:val="19"/>
          <w:szCs w:val="19"/>
          <w:color w:val="231F20"/>
          <w:spacing w:val="16"/>
          <w:w w:val="101"/>
        </w:rPr>
        <w:t xml:space="preserve"> </w:t>
      </w:r>
      <w:r>
        <w:rPr>
          <w:sz w:val="20"/>
          <w:szCs w:val="20"/>
          <w:color w:val="231F20"/>
          <w:spacing w:val="-4"/>
        </w:rPr>
        <w:t>IL-6 </w:t>
      </w:r>
      <w:r>
        <w:rPr>
          <w:sz w:val="19"/>
          <w:szCs w:val="19"/>
          <w:color w:val="231F20"/>
          <w:spacing w:val="-4"/>
        </w:rPr>
        <w:t>水</w:t>
      </w:r>
      <w:r>
        <w:rPr>
          <w:sz w:val="19"/>
          <w:szCs w:val="19"/>
          <w:color w:val="231F20"/>
        </w:rPr>
        <w:t xml:space="preserve"> </w:t>
      </w:r>
      <w:r>
        <w:rPr>
          <w:sz w:val="19"/>
          <w:szCs w:val="19"/>
          <w:color w:val="231F20"/>
          <w:spacing w:val="14"/>
        </w:rPr>
        <w:t>平较治疗前均降低，且观察组均低于对照组</w:t>
      </w:r>
      <w:r>
        <w:rPr>
          <w:sz w:val="19"/>
          <w:szCs w:val="19"/>
          <w:color w:val="231F20"/>
          <w:spacing w:val="-33"/>
        </w:rPr>
        <w:t xml:space="preserve"> </w:t>
      </w:r>
      <w:r>
        <w:rPr>
          <w:sz w:val="19"/>
          <w:szCs w:val="19"/>
          <w:color w:val="231F20"/>
          <w:spacing w:val="14"/>
        </w:rPr>
        <w:t>，差异有</w:t>
      </w:r>
      <w:r>
        <w:rPr>
          <w:sz w:val="19"/>
          <w:szCs w:val="19"/>
          <w:color w:val="231F20"/>
        </w:rPr>
        <w:t xml:space="preserve"> </w:t>
      </w:r>
      <w:r>
        <w:rPr>
          <w:sz w:val="19"/>
          <w:szCs w:val="19"/>
          <w:color w:val="231F20"/>
          <w:spacing w:val="-13"/>
        </w:rPr>
        <w:t>统计学意义（</w:t>
      </w:r>
      <w:r>
        <w:rPr>
          <w:sz w:val="20"/>
          <w:szCs w:val="20"/>
          <w:color w:val="231F20"/>
          <w:spacing w:val="-13"/>
        </w:rPr>
        <w:t>P＜0.05</w:t>
      </w:r>
      <w:r>
        <w:rPr>
          <w:sz w:val="19"/>
          <w:szCs w:val="19"/>
          <w:color w:val="231F20"/>
          <w:spacing w:val="-13"/>
        </w:rPr>
        <w:t>）。 见表</w:t>
      </w:r>
      <w:r>
        <w:rPr>
          <w:sz w:val="19"/>
          <w:szCs w:val="19"/>
          <w:color w:val="231F20"/>
          <w:spacing w:val="26"/>
        </w:rPr>
        <w:t xml:space="preserve"> </w:t>
      </w:r>
      <w:r>
        <w:rPr>
          <w:sz w:val="20"/>
          <w:szCs w:val="20"/>
          <w:color w:val="231F20"/>
          <w:spacing w:val="-13"/>
        </w:rPr>
        <w:t>3</w:t>
      </w:r>
      <w:r>
        <w:rPr>
          <w:sz w:val="19"/>
          <w:szCs w:val="19"/>
          <w:color w:val="231F20"/>
          <w:spacing w:val="-13"/>
        </w:rPr>
        <w:t>。</w:t>
      </w:r>
    </w:p>
    <w:p>
      <w:pPr>
        <w:spacing w:line="252" w:lineRule="auto"/>
        <w:sectPr>
          <w:type w:val="continuous"/>
          <w:pgSz w:w="11905" w:h="16836"/>
          <w:pgMar w:top="1317" w:right="1018" w:bottom="0" w:left="424" w:header="1043" w:footer="0" w:gutter="0"/>
          <w:cols w:equalWidth="0" w:num="2">
            <w:col w:w="5624" w:space="100"/>
            <w:col w:w="4738" w:space="0"/>
          </w:cols>
        </w:sectPr>
        <w:rPr>
          <w:sz w:val="19"/>
          <w:szCs w:val="19"/>
        </w:rPr>
      </w:pPr>
    </w:p>
    <w:p>
      <w:pPr>
        <w:pStyle w:val="BodyText"/>
        <w:ind w:left="3766"/>
        <w:spacing w:before="196" w:line="182" w:lineRule="auto"/>
        <w:rPr>
          <w:sz w:val="14"/>
          <w:szCs w:val="14"/>
        </w:rPr>
      </w:pPr>
      <w:r>
        <w:pict>
          <v:shape id="_x0000_s8" style="position:absolute;margin-left:350.2pt;margin-top:11.251pt;mso-position-vertical-relative:text;mso-position-horizontal-relative:text;width:2.75pt;height:0.2pt;z-index:251661312;" filled="false" strokecolor="#231F20" strokeweight="0.20pt" coordsize="55,4" coordorigin="0,0" path="m0,1l54,1e">
            <v:stroke joinstyle="miter" miterlimit="10"/>
          </v:shape>
        </w:pict>
      </w:r>
      <w:r>
        <w:rPr>
          <w:sz w:val="14"/>
          <w:szCs w:val="14"/>
          <w:color w:val="231F20"/>
          <w:spacing w:val="9"/>
        </w:rPr>
        <w:t>表 </w:t>
      </w:r>
      <w:r>
        <w:rPr>
          <w:sz w:val="15"/>
          <w:szCs w:val="15"/>
          <w:color w:val="231F20"/>
          <w:spacing w:val="9"/>
        </w:rPr>
        <w:t>3</w:t>
      </w:r>
      <w:r>
        <w:rPr>
          <w:sz w:val="15"/>
          <w:szCs w:val="15"/>
          <w:color w:val="231F20"/>
          <w:spacing w:val="13"/>
          <w:w w:val="102"/>
        </w:rPr>
        <w:t xml:space="preserve">   </w:t>
      </w:r>
      <w:r>
        <w:rPr>
          <w:sz w:val="14"/>
          <w:szCs w:val="14"/>
          <w:color w:val="231F20"/>
          <w:spacing w:val="9"/>
        </w:rPr>
        <w:t>两组急性盆腔炎患者炎症因子水平比较（</w:t>
      </w:r>
      <w:r>
        <w:rPr>
          <w:sz w:val="15"/>
          <w:szCs w:val="15"/>
          <w:color w:val="231F20"/>
          <w:spacing w:val="9"/>
        </w:rPr>
        <w:t>x</w:t>
      </w:r>
      <w:r>
        <w:rPr>
          <w:sz w:val="15"/>
          <w:szCs w:val="15"/>
          <w:color w:val="231F20"/>
          <w:spacing w:val="9"/>
        </w:rPr>
        <w:t>±s</w:t>
      </w:r>
      <w:r>
        <w:rPr>
          <w:sz w:val="14"/>
          <w:szCs w:val="14"/>
          <w:color w:val="231F20"/>
          <w:spacing w:val="9"/>
        </w:rPr>
        <w:t>）</w:t>
      </w:r>
    </w:p>
    <w:tbl>
      <w:tblPr>
        <w:tblStyle w:val="TableNormal"/>
        <w:tblW w:w="9864" w:type="dxa"/>
        <w:tblInd w:w="5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10"/>
        <w:gridCol w:w="1420"/>
        <w:gridCol w:w="1397"/>
        <w:gridCol w:w="1418"/>
        <w:gridCol w:w="1414"/>
        <w:gridCol w:w="1386"/>
        <w:gridCol w:w="1419"/>
      </w:tblGrid>
      <w:tr>
        <w:trPr>
          <w:trHeight w:val="243" w:hRule="atLeast"/>
        </w:trPr>
        <w:tc>
          <w:tcPr>
            <w:tcW w:w="1410" w:type="dxa"/>
            <w:vAlign w:val="top"/>
            <w:vMerge w:val="restart"/>
            <w:tcBorders>
              <w:bottom w:val="nil"/>
              <w:top w:val="single" w:color="231F20" w:sz="6" w:space="0"/>
            </w:tcBorders>
          </w:tcPr>
          <w:p>
            <w:pPr>
              <w:pStyle w:val="TableText"/>
              <w:ind w:left="26"/>
              <w:spacing w:before="174" w:line="190" w:lineRule="auto"/>
              <w:rPr>
                <w:sz w:val="14"/>
                <w:szCs w:val="14"/>
              </w:rPr>
            </w:pPr>
            <w:r>
              <w:rPr>
                <w:sz w:val="14"/>
                <w:szCs w:val="14"/>
                <w:color w:val="231F20"/>
                <w:spacing w:val="11"/>
              </w:rPr>
              <w:t>组别</w:t>
            </w:r>
          </w:p>
        </w:tc>
        <w:tc>
          <w:tcPr>
            <w:tcW w:w="2817" w:type="dxa"/>
            <w:vAlign w:val="top"/>
            <w:gridSpan w:val="2"/>
            <w:tcBorders>
              <w:bottom w:val="single" w:color="231F20" w:sz="2" w:space="0"/>
              <w:top w:val="single" w:color="231F20" w:sz="6" w:space="0"/>
            </w:tcBorders>
          </w:tcPr>
          <w:p>
            <w:pPr>
              <w:pStyle w:val="TableText"/>
              <w:ind w:left="1034"/>
              <w:spacing w:before="61" w:line="160" w:lineRule="auto"/>
              <w:rPr>
                <w:sz w:val="14"/>
                <w:szCs w:val="14"/>
              </w:rPr>
            </w:pPr>
            <w:r>
              <w:rPr>
                <w:color w:val="231F20"/>
                <w:spacing w:val="-15"/>
              </w:rPr>
              <w:t>CRP</w:t>
            </w:r>
            <w:r>
              <w:rPr>
                <w:sz w:val="14"/>
                <w:szCs w:val="14"/>
                <w:color w:val="231F20"/>
                <w:spacing w:val="-15"/>
              </w:rPr>
              <w:t>（</w:t>
            </w:r>
            <w:r>
              <w:rPr>
                <w:color w:val="231F20"/>
                <w:spacing w:val="-15"/>
              </w:rPr>
              <w:t>mg/L</w:t>
            </w:r>
            <w:r>
              <w:rPr>
                <w:sz w:val="14"/>
                <w:szCs w:val="14"/>
                <w:color w:val="231F20"/>
                <w:spacing w:val="-15"/>
              </w:rPr>
              <w:t>）</w:t>
            </w:r>
          </w:p>
        </w:tc>
        <w:tc>
          <w:tcPr>
            <w:tcW w:w="2832" w:type="dxa"/>
            <w:vAlign w:val="top"/>
            <w:gridSpan w:val="2"/>
            <w:tcBorders>
              <w:bottom w:val="single" w:color="231F20" w:sz="2" w:space="0"/>
              <w:top w:val="single" w:color="231F20" w:sz="6" w:space="0"/>
            </w:tcBorders>
          </w:tcPr>
          <w:p>
            <w:pPr>
              <w:pStyle w:val="TableText"/>
              <w:ind w:left="947"/>
              <w:spacing w:before="61" w:line="160" w:lineRule="auto"/>
              <w:rPr>
                <w:sz w:val="14"/>
                <w:szCs w:val="14"/>
              </w:rPr>
            </w:pPr>
            <w:r>
              <w:rPr>
                <w:color w:val="231F20"/>
              </w:rPr>
              <w:t>TNF</w:t>
            </w:r>
            <w:r>
              <w:rPr>
                <w:color w:val="231F20"/>
                <w:spacing w:val="2"/>
              </w:rPr>
              <w:t>-α</w:t>
            </w:r>
            <w:r>
              <w:rPr>
                <w:sz w:val="14"/>
                <w:szCs w:val="14"/>
                <w:color w:val="231F20"/>
                <w:spacing w:val="2"/>
              </w:rPr>
              <w:t>(</w:t>
            </w:r>
            <w:r>
              <w:rPr>
                <w:color w:val="231F20"/>
                <w:spacing w:val="2"/>
              </w:rPr>
              <w:t>μg/L</w:t>
            </w:r>
            <w:r>
              <w:rPr>
                <w:sz w:val="14"/>
                <w:szCs w:val="14"/>
                <w:color w:val="231F20"/>
                <w:spacing w:val="2"/>
              </w:rPr>
              <w:t>）</w:t>
            </w:r>
          </w:p>
        </w:tc>
        <w:tc>
          <w:tcPr>
            <w:tcW w:w="2805" w:type="dxa"/>
            <w:vAlign w:val="top"/>
            <w:gridSpan w:val="2"/>
            <w:tcBorders>
              <w:bottom w:val="single" w:color="231F20" w:sz="2" w:space="0"/>
              <w:top w:val="single" w:color="231F20" w:sz="6" w:space="0"/>
            </w:tcBorders>
          </w:tcPr>
          <w:p>
            <w:pPr>
              <w:pStyle w:val="TableText"/>
              <w:ind w:left="1028"/>
              <w:spacing w:before="61" w:line="160" w:lineRule="auto"/>
              <w:rPr>
                <w:sz w:val="14"/>
                <w:szCs w:val="14"/>
              </w:rPr>
            </w:pPr>
            <w:r>
              <w:rPr>
                <w:color w:val="231F20"/>
                <w:spacing w:val="-9"/>
              </w:rPr>
              <w:t>IL-6</w:t>
            </w:r>
            <w:r>
              <w:rPr>
                <w:sz w:val="14"/>
                <w:szCs w:val="14"/>
                <w:color w:val="231F20"/>
                <w:spacing w:val="-9"/>
              </w:rPr>
              <w:t>（</w:t>
            </w:r>
            <w:r>
              <w:rPr>
                <w:color w:val="231F20"/>
                <w:spacing w:val="-9"/>
              </w:rPr>
              <w:t>ng/L</w:t>
            </w:r>
            <w:r>
              <w:rPr>
                <w:sz w:val="14"/>
                <w:szCs w:val="14"/>
                <w:color w:val="231F20"/>
                <w:spacing w:val="-9"/>
              </w:rPr>
              <w:t>）</w:t>
            </w:r>
          </w:p>
        </w:tc>
      </w:tr>
      <w:tr>
        <w:trPr>
          <w:trHeight w:val="246" w:hRule="atLeast"/>
        </w:trPr>
        <w:tc>
          <w:tcPr>
            <w:tcW w:w="1410" w:type="dxa"/>
            <w:vAlign w:val="top"/>
            <w:vMerge w:val="continue"/>
            <w:tcBorders>
              <w:bottom w:val="single" w:color="231F20" w:sz="2" w:space="0"/>
              <w:top w:val="nil"/>
            </w:tcBorders>
          </w:tcPr>
          <w:p>
            <w:pPr>
              <w:rPr>
                <w:rFonts w:ascii="Arial"/>
                <w:sz w:val="21"/>
              </w:rPr>
            </w:pPr>
            <w:r/>
          </w:p>
        </w:tc>
        <w:tc>
          <w:tcPr>
            <w:tcW w:w="1420" w:type="dxa"/>
            <w:vAlign w:val="top"/>
            <w:tcBorders>
              <w:bottom w:val="single" w:color="231F20" w:sz="2" w:space="0"/>
              <w:top w:val="single" w:color="231F20" w:sz="2" w:space="0"/>
            </w:tcBorders>
          </w:tcPr>
          <w:p>
            <w:pPr>
              <w:pStyle w:val="TableText"/>
              <w:ind w:left="473"/>
              <w:spacing w:before="50" w:line="185" w:lineRule="auto"/>
              <w:rPr>
                <w:sz w:val="14"/>
                <w:szCs w:val="14"/>
              </w:rPr>
            </w:pPr>
            <w:r>
              <w:rPr>
                <w:sz w:val="14"/>
                <w:szCs w:val="14"/>
                <w:color w:val="231F20"/>
                <w:spacing w:val="13"/>
              </w:rPr>
              <w:t>治疗前</w:t>
            </w:r>
          </w:p>
        </w:tc>
        <w:tc>
          <w:tcPr>
            <w:tcW w:w="1397" w:type="dxa"/>
            <w:vAlign w:val="top"/>
            <w:tcBorders>
              <w:bottom w:val="single" w:color="231F20" w:sz="2" w:space="0"/>
              <w:top w:val="single" w:color="231F20" w:sz="2" w:space="0"/>
            </w:tcBorders>
          </w:tcPr>
          <w:p>
            <w:pPr>
              <w:pStyle w:val="TableText"/>
              <w:ind w:left="462"/>
              <w:spacing w:before="50" w:line="185" w:lineRule="auto"/>
              <w:rPr>
                <w:sz w:val="14"/>
                <w:szCs w:val="14"/>
              </w:rPr>
            </w:pPr>
            <w:r>
              <w:rPr>
                <w:sz w:val="14"/>
                <w:szCs w:val="14"/>
                <w:color w:val="231F20"/>
                <w:spacing w:val="13"/>
              </w:rPr>
              <w:t>治疗后</w:t>
            </w:r>
          </w:p>
        </w:tc>
        <w:tc>
          <w:tcPr>
            <w:tcW w:w="1418" w:type="dxa"/>
            <w:vAlign w:val="top"/>
            <w:tcBorders>
              <w:bottom w:val="single" w:color="231F20" w:sz="2" w:space="0"/>
              <w:top w:val="single" w:color="231F20" w:sz="2" w:space="0"/>
            </w:tcBorders>
          </w:tcPr>
          <w:p>
            <w:pPr>
              <w:pStyle w:val="TableText"/>
              <w:ind w:left="474"/>
              <w:spacing w:before="50" w:line="185" w:lineRule="auto"/>
              <w:rPr>
                <w:sz w:val="14"/>
                <w:szCs w:val="14"/>
              </w:rPr>
            </w:pPr>
            <w:r>
              <w:rPr>
                <w:sz w:val="14"/>
                <w:szCs w:val="14"/>
                <w:color w:val="231F20"/>
                <w:spacing w:val="13"/>
              </w:rPr>
              <w:t>治疗前</w:t>
            </w:r>
          </w:p>
        </w:tc>
        <w:tc>
          <w:tcPr>
            <w:tcW w:w="1414" w:type="dxa"/>
            <w:vAlign w:val="top"/>
            <w:tcBorders>
              <w:bottom w:val="single" w:color="231F20" w:sz="2" w:space="0"/>
              <w:top w:val="single" w:color="231F20" w:sz="2" w:space="0"/>
            </w:tcBorders>
          </w:tcPr>
          <w:p>
            <w:pPr>
              <w:pStyle w:val="TableText"/>
              <w:ind w:left="465"/>
              <w:spacing w:before="50" w:line="185" w:lineRule="auto"/>
              <w:rPr>
                <w:sz w:val="14"/>
                <w:szCs w:val="14"/>
              </w:rPr>
            </w:pPr>
            <w:r>
              <w:rPr>
                <w:sz w:val="14"/>
                <w:szCs w:val="14"/>
                <w:color w:val="231F20"/>
                <w:spacing w:val="13"/>
              </w:rPr>
              <w:t>治疗后</w:t>
            </w:r>
          </w:p>
        </w:tc>
        <w:tc>
          <w:tcPr>
            <w:tcW w:w="1386" w:type="dxa"/>
            <w:vAlign w:val="top"/>
            <w:tcBorders>
              <w:bottom w:val="single" w:color="231F20" w:sz="2" w:space="0"/>
              <w:top w:val="single" w:color="231F20" w:sz="2" w:space="0"/>
            </w:tcBorders>
          </w:tcPr>
          <w:p>
            <w:pPr>
              <w:pStyle w:val="TableText"/>
              <w:ind w:left="461"/>
              <w:spacing w:before="50" w:line="185" w:lineRule="auto"/>
              <w:rPr>
                <w:sz w:val="14"/>
                <w:szCs w:val="14"/>
              </w:rPr>
            </w:pPr>
            <w:r>
              <w:rPr>
                <w:sz w:val="14"/>
                <w:szCs w:val="14"/>
                <w:color w:val="231F20"/>
                <w:spacing w:val="13"/>
              </w:rPr>
              <w:t>治疗前</w:t>
            </w:r>
          </w:p>
        </w:tc>
        <w:tc>
          <w:tcPr>
            <w:tcW w:w="1419" w:type="dxa"/>
            <w:vAlign w:val="top"/>
            <w:tcBorders>
              <w:bottom w:val="single" w:color="231F20" w:sz="2" w:space="0"/>
              <w:top w:val="single" w:color="231F20" w:sz="2" w:space="0"/>
            </w:tcBorders>
          </w:tcPr>
          <w:p>
            <w:pPr>
              <w:pStyle w:val="TableText"/>
              <w:ind w:left="484"/>
              <w:spacing w:before="50" w:line="185" w:lineRule="auto"/>
              <w:rPr>
                <w:sz w:val="14"/>
                <w:szCs w:val="14"/>
              </w:rPr>
            </w:pPr>
            <w:r>
              <w:rPr>
                <w:sz w:val="14"/>
                <w:szCs w:val="14"/>
                <w:color w:val="231F20"/>
                <w:spacing w:val="13"/>
              </w:rPr>
              <w:t>治疗后</w:t>
            </w:r>
          </w:p>
        </w:tc>
      </w:tr>
      <w:tr>
        <w:trPr>
          <w:trHeight w:val="248" w:hRule="atLeast"/>
        </w:trPr>
        <w:tc>
          <w:tcPr>
            <w:tcW w:w="1410" w:type="dxa"/>
            <w:vAlign w:val="top"/>
            <w:tcBorders>
              <w:top w:val="single" w:color="231F20" w:sz="2" w:space="0"/>
            </w:tcBorders>
          </w:tcPr>
          <w:p>
            <w:pPr>
              <w:pStyle w:val="TableText"/>
              <w:ind w:left="25"/>
              <w:spacing w:before="54" w:line="171" w:lineRule="auto"/>
              <w:rPr>
                <w:sz w:val="14"/>
                <w:szCs w:val="14"/>
              </w:rPr>
            </w:pPr>
            <w:r>
              <w:rPr>
                <w:sz w:val="14"/>
                <w:szCs w:val="14"/>
                <w:color w:val="231F20"/>
                <w:spacing w:val="-7"/>
              </w:rPr>
              <w:t>对照组（</w:t>
            </w:r>
            <w:r>
              <w:rPr>
                <w:color w:val="231F20"/>
                <w:spacing w:val="-7"/>
              </w:rPr>
              <w:t>n=30</w:t>
            </w:r>
            <w:r>
              <w:rPr>
                <w:sz w:val="14"/>
                <w:szCs w:val="14"/>
                <w:color w:val="231F20"/>
                <w:spacing w:val="-7"/>
              </w:rPr>
              <w:t>）</w:t>
            </w:r>
          </w:p>
        </w:tc>
        <w:tc>
          <w:tcPr>
            <w:tcW w:w="1420" w:type="dxa"/>
            <w:vAlign w:val="top"/>
            <w:tcBorders>
              <w:top w:val="single" w:color="231F20" w:sz="2" w:space="0"/>
            </w:tcBorders>
          </w:tcPr>
          <w:p>
            <w:pPr>
              <w:pStyle w:val="TableText"/>
              <w:ind w:left="360"/>
              <w:spacing w:before="72" w:line="165" w:lineRule="exact"/>
              <w:rPr/>
            </w:pPr>
            <w:r>
              <w:rPr>
                <w:color w:val="231F20"/>
                <w:spacing w:val="-9"/>
                <w:position w:val="-1"/>
              </w:rPr>
              <w:t>12.45±2.14</w:t>
            </w:r>
          </w:p>
        </w:tc>
        <w:tc>
          <w:tcPr>
            <w:tcW w:w="1397" w:type="dxa"/>
            <w:vAlign w:val="top"/>
            <w:tcBorders>
              <w:top w:val="single" w:color="231F20" w:sz="2" w:space="0"/>
            </w:tcBorders>
          </w:tcPr>
          <w:p>
            <w:pPr>
              <w:pStyle w:val="TableText"/>
              <w:ind w:left="362"/>
              <w:spacing w:before="61" w:line="165" w:lineRule="auto"/>
              <w:rPr>
                <w:sz w:val="9"/>
                <w:szCs w:val="9"/>
              </w:rPr>
            </w:pPr>
            <w:r>
              <w:rPr>
                <w:color w:val="231F20"/>
                <w:spacing w:val="-11"/>
              </w:rPr>
              <w:t>8.02±</w:t>
            </w:r>
            <w:r>
              <w:rPr>
                <w:color w:val="231F20"/>
                <w:spacing w:val="-26"/>
              </w:rPr>
              <w:t xml:space="preserve"> </w:t>
            </w:r>
            <w:r>
              <w:rPr>
                <w:color w:val="231F20"/>
                <w:spacing w:val="-11"/>
              </w:rPr>
              <w:t>1.50</w:t>
            </w:r>
            <w:r>
              <w:rPr>
                <w:sz w:val="9"/>
                <w:szCs w:val="9"/>
                <w:color w:val="231F20"/>
                <w:spacing w:val="5"/>
                <w:position w:val="5"/>
              </w:rPr>
              <w:t>*</w:t>
            </w:r>
          </w:p>
        </w:tc>
        <w:tc>
          <w:tcPr>
            <w:tcW w:w="1418" w:type="dxa"/>
            <w:vAlign w:val="top"/>
            <w:tcBorders>
              <w:top w:val="single" w:color="231F20" w:sz="2" w:space="0"/>
            </w:tcBorders>
          </w:tcPr>
          <w:p>
            <w:pPr>
              <w:pStyle w:val="TableText"/>
              <w:ind w:left="361"/>
              <w:spacing w:before="72" w:line="165" w:lineRule="exact"/>
              <w:rPr/>
            </w:pPr>
            <w:r>
              <w:rPr>
                <w:color w:val="231F20"/>
                <w:spacing w:val="-11"/>
                <w:position w:val="-1"/>
              </w:rPr>
              <w:t>10.31±</w:t>
            </w:r>
            <w:r>
              <w:rPr>
                <w:color w:val="231F20"/>
                <w:spacing w:val="-22"/>
                <w:position w:val="-1"/>
              </w:rPr>
              <w:t xml:space="preserve"> </w:t>
            </w:r>
            <w:r>
              <w:rPr>
                <w:color w:val="231F20"/>
                <w:spacing w:val="-11"/>
                <w:position w:val="-1"/>
              </w:rPr>
              <w:t>1.43</w:t>
            </w:r>
          </w:p>
        </w:tc>
        <w:tc>
          <w:tcPr>
            <w:tcW w:w="1414" w:type="dxa"/>
            <w:vAlign w:val="top"/>
            <w:tcBorders>
              <w:top w:val="single" w:color="231F20" w:sz="2" w:space="0"/>
            </w:tcBorders>
          </w:tcPr>
          <w:p>
            <w:pPr>
              <w:pStyle w:val="TableText"/>
              <w:ind w:left="361"/>
              <w:spacing w:before="61" w:line="165" w:lineRule="auto"/>
              <w:rPr>
                <w:sz w:val="9"/>
                <w:szCs w:val="9"/>
              </w:rPr>
            </w:pPr>
            <w:r>
              <w:rPr>
                <w:color w:val="231F20"/>
                <w:spacing w:val="-11"/>
              </w:rPr>
              <w:t>6.04±</w:t>
            </w:r>
            <w:r>
              <w:rPr>
                <w:color w:val="231F20"/>
                <w:spacing w:val="-26"/>
              </w:rPr>
              <w:t xml:space="preserve"> </w:t>
            </w:r>
            <w:r>
              <w:rPr>
                <w:color w:val="231F20"/>
                <w:spacing w:val="-11"/>
              </w:rPr>
              <w:t>1.35</w:t>
            </w:r>
            <w:r>
              <w:rPr>
                <w:sz w:val="9"/>
                <w:szCs w:val="9"/>
                <w:color w:val="231F20"/>
                <w:spacing w:val="8"/>
                <w:position w:val="5"/>
              </w:rPr>
              <w:t>*</w:t>
            </w:r>
          </w:p>
        </w:tc>
        <w:tc>
          <w:tcPr>
            <w:tcW w:w="1386" w:type="dxa"/>
            <w:vAlign w:val="top"/>
            <w:tcBorders>
              <w:top w:val="single" w:color="231F20" w:sz="2" w:space="0"/>
            </w:tcBorders>
          </w:tcPr>
          <w:p>
            <w:pPr>
              <w:pStyle w:val="TableText"/>
              <w:ind w:left="375"/>
              <w:spacing w:before="72" w:line="165" w:lineRule="exact"/>
              <w:rPr/>
            </w:pPr>
            <w:r>
              <w:rPr>
                <w:color w:val="231F20"/>
                <w:spacing w:val="-8"/>
                <w:position w:val="-1"/>
              </w:rPr>
              <w:t>2.42±0.47</w:t>
            </w:r>
          </w:p>
        </w:tc>
        <w:tc>
          <w:tcPr>
            <w:tcW w:w="1419" w:type="dxa"/>
            <w:vAlign w:val="top"/>
            <w:tcBorders>
              <w:top w:val="single" w:color="231F20" w:sz="2" w:space="0"/>
            </w:tcBorders>
          </w:tcPr>
          <w:p>
            <w:pPr>
              <w:pStyle w:val="TableText"/>
              <w:ind w:left="392"/>
              <w:spacing w:before="61" w:line="165" w:lineRule="auto"/>
              <w:rPr>
                <w:sz w:val="9"/>
                <w:szCs w:val="9"/>
              </w:rPr>
            </w:pPr>
            <w:r>
              <w:rPr>
                <w:color w:val="231F20"/>
                <w:spacing w:val="-10"/>
              </w:rPr>
              <w:t>1.35±0.38</w:t>
            </w:r>
            <w:r>
              <w:rPr>
                <w:sz w:val="9"/>
                <w:szCs w:val="9"/>
                <w:color w:val="231F20"/>
                <w:spacing w:val="6"/>
                <w:position w:val="5"/>
              </w:rPr>
              <w:t>*</w:t>
            </w:r>
          </w:p>
        </w:tc>
      </w:tr>
      <w:tr>
        <w:trPr>
          <w:trHeight w:val="247" w:hRule="atLeast"/>
        </w:trPr>
        <w:tc>
          <w:tcPr>
            <w:tcW w:w="1410" w:type="dxa"/>
            <w:vAlign w:val="top"/>
          </w:tcPr>
          <w:p>
            <w:pPr>
              <w:pStyle w:val="TableText"/>
              <w:ind w:left="28"/>
              <w:spacing w:before="57" w:line="167" w:lineRule="auto"/>
              <w:rPr>
                <w:sz w:val="14"/>
                <w:szCs w:val="14"/>
              </w:rPr>
            </w:pPr>
            <w:r>
              <w:rPr>
                <w:sz w:val="14"/>
                <w:szCs w:val="14"/>
                <w:color w:val="231F20"/>
                <w:spacing w:val="-8"/>
              </w:rPr>
              <w:t>观察组（</w:t>
            </w:r>
            <w:r>
              <w:rPr>
                <w:color w:val="231F20"/>
                <w:spacing w:val="-8"/>
              </w:rPr>
              <w:t>n=30</w:t>
            </w:r>
            <w:r>
              <w:rPr>
                <w:sz w:val="14"/>
                <w:szCs w:val="14"/>
                <w:color w:val="231F20"/>
                <w:spacing w:val="-8"/>
              </w:rPr>
              <w:t>）</w:t>
            </w:r>
          </w:p>
        </w:tc>
        <w:tc>
          <w:tcPr>
            <w:tcW w:w="1420" w:type="dxa"/>
            <w:vAlign w:val="top"/>
          </w:tcPr>
          <w:p>
            <w:pPr>
              <w:pStyle w:val="TableText"/>
              <w:ind w:left="360"/>
              <w:spacing w:before="75" w:line="162" w:lineRule="exact"/>
              <w:rPr/>
            </w:pPr>
            <w:r>
              <w:rPr>
                <w:color w:val="231F20"/>
                <w:spacing w:val="-9"/>
                <w:position w:val="-1"/>
              </w:rPr>
              <w:t>12.38±2.20</w:t>
            </w:r>
          </w:p>
        </w:tc>
        <w:tc>
          <w:tcPr>
            <w:tcW w:w="1397" w:type="dxa"/>
            <w:vAlign w:val="top"/>
          </w:tcPr>
          <w:p>
            <w:pPr>
              <w:pStyle w:val="TableText"/>
              <w:ind w:left="358"/>
              <w:spacing w:before="63" w:line="162" w:lineRule="auto"/>
              <w:rPr>
                <w:sz w:val="9"/>
                <w:szCs w:val="9"/>
              </w:rPr>
            </w:pPr>
            <w:r>
              <w:rPr>
                <w:color w:val="231F20"/>
                <w:spacing w:val="-11"/>
              </w:rPr>
              <w:t>6.41±</w:t>
            </w:r>
            <w:r>
              <w:rPr>
                <w:color w:val="231F20"/>
                <w:spacing w:val="-26"/>
              </w:rPr>
              <w:t xml:space="preserve"> </w:t>
            </w:r>
            <w:r>
              <w:rPr>
                <w:color w:val="231F20"/>
                <w:spacing w:val="-11"/>
              </w:rPr>
              <w:t>1.17</w:t>
            </w:r>
            <w:r>
              <w:rPr>
                <w:sz w:val="9"/>
                <w:szCs w:val="9"/>
                <w:color w:val="231F20"/>
                <w:spacing w:val="8"/>
                <w:position w:val="5"/>
              </w:rPr>
              <w:t>*</w:t>
            </w:r>
          </w:p>
        </w:tc>
        <w:tc>
          <w:tcPr>
            <w:tcW w:w="1418" w:type="dxa"/>
            <w:vAlign w:val="top"/>
          </w:tcPr>
          <w:p>
            <w:pPr>
              <w:pStyle w:val="TableText"/>
              <w:ind w:left="361"/>
              <w:spacing w:before="75" w:line="162" w:lineRule="exact"/>
              <w:rPr/>
            </w:pPr>
            <w:r>
              <w:rPr>
                <w:color w:val="231F20"/>
                <w:spacing w:val="-11"/>
                <w:position w:val="-1"/>
              </w:rPr>
              <w:t>10.22±</w:t>
            </w:r>
            <w:r>
              <w:rPr>
                <w:color w:val="231F20"/>
                <w:spacing w:val="-22"/>
                <w:position w:val="-1"/>
              </w:rPr>
              <w:t xml:space="preserve"> </w:t>
            </w:r>
            <w:r>
              <w:rPr>
                <w:color w:val="231F20"/>
                <w:spacing w:val="-11"/>
                <w:position w:val="-1"/>
              </w:rPr>
              <w:t>1.39</w:t>
            </w:r>
          </w:p>
        </w:tc>
        <w:tc>
          <w:tcPr>
            <w:tcW w:w="1414" w:type="dxa"/>
            <w:vAlign w:val="top"/>
          </w:tcPr>
          <w:p>
            <w:pPr>
              <w:pStyle w:val="TableText"/>
              <w:ind w:left="358"/>
              <w:spacing w:before="63" w:line="162" w:lineRule="auto"/>
              <w:rPr>
                <w:sz w:val="9"/>
                <w:szCs w:val="9"/>
              </w:rPr>
            </w:pPr>
            <w:r>
              <w:rPr>
                <w:color w:val="231F20"/>
                <w:spacing w:val="-10"/>
              </w:rPr>
              <w:t>4.16±</w:t>
            </w:r>
            <w:r>
              <w:rPr>
                <w:color w:val="231F20"/>
                <w:spacing w:val="-26"/>
              </w:rPr>
              <w:t xml:space="preserve"> </w:t>
            </w:r>
            <w:r>
              <w:rPr>
                <w:color w:val="231F20"/>
                <w:spacing w:val="-10"/>
              </w:rPr>
              <w:t>1.16</w:t>
            </w:r>
            <w:r>
              <w:rPr>
                <w:sz w:val="9"/>
                <w:szCs w:val="9"/>
                <w:color w:val="231F20"/>
                <w:spacing w:val="3"/>
                <w:position w:val="5"/>
              </w:rPr>
              <w:t>*</w:t>
            </w:r>
          </w:p>
        </w:tc>
        <w:tc>
          <w:tcPr>
            <w:tcW w:w="1386" w:type="dxa"/>
            <w:vAlign w:val="top"/>
          </w:tcPr>
          <w:p>
            <w:pPr>
              <w:pStyle w:val="TableText"/>
              <w:ind w:left="375"/>
              <w:spacing w:before="75" w:line="162" w:lineRule="exact"/>
              <w:rPr/>
            </w:pPr>
            <w:r>
              <w:rPr>
                <w:color w:val="231F20"/>
                <w:spacing w:val="-8"/>
                <w:position w:val="-1"/>
              </w:rPr>
              <w:t>2.50±0.49</w:t>
            </w:r>
          </w:p>
        </w:tc>
        <w:tc>
          <w:tcPr>
            <w:tcW w:w="1419" w:type="dxa"/>
            <w:vAlign w:val="top"/>
          </w:tcPr>
          <w:p>
            <w:pPr>
              <w:pStyle w:val="TableText"/>
              <w:ind w:left="378"/>
              <w:spacing w:before="63" w:line="162" w:lineRule="auto"/>
              <w:rPr>
                <w:sz w:val="9"/>
                <w:szCs w:val="9"/>
              </w:rPr>
            </w:pPr>
            <w:r>
              <w:rPr>
                <w:color w:val="231F20"/>
                <w:spacing w:val="-9"/>
              </w:rPr>
              <w:t>0.86±0.34</w:t>
            </w:r>
            <w:r>
              <w:rPr>
                <w:sz w:val="9"/>
                <w:szCs w:val="9"/>
                <w:color w:val="231F20"/>
                <w:spacing w:val="7"/>
                <w:w w:val="110"/>
                <w:position w:val="5"/>
              </w:rPr>
              <w:t>*</w:t>
            </w:r>
          </w:p>
        </w:tc>
      </w:tr>
      <w:tr>
        <w:trPr>
          <w:trHeight w:val="242" w:hRule="atLeast"/>
        </w:trPr>
        <w:tc>
          <w:tcPr>
            <w:tcW w:w="1410" w:type="dxa"/>
            <w:vAlign w:val="top"/>
          </w:tcPr>
          <w:p>
            <w:pPr>
              <w:pStyle w:val="TableText"/>
              <w:ind w:left="19"/>
              <w:spacing w:before="59" w:line="161" w:lineRule="auto"/>
              <w:rPr>
                <w:sz w:val="14"/>
                <w:szCs w:val="14"/>
              </w:rPr>
            </w:pPr>
            <w:r>
              <w:rPr>
                <w:color w:val="231F20"/>
                <w:spacing w:val="-5"/>
              </w:rPr>
              <w:t>t</w:t>
            </w:r>
            <w:r>
              <w:rPr>
                <w:color w:val="231F20"/>
                <w:spacing w:val="3"/>
              </w:rPr>
              <w:t xml:space="preserve"> </w:t>
            </w:r>
            <w:r>
              <w:rPr>
                <w:sz w:val="14"/>
                <w:szCs w:val="14"/>
                <w:color w:val="231F20"/>
                <w:spacing w:val="-5"/>
              </w:rPr>
              <w:t>值</w:t>
            </w:r>
          </w:p>
        </w:tc>
        <w:tc>
          <w:tcPr>
            <w:tcW w:w="1420" w:type="dxa"/>
            <w:vAlign w:val="top"/>
          </w:tcPr>
          <w:p>
            <w:pPr>
              <w:pStyle w:val="TableText"/>
              <w:ind w:left="528"/>
              <w:spacing w:before="76" w:line="156" w:lineRule="exact"/>
              <w:rPr/>
            </w:pPr>
            <w:r>
              <w:rPr>
                <w:color w:val="231F20"/>
                <w:spacing w:val="-6"/>
                <w:position w:val="-1"/>
              </w:rPr>
              <w:t>0.125</w:t>
            </w:r>
          </w:p>
        </w:tc>
        <w:tc>
          <w:tcPr>
            <w:tcW w:w="1397" w:type="dxa"/>
            <w:vAlign w:val="top"/>
          </w:tcPr>
          <w:p>
            <w:pPr>
              <w:pStyle w:val="TableText"/>
              <w:ind w:left="516"/>
              <w:spacing w:before="76" w:line="156" w:lineRule="exact"/>
              <w:rPr/>
            </w:pPr>
            <w:r>
              <w:rPr>
                <w:color w:val="231F20"/>
                <w:spacing w:val="-5"/>
                <w:position w:val="-1"/>
              </w:rPr>
              <w:t>4.636</w:t>
            </w:r>
          </w:p>
        </w:tc>
        <w:tc>
          <w:tcPr>
            <w:tcW w:w="1418" w:type="dxa"/>
            <w:vAlign w:val="top"/>
          </w:tcPr>
          <w:p>
            <w:pPr>
              <w:pStyle w:val="TableText"/>
              <w:ind w:left="530"/>
              <w:spacing w:before="76" w:line="156" w:lineRule="exact"/>
              <w:rPr/>
            </w:pPr>
            <w:r>
              <w:rPr>
                <w:color w:val="231F20"/>
                <w:spacing w:val="-6"/>
                <w:position w:val="-1"/>
              </w:rPr>
              <w:t>0.247</w:t>
            </w:r>
          </w:p>
        </w:tc>
        <w:tc>
          <w:tcPr>
            <w:tcW w:w="1414" w:type="dxa"/>
            <w:vAlign w:val="top"/>
          </w:tcPr>
          <w:p>
            <w:pPr>
              <w:pStyle w:val="TableText"/>
              <w:ind w:left="522"/>
              <w:spacing w:before="76" w:line="156" w:lineRule="exact"/>
              <w:rPr/>
            </w:pPr>
            <w:r>
              <w:rPr>
                <w:color w:val="231F20"/>
                <w:spacing w:val="-6"/>
                <w:position w:val="-1"/>
              </w:rPr>
              <w:t>5.785</w:t>
            </w:r>
          </w:p>
        </w:tc>
        <w:tc>
          <w:tcPr>
            <w:tcW w:w="1386" w:type="dxa"/>
            <w:vAlign w:val="top"/>
          </w:tcPr>
          <w:p>
            <w:pPr>
              <w:pStyle w:val="TableText"/>
              <w:ind w:left="516"/>
              <w:spacing w:before="76" w:line="156" w:lineRule="exact"/>
              <w:rPr/>
            </w:pPr>
            <w:r>
              <w:rPr>
                <w:color w:val="231F20"/>
                <w:spacing w:val="-6"/>
                <w:position w:val="-1"/>
              </w:rPr>
              <w:t>0.645</w:t>
            </w:r>
          </w:p>
        </w:tc>
        <w:tc>
          <w:tcPr>
            <w:tcW w:w="1419" w:type="dxa"/>
            <w:vAlign w:val="top"/>
          </w:tcPr>
          <w:p>
            <w:pPr>
              <w:pStyle w:val="TableText"/>
              <w:ind w:left="540"/>
              <w:spacing w:before="76" w:line="156" w:lineRule="exact"/>
              <w:rPr/>
            </w:pPr>
            <w:r>
              <w:rPr>
                <w:color w:val="231F20"/>
                <w:spacing w:val="-6"/>
                <w:position w:val="-1"/>
              </w:rPr>
              <w:t>5.263</w:t>
            </w:r>
          </w:p>
        </w:tc>
      </w:tr>
      <w:tr>
        <w:trPr>
          <w:trHeight w:val="259" w:hRule="atLeast"/>
        </w:trPr>
        <w:tc>
          <w:tcPr>
            <w:tcW w:w="1410" w:type="dxa"/>
            <w:vAlign w:val="top"/>
            <w:tcBorders>
              <w:bottom w:val="single" w:color="231F20" w:sz="6" w:space="0"/>
            </w:tcBorders>
          </w:tcPr>
          <w:p>
            <w:pPr>
              <w:pStyle w:val="TableText"/>
              <w:ind w:left="16"/>
              <w:spacing w:before="66" w:line="170"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1420" w:type="dxa"/>
            <w:vAlign w:val="top"/>
            <w:tcBorders>
              <w:bottom w:val="single" w:color="231F20" w:sz="6" w:space="0"/>
            </w:tcBorders>
          </w:tcPr>
          <w:p>
            <w:pPr>
              <w:pStyle w:val="TableText"/>
              <w:ind w:left="528"/>
              <w:spacing w:before="84" w:line="165" w:lineRule="exact"/>
              <w:rPr/>
            </w:pPr>
            <w:r>
              <w:rPr>
                <w:color w:val="231F20"/>
                <w:spacing w:val="-6"/>
                <w:position w:val="-1"/>
              </w:rPr>
              <w:t>0.901</w:t>
            </w:r>
          </w:p>
        </w:tc>
        <w:tc>
          <w:tcPr>
            <w:tcW w:w="1397" w:type="dxa"/>
            <w:vAlign w:val="top"/>
            <w:tcBorders>
              <w:bottom w:val="single" w:color="231F20" w:sz="6" w:space="0"/>
            </w:tcBorders>
          </w:tcPr>
          <w:p>
            <w:pPr>
              <w:pStyle w:val="TableText"/>
              <w:ind w:left="517"/>
              <w:spacing w:before="84" w:line="165" w:lineRule="exact"/>
              <w:rPr/>
            </w:pPr>
            <w:r>
              <w:rPr>
                <w:color w:val="231F20"/>
                <w:spacing w:val="-6"/>
                <w:position w:val="-1"/>
              </w:rPr>
              <w:t>0.000</w:t>
            </w:r>
          </w:p>
        </w:tc>
        <w:tc>
          <w:tcPr>
            <w:tcW w:w="1418" w:type="dxa"/>
            <w:vAlign w:val="top"/>
            <w:tcBorders>
              <w:bottom w:val="single" w:color="231F20" w:sz="6" w:space="0"/>
            </w:tcBorders>
          </w:tcPr>
          <w:p>
            <w:pPr>
              <w:pStyle w:val="TableText"/>
              <w:ind w:left="530"/>
              <w:spacing w:before="84" w:line="165" w:lineRule="exact"/>
              <w:rPr/>
            </w:pPr>
            <w:r>
              <w:rPr>
                <w:color w:val="231F20"/>
                <w:spacing w:val="-6"/>
                <w:position w:val="-1"/>
              </w:rPr>
              <w:t>0.806</w:t>
            </w:r>
          </w:p>
        </w:tc>
        <w:tc>
          <w:tcPr>
            <w:tcW w:w="1414" w:type="dxa"/>
            <w:vAlign w:val="top"/>
            <w:tcBorders>
              <w:bottom w:val="single" w:color="231F20" w:sz="6" w:space="0"/>
            </w:tcBorders>
          </w:tcPr>
          <w:p>
            <w:pPr>
              <w:pStyle w:val="TableText"/>
              <w:ind w:left="521"/>
              <w:spacing w:before="84" w:line="165" w:lineRule="exact"/>
              <w:rPr/>
            </w:pPr>
            <w:r>
              <w:rPr>
                <w:color w:val="231F20"/>
                <w:spacing w:val="-6"/>
                <w:position w:val="-1"/>
              </w:rPr>
              <w:t>0.000</w:t>
            </w:r>
          </w:p>
        </w:tc>
        <w:tc>
          <w:tcPr>
            <w:tcW w:w="1386" w:type="dxa"/>
            <w:vAlign w:val="top"/>
            <w:tcBorders>
              <w:bottom w:val="single" w:color="231F20" w:sz="6" w:space="0"/>
            </w:tcBorders>
          </w:tcPr>
          <w:p>
            <w:pPr>
              <w:pStyle w:val="TableText"/>
              <w:ind w:left="516"/>
              <w:spacing w:before="84" w:line="165" w:lineRule="exact"/>
              <w:rPr/>
            </w:pPr>
            <w:r>
              <w:rPr>
                <w:color w:val="231F20"/>
                <w:spacing w:val="-6"/>
                <w:position w:val="-1"/>
              </w:rPr>
              <w:t>0.521</w:t>
            </w:r>
          </w:p>
        </w:tc>
        <w:tc>
          <w:tcPr>
            <w:tcW w:w="1419" w:type="dxa"/>
            <w:vAlign w:val="top"/>
            <w:tcBorders>
              <w:bottom w:val="single" w:color="231F20" w:sz="6" w:space="0"/>
            </w:tcBorders>
          </w:tcPr>
          <w:p>
            <w:pPr>
              <w:pStyle w:val="TableText"/>
              <w:ind w:left="539"/>
              <w:spacing w:before="84" w:line="165" w:lineRule="exact"/>
              <w:rPr/>
            </w:pPr>
            <w:r>
              <w:rPr>
                <w:color w:val="231F20"/>
                <w:spacing w:val="-6"/>
                <w:position w:val="-1"/>
              </w:rPr>
              <w:t>0.000</w:t>
            </w:r>
          </w:p>
        </w:tc>
      </w:tr>
    </w:tbl>
    <w:p>
      <w:pPr>
        <w:pStyle w:val="BodyText"/>
        <w:ind w:left="763"/>
        <w:spacing w:before="31" w:line="200" w:lineRule="auto"/>
        <w:rPr>
          <w:sz w:val="14"/>
          <w:szCs w:val="14"/>
        </w:rPr>
      </w:pPr>
      <w:r>
        <w:rPr>
          <w:sz w:val="14"/>
          <w:szCs w:val="14"/>
          <w:color w:val="231F20"/>
          <w:spacing w:val="-3"/>
        </w:rPr>
        <w:t>注：与同组治疗前相比，</w:t>
      </w:r>
      <w:r>
        <w:rPr>
          <w:sz w:val="9"/>
          <w:szCs w:val="9"/>
          <w:color w:val="231F20"/>
          <w:spacing w:val="-3"/>
          <w:position w:val="5"/>
        </w:rPr>
        <w:t>*</w:t>
      </w:r>
      <w:r>
        <w:rPr>
          <w:sz w:val="15"/>
          <w:szCs w:val="15"/>
          <w:color w:val="231F20"/>
          <w:spacing w:val="-3"/>
        </w:rPr>
        <w:t>P＜0.05</w:t>
      </w:r>
      <w:r>
        <w:rPr>
          <w:sz w:val="14"/>
          <w:szCs w:val="14"/>
          <w:color w:val="231F20"/>
          <w:spacing w:val="-3"/>
        </w:rPr>
        <w:t>。</w:t>
      </w:r>
    </w:p>
    <w:p>
      <w:pPr>
        <w:spacing w:before="198"/>
        <w:rPr/>
      </w:pPr>
      <w:r/>
    </w:p>
    <w:p>
      <w:pPr>
        <w:sectPr>
          <w:type w:val="continuous"/>
          <w:pgSz w:w="11905" w:h="16836"/>
          <w:pgMar w:top="1317" w:right="1018" w:bottom="0" w:left="424" w:header="1043" w:footer="0" w:gutter="0"/>
          <w:cols w:equalWidth="0" w:num="1">
            <w:col w:w="10462" w:space="0"/>
          </w:cols>
        </w:sectPr>
        <w:rPr/>
      </w:pPr>
    </w:p>
    <w:p>
      <w:pPr>
        <w:pStyle w:val="BodyText"/>
        <w:ind w:left="600"/>
        <w:spacing w:before="55" w:line="201" w:lineRule="auto"/>
        <w:rPr>
          <w:sz w:val="19"/>
          <w:szCs w:val="19"/>
        </w:rPr>
      </w:pPr>
      <w:r>
        <w:rPr>
          <w:sz w:val="20"/>
          <w:szCs w:val="20"/>
          <w:color w:val="231F20"/>
          <w:spacing w:val="8"/>
        </w:rPr>
        <w:t>2.4</w:t>
      </w:r>
      <w:r>
        <w:rPr>
          <w:sz w:val="20"/>
          <w:szCs w:val="20"/>
          <w:color w:val="231F20"/>
          <w:spacing w:val="47"/>
        </w:rPr>
        <w:t xml:space="preserve"> </w:t>
      </w:r>
      <w:r>
        <w:rPr>
          <w:sz w:val="19"/>
          <w:szCs w:val="19"/>
          <w:color w:val="231F20"/>
          <w:spacing w:val="8"/>
        </w:rPr>
        <w:t>两组盆腔指标比较</w:t>
      </w:r>
    </w:p>
    <w:p>
      <w:pPr>
        <w:pStyle w:val="BodyText"/>
        <w:ind w:left="605" w:right="302" w:firstLine="419"/>
        <w:spacing w:before="95" w:line="266" w:lineRule="auto"/>
        <w:jc w:val="both"/>
        <w:rPr>
          <w:sz w:val="19"/>
          <w:szCs w:val="19"/>
        </w:rPr>
      </w:pPr>
      <w:r>
        <w:rPr>
          <w:sz w:val="19"/>
          <w:szCs w:val="19"/>
          <w:color w:val="231F20"/>
          <w:spacing w:val="12"/>
        </w:rPr>
        <w:t>治疗前</w:t>
      </w:r>
      <w:r>
        <w:rPr>
          <w:sz w:val="19"/>
          <w:szCs w:val="19"/>
          <w:color w:val="231F20"/>
          <w:spacing w:val="-31"/>
        </w:rPr>
        <w:t xml:space="preserve"> </w:t>
      </w:r>
      <w:r>
        <w:rPr>
          <w:sz w:val="19"/>
          <w:szCs w:val="19"/>
          <w:color w:val="231F20"/>
          <w:spacing w:val="12"/>
        </w:rPr>
        <w:t>，两组盆腔炎性包块直径</w:t>
      </w:r>
      <w:r>
        <w:rPr>
          <w:sz w:val="19"/>
          <w:szCs w:val="19"/>
          <w:color w:val="231F20"/>
          <w:spacing w:val="-29"/>
        </w:rPr>
        <w:t xml:space="preserve"> </w:t>
      </w:r>
      <w:r>
        <w:rPr>
          <w:sz w:val="19"/>
          <w:szCs w:val="19"/>
          <w:color w:val="231F20"/>
          <w:spacing w:val="12"/>
        </w:rPr>
        <w:t>、盆腔积液深度</w:t>
      </w:r>
      <w:r>
        <w:rPr>
          <w:sz w:val="19"/>
          <w:szCs w:val="19"/>
          <w:color w:val="231F20"/>
        </w:rPr>
        <w:t xml:space="preserve"> </w:t>
      </w:r>
      <w:r>
        <w:rPr>
          <w:sz w:val="19"/>
          <w:szCs w:val="19"/>
          <w:color w:val="231F20"/>
        </w:rPr>
        <w:t>比较，组间差异无统计学意义（</w:t>
      </w:r>
      <w:r>
        <w:rPr>
          <w:sz w:val="20"/>
          <w:szCs w:val="20"/>
          <w:color w:val="231F20"/>
        </w:rPr>
        <w:t>P＞0.05</w:t>
      </w:r>
      <w:r>
        <w:rPr>
          <w:sz w:val="19"/>
          <w:szCs w:val="19"/>
          <w:color w:val="231F20"/>
          <w:spacing w:val="-27"/>
          <w:w w:val="60"/>
        </w:rPr>
        <w:t>）；</w:t>
      </w:r>
      <w:r>
        <w:rPr>
          <w:sz w:val="19"/>
          <w:szCs w:val="19"/>
          <w:color w:val="231F20"/>
          <w:spacing w:val="-1"/>
        </w:rPr>
        <w:t>治疗后</w:t>
      </w:r>
      <w:r>
        <w:rPr>
          <w:sz w:val="19"/>
          <w:szCs w:val="19"/>
          <w:color w:val="231F20"/>
          <w:spacing w:val="-32"/>
        </w:rPr>
        <w:t xml:space="preserve"> </w:t>
      </w:r>
      <w:r>
        <w:rPr>
          <w:sz w:val="19"/>
          <w:szCs w:val="19"/>
          <w:color w:val="231F20"/>
          <w:spacing w:val="-1"/>
        </w:rPr>
        <w:t>，两组</w:t>
      </w:r>
      <w:r>
        <w:rPr>
          <w:sz w:val="19"/>
          <w:szCs w:val="19"/>
          <w:color w:val="231F20"/>
        </w:rPr>
        <w:t xml:space="preserve"> </w:t>
      </w:r>
      <w:r>
        <w:rPr>
          <w:sz w:val="19"/>
          <w:szCs w:val="19"/>
          <w:color w:val="231F20"/>
          <w:spacing w:val="15"/>
        </w:rPr>
        <w:t>盆腔炎性包块直径均短于治疗前，盆腔积液深度</w:t>
      </w:r>
      <w:r>
        <w:rPr>
          <w:sz w:val="19"/>
          <w:szCs w:val="19"/>
          <w:color w:val="231F20"/>
          <w:spacing w:val="14"/>
        </w:rPr>
        <w:t>均浅</w:t>
      </w:r>
      <w:r>
        <w:rPr>
          <w:sz w:val="19"/>
          <w:szCs w:val="19"/>
          <w:color w:val="231F20"/>
        </w:rPr>
        <w:t xml:space="preserve"> </w:t>
      </w:r>
      <w:r>
        <w:rPr>
          <w:sz w:val="19"/>
          <w:szCs w:val="19"/>
          <w:color w:val="231F20"/>
          <w:spacing w:val="6"/>
        </w:rPr>
        <w:t>于治疗前，且观察组盆腔炎性包块直径小短对照组，盆</w:t>
      </w:r>
      <w:r>
        <w:rPr>
          <w:sz w:val="19"/>
          <w:szCs w:val="19"/>
          <w:color w:val="231F20"/>
          <w:spacing w:val="11"/>
        </w:rPr>
        <w:t xml:space="preserve"> </w:t>
      </w:r>
      <w:r>
        <w:rPr>
          <w:sz w:val="19"/>
          <w:szCs w:val="19"/>
          <w:color w:val="231F20"/>
          <w:spacing w:val="-13"/>
        </w:rPr>
        <w:t>腔积液深度浅于对照组，差异有统计学意义（</w:t>
      </w:r>
      <w:r>
        <w:rPr>
          <w:sz w:val="20"/>
          <w:szCs w:val="20"/>
          <w:color w:val="231F20"/>
          <w:spacing w:val="-13"/>
        </w:rPr>
        <w:t>P＜0.05</w:t>
      </w:r>
      <w:r>
        <w:rPr>
          <w:sz w:val="19"/>
          <w:szCs w:val="19"/>
          <w:color w:val="231F20"/>
          <w:spacing w:val="-13"/>
        </w:rPr>
        <w:t>）。见</w:t>
      </w:r>
      <w:r>
        <w:rPr>
          <w:sz w:val="19"/>
          <w:szCs w:val="19"/>
          <w:color w:val="231F20"/>
        </w:rPr>
        <w:t xml:space="preserve"> </w:t>
      </w:r>
      <w:r>
        <w:rPr>
          <w:sz w:val="19"/>
          <w:szCs w:val="19"/>
          <w:color w:val="231F20"/>
          <w:spacing w:val="-5"/>
        </w:rPr>
        <w:t>表</w:t>
      </w:r>
      <w:r>
        <w:rPr>
          <w:sz w:val="19"/>
          <w:szCs w:val="19"/>
          <w:color w:val="231F20"/>
          <w:spacing w:val="6"/>
        </w:rPr>
        <w:t xml:space="preserve"> </w:t>
      </w:r>
      <w:r>
        <w:rPr>
          <w:sz w:val="20"/>
          <w:szCs w:val="20"/>
          <w:color w:val="231F20"/>
          <w:spacing w:val="-5"/>
        </w:rPr>
        <w:t>4</w:t>
      </w:r>
      <w:r>
        <w:rPr>
          <w:sz w:val="19"/>
          <w:szCs w:val="19"/>
          <w:color w:val="231F20"/>
          <w:spacing w:val="-5"/>
        </w:rPr>
        <w:t>。</w:t>
      </w:r>
    </w:p>
    <w:p>
      <w:pPr>
        <w:spacing w:line="261" w:lineRule="auto"/>
        <w:rPr>
          <w:rFonts w:ascii="Arial"/>
          <w:sz w:val="21"/>
        </w:rPr>
      </w:pPr>
      <w:r/>
    </w:p>
    <w:p>
      <w:pPr>
        <w:pStyle w:val="BodyText"/>
        <w:ind w:left="1158"/>
        <w:spacing w:before="65" w:line="186" w:lineRule="auto"/>
        <w:rPr>
          <w:sz w:val="15"/>
          <w:szCs w:val="15"/>
        </w:rPr>
      </w:pPr>
      <w:r>
        <w:pict>
          <v:shape id="_x0000_s10" style="position:absolute;margin-left:206.5pt;margin-top:4.72796pt;mso-position-vertical-relative:text;mso-position-horizontal-relative:text;width:2.7pt;height:0.25pt;z-index:251660288;" filled="false" strokecolor="#231F20" strokeweight="0.20pt" coordsize="54,5" coordorigin="0,0" path="m0,2l53,2e">
            <v:stroke joinstyle="miter" miterlimit="10"/>
          </v:shape>
        </w:pict>
      </w:r>
      <w:r>
        <w:rPr>
          <w:sz w:val="14"/>
          <w:szCs w:val="14"/>
          <w:color w:val="231F20"/>
          <w:spacing w:val="8"/>
        </w:rPr>
        <w:t>表 </w:t>
      </w:r>
      <w:r>
        <w:rPr>
          <w:sz w:val="15"/>
          <w:szCs w:val="15"/>
          <w:color w:val="231F20"/>
          <w:spacing w:val="8"/>
        </w:rPr>
        <w:t>4</w:t>
      </w:r>
      <w:r>
        <w:rPr>
          <w:sz w:val="15"/>
          <w:szCs w:val="15"/>
          <w:color w:val="231F20"/>
          <w:spacing w:val="13"/>
        </w:rPr>
        <w:t xml:space="preserve">   </w:t>
      </w:r>
      <w:r>
        <w:rPr>
          <w:sz w:val="14"/>
          <w:szCs w:val="14"/>
          <w:color w:val="231F20"/>
          <w:spacing w:val="8"/>
        </w:rPr>
        <w:t>两组急性盆腔炎患者盆腔指标比较</w:t>
      </w:r>
      <w:r>
        <w:rPr>
          <w:sz w:val="15"/>
          <w:szCs w:val="15"/>
          <w:color w:val="231F20"/>
          <w:spacing w:val="8"/>
        </w:rPr>
        <w:t>[</w:t>
      </w:r>
      <w:r>
        <w:rPr>
          <w:sz w:val="14"/>
          <w:szCs w:val="14"/>
          <w:color w:val="231F20"/>
          <w:spacing w:val="8"/>
        </w:rPr>
        <w:t>（</w:t>
      </w:r>
      <w:r>
        <w:rPr>
          <w:sz w:val="15"/>
          <w:szCs w:val="15"/>
          <w:color w:val="231F20"/>
          <w:spacing w:val="8"/>
        </w:rPr>
        <w:t>x</w:t>
      </w:r>
      <w:r>
        <w:rPr>
          <w:sz w:val="15"/>
          <w:szCs w:val="15"/>
          <w:color w:val="231F20"/>
          <w:spacing w:val="8"/>
        </w:rPr>
        <w:t>±</w:t>
      </w:r>
      <w:r>
        <w:rPr>
          <w:sz w:val="15"/>
          <w:szCs w:val="15"/>
          <w:color w:val="231F20"/>
          <w:spacing w:val="7"/>
        </w:rPr>
        <w:t>s</w:t>
      </w:r>
      <w:r>
        <w:rPr>
          <w:sz w:val="14"/>
          <w:szCs w:val="14"/>
          <w:color w:val="231F20"/>
          <w:spacing w:val="-25"/>
          <w:w w:val="77"/>
        </w:rPr>
        <w:t>），</w:t>
      </w:r>
      <w:r>
        <w:rPr>
          <w:sz w:val="15"/>
          <w:szCs w:val="15"/>
          <w:color w:val="231F20"/>
        </w:rPr>
        <w:t>cm</w:t>
      </w:r>
      <w:r>
        <w:rPr>
          <w:sz w:val="15"/>
          <w:szCs w:val="15"/>
          <w:color w:val="231F20"/>
          <w:spacing w:val="7"/>
        </w:rPr>
        <w:t>]</w:t>
      </w:r>
    </w:p>
    <w:p>
      <w:pPr>
        <w:spacing w:line="107" w:lineRule="auto"/>
        <w:rPr>
          <w:rFonts w:ascii="Arial"/>
          <w:sz w:val="2"/>
        </w:rPr>
      </w:pPr>
      <w:r>
        <w:rPr>
          <w:rFonts w:ascii="Arial"/>
          <w:sz w:val="2"/>
        </w:rPr>
      </w:r>
    </w:p>
    <w:tbl>
      <w:tblPr>
        <w:tblStyle w:val="TableNormal"/>
        <w:tblW w:w="4724" w:type="dxa"/>
        <w:tblInd w:w="5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2"/>
        <w:gridCol w:w="918"/>
        <w:gridCol w:w="954"/>
        <w:gridCol w:w="908"/>
        <w:gridCol w:w="942"/>
      </w:tblGrid>
      <w:tr>
        <w:trPr>
          <w:trHeight w:val="244" w:hRule="atLeast"/>
        </w:trPr>
        <w:tc>
          <w:tcPr>
            <w:tcW w:w="1002" w:type="dxa"/>
            <w:vAlign w:val="top"/>
            <w:vMerge w:val="restart"/>
            <w:tcBorders>
              <w:bottom w:val="nil"/>
              <w:top w:val="single" w:color="231F20" w:sz="6" w:space="0"/>
            </w:tcBorders>
          </w:tcPr>
          <w:p>
            <w:pPr>
              <w:pStyle w:val="TableText"/>
              <w:ind w:left="26"/>
              <w:spacing w:before="175" w:line="190" w:lineRule="auto"/>
              <w:rPr>
                <w:sz w:val="14"/>
                <w:szCs w:val="14"/>
              </w:rPr>
            </w:pPr>
            <w:r>
              <w:rPr>
                <w:sz w:val="14"/>
                <w:szCs w:val="14"/>
                <w:color w:val="231F20"/>
                <w:spacing w:val="11"/>
              </w:rPr>
              <w:t>组别</w:t>
            </w:r>
          </w:p>
        </w:tc>
        <w:tc>
          <w:tcPr>
            <w:tcW w:w="1872" w:type="dxa"/>
            <w:vAlign w:val="top"/>
            <w:gridSpan w:val="2"/>
            <w:tcBorders>
              <w:bottom w:val="single" w:color="231F20" w:sz="2" w:space="0"/>
              <w:top w:val="single" w:color="231F20" w:sz="6" w:space="0"/>
            </w:tcBorders>
          </w:tcPr>
          <w:p>
            <w:pPr>
              <w:pStyle w:val="TableText"/>
              <w:ind w:left="301"/>
              <w:spacing w:before="45" w:line="188" w:lineRule="auto"/>
              <w:rPr>
                <w:sz w:val="14"/>
                <w:szCs w:val="14"/>
              </w:rPr>
            </w:pPr>
            <w:r>
              <w:rPr>
                <w:sz w:val="14"/>
                <w:szCs w:val="14"/>
                <w:color w:val="231F20"/>
                <w:spacing w:val="17"/>
              </w:rPr>
              <w:t>盆腔炎性包块直径</w:t>
            </w:r>
          </w:p>
        </w:tc>
        <w:tc>
          <w:tcPr>
            <w:tcW w:w="1850" w:type="dxa"/>
            <w:vAlign w:val="top"/>
            <w:gridSpan w:val="2"/>
            <w:tcBorders>
              <w:bottom w:val="single" w:color="231F20" w:sz="2" w:space="0"/>
              <w:top w:val="single" w:color="231F20" w:sz="6" w:space="0"/>
            </w:tcBorders>
          </w:tcPr>
          <w:p>
            <w:pPr>
              <w:pStyle w:val="TableText"/>
              <w:ind w:left="448"/>
              <w:spacing w:before="45" w:line="188" w:lineRule="auto"/>
              <w:rPr>
                <w:sz w:val="14"/>
                <w:szCs w:val="14"/>
              </w:rPr>
            </w:pPr>
            <w:r>
              <w:rPr>
                <w:sz w:val="14"/>
                <w:szCs w:val="14"/>
                <w:color w:val="231F20"/>
                <w:spacing w:val="17"/>
              </w:rPr>
              <w:t>盆腔积液深度</w:t>
            </w:r>
          </w:p>
        </w:tc>
      </w:tr>
      <w:tr>
        <w:trPr>
          <w:trHeight w:val="245" w:hRule="atLeast"/>
        </w:trPr>
        <w:tc>
          <w:tcPr>
            <w:tcW w:w="1002" w:type="dxa"/>
            <w:vAlign w:val="top"/>
            <w:vMerge w:val="continue"/>
            <w:tcBorders>
              <w:bottom w:val="single" w:color="231F20" w:sz="2" w:space="0"/>
              <w:top w:val="nil"/>
            </w:tcBorders>
          </w:tcPr>
          <w:p>
            <w:pPr>
              <w:rPr>
                <w:rFonts w:ascii="Arial"/>
                <w:sz w:val="21"/>
              </w:rPr>
            </w:pPr>
            <w:r/>
          </w:p>
        </w:tc>
        <w:tc>
          <w:tcPr>
            <w:tcW w:w="918" w:type="dxa"/>
            <w:vAlign w:val="top"/>
            <w:tcBorders>
              <w:bottom w:val="single" w:color="231F20" w:sz="2" w:space="0"/>
              <w:top w:val="single" w:color="231F20" w:sz="2" w:space="0"/>
            </w:tcBorders>
          </w:tcPr>
          <w:p>
            <w:pPr>
              <w:pStyle w:val="TableText"/>
              <w:ind w:left="235"/>
              <w:spacing w:before="49" w:line="185" w:lineRule="auto"/>
              <w:rPr>
                <w:sz w:val="14"/>
                <w:szCs w:val="14"/>
              </w:rPr>
            </w:pPr>
            <w:r>
              <w:rPr>
                <w:sz w:val="14"/>
                <w:szCs w:val="14"/>
                <w:color w:val="231F20"/>
                <w:spacing w:val="13"/>
              </w:rPr>
              <w:t>治疗前</w:t>
            </w:r>
          </w:p>
        </w:tc>
        <w:tc>
          <w:tcPr>
            <w:tcW w:w="954" w:type="dxa"/>
            <w:vAlign w:val="top"/>
            <w:tcBorders>
              <w:bottom w:val="single" w:color="231F20" w:sz="2" w:space="0"/>
              <w:top w:val="single" w:color="231F20" w:sz="2" w:space="0"/>
            </w:tcBorders>
          </w:tcPr>
          <w:p>
            <w:pPr>
              <w:pStyle w:val="TableText"/>
              <w:ind w:left="247"/>
              <w:spacing w:before="49" w:line="185" w:lineRule="auto"/>
              <w:rPr>
                <w:sz w:val="14"/>
                <w:szCs w:val="14"/>
              </w:rPr>
            </w:pPr>
            <w:r>
              <w:rPr>
                <w:sz w:val="14"/>
                <w:szCs w:val="14"/>
                <w:color w:val="231F20"/>
                <w:spacing w:val="13"/>
              </w:rPr>
              <w:t>治疗后</w:t>
            </w:r>
          </w:p>
        </w:tc>
        <w:tc>
          <w:tcPr>
            <w:tcW w:w="908" w:type="dxa"/>
            <w:vAlign w:val="top"/>
            <w:tcBorders>
              <w:bottom w:val="single" w:color="231F20" w:sz="2" w:space="0"/>
              <w:top w:val="single" w:color="231F20" w:sz="2" w:space="0"/>
            </w:tcBorders>
          </w:tcPr>
          <w:p>
            <w:pPr>
              <w:pStyle w:val="TableText"/>
              <w:ind w:left="223"/>
              <w:spacing w:before="49" w:line="185" w:lineRule="auto"/>
              <w:rPr>
                <w:sz w:val="14"/>
                <w:szCs w:val="14"/>
              </w:rPr>
            </w:pPr>
            <w:r>
              <w:rPr>
                <w:sz w:val="14"/>
                <w:szCs w:val="14"/>
                <w:color w:val="231F20"/>
                <w:spacing w:val="13"/>
              </w:rPr>
              <w:t>治疗前</w:t>
            </w:r>
          </w:p>
        </w:tc>
        <w:tc>
          <w:tcPr>
            <w:tcW w:w="942" w:type="dxa"/>
            <w:vAlign w:val="top"/>
            <w:tcBorders>
              <w:bottom w:val="single" w:color="231F20" w:sz="2" w:space="0"/>
              <w:top w:val="single" w:color="231F20" w:sz="2" w:space="0"/>
            </w:tcBorders>
          </w:tcPr>
          <w:p>
            <w:pPr>
              <w:pStyle w:val="TableText"/>
              <w:ind w:left="246"/>
              <w:spacing w:before="49" w:line="185" w:lineRule="auto"/>
              <w:rPr>
                <w:sz w:val="14"/>
                <w:szCs w:val="14"/>
              </w:rPr>
            </w:pPr>
            <w:r>
              <w:rPr>
                <w:sz w:val="14"/>
                <w:szCs w:val="14"/>
                <w:color w:val="231F20"/>
                <w:spacing w:val="13"/>
              </w:rPr>
              <w:t>治疗后</w:t>
            </w:r>
          </w:p>
        </w:tc>
      </w:tr>
      <w:tr>
        <w:trPr>
          <w:trHeight w:val="249" w:hRule="atLeast"/>
        </w:trPr>
        <w:tc>
          <w:tcPr>
            <w:tcW w:w="1002" w:type="dxa"/>
            <w:vAlign w:val="top"/>
            <w:tcBorders>
              <w:top w:val="single" w:color="231F20" w:sz="2" w:space="0"/>
            </w:tcBorders>
          </w:tcPr>
          <w:p>
            <w:pPr>
              <w:pStyle w:val="TableText"/>
              <w:spacing w:before="55" w:line="171" w:lineRule="auto"/>
              <w:jc w:val="right"/>
              <w:rPr>
                <w:sz w:val="14"/>
                <w:szCs w:val="14"/>
              </w:rPr>
            </w:pPr>
            <w:r>
              <w:rPr>
                <w:sz w:val="14"/>
                <w:szCs w:val="14"/>
                <w:color w:val="231F20"/>
                <w:spacing w:val="-12"/>
              </w:rPr>
              <w:t>对照组（</w:t>
            </w:r>
            <w:r>
              <w:rPr>
                <w:color w:val="231F20"/>
                <w:spacing w:val="-12"/>
              </w:rPr>
              <w:t>n=30</w:t>
            </w:r>
            <w:r>
              <w:rPr>
                <w:sz w:val="14"/>
                <w:szCs w:val="14"/>
                <w:color w:val="231F20"/>
                <w:spacing w:val="-12"/>
              </w:rPr>
              <w:t>）</w:t>
            </w:r>
          </w:p>
        </w:tc>
        <w:tc>
          <w:tcPr>
            <w:tcW w:w="918" w:type="dxa"/>
            <w:vAlign w:val="top"/>
            <w:tcBorders>
              <w:top w:val="single" w:color="231F20" w:sz="2" w:space="0"/>
            </w:tcBorders>
          </w:tcPr>
          <w:p>
            <w:pPr>
              <w:pStyle w:val="TableText"/>
              <w:ind w:left="145"/>
              <w:spacing w:before="73" w:line="165" w:lineRule="exact"/>
              <w:rPr/>
            </w:pPr>
            <w:r>
              <w:rPr>
                <w:color w:val="231F20"/>
                <w:spacing w:val="-7"/>
                <w:position w:val="-1"/>
              </w:rPr>
              <w:t>4.35±0.61</w:t>
            </w:r>
          </w:p>
        </w:tc>
        <w:tc>
          <w:tcPr>
            <w:tcW w:w="954" w:type="dxa"/>
            <w:vAlign w:val="top"/>
            <w:tcBorders>
              <w:top w:val="single" w:color="231F20" w:sz="2" w:space="0"/>
            </w:tcBorders>
          </w:tcPr>
          <w:p>
            <w:pPr>
              <w:pStyle w:val="TableText"/>
              <w:ind w:left="142"/>
              <w:spacing w:before="62" w:line="165" w:lineRule="auto"/>
              <w:rPr>
                <w:sz w:val="9"/>
                <w:szCs w:val="9"/>
              </w:rPr>
            </w:pPr>
            <w:r>
              <w:rPr>
                <w:color w:val="231F20"/>
                <w:spacing w:val="-9"/>
              </w:rPr>
              <w:t>3.10±0.46</w:t>
            </w:r>
            <w:r>
              <w:rPr>
                <w:sz w:val="9"/>
                <w:szCs w:val="9"/>
                <w:color w:val="231F20"/>
                <w:spacing w:val="7"/>
                <w:position w:val="5"/>
              </w:rPr>
              <w:t>*</w:t>
            </w:r>
          </w:p>
        </w:tc>
        <w:tc>
          <w:tcPr>
            <w:tcW w:w="908" w:type="dxa"/>
            <w:vAlign w:val="top"/>
            <w:tcBorders>
              <w:top w:val="single" w:color="231F20" w:sz="2" w:space="0"/>
            </w:tcBorders>
          </w:tcPr>
          <w:p>
            <w:pPr>
              <w:pStyle w:val="TableText"/>
              <w:ind w:left="136"/>
              <w:spacing w:before="73" w:line="165" w:lineRule="exact"/>
              <w:rPr/>
            </w:pPr>
            <w:r>
              <w:rPr>
                <w:color w:val="231F20"/>
                <w:spacing w:val="-8"/>
                <w:position w:val="-1"/>
              </w:rPr>
              <w:t>2.39±0.55</w:t>
            </w:r>
          </w:p>
        </w:tc>
        <w:tc>
          <w:tcPr>
            <w:tcW w:w="942" w:type="dxa"/>
            <w:vAlign w:val="top"/>
            <w:tcBorders>
              <w:top w:val="single" w:color="231F20" w:sz="2" w:space="0"/>
            </w:tcBorders>
          </w:tcPr>
          <w:p>
            <w:pPr>
              <w:pStyle w:val="TableText"/>
              <w:ind w:left="138"/>
              <w:spacing w:before="62" w:line="165" w:lineRule="auto"/>
              <w:rPr>
                <w:sz w:val="9"/>
                <w:szCs w:val="9"/>
              </w:rPr>
            </w:pPr>
            <w:r>
              <w:rPr>
                <w:color w:val="231F20"/>
                <w:spacing w:val="-9"/>
              </w:rPr>
              <w:t>0.83±0.26</w:t>
            </w:r>
            <w:r>
              <w:rPr>
                <w:sz w:val="9"/>
                <w:szCs w:val="9"/>
                <w:color w:val="231F20"/>
                <w:spacing w:val="7"/>
                <w:w w:val="110"/>
                <w:position w:val="5"/>
              </w:rPr>
              <w:t>*</w:t>
            </w:r>
          </w:p>
        </w:tc>
      </w:tr>
      <w:tr>
        <w:trPr>
          <w:trHeight w:val="247" w:hRule="atLeast"/>
        </w:trPr>
        <w:tc>
          <w:tcPr>
            <w:tcW w:w="1002" w:type="dxa"/>
            <w:vAlign w:val="top"/>
          </w:tcPr>
          <w:p>
            <w:pPr>
              <w:pStyle w:val="TableText"/>
              <w:spacing w:before="56" w:line="168" w:lineRule="auto"/>
              <w:jc w:val="right"/>
              <w:rPr>
                <w:sz w:val="14"/>
                <w:szCs w:val="14"/>
              </w:rPr>
            </w:pPr>
            <w:r>
              <w:rPr>
                <w:sz w:val="14"/>
                <w:szCs w:val="14"/>
                <w:color w:val="231F20"/>
                <w:spacing w:val="-12"/>
              </w:rPr>
              <w:t>观察组（</w:t>
            </w:r>
            <w:r>
              <w:rPr>
                <w:color w:val="231F20"/>
                <w:spacing w:val="-12"/>
              </w:rPr>
              <w:t>n=30</w:t>
            </w:r>
            <w:r>
              <w:rPr>
                <w:sz w:val="14"/>
                <w:szCs w:val="14"/>
                <w:color w:val="231F20"/>
                <w:spacing w:val="-12"/>
              </w:rPr>
              <w:t>）</w:t>
            </w:r>
          </w:p>
        </w:tc>
        <w:tc>
          <w:tcPr>
            <w:tcW w:w="918" w:type="dxa"/>
            <w:vAlign w:val="top"/>
          </w:tcPr>
          <w:p>
            <w:pPr>
              <w:pStyle w:val="TableText"/>
              <w:ind w:left="145"/>
              <w:spacing w:before="74" w:line="163" w:lineRule="exact"/>
              <w:rPr/>
            </w:pPr>
            <w:r>
              <w:rPr>
                <w:color w:val="231F20"/>
                <w:spacing w:val="-7"/>
                <w:position w:val="-1"/>
              </w:rPr>
              <w:t>4.40±0.58</w:t>
            </w:r>
          </w:p>
        </w:tc>
        <w:tc>
          <w:tcPr>
            <w:tcW w:w="954" w:type="dxa"/>
            <w:vAlign w:val="top"/>
          </w:tcPr>
          <w:p>
            <w:pPr>
              <w:pStyle w:val="TableText"/>
              <w:ind w:left="140"/>
              <w:spacing w:before="63" w:line="162" w:lineRule="auto"/>
              <w:rPr>
                <w:sz w:val="9"/>
                <w:szCs w:val="9"/>
              </w:rPr>
            </w:pPr>
            <w:r>
              <w:rPr>
                <w:color w:val="231F20"/>
                <w:spacing w:val="-9"/>
              </w:rPr>
              <w:t>2.13±0.42</w:t>
            </w:r>
            <w:r>
              <w:rPr>
                <w:sz w:val="9"/>
                <w:szCs w:val="9"/>
                <w:color w:val="231F20"/>
                <w:spacing w:val="9"/>
                <w:position w:val="5"/>
              </w:rPr>
              <w:t>*</w:t>
            </w:r>
          </w:p>
        </w:tc>
        <w:tc>
          <w:tcPr>
            <w:tcW w:w="908" w:type="dxa"/>
            <w:vAlign w:val="top"/>
          </w:tcPr>
          <w:p>
            <w:pPr>
              <w:pStyle w:val="TableText"/>
              <w:ind w:left="136"/>
              <w:spacing w:before="74" w:line="163" w:lineRule="exact"/>
              <w:rPr/>
            </w:pPr>
            <w:r>
              <w:rPr>
                <w:color w:val="231F20"/>
                <w:spacing w:val="-8"/>
                <w:position w:val="-1"/>
              </w:rPr>
              <w:t>2.41±0.52</w:t>
            </w:r>
          </w:p>
        </w:tc>
        <w:tc>
          <w:tcPr>
            <w:tcW w:w="942" w:type="dxa"/>
            <w:vAlign w:val="top"/>
          </w:tcPr>
          <w:p>
            <w:pPr>
              <w:pStyle w:val="TableText"/>
              <w:ind w:left="138"/>
              <w:spacing w:before="63" w:line="162" w:lineRule="auto"/>
              <w:rPr>
                <w:sz w:val="9"/>
                <w:szCs w:val="9"/>
              </w:rPr>
            </w:pPr>
            <w:r>
              <w:rPr>
                <w:color w:val="231F20"/>
                <w:spacing w:val="-9"/>
              </w:rPr>
              <w:t>0.47±0.19</w:t>
            </w:r>
            <w:r>
              <w:rPr>
                <w:sz w:val="9"/>
                <w:szCs w:val="9"/>
                <w:color w:val="231F20"/>
                <w:spacing w:val="7"/>
                <w:w w:val="110"/>
                <w:position w:val="5"/>
              </w:rPr>
              <w:t>*</w:t>
            </w:r>
          </w:p>
        </w:tc>
      </w:tr>
      <w:tr>
        <w:trPr>
          <w:trHeight w:val="242" w:hRule="atLeast"/>
        </w:trPr>
        <w:tc>
          <w:tcPr>
            <w:tcW w:w="1002" w:type="dxa"/>
            <w:vAlign w:val="top"/>
          </w:tcPr>
          <w:p>
            <w:pPr>
              <w:pStyle w:val="TableText"/>
              <w:ind w:left="19"/>
              <w:spacing w:before="58" w:line="162" w:lineRule="auto"/>
              <w:rPr>
                <w:sz w:val="14"/>
                <w:szCs w:val="14"/>
              </w:rPr>
            </w:pPr>
            <w:r>
              <w:rPr>
                <w:color w:val="231F20"/>
                <w:spacing w:val="-5"/>
              </w:rPr>
              <w:t>t</w:t>
            </w:r>
            <w:r>
              <w:rPr>
                <w:color w:val="231F20"/>
                <w:spacing w:val="3"/>
              </w:rPr>
              <w:t xml:space="preserve"> </w:t>
            </w:r>
            <w:r>
              <w:rPr>
                <w:sz w:val="14"/>
                <w:szCs w:val="14"/>
                <w:color w:val="231F20"/>
                <w:spacing w:val="-5"/>
              </w:rPr>
              <w:t>值</w:t>
            </w:r>
          </w:p>
        </w:tc>
        <w:tc>
          <w:tcPr>
            <w:tcW w:w="918" w:type="dxa"/>
            <w:vAlign w:val="top"/>
          </w:tcPr>
          <w:p>
            <w:pPr>
              <w:pStyle w:val="TableText"/>
              <w:ind w:left="290"/>
              <w:spacing w:before="76" w:line="156" w:lineRule="exact"/>
              <w:rPr/>
            </w:pPr>
            <w:r>
              <w:rPr>
                <w:color w:val="231F20"/>
                <w:spacing w:val="-6"/>
                <w:position w:val="-1"/>
              </w:rPr>
              <w:t>0.325</w:t>
            </w:r>
          </w:p>
        </w:tc>
        <w:tc>
          <w:tcPr>
            <w:tcW w:w="954" w:type="dxa"/>
            <w:vAlign w:val="top"/>
          </w:tcPr>
          <w:p>
            <w:pPr>
              <w:pStyle w:val="TableText"/>
              <w:ind w:left="308"/>
              <w:spacing w:before="76" w:line="156" w:lineRule="exact"/>
              <w:rPr/>
            </w:pPr>
            <w:r>
              <w:rPr>
                <w:color w:val="231F20"/>
                <w:spacing w:val="-7"/>
                <w:position w:val="-1"/>
              </w:rPr>
              <w:t>8.529</w:t>
            </w:r>
          </w:p>
        </w:tc>
        <w:tc>
          <w:tcPr>
            <w:tcW w:w="908" w:type="dxa"/>
            <w:vAlign w:val="top"/>
          </w:tcPr>
          <w:p>
            <w:pPr>
              <w:pStyle w:val="TableText"/>
              <w:ind w:left="279"/>
              <w:spacing w:before="76" w:line="156" w:lineRule="exact"/>
              <w:rPr/>
            </w:pPr>
            <w:r>
              <w:rPr>
                <w:color w:val="231F20"/>
                <w:spacing w:val="-6"/>
                <w:position w:val="-1"/>
              </w:rPr>
              <w:t>0.145</w:t>
            </w:r>
          </w:p>
        </w:tc>
        <w:tc>
          <w:tcPr>
            <w:tcW w:w="942" w:type="dxa"/>
            <w:vAlign w:val="top"/>
          </w:tcPr>
          <w:p>
            <w:pPr>
              <w:pStyle w:val="TableText"/>
              <w:ind w:left="303"/>
              <w:spacing w:before="76" w:line="156" w:lineRule="exact"/>
              <w:rPr/>
            </w:pPr>
            <w:r>
              <w:rPr>
                <w:color w:val="231F20"/>
                <w:spacing w:val="-6"/>
                <w:position w:val="-1"/>
              </w:rPr>
              <w:t>6.123</w:t>
            </w:r>
          </w:p>
        </w:tc>
      </w:tr>
      <w:tr>
        <w:trPr>
          <w:trHeight w:val="260" w:hRule="atLeast"/>
        </w:trPr>
        <w:tc>
          <w:tcPr>
            <w:tcW w:w="1002" w:type="dxa"/>
            <w:vAlign w:val="top"/>
            <w:tcBorders>
              <w:bottom w:val="single" w:color="231F20" w:sz="6" w:space="0"/>
            </w:tcBorders>
          </w:tcPr>
          <w:p>
            <w:pPr>
              <w:pStyle w:val="TableText"/>
              <w:ind w:left="16"/>
              <w:spacing w:before="66" w:line="171"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918" w:type="dxa"/>
            <w:vAlign w:val="top"/>
            <w:tcBorders>
              <w:bottom w:val="single" w:color="231F20" w:sz="6" w:space="0"/>
            </w:tcBorders>
          </w:tcPr>
          <w:p>
            <w:pPr>
              <w:pStyle w:val="TableText"/>
              <w:ind w:left="290"/>
              <w:spacing w:before="84" w:line="166" w:lineRule="exact"/>
              <w:rPr/>
            </w:pPr>
            <w:r>
              <w:rPr>
                <w:color w:val="231F20"/>
                <w:spacing w:val="-6"/>
                <w:position w:val="-1"/>
              </w:rPr>
              <w:t>0.746</w:t>
            </w:r>
          </w:p>
        </w:tc>
        <w:tc>
          <w:tcPr>
            <w:tcW w:w="954" w:type="dxa"/>
            <w:vAlign w:val="top"/>
            <w:tcBorders>
              <w:bottom w:val="single" w:color="231F20" w:sz="6" w:space="0"/>
            </w:tcBorders>
          </w:tcPr>
          <w:p>
            <w:pPr>
              <w:pStyle w:val="TableText"/>
              <w:ind w:left="302"/>
              <w:spacing w:before="84" w:line="166" w:lineRule="exact"/>
              <w:rPr/>
            </w:pPr>
            <w:r>
              <w:rPr>
                <w:color w:val="231F20"/>
                <w:spacing w:val="-6"/>
                <w:position w:val="-1"/>
              </w:rPr>
              <w:t>0.000</w:t>
            </w:r>
          </w:p>
        </w:tc>
        <w:tc>
          <w:tcPr>
            <w:tcW w:w="908" w:type="dxa"/>
            <w:vAlign w:val="top"/>
            <w:tcBorders>
              <w:bottom w:val="single" w:color="231F20" w:sz="6" w:space="0"/>
            </w:tcBorders>
          </w:tcPr>
          <w:p>
            <w:pPr>
              <w:pStyle w:val="TableText"/>
              <w:ind w:left="279"/>
              <w:spacing w:before="84" w:line="166" w:lineRule="exact"/>
              <w:rPr/>
            </w:pPr>
            <w:r>
              <w:rPr>
                <w:color w:val="231F20"/>
                <w:spacing w:val="-6"/>
                <w:position w:val="-1"/>
              </w:rPr>
              <w:t>0.885</w:t>
            </w:r>
          </w:p>
        </w:tc>
        <w:tc>
          <w:tcPr>
            <w:tcW w:w="942" w:type="dxa"/>
            <w:vAlign w:val="top"/>
            <w:tcBorders>
              <w:bottom w:val="single" w:color="231F20" w:sz="6" w:space="0"/>
            </w:tcBorders>
          </w:tcPr>
          <w:p>
            <w:pPr>
              <w:pStyle w:val="TableText"/>
              <w:ind w:left="301"/>
              <w:spacing w:before="84" w:line="166" w:lineRule="exact"/>
              <w:rPr/>
            </w:pPr>
            <w:r>
              <w:rPr>
                <w:color w:val="231F20"/>
                <w:spacing w:val="-6"/>
                <w:position w:val="-1"/>
              </w:rPr>
              <w:t>0.000</w:t>
            </w:r>
          </w:p>
        </w:tc>
      </w:tr>
    </w:tbl>
    <w:p>
      <w:pPr>
        <w:pStyle w:val="BodyText"/>
        <w:ind w:left="763"/>
        <w:spacing w:before="66" w:line="200" w:lineRule="auto"/>
        <w:rPr>
          <w:sz w:val="14"/>
          <w:szCs w:val="14"/>
        </w:rPr>
      </w:pPr>
      <w:r>
        <w:rPr>
          <w:sz w:val="14"/>
          <w:szCs w:val="14"/>
          <w:color w:val="231F20"/>
          <w:spacing w:val="-3"/>
        </w:rPr>
        <w:t>注：与同组治疗前相比，</w:t>
      </w:r>
      <w:r>
        <w:rPr>
          <w:sz w:val="9"/>
          <w:szCs w:val="9"/>
          <w:color w:val="231F20"/>
          <w:spacing w:val="-3"/>
          <w:position w:val="5"/>
        </w:rPr>
        <w:t>*</w:t>
      </w:r>
      <w:r>
        <w:rPr>
          <w:sz w:val="15"/>
          <w:szCs w:val="15"/>
          <w:color w:val="231F20"/>
          <w:spacing w:val="-3"/>
        </w:rPr>
        <w:t>P＜0.05</w:t>
      </w:r>
      <w:r>
        <w:rPr>
          <w:sz w:val="14"/>
          <w:szCs w:val="14"/>
          <w:color w:val="231F20"/>
          <w:spacing w:val="-3"/>
        </w:rPr>
        <w:t>。</w:t>
      </w:r>
    </w:p>
    <w:p>
      <w:pPr>
        <w:spacing w:line="376" w:lineRule="auto"/>
        <w:rPr>
          <w:rFonts w:ascii="Arial"/>
          <w:sz w:val="21"/>
        </w:rPr>
      </w:pPr>
      <w:r/>
    </w:p>
    <w:p>
      <w:pPr>
        <w:pStyle w:val="BodyText"/>
        <w:ind w:left="600"/>
        <w:spacing w:before="86" w:line="198" w:lineRule="auto"/>
        <w:rPr>
          <w:sz w:val="19"/>
          <w:szCs w:val="19"/>
        </w:rPr>
      </w:pPr>
      <w:r>
        <w:rPr>
          <w:sz w:val="20"/>
          <w:szCs w:val="20"/>
          <w:color w:val="231F20"/>
          <w:spacing w:val="10"/>
        </w:rPr>
        <w:t>2.5</w:t>
      </w:r>
      <w:r>
        <w:rPr>
          <w:sz w:val="20"/>
          <w:szCs w:val="20"/>
          <w:color w:val="231F20"/>
          <w:spacing w:val="44"/>
        </w:rPr>
        <w:t xml:space="preserve"> </w:t>
      </w:r>
      <w:r>
        <w:rPr>
          <w:sz w:val="19"/>
          <w:szCs w:val="19"/>
          <w:color w:val="231F20"/>
          <w:spacing w:val="10"/>
        </w:rPr>
        <w:t>两组不良反应发生情况</w:t>
      </w:r>
    </w:p>
    <w:p>
      <w:pPr>
        <w:pStyle w:val="BodyText"/>
        <w:ind w:left="528" w:right="302" w:firstLine="495"/>
        <w:spacing w:before="78" w:line="278" w:lineRule="auto"/>
        <w:rPr>
          <w:sz w:val="19"/>
          <w:szCs w:val="19"/>
        </w:rPr>
      </w:pPr>
      <w:r>
        <w:rPr>
          <w:sz w:val="19"/>
          <w:szCs w:val="19"/>
          <w:color w:val="231F20"/>
          <w:spacing w:val="21"/>
        </w:rPr>
        <w:t>两组不良反应发生率比较</w:t>
      </w:r>
      <w:r>
        <w:rPr>
          <w:sz w:val="19"/>
          <w:szCs w:val="19"/>
          <w:color w:val="231F20"/>
          <w:spacing w:val="-3"/>
        </w:rPr>
        <w:t xml:space="preserve"> </w:t>
      </w:r>
      <w:r>
        <w:rPr>
          <w:sz w:val="19"/>
          <w:szCs w:val="19"/>
          <w:color w:val="231F20"/>
          <w:spacing w:val="21"/>
        </w:rPr>
        <w:t>，</w:t>
      </w:r>
      <w:r>
        <w:rPr>
          <w:sz w:val="19"/>
          <w:szCs w:val="19"/>
          <w:color w:val="231F20"/>
          <w:spacing w:val="-34"/>
        </w:rPr>
        <w:t xml:space="preserve"> </w:t>
      </w:r>
      <w:r>
        <w:rPr>
          <w:sz w:val="19"/>
          <w:szCs w:val="19"/>
          <w:color w:val="231F20"/>
          <w:spacing w:val="21"/>
        </w:rPr>
        <w:t>差异无统计学意义</w:t>
      </w:r>
      <w:r>
        <w:rPr>
          <w:sz w:val="19"/>
          <w:szCs w:val="19"/>
          <w:color w:val="231F20"/>
        </w:rPr>
        <w:t xml:space="preserve"> </w:t>
      </w:r>
      <w:r>
        <w:rPr>
          <w:sz w:val="19"/>
          <w:szCs w:val="19"/>
          <w:color w:val="231F20"/>
          <w:spacing w:val="-18"/>
        </w:rPr>
        <w:t>（</w:t>
      </w:r>
      <w:r>
        <w:rPr>
          <w:sz w:val="20"/>
          <w:szCs w:val="20"/>
          <w:color w:val="231F20"/>
          <w:spacing w:val="-18"/>
        </w:rPr>
        <w:t>P＞0.05</w:t>
      </w:r>
      <w:r>
        <w:rPr>
          <w:sz w:val="19"/>
          <w:szCs w:val="19"/>
          <w:color w:val="231F20"/>
          <w:spacing w:val="-18"/>
        </w:rPr>
        <w:t>）。 见表</w:t>
      </w:r>
      <w:r>
        <w:rPr>
          <w:sz w:val="19"/>
          <w:szCs w:val="19"/>
          <w:color w:val="231F20"/>
          <w:spacing w:val="8"/>
        </w:rPr>
        <w:t xml:space="preserve"> </w:t>
      </w:r>
      <w:r>
        <w:rPr>
          <w:sz w:val="20"/>
          <w:szCs w:val="20"/>
          <w:color w:val="231F20"/>
          <w:spacing w:val="-18"/>
        </w:rPr>
        <w:t>5</w:t>
      </w:r>
      <w:r>
        <w:rPr>
          <w:sz w:val="19"/>
          <w:szCs w:val="19"/>
          <w:color w:val="231F20"/>
          <w:spacing w:val="-18"/>
        </w:rPr>
        <w:t>。</w:t>
      </w:r>
    </w:p>
    <w:p>
      <w:pPr>
        <w:spacing w:line="14" w:lineRule="auto"/>
        <w:rPr>
          <w:rFonts w:ascii="Arial"/>
          <w:sz w:val="2"/>
        </w:rPr>
      </w:pPr>
      <w:r>
        <w:rPr>
          <w:rFonts w:ascii="Arial" w:hAnsi="Arial" w:eastAsia="Arial" w:cs="Arial"/>
          <w:sz w:val="2"/>
          <w:szCs w:val="2"/>
        </w:rPr>
        <w:br w:type="column"/>
      </w:r>
    </w:p>
    <w:p>
      <w:pPr>
        <w:pStyle w:val="BodyText"/>
        <w:ind w:left="387"/>
        <w:spacing w:before="43" w:line="186" w:lineRule="auto"/>
        <w:outlineLvl w:val="0"/>
        <w:rPr>
          <w:sz w:val="15"/>
          <w:szCs w:val="15"/>
        </w:rPr>
      </w:pPr>
      <w:r>
        <w:rPr>
          <w:sz w:val="14"/>
          <w:szCs w:val="14"/>
          <w:color w:val="231F20"/>
          <w:spacing w:val="9"/>
        </w:rPr>
        <w:t>表 </w:t>
      </w:r>
      <w:r>
        <w:rPr>
          <w:sz w:val="15"/>
          <w:szCs w:val="15"/>
          <w:color w:val="231F20"/>
          <w:spacing w:val="9"/>
        </w:rPr>
        <w:t>5</w:t>
      </w:r>
      <w:r>
        <w:rPr>
          <w:sz w:val="15"/>
          <w:szCs w:val="15"/>
          <w:color w:val="231F20"/>
          <w:spacing w:val="17"/>
          <w:w w:val="101"/>
        </w:rPr>
        <w:t xml:space="preserve">   </w:t>
      </w:r>
      <w:r>
        <w:rPr>
          <w:sz w:val="14"/>
          <w:szCs w:val="14"/>
          <w:color w:val="231F20"/>
          <w:spacing w:val="9"/>
        </w:rPr>
        <w:t>两组急性盆腔炎患者不良反应发生情况比较</w:t>
      </w:r>
      <w:r>
        <w:rPr>
          <w:sz w:val="15"/>
          <w:szCs w:val="15"/>
          <w:color w:val="231F20"/>
          <w:spacing w:val="9"/>
        </w:rPr>
        <w:t>[n</w:t>
      </w:r>
      <w:r>
        <w:rPr>
          <w:sz w:val="14"/>
          <w:szCs w:val="14"/>
          <w:color w:val="231F20"/>
          <w:spacing w:val="9"/>
        </w:rPr>
        <w:t>（</w:t>
      </w:r>
      <w:r>
        <w:rPr>
          <w:sz w:val="15"/>
          <w:szCs w:val="15"/>
          <w:color w:val="231F20"/>
          <w:spacing w:val="9"/>
        </w:rPr>
        <w:t>%</w:t>
      </w:r>
      <w:r>
        <w:rPr>
          <w:sz w:val="14"/>
          <w:szCs w:val="14"/>
          <w:color w:val="231F20"/>
          <w:spacing w:val="9"/>
        </w:rPr>
        <w:t>）</w:t>
      </w:r>
      <w:r>
        <w:rPr>
          <w:sz w:val="15"/>
          <w:szCs w:val="15"/>
          <w:color w:val="231F20"/>
          <w:spacing w:val="9"/>
        </w:rPr>
        <w:t>]</w:t>
      </w:r>
    </w:p>
    <w:p>
      <w:pPr>
        <w:spacing w:line="103" w:lineRule="auto"/>
        <w:rPr>
          <w:rFonts w:ascii="Arial"/>
          <w:sz w:val="2"/>
        </w:rPr>
      </w:pPr>
      <w:r>
        <w:rPr>
          <w:rFonts w:ascii="Arial"/>
          <w:sz w:val="2"/>
        </w:rPr>
      </w:r>
    </w:p>
    <w:tbl>
      <w:tblPr>
        <w:tblStyle w:val="TableNormal"/>
        <w:tblW w:w="473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9"/>
        <w:gridCol w:w="541"/>
        <w:gridCol w:w="702"/>
        <w:gridCol w:w="730"/>
        <w:gridCol w:w="736"/>
        <w:gridCol w:w="690"/>
        <w:gridCol w:w="716"/>
      </w:tblGrid>
      <w:tr>
        <w:trPr>
          <w:trHeight w:val="244" w:hRule="atLeast"/>
        </w:trPr>
        <w:tc>
          <w:tcPr>
            <w:tcW w:w="619" w:type="dxa"/>
            <w:vAlign w:val="top"/>
            <w:tcBorders>
              <w:bottom w:val="single" w:color="231F20" w:sz="2" w:space="0"/>
              <w:top w:val="single" w:color="231F20" w:sz="6" w:space="0"/>
            </w:tcBorders>
          </w:tcPr>
          <w:p>
            <w:pPr>
              <w:pStyle w:val="TableText"/>
              <w:ind w:left="25"/>
              <w:spacing w:before="46" w:line="187" w:lineRule="auto"/>
              <w:rPr>
                <w:sz w:val="14"/>
                <w:szCs w:val="14"/>
              </w:rPr>
            </w:pPr>
            <w:r>
              <w:rPr>
                <w:sz w:val="14"/>
                <w:szCs w:val="14"/>
                <w:color w:val="231F20"/>
                <w:spacing w:val="11"/>
              </w:rPr>
              <w:t>组别</w:t>
            </w:r>
          </w:p>
        </w:tc>
        <w:tc>
          <w:tcPr>
            <w:tcW w:w="541" w:type="dxa"/>
            <w:vAlign w:val="top"/>
            <w:tcBorders>
              <w:bottom w:val="single" w:color="231F20" w:sz="2" w:space="0"/>
              <w:top w:val="single" w:color="231F20" w:sz="6" w:space="0"/>
            </w:tcBorders>
          </w:tcPr>
          <w:p>
            <w:pPr>
              <w:pStyle w:val="TableText"/>
              <w:ind w:left="138"/>
              <w:spacing w:before="46" w:line="187" w:lineRule="auto"/>
              <w:rPr>
                <w:sz w:val="14"/>
                <w:szCs w:val="14"/>
              </w:rPr>
            </w:pPr>
            <w:r>
              <w:rPr>
                <w:sz w:val="14"/>
                <w:szCs w:val="14"/>
                <w:color w:val="231F20"/>
                <w:spacing w:val="11"/>
              </w:rPr>
              <w:t>例数</w:t>
            </w:r>
          </w:p>
        </w:tc>
        <w:tc>
          <w:tcPr>
            <w:tcW w:w="702" w:type="dxa"/>
            <w:vAlign w:val="top"/>
            <w:tcBorders>
              <w:bottom w:val="single" w:color="231F20" w:sz="2" w:space="0"/>
              <w:top w:val="single" w:color="231F20" w:sz="6" w:space="0"/>
            </w:tcBorders>
          </w:tcPr>
          <w:p>
            <w:pPr>
              <w:pStyle w:val="TableText"/>
              <w:ind w:left="193"/>
              <w:spacing w:before="47" w:line="186" w:lineRule="auto"/>
              <w:rPr>
                <w:sz w:val="14"/>
                <w:szCs w:val="14"/>
              </w:rPr>
            </w:pPr>
            <w:r>
              <w:rPr>
                <w:sz w:val="14"/>
                <w:szCs w:val="14"/>
                <w:color w:val="231F20"/>
                <w:spacing w:val="11"/>
              </w:rPr>
              <w:t>皮疹</w:t>
            </w:r>
          </w:p>
        </w:tc>
        <w:tc>
          <w:tcPr>
            <w:tcW w:w="730" w:type="dxa"/>
            <w:vAlign w:val="top"/>
            <w:tcBorders>
              <w:bottom w:val="single" w:color="231F20" w:sz="2" w:space="0"/>
              <w:top w:val="single" w:color="231F20" w:sz="6" w:space="0"/>
            </w:tcBorders>
          </w:tcPr>
          <w:p>
            <w:pPr>
              <w:pStyle w:val="TableText"/>
              <w:ind w:left="223"/>
              <w:spacing w:before="46" w:line="187" w:lineRule="auto"/>
              <w:rPr>
                <w:sz w:val="14"/>
                <w:szCs w:val="14"/>
              </w:rPr>
            </w:pPr>
            <w:r>
              <w:rPr>
                <w:sz w:val="14"/>
                <w:szCs w:val="14"/>
                <w:color w:val="231F20"/>
                <w:spacing w:val="10"/>
              </w:rPr>
              <w:t>头痛</w:t>
            </w:r>
          </w:p>
        </w:tc>
        <w:tc>
          <w:tcPr>
            <w:tcW w:w="736" w:type="dxa"/>
            <w:vAlign w:val="top"/>
            <w:tcBorders>
              <w:bottom w:val="single" w:color="231F20" w:sz="2" w:space="0"/>
              <w:top w:val="single" w:color="231F20" w:sz="6" w:space="0"/>
            </w:tcBorders>
          </w:tcPr>
          <w:p>
            <w:pPr>
              <w:pStyle w:val="TableText"/>
              <w:ind w:left="220"/>
              <w:spacing w:before="46" w:line="187" w:lineRule="auto"/>
              <w:rPr>
                <w:sz w:val="14"/>
                <w:szCs w:val="14"/>
              </w:rPr>
            </w:pPr>
            <w:r>
              <w:rPr>
                <w:sz w:val="14"/>
                <w:szCs w:val="14"/>
                <w:color w:val="231F20"/>
                <w:spacing w:val="12"/>
              </w:rPr>
              <w:t>腹泻</w:t>
            </w:r>
          </w:p>
        </w:tc>
        <w:tc>
          <w:tcPr>
            <w:tcW w:w="690" w:type="dxa"/>
            <w:vAlign w:val="top"/>
            <w:tcBorders>
              <w:bottom w:val="single" w:color="231F20" w:sz="2" w:space="0"/>
              <w:top w:val="single" w:color="231F20" w:sz="6" w:space="0"/>
            </w:tcBorders>
          </w:tcPr>
          <w:p>
            <w:pPr>
              <w:pStyle w:val="TableText"/>
              <w:ind w:left="221"/>
              <w:spacing w:before="46" w:line="187" w:lineRule="auto"/>
              <w:rPr>
                <w:sz w:val="14"/>
                <w:szCs w:val="14"/>
              </w:rPr>
            </w:pPr>
            <w:r>
              <w:rPr>
                <w:sz w:val="14"/>
                <w:szCs w:val="14"/>
                <w:color w:val="231F20"/>
                <w:spacing w:val="8"/>
              </w:rPr>
              <w:t>呕吐</w:t>
            </w:r>
          </w:p>
        </w:tc>
        <w:tc>
          <w:tcPr>
            <w:tcW w:w="716" w:type="dxa"/>
            <w:vAlign w:val="top"/>
            <w:tcBorders>
              <w:bottom w:val="single" w:color="231F20" w:sz="2" w:space="0"/>
              <w:top w:val="single" w:color="231F20" w:sz="6" w:space="0"/>
            </w:tcBorders>
          </w:tcPr>
          <w:p>
            <w:pPr>
              <w:pStyle w:val="TableText"/>
              <w:ind w:left="226"/>
              <w:spacing w:before="46" w:line="187" w:lineRule="auto"/>
              <w:rPr>
                <w:sz w:val="14"/>
                <w:szCs w:val="14"/>
              </w:rPr>
            </w:pPr>
            <w:r>
              <w:rPr>
                <w:sz w:val="14"/>
                <w:szCs w:val="14"/>
                <w:color w:val="231F20"/>
                <w:spacing w:val="12"/>
              </w:rPr>
              <w:t>合计</w:t>
            </w:r>
          </w:p>
        </w:tc>
      </w:tr>
      <w:tr>
        <w:trPr>
          <w:trHeight w:val="248" w:hRule="atLeast"/>
        </w:trPr>
        <w:tc>
          <w:tcPr>
            <w:tcW w:w="619" w:type="dxa"/>
            <w:vAlign w:val="top"/>
            <w:tcBorders>
              <w:top w:val="single" w:color="231F20" w:sz="2" w:space="0"/>
            </w:tcBorders>
          </w:tcPr>
          <w:p>
            <w:pPr>
              <w:pStyle w:val="TableText"/>
              <w:ind w:left="24"/>
              <w:spacing w:before="51" w:line="186" w:lineRule="auto"/>
              <w:rPr>
                <w:sz w:val="14"/>
                <w:szCs w:val="14"/>
              </w:rPr>
            </w:pPr>
            <w:r>
              <w:rPr>
                <w:sz w:val="14"/>
                <w:szCs w:val="14"/>
                <w:color w:val="231F20"/>
                <w:spacing w:val="14"/>
              </w:rPr>
              <w:t>对照组</w:t>
            </w:r>
          </w:p>
        </w:tc>
        <w:tc>
          <w:tcPr>
            <w:tcW w:w="541" w:type="dxa"/>
            <w:vAlign w:val="top"/>
            <w:tcBorders>
              <w:top w:val="single" w:color="231F20" w:sz="2" w:space="0"/>
            </w:tcBorders>
          </w:tcPr>
          <w:p>
            <w:pPr>
              <w:pStyle w:val="TableText"/>
              <w:ind w:left="216"/>
              <w:spacing w:before="69" w:line="157" w:lineRule="auto"/>
              <w:rPr/>
            </w:pPr>
            <w:r>
              <w:rPr>
                <w:color w:val="231F20"/>
                <w:spacing w:val="-8"/>
              </w:rPr>
              <w:t>30</w:t>
            </w:r>
          </w:p>
        </w:tc>
        <w:tc>
          <w:tcPr>
            <w:tcW w:w="702" w:type="dxa"/>
            <w:vAlign w:val="top"/>
            <w:tcBorders>
              <w:top w:val="single" w:color="231F20" w:sz="2" w:space="0"/>
            </w:tcBorders>
          </w:tcPr>
          <w:p>
            <w:pPr>
              <w:pStyle w:val="TableText"/>
              <w:ind w:left="103"/>
              <w:spacing w:before="66" w:line="160" w:lineRule="auto"/>
              <w:rPr>
                <w:sz w:val="14"/>
                <w:szCs w:val="14"/>
              </w:rPr>
            </w:pPr>
            <w:r>
              <w:rPr>
                <w:color w:val="231F20"/>
                <w:spacing w:val="-16"/>
              </w:rPr>
              <w:t>1</w:t>
            </w:r>
            <w:r>
              <w:rPr>
                <w:sz w:val="14"/>
                <w:szCs w:val="14"/>
                <w:color w:val="231F20"/>
                <w:spacing w:val="-16"/>
              </w:rPr>
              <w:t>（</w:t>
            </w:r>
            <w:r>
              <w:rPr>
                <w:color w:val="231F20"/>
                <w:spacing w:val="-16"/>
              </w:rPr>
              <w:t>3.33</w:t>
            </w:r>
            <w:r>
              <w:rPr>
                <w:sz w:val="14"/>
                <w:szCs w:val="14"/>
                <w:color w:val="231F20"/>
                <w:spacing w:val="-16"/>
              </w:rPr>
              <w:t>）</w:t>
            </w:r>
          </w:p>
        </w:tc>
        <w:tc>
          <w:tcPr>
            <w:tcW w:w="730" w:type="dxa"/>
            <w:vAlign w:val="top"/>
            <w:tcBorders>
              <w:top w:val="single" w:color="231F20" w:sz="2" w:space="0"/>
            </w:tcBorders>
          </w:tcPr>
          <w:p>
            <w:pPr>
              <w:pStyle w:val="TableText"/>
              <w:ind w:left="116"/>
              <w:spacing w:before="66" w:line="160" w:lineRule="auto"/>
              <w:rPr>
                <w:sz w:val="14"/>
                <w:szCs w:val="14"/>
              </w:rPr>
            </w:pPr>
            <w:r>
              <w:rPr>
                <w:color w:val="231F20"/>
                <w:spacing w:val="-14"/>
              </w:rPr>
              <w:t>0</w:t>
            </w:r>
            <w:r>
              <w:rPr>
                <w:sz w:val="14"/>
                <w:szCs w:val="14"/>
                <w:color w:val="231F20"/>
                <w:spacing w:val="-14"/>
              </w:rPr>
              <w:t>（</w:t>
            </w:r>
            <w:r>
              <w:rPr>
                <w:color w:val="231F20"/>
                <w:spacing w:val="-14"/>
              </w:rPr>
              <w:t>0.00</w:t>
            </w:r>
            <w:r>
              <w:rPr>
                <w:sz w:val="14"/>
                <w:szCs w:val="14"/>
                <w:color w:val="231F20"/>
                <w:spacing w:val="-14"/>
              </w:rPr>
              <w:t>）</w:t>
            </w:r>
          </w:p>
        </w:tc>
        <w:tc>
          <w:tcPr>
            <w:tcW w:w="736" w:type="dxa"/>
            <w:vAlign w:val="top"/>
            <w:tcBorders>
              <w:top w:val="single" w:color="231F20" w:sz="2" w:space="0"/>
            </w:tcBorders>
          </w:tcPr>
          <w:p>
            <w:pPr>
              <w:pStyle w:val="TableText"/>
              <w:ind w:left="130"/>
              <w:spacing w:before="66" w:line="160" w:lineRule="auto"/>
              <w:rPr>
                <w:sz w:val="14"/>
                <w:szCs w:val="14"/>
              </w:rPr>
            </w:pPr>
            <w:r>
              <w:rPr>
                <w:color w:val="231F20"/>
                <w:spacing w:val="-16"/>
              </w:rPr>
              <w:t>1</w:t>
            </w:r>
            <w:r>
              <w:rPr>
                <w:sz w:val="14"/>
                <w:szCs w:val="14"/>
                <w:color w:val="231F20"/>
                <w:spacing w:val="-16"/>
              </w:rPr>
              <w:t>（</w:t>
            </w:r>
            <w:r>
              <w:rPr>
                <w:color w:val="231F20"/>
                <w:spacing w:val="-16"/>
              </w:rPr>
              <w:t>3.33</w:t>
            </w:r>
            <w:r>
              <w:rPr>
                <w:sz w:val="14"/>
                <w:szCs w:val="14"/>
                <w:color w:val="231F20"/>
                <w:spacing w:val="-16"/>
              </w:rPr>
              <w:t>）</w:t>
            </w:r>
          </w:p>
        </w:tc>
        <w:tc>
          <w:tcPr>
            <w:tcW w:w="690" w:type="dxa"/>
            <w:vAlign w:val="top"/>
            <w:tcBorders>
              <w:top w:val="single" w:color="231F20" w:sz="2" w:space="0"/>
            </w:tcBorders>
          </w:tcPr>
          <w:p>
            <w:pPr>
              <w:pStyle w:val="TableText"/>
              <w:ind w:right="6"/>
              <w:spacing w:before="66" w:line="160" w:lineRule="auto"/>
              <w:jc w:val="right"/>
              <w:rPr>
                <w:sz w:val="14"/>
                <w:szCs w:val="14"/>
              </w:rPr>
            </w:pPr>
            <w:r>
              <w:rPr>
                <w:color w:val="231F20"/>
                <w:spacing w:val="-16"/>
              </w:rPr>
              <w:t>1</w:t>
            </w:r>
            <w:r>
              <w:rPr>
                <w:sz w:val="14"/>
                <w:szCs w:val="14"/>
                <w:color w:val="231F20"/>
                <w:spacing w:val="-16"/>
              </w:rPr>
              <w:t>（</w:t>
            </w:r>
            <w:r>
              <w:rPr>
                <w:color w:val="231F20"/>
                <w:spacing w:val="-16"/>
              </w:rPr>
              <w:t>3.33</w:t>
            </w:r>
            <w:r>
              <w:rPr>
                <w:sz w:val="14"/>
                <w:szCs w:val="14"/>
                <w:color w:val="231F20"/>
                <w:spacing w:val="-16"/>
              </w:rPr>
              <w:t>）</w:t>
            </w:r>
          </w:p>
        </w:tc>
        <w:tc>
          <w:tcPr>
            <w:tcW w:w="716" w:type="dxa"/>
            <w:vAlign w:val="top"/>
            <w:tcBorders>
              <w:top w:val="single" w:color="231F20" w:sz="2" w:space="0"/>
            </w:tcBorders>
          </w:tcPr>
          <w:p>
            <w:pPr>
              <w:pStyle w:val="TableText"/>
              <w:spacing w:before="66" w:line="160" w:lineRule="auto"/>
              <w:jc w:val="right"/>
              <w:rPr>
                <w:sz w:val="14"/>
                <w:szCs w:val="14"/>
              </w:rPr>
            </w:pPr>
            <w:r>
              <w:rPr>
                <w:color w:val="231F20"/>
                <w:spacing w:val="-16"/>
              </w:rPr>
              <w:t>3</w:t>
            </w:r>
            <w:r>
              <w:rPr>
                <w:sz w:val="14"/>
                <w:szCs w:val="14"/>
                <w:color w:val="231F20"/>
                <w:spacing w:val="-16"/>
              </w:rPr>
              <w:t>（</w:t>
            </w:r>
            <w:r>
              <w:rPr>
                <w:color w:val="231F20"/>
                <w:spacing w:val="-16"/>
              </w:rPr>
              <w:t>10.00</w:t>
            </w:r>
            <w:r>
              <w:rPr>
                <w:sz w:val="14"/>
                <w:szCs w:val="14"/>
                <w:color w:val="231F20"/>
                <w:spacing w:val="-16"/>
              </w:rPr>
              <w:t>）</w:t>
            </w:r>
          </w:p>
        </w:tc>
      </w:tr>
      <w:tr>
        <w:trPr>
          <w:trHeight w:val="246" w:hRule="atLeast"/>
        </w:trPr>
        <w:tc>
          <w:tcPr>
            <w:tcW w:w="619" w:type="dxa"/>
            <w:vAlign w:val="top"/>
          </w:tcPr>
          <w:p>
            <w:pPr>
              <w:pStyle w:val="TableText"/>
              <w:ind w:left="28"/>
              <w:spacing w:before="54" w:line="181" w:lineRule="auto"/>
              <w:rPr>
                <w:sz w:val="14"/>
                <w:szCs w:val="14"/>
              </w:rPr>
            </w:pPr>
            <w:r>
              <w:rPr>
                <w:sz w:val="14"/>
                <w:szCs w:val="14"/>
                <w:color w:val="231F20"/>
                <w:spacing w:val="13"/>
              </w:rPr>
              <w:t>观察组</w:t>
            </w:r>
          </w:p>
        </w:tc>
        <w:tc>
          <w:tcPr>
            <w:tcW w:w="541" w:type="dxa"/>
            <w:vAlign w:val="top"/>
          </w:tcPr>
          <w:p>
            <w:pPr>
              <w:pStyle w:val="TableText"/>
              <w:ind w:left="216"/>
              <w:spacing w:before="72" w:line="163" w:lineRule="exact"/>
              <w:rPr/>
            </w:pPr>
            <w:r>
              <w:rPr>
                <w:color w:val="231F20"/>
                <w:spacing w:val="-8"/>
                <w:position w:val="-1"/>
              </w:rPr>
              <w:t>30</w:t>
            </w:r>
          </w:p>
        </w:tc>
        <w:tc>
          <w:tcPr>
            <w:tcW w:w="702" w:type="dxa"/>
            <w:vAlign w:val="top"/>
          </w:tcPr>
          <w:p>
            <w:pPr>
              <w:pStyle w:val="TableText"/>
              <w:ind w:left="103"/>
              <w:spacing w:before="69" w:line="166" w:lineRule="exact"/>
              <w:rPr>
                <w:sz w:val="14"/>
                <w:szCs w:val="14"/>
              </w:rPr>
            </w:pPr>
            <w:r>
              <w:rPr>
                <w:color w:val="231F20"/>
                <w:spacing w:val="-16"/>
              </w:rPr>
              <w:t>1</w:t>
            </w:r>
            <w:r>
              <w:rPr>
                <w:sz w:val="14"/>
                <w:szCs w:val="14"/>
                <w:color w:val="231F20"/>
                <w:spacing w:val="-16"/>
              </w:rPr>
              <w:t>（</w:t>
            </w:r>
            <w:r>
              <w:rPr>
                <w:color w:val="231F20"/>
                <w:spacing w:val="-16"/>
              </w:rPr>
              <w:t>3.33</w:t>
            </w:r>
            <w:r>
              <w:rPr>
                <w:sz w:val="14"/>
                <w:szCs w:val="14"/>
                <w:color w:val="231F20"/>
                <w:spacing w:val="-16"/>
              </w:rPr>
              <w:t>）</w:t>
            </w:r>
          </w:p>
        </w:tc>
        <w:tc>
          <w:tcPr>
            <w:tcW w:w="730" w:type="dxa"/>
            <w:vAlign w:val="top"/>
          </w:tcPr>
          <w:p>
            <w:pPr>
              <w:pStyle w:val="TableText"/>
              <w:ind w:left="130"/>
              <w:spacing w:before="69" w:line="166" w:lineRule="exact"/>
              <w:rPr>
                <w:sz w:val="14"/>
                <w:szCs w:val="14"/>
              </w:rPr>
            </w:pPr>
            <w:r>
              <w:rPr>
                <w:color w:val="231F20"/>
                <w:spacing w:val="-16"/>
              </w:rPr>
              <w:t>1</w:t>
            </w:r>
            <w:r>
              <w:rPr>
                <w:sz w:val="14"/>
                <w:szCs w:val="14"/>
                <w:color w:val="231F20"/>
                <w:spacing w:val="-16"/>
              </w:rPr>
              <w:t>（</w:t>
            </w:r>
            <w:r>
              <w:rPr>
                <w:color w:val="231F20"/>
                <w:spacing w:val="-16"/>
              </w:rPr>
              <w:t>3.33</w:t>
            </w:r>
            <w:r>
              <w:rPr>
                <w:sz w:val="14"/>
                <w:szCs w:val="14"/>
                <w:color w:val="231F20"/>
                <w:spacing w:val="-16"/>
              </w:rPr>
              <w:t>）</w:t>
            </w:r>
          </w:p>
        </w:tc>
        <w:tc>
          <w:tcPr>
            <w:tcW w:w="736" w:type="dxa"/>
            <w:vAlign w:val="top"/>
          </w:tcPr>
          <w:p>
            <w:pPr>
              <w:pStyle w:val="TableText"/>
              <w:ind w:left="117"/>
              <w:spacing w:before="69" w:line="166" w:lineRule="exact"/>
              <w:rPr>
                <w:sz w:val="14"/>
                <w:szCs w:val="14"/>
              </w:rPr>
            </w:pPr>
            <w:r>
              <w:rPr>
                <w:color w:val="231F20"/>
                <w:spacing w:val="-14"/>
              </w:rPr>
              <w:t>2</w:t>
            </w:r>
            <w:r>
              <w:rPr>
                <w:sz w:val="14"/>
                <w:szCs w:val="14"/>
                <w:color w:val="231F20"/>
                <w:spacing w:val="-14"/>
              </w:rPr>
              <w:t>（</w:t>
            </w:r>
            <w:r>
              <w:rPr>
                <w:color w:val="231F20"/>
                <w:spacing w:val="-14"/>
              </w:rPr>
              <w:t>6.67</w:t>
            </w:r>
            <w:r>
              <w:rPr>
                <w:sz w:val="14"/>
                <w:szCs w:val="14"/>
                <w:color w:val="231F20"/>
                <w:spacing w:val="-14"/>
              </w:rPr>
              <w:t>）</w:t>
            </w:r>
          </w:p>
        </w:tc>
        <w:tc>
          <w:tcPr>
            <w:tcW w:w="690" w:type="dxa"/>
            <w:vAlign w:val="top"/>
          </w:tcPr>
          <w:p>
            <w:pPr>
              <w:pStyle w:val="TableText"/>
              <w:ind w:right="6"/>
              <w:spacing w:before="69" w:line="166" w:lineRule="exact"/>
              <w:jc w:val="right"/>
              <w:rPr>
                <w:sz w:val="14"/>
                <w:szCs w:val="14"/>
              </w:rPr>
            </w:pPr>
            <w:r>
              <w:rPr>
                <w:color w:val="231F20"/>
                <w:spacing w:val="-16"/>
              </w:rPr>
              <w:t>1</w:t>
            </w:r>
            <w:r>
              <w:rPr>
                <w:sz w:val="14"/>
                <w:szCs w:val="14"/>
                <w:color w:val="231F20"/>
                <w:spacing w:val="-16"/>
              </w:rPr>
              <w:t>（</w:t>
            </w:r>
            <w:r>
              <w:rPr>
                <w:color w:val="231F20"/>
                <w:spacing w:val="-16"/>
              </w:rPr>
              <w:t>3.33</w:t>
            </w:r>
            <w:r>
              <w:rPr>
                <w:sz w:val="14"/>
                <w:szCs w:val="14"/>
                <w:color w:val="231F20"/>
                <w:spacing w:val="-16"/>
              </w:rPr>
              <w:t>）</w:t>
            </w:r>
          </w:p>
        </w:tc>
        <w:tc>
          <w:tcPr>
            <w:tcW w:w="716" w:type="dxa"/>
            <w:vAlign w:val="top"/>
          </w:tcPr>
          <w:p>
            <w:pPr>
              <w:pStyle w:val="TableText"/>
              <w:spacing w:before="69" w:line="166" w:lineRule="exact"/>
              <w:jc w:val="right"/>
              <w:rPr>
                <w:sz w:val="14"/>
                <w:szCs w:val="14"/>
              </w:rPr>
            </w:pPr>
            <w:r>
              <w:rPr>
                <w:color w:val="231F20"/>
                <w:spacing w:val="-16"/>
              </w:rPr>
              <w:t>5</w:t>
            </w:r>
            <w:r>
              <w:rPr>
                <w:sz w:val="14"/>
                <w:szCs w:val="14"/>
                <w:color w:val="231F20"/>
                <w:spacing w:val="-16"/>
              </w:rPr>
              <w:t>（</w:t>
            </w:r>
            <w:r>
              <w:rPr>
                <w:color w:val="231F20"/>
                <w:spacing w:val="-16"/>
              </w:rPr>
              <w:t>16.67</w:t>
            </w:r>
            <w:r>
              <w:rPr>
                <w:sz w:val="14"/>
                <w:szCs w:val="14"/>
                <w:color w:val="231F20"/>
                <w:spacing w:val="-16"/>
              </w:rPr>
              <w:t>）</w:t>
            </w:r>
          </w:p>
        </w:tc>
      </w:tr>
      <w:tr>
        <w:trPr>
          <w:trHeight w:val="250" w:hRule="atLeast"/>
        </w:trPr>
        <w:tc>
          <w:tcPr>
            <w:tcW w:w="619" w:type="dxa"/>
            <w:vAlign w:val="top"/>
          </w:tcPr>
          <w:p>
            <w:pPr>
              <w:pStyle w:val="TableText"/>
              <w:ind w:left="20"/>
              <w:spacing w:before="56" w:line="171"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2"/>
                <w:w w:val="103"/>
                <w:position w:val="4"/>
              </w:rPr>
              <w:t xml:space="preserve"> </w:t>
            </w:r>
            <w:r>
              <w:rPr>
                <w:sz w:val="14"/>
                <w:szCs w:val="14"/>
                <w:color w:val="231F20"/>
                <w:spacing w:val="-2"/>
              </w:rPr>
              <w:t>值</w:t>
            </w:r>
          </w:p>
        </w:tc>
        <w:tc>
          <w:tcPr>
            <w:tcW w:w="541" w:type="dxa"/>
            <w:vAlign w:val="top"/>
          </w:tcPr>
          <w:p>
            <w:pPr>
              <w:spacing w:line="240" w:lineRule="exact"/>
              <w:rPr>
                <w:rFonts w:ascii="Arial"/>
                <w:sz w:val="20"/>
              </w:rPr>
            </w:pPr>
            <w:r/>
          </w:p>
        </w:tc>
        <w:tc>
          <w:tcPr>
            <w:tcW w:w="702" w:type="dxa"/>
            <w:vAlign w:val="top"/>
          </w:tcPr>
          <w:p>
            <w:pPr>
              <w:spacing w:line="240" w:lineRule="exact"/>
              <w:rPr>
                <w:rFonts w:ascii="Arial"/>
                <w:sz w:val="20"/>
              </w:rPr>
            </w:pPr>
            <w:r/>
          </w:p>
        </w:tc>
        <w:tc>
          <w:tcPr>
            <w:tcW w:w="730" w:type="dxa"/>
            <w:vAlign w:val="top"/>
          </w:tcPr>
          <w:p>
            <w:pPr>
              <w:spacing w:line="240" w:lineRule="exact"/>
              <w:rPr>
                <w:rFonts w:ascii="Arial"/>
                <w:sz w:val="20"/>
              </w:rPr>
            </w:pPr>
            <w:r/>
          </w:p>
        </w:tc>
        <w:tc>
          <w:tcPr>
            <w:tcW w:w="736" w:type="dxa"/>
            <w:vAlign w:val="top"/>
          </w:tcPr>
          <w:p>
            <w:pPr>
              <w:spacing w:line="240" w:lineRule="exact"/>
              <w:rPr>
                <w:rFonts w:ascii="Arial"/>
                <w:sz w:val="20"/>
              </w:rPr>
            </w:pPr>
            <w:r/>
          </w:p>
        </w:tc>
        <w:tc>
          <w:tcPr>
            <w:tcW w:w="690" w:type="dxa"/>
            <w:vAlign w:val="top"/>
          </w:tcPr>
          <w:p>
            <w:pPr>
              <w:spacing w:line="240" w:lineRule="exact"/>
              <w:rPr>
                <w:rFonts w:ascii="Arial"/>
                <w:sz w:val="20"/>
              </w:rPr>
            </w:pPr>
            <w:r/>
          </w:p>
        </w:tc>
        <w:tc>
          <w:tcPr>
            <w:tcW w:w="716" w:type="dxa"/>
            <w:vAlign w:val="top"/>
          </w:tcPr>
          <w:p>
            <w:pPr>
              <w:pStyle w:val="TableText"/>
              <w:ind w:left="204"/>
              <w:spacing w:before="74" w:line="166" w:lineRule="exact"/>
              <w:rPr/>
            </w:pPr>
            <w:r>
              <w:rPr>
                <w:color w:val="231F20"/>
                <w:spacing w:val="-6"/>
                <w:position w:val="-1"/>
              </w:rPr>
              <w:t>0.144</w:t>
            </w:r>
          </w:p>
        </w:tc>
      </w:tr>
      <w:tr>
        <w:trPr>
          <w:trHeight w:val="250" w:hRule="atLeast"/>
        </w:trPr>
        <w:tc>
          <w:tcPr>
            <w:tcW w:w="619" w:type="dxa"/>
            <w:vAlign w:val="top"/>
            <w:tcBorders>
              <w:bottom w:val="single" w:color="231F20" w:sz="6" w:space="0"/>
            </w:tcBorders>
          </w:tcPr>
          <w:p>
            <w:pPr>
              <w:pStyle w:val="TableText"/>
              <w:ind w:left="15"/>
              <w:spacing w:before="56" w:line="171"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541" w:type="dxa"/>
            <w:vAlign w:val="top"/>
            <w:tcBorders>
              <w:bottom w:val="single" w:color="231F20" w:sz="6" w:space="0"/>
            </w:tcBorders>
          </w:tcPr>
          <w:p>
            <w:pPr>
              <w:spacing w:line="240" w:lineRule="exact"/>
              <w:rPr>
                <w:rFonts w:ascii="Arial"/>
                <w:sz w:val="20"/>
              </w:rPr>
            </w:pPr>
            <w:r/>
          </w:p>
        </w:tc>
        <w:tc>
          <w:tcPr>
            <w:tcW w:w="702" w:type="dxa"/>
            <w:vAlign w:val="top"/>
            <w:tcBorders>
              <w:bottom w:val="single" w:color="231F20" w:sz="6" w:space="0"/>
            </w:tcBorders>
          </w:tcPr>
          <w:p>
            <w:pPr>
              <w:spacing w:line="240" w:lineRule="exact"/>
              <w:rPr>
                <w:rFonts w:ascii="Arial"/>
                <w:sz w:val="20"/>
              </w:rPr>
            </w:pPr>
            <w:r/>
          </w:p>
        </w:tc>
        <w:tc>
          <w:tcPr>
            <w:tcW w:w="730" w:type="dxa"/>
            <w:vAlign w:val="top"/>
            <w:tcBorders>
              <w:bottom w:val="single" w:color="231F20" w:sz="6" w:space="0"/>
            </w:tcBorders>
          </w:tcPr>
          <w:p>
            <w:pPr>
              <w:spacing w:line="240" w:lineRule="exact"/>
              <w:rPr>
                <w:rFonts w:ascii="Arial"/>
                <w:sz w:val="20"/>
              </w:rPr>
            </w:pPr>
            <w:r/>
          </w:p>
        </w:tc>
        <w:tc>
          <w:tcPr>
            <w:tcW w:w="736" w:type="dxa"/>
            <w:vAlign w:val="top"/>
            <w:tcBorders>
              <w:bottom w:val="single" w:color="231F20" w:sz="6" w:space="0"/>
            </w:tcBorders>
          </w:tcPr>
          <w:p>
            <w:pPr>
              <w:spacing w:line="240" w:lineRule="exact"/>
              <w:rPr>
                <w:rFonts w:ascii="Arial"/>
                <w:sz w:val="20"/>
              </w:rPr>
            </w:pPr>
            <w:r/>
          </w:p>
        </w:tc>
        <w:tc>
          <w:tcPr>
            <w:tcW w:w="690" w:type="dxa"/>
            <w:vAlign w:val="top"/>
            <w:tcBorders>
              <w:bottom w:val="single" w:color="231F20" w:sz="6" w:space="0"/>
            </w:tcBorders>
          </w:tcPr>
          <w:p>
            <w:pPr>
              <w:spacing w:line="240" w:lineRule="exact"/>
              <w:rPr>
                <w:rFonts w:ascii="Arial"/>
                <w:sz w:val="20"/>
              </w:rPr>
            </w:pPr>
            <w:r/>
          </w:p>
        </w:tc>
        <w:tc>
          <w:tcPr>
            <w:tcW w:w="716" w:type="dxa"/>
            <w:vAlign w:val="top"/>
            <w:tcBorders>
              <w:bottom w:val="single" w:color="231F20" w:sz="6" w:space="0"/>
            </w:tcBorders>
          </w:tcPr>
          <w:p>
            <w:pPr>
              <w:pStyle w:val="TableText"/>
              <w:ind w:left="204"/>
              <w:spacing w:before="74" w:line="166" w:lineRule="exact"/>
              <w:rPr/>
            </w:pPr>
            <w:r>
              <w:rPr>
                <w:color w:val="231F20"/>
                <w:spacing w:val="-6"/>
                <w:position w:val="-1"/>
              </w:rPr>
              <w:t>0.704</w:t>
            </w:r>
          </w:p>
        </w:tc>
      </w:tr>
    </w:tbl>
    <w:p>
      <w:pPr>
        <w:spacing w:line="291" w:lineRule="auto"/>
        <w:rPr>
          <w:rFonts w:ascii="Arial"/>
          <w:sz w:val="21"/>
        </w:rPr>
      </w:pPr>
      <w:r/>
    </w:p>
    <w:p>
      <w:pPr>
        <w:pStyle w:val="BodyText"/>
        <w:ind w:left="12"/>
        <w:spacing w:before="85" w:line="198" w:lineRule="auto"/>
        <w:outlineLvl w:val="1"/>
        <w:rPr>
          <w:sz w:val="19"/>
          <w:szCs w:val="19"/>
        </w:rPr>
      </w:pPr>
      <w:r>
        <w:rPr>
          <w:sz w:val="20"/>
          <w:szCs w:val="20"/>
          <w:color w:val="231F20"/>
          <w:spacing w:val="-7"/>
        </w:rPr>
        <w:t>3</w:t>
      </w:r>
      <w:r>
        <w:rPr>
          <w:sz w:val="20"/>
          <w:szCs w:val="20"/>
          <w:color w:val="231F20"/>
          <w:spacing w:val="14"/>
        </w:rPr>
        <w:t xml:space="preserve">   </w:t>
      </w:r>
      <w:r>
        <w:rPr>
          <w:sz w:val="19"/>
          <w:szCs w:val="19"/>
          <w:color w:val="231F20"/>
          <w:spacing w:val="-7"/>
        </w:rPr>
        <w:t>讨</w:t>
      </w:r>
      <w:r>
        <w:rPr>
          <w:sz w:val="19"/>
          <w:szCs w:val="19"/>
          <w:color w:val="231F20"/>
          <w:spacing w:val="2"/>
        </w:rPr>
        <w:t xml:space="preserve">    </w:t>
      </w:r>
      <w:r>
        <w:rPr>
          <w:sz w:val="19"/>
          <w:szCs w:val="19"/>
          <w:color w:val="231F20"/>
          <w:spacing w:val="-7"/>
        </w:rPr>
        <w:t>论</w:t>
      </w:r>
    </w:p>
    <w:p>
      <w:pPr>
        <w:pStyle w:val="BodyText"/>
        <w:ind w:left="11" w:right="4" w:firstLine="424"/>
        <w:spacing w:before="180" w:line="275" w:lineRule="auto"/>
        <w:jc w:val="both"/>
        <w:rPr>
          <w:sz w:val="19"/>
          <w:szCs w:val="19"/>
        </w:rPr>
      </w:pPr>
      <w:r>
        <w:rPr>
          <w:sz w:val="19"/>
          <w:szCs w:val="19"/>
          <w:color w:val="231F20"/>
          <w:spacing w:val="24"/>
        </w:rPr>
        <w:t>急性盆腔炎依据病原体感染状况可分为急性子</w:t>
      </w:r>
      <w:r>
        <w:rPr>
          <w:sz w:val="19"/>
          <w:szCs w:val="19"/>
          <w:color w:val="231F20"/>
          <w:spacing w:val="11"/>
        </w:rPr>
        <w:t xml:space="preserve"> </w:t>
      </w:r>
      <w:r>
        <w:rPr>
          <w:sz w:val="19"/>
          <w:szCs w:val="19"/>
          <w:color w:val="231F20"/>
          <w:spacing w:val="13"/>
        </w:rPr>
        <w:t>宫内膜炎</w:t>
      </w:r>
      <w:r>
        <w:rPr>
          <w:sz w:val="19"/>
          <w:szCs w:val="19"/>
          <w:color w:val="231F20"/>
          <w:spacing w:val="-31"/>
        </w:rPr>
        <w:t xml:space="preserve"> </w:t>
      </w:r>
      <w:r>
        <w:rPr>
          <w:sz w:val="19"/>
          <w:szCs w:val="19"/>
          <w:color w:val="231F20"/>
          <w:spacing w:val="13"/>
        </w:rPr>
        <w:t>、急性输卵管炎</w:t>
      </w:r>
      <w:r>
        <w:rPr>
          <w:sz w:val="19"/>
          <w:szCs w:val="19"/>
          <w:color w:val="231F20"/>
          <w:spacing w:val="-29"/>
        </w:rPr>
        <w:t xml:space="preserve"> </w:t>
      </w:r>
      <w:r>
        <w:rPr>
          <w:sz w:val="19"/>
          <w:szCs w:val="19"/>
          <w:color w:val="231F20"/>
          <w:spacing w:val="13"/>
        </w:rPr>
        <w:t>、急性盆腔腹膜炎</w:t>
      </w:r>
      <w:r>
        <w:rPr>
          <w:sz w:val="19"/>
          <w:szCs w:val="19"/>
          <w:color w:val="231F20"/>
          <w:spacing w:val="12"/>
        </w:rPr>
        <w:t>及急性盆</w:t>
      </w:r>
      <w:r>
        <w:rPr>
          <w:sz w:val="19"/>
          <w:szCs w:val="19"/>
          <w:color w:val="231F20"/>
        </w:rPr>
        <w:t xml:space="preserve"> </w:t>
      </w:r>
      <w:r>
        <w:rPr>
          <w:sz w:val="19"/>
          <w:szCs w:val="19"/>
          <w:color w:val="231F20"/>
          <w:spacing w:val="15"/>
        </w:rPr>
        <w:t>腔结缔组织炎，患者因病菌感染引发组织炎性病变脓</w:t>
      </w:r>
      <w:r>
        <w:rPr>
          <w:sz w:val="19"/>
          <w:szCs w:val="19"/>
          <w:color w:val="231F20"/>
          <w:spacing w:val="1"/>
        </w:rPr>
        <w:t xml:space="preserve"> </w:t>
      </w:r>
      <w:r>
        <w:rPr>
          <w:sz w:val="19"/>
          <w:szCs w:val="19"/>
          <w:color w:val="231F20"/>
          <w:spacing w:val="14"/>
        </w:rPr>
        <w:t>肿，出现盆腔炎性包块</w:t>
      </w:r>
      <w:r>
        <w:rPr>
          <w:sz w:val="19"/>
          <w:szCs w:val="19"/>
          <w:color w:val="231F20"/>
          <w:spacing w:val="-30"/>
        </w:rPr>
        <w:t xml:space="preserve"> </w:t>
      </w:r>
      <w:r>
        <w:rPr>
          <w:sz w:val="19"/>
          <w:szCs w:val="19"/>
          <w:color w:val="231F20"/>
          <w:spacing w:val="14"/>
        </w:rPr>
        <w:t>，压迫盆腔腹膜及周围结缔组</w:t>
      </w:r>
      <w:r>
        <w:rPr>
          <w:sz w:val="19"/>
          <w:szCs w:val="19"/>
          <w:color w:val="231F20"/>
        </w:rPr>
        <w:t xml:space="preserve"> </w:t>
      </w:r>
      <w:r>
        <w:rPr>
          <w:sz w:val="19"/>
          <w:szCs w:val="19"/>
          <w:color w:val="231F20"/>
          <w:spacing w:val="-1"/>
        </w:rPr>
        <w:t>织，引发下腹疼痛、经期紊乱、阴道脓性分泌</w:t>
      </w:r>
      <w:r>
        <w:rPr>
          <w:sz w:val="19"/>
          <w:szCs w:val="19"/>
          <w:color w:val="231F20"/>
          <w:spacing w:val="-2"/>
        </w:rPr>
        <w:t>物增多、高</w:t>
      </w:r>
      <w:r>
        <w:rPr>
          <w:sz w:val="19"/>
          <w:szCs w:val="19"/>
          <w:color w:val="231F20"/>
        </w:rPr>
        <w:t xml:space="preserve"> </w:t>
      </w:r>
      <w:r>
        <w:rPr>
          <w:sz w:val="19"/>
          <w:szCs w:val="19"/>
          <w:color w:val="231F20"/>
          <w:spacing w:val="6"/>
        </w:rPr>
        <w:t>热等临床症状，增加不孕风险，影响患者身心健康，且</w:t>
      </w:r>
      <w:r>
        <w:rPr>
          <w:sz w:val="19"/>
          <w:szCs w:val="19"/>
          <w:color w:val="231F20"/>
          <w:spacing w:val="14"/>
        </w:rPr>
        <w:t xml:space="preserve"> </w:t>
      </w:r>
      <w:r>
        <w:rPr>
          <w:sz w:val="19"/>
          <w:szCs w:val="19"/>
          <w:color w:val="231F20"/>
          <w:spacing w:val="11"/>
        </w:rPr>
        <w:t>该病治疗周期长，易反复发作</w:t>
      </w:r>
      <w:r>
        <w:rPr>
          <w:sz w:val="19"/>
          <w:szCs w:val="19"/>
          <w:color w:val="231F20"/>
          <w:spacing w:val="-29"/>
        </w:rPr>
        <w:t xml:space="preserve"> </w:t>
      </w:r>
      <w:r>
        <w:rPr>
          <w:sz w:val="19"/>
          <w:szCs w:val="19"/>
          <w:color w:val="231F20"/>
          <w:spacing w:val="11"/>
        </w:rPr>
        <w:t>，严重影响患者的 日常</w:t>
      </w:r>
      <w:r>
        <w:rPr>
          <w:sz w:val="19"/>
          <w:szCs w:val="19"/>
          <w:color w:val="231F20"/>
        </w:rPr>
        <w:t xml:space="preserve"> </w:t>
      </w:r>
      <w:r>
        <w:rPr>
          <w:sz w:val="19"/>
          <w:szCs w:val="19"/>
          <w:color w:val="231F20"/>
          <w:spacing w:val="8"/>
        </w:rPr>
        <w:t>生活</w:t>
      </w:r>
      <w:r>
        <w:rPr>
          <w:sz w:val="11"/>
          <w:szCs w:val="11"/>
          <w:color w:val="231F20"/>
          <w:spacing w:val="8"/>
          <w:position w:val="7"/>
        </w:rPr>
        <w:t>[6]</w:t>
      </w:r>
      <w:r>
        <w:rPr>
          <w:sz w:val="19"/>
          <w:szCs w:val="19"/>
          <w:color w:val="231F20"/>
          <w:spacing w:val="8"/>
        </w:rPr>
        <w:t>。因此，探寻可控制急性盆腔炎患者病菌感染状</w:t>
      </w:r>
      <w:r>
        <w:rPr>
          <w:sz w:val="19"/>
          <w:szCs w:val="19"/>
          <w:color w:val="231F20"/>
        </w:rPr>
        <w:t xml:space="preserve"> </w:t>
      </w:r>
      <w:r>
        <w:rPr>
          <w:sz w:val="19"/>
          <w:szCs w:val="19"/>
          <w:color w:val="231F20"/>
          <w:spacing w:val="13"/>
        </w:rPr>
        <w:t>况</w:t>
      </w:r>
      <w:r>
        <w:rPr>
          <w:sz w:val="19"/>
          <w:szCs w:val="19"/>
          <w:color w:val="231F20"/>
          <w:spacing w:val="-31"/>
        </w:rPr>
        <w:t xml:space="preserve"> </w:t>
      </w:r>
      <w:r>
        <w:rPr>
          <w:sz w:val="19"/>
          <w:szCs w:val="19"/>
          <w:color w:val="231F20"/>
          <w:spacing w:val="13"/>
        </w:rPr>
        <w:t>、减轻临床症状</w:t>
      </w:r>
      <w:r>
        <w:rPr>
          <w:sz w:val="19"/>
          <w:szCs w:val="19"/>
          <w:color w:val="231F20"/>
          <w:spacing w:val="-29"/>
        </w:rPr>
        <w:t xml:space="preserve"> </w:t>
      </w:r>
      <w:r>
        <w:rPr>
          <w:sz w:val="19"/>
          <w:szCs w:val="19"/>
          <w:color w:val="231F20"/>
          <w:spacing w:val="13"/>
        </w:rPr>
        <w:t>、缓解病痛的药物治疗方</w:t>
      </w:r>
      <w:r>
        <w:rPr>
          <w:sz w:val="19"/>
          <w:szCs w:val="19"/>
          <w:color w:val="231F20"/>
          <w:spacing w:val="12"/>
        </w:rPr>
        <w:t>案具有重</w:t>
      </w:r>
      <w:r>
        <w:rPr>
          <w:sz w:val="19"/>
          <w:szCs w:val="19"/>
          <w:color w:val="231F20"/>
        </w:rPr>
        <w:t xml:space="preserve"> </w:t>
      </w:r>
      <w:r>
        <w:rPr>
          <w:sz w:val="19"/>
          <w:szCs w:val="19"/>
          <w:color w:val="231F20"/>
          <w:spacing w:val="18"/>
        </w:rPr>
        <w:t>要的临床意义。</w:t>
      </w:r>
    </w:p>
    <w:p>
      <w:pPr>
        <w:pStyle w:val="BodyText"/>
        <w:ind w:left="15" w:right="6" w:firstLine="416"/>
        <w:spacing w:before="2" w:line="266" w:lineRule="auto"/>
        <w:rPr>
          <w:sz w:val="19"/>
          <w:szCs w:val="19"/>
        </w:rPr>
      </w:pPr>
      <w:r>
        <w:rPr>
          <w:sz w:val="19"/>
          <w:szCs w:val="19"/>
          <w:color w:val="231F20"/>
          <w:spacing w:val="14"/>
        </w:rPr>
        <w:t>左氧氟沙星是临床常用的抗菌药物，对大肠埃希</w:t>
      </w:r>
      <w:r>
        <w:rPr>
          <w:sz w:val="19"/>
          <w:szCs w:val="19"/>
          <w:color w:val="231F20"/>
          <w:spacing w:val="12"/>
        </w:rPr>
        <w:t xml:space="preserve"> </w:t>
      </w:r>
      <w:r>
        <w:rPr>
          <w:sz w:val="19"/>
          <w:szCs w:val="19"/>
          <w:color w:val="231F20"/>
          <w:spacing w:val="12"/>
        </w:rPr>
        <w:t>菌</w:t>
      </w:r>
      <w:r>
        <w:rPr>
          <w:sz w:val="19"/>
          <w:szCs w:val="19"/>
          <w:color w:val="231F20"/>
          <w:spacing w:val="-13"/>
        </w:rPr>
        <w:t xml:space="preserve"> </w:t>
      </w:r>
      <w:r>
        <w:rPr>
          <w:sz w:val="19"/>
          <w:szCs w:val="19"/>
          <w:color w:val="231F20"/>
          <w:spacing w:val="12"/>
        </w:rPr>
        <w:t>、淋病奈瑟菌</w:t>
      </w:r>
      <w:r>
        <w:rPr>
          <w:sz w:val="19"/>
          <w:szCs w:val="19"/>
          <w:color w:val="231F20"/>
          <w:spacing w:val="-31"/>
        </w:rPr>
        <w:t xml:space="preserve"> </w:t>
      </w:r>
      <w:r>
        <w:rPr>
          <w:sz w:val="19"/>
          <w:szCs w:val="19"/>
          <w:color w:val="231F20"/>
          <w:spacing w:val="12"/>
        </w:rPr>
        <w:t>、金黄色葡萄球菌及衣原体均有较强</w:t>
      </w:r>
    </w:p>
    <w:p>
      <w:pPr>
        <w:spacing w:line="266" w:lineRule="auto"/>
        <w:sectPr>
          <w:type w:val="continuous"/>
          <w:pgSz w:w="11905" w:h="16836"/>
          <w:pgMar w:top="1317" w:right="1018" w:bottom="0" w:left="424" w:header="1043" w:footer="0" w:gutter="0"/>
          <w:cols w:equalWidth="0" w:num="2">
            <w:col w:w="5624" w:space="100"/>
            <w:col w:w="4738" w:space="0"/>
          </w:cols>
        </w:sectPr>
        <w:rPr>
          <w:sz w:val="19"/>
          <w:szCs w:val="19"/>
        </w:rPr>
      </w:pPr>
    </w:p>
    <w:p>
      <w:pPr>
        <w:spacing w:line="379" w:lineRule="auto"/>
        <w:rPr>
          <w:rFonts w:ascii="Arial"/>
          <w:sz w:val="21"/>
        </w:rPr>
      </w:pPr>
      <w:r/>
    </w:p>
    <w:p>
      <w:pPr>
        <w:pStyle w:val="BodyText"/>
        <w:spacing w:before="95" w:line="159" w:lineRule="auto"/>
        <w:rPr>
          <w:rFonts w:ascii="Arial" w:hAnsi="Arial" w:eastAsia="Arial" w:cs="Arial"/>
          <w:sz w:val="22"/>
          <w:szCs w:val="22"/>
        </w:rPr>
      </w:pPr>
      <w:r>
        <w:rPr>
          <w:sz w:val="22"/>
          <w:szCs w:val="22"/>
          <w:color w:val="999999"/>
          <w:spacing w:val="10"/>
          <w:position w:val="-1"/>
        </w:rPr>
        <w:t>中国知网</w:t>
      </w:r>
      <w:r>
        <w:rPr>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1905" w:h="16836"/>
          <w:pgMar w:top="1317" w:right="1018" w:bottom="0" w:left="424" w:header="1043" w:footer="0" w:gutter="0"/>
          <w:cols w:equalWidth="0" w:num="1">
            <w:col w:w="10462" w:space="0"/>
          </w:cols>
        </w:sectPr>
        <w:rPr>
          <w:rFonts w:ascii="Arial" w:hAnsi="Arial" w:eastAsia="Arial" w:cs="Arial"/>
          <w:sz w:val="22"/>
          <w:szCs w:val="22"/>
        </w:rPr>
      </w:pPr>
    </w:p>
    <w:p>
      <w:pPr>
        <w:spacing w:line="182" w:lineRule="exact"/>
        <w:rPr/>
      </w:pPr>
      <w:r/>
    </w:p>
    <w:p>
      <w:pPr>
        <w:spacing w:line="182" w:lineRule="exact"/>
        <w:sectPr>
          <w:headerReference w:type="default" r:id="rId7"/>
          <w:pgSz w:w="11905" w:h="16836"/>
          <w:pgMar w:top="1423" w:right="961" w:bottom="0" w:left="424" w:header="1046" w:footer="0" w:gutter="0"/>
          <w:cols w:equalWidth="0" w:num="1">
            <w:col w:w="10519" w:space="0"/>
          </w:cols>
        </w:sectPr>
        <w:rPr/>
      </w:pPr>
    </w:p>
    <w:p>
      <w:pPr>
        <w:pStyle w:val="BodyText"/>
        <w:ind w:left="604" w:right="233" w:firstLine="17"/>
        <w:spacing w:before="24" w:line="263" w:lineRule="auto"/>
        <w:jc w:val="both"/>
        <w:rPr>
          <w:sz w:val="19"/>
          <w:szCs w:val="19"/>
        </w:rPr>
      </w:pPr>
      <w:r>
        <w:rPr>
          <w:sz w:val="19"/>
          <w:szCs w:val="19"/>
          <w:color w:val="231F20"/>
          <w:spacing w:val="6"/>
        </w:rPr>
        <w:t>的抗菌活性，通过抑制致病菌 </w:t>
      </w:r>
      <w:r>
        <w:rPr>
          <w:sz w:val="20"/>
          <w:szCs w:val="20"/>
          <w:color w:val="231F20"/>
        </w:rPr>
        <w:t>DNA</w:t>
      </w:r>
      <w:r>
        <w:rPr>
          <w:sz w:val="20"/>
          <w:szCs w:val="20"/>
          <w:color w:val="231F20"/>
          <w:spacing w:val="6"/>
        </w:rPr>
        <w:t xml:space="preserve"> </w:t>
      </w:r>
      <w:r>
        <w:rPr>
          <w:sz w:val="19"/>
          <w:szCs w:val="19"/>
          <w:color w:val="231F20"/>
          <w:spacing w:val="6"/>
        </w:rPr>
        <w:t>解旋酶的活性，阻</w:t>
      </w:r>
      <w:r>
        <w:rPr>
          <w:sz w:val="19"/>
          <w:szCs w:val="19"/>
          <w:color w:val="231F20"/>
        </w:rPr>
        <w:t xml:space="preserve">  </w:t>
      </w:r>
      <w:r>
        <w:rPr>
          <w:sz w:val="19"/>
          <w:szCs w:val="19"/>
          <w:color w:val="231F20"/>
          <w:spacing w:val="14"/>
        </w:rPr>
        <w:t>碍病菌繁殖，可有效抑制盆腔病菌感染</w:t>
      </w:r>
      <w:r>
        <w:rPr>
          <w:sz w:val="19"/>
          <w:szCs w:val="19"/>
          <w:color w:val="231F20"/>
          <w:spacing w:val="-30"/>
        </w:rPr>
        <w:t xml:space="preserve"> </w:t>
      </w:r>
      <w:r>
        <w:rPr>
          <w:sz w:val="19"/>
          <w:szCs w:val="19"/>
          <w:color w:val="231F20"/>
          <w:spacing w:val="14"/>
        </w:rPr>
        <w:t>，减轻患者腹</w:t>
      </w:r>
      <w:r>
        <w:rPr>
          <w:sz w:val="19"/>
          <w:szCs w:val="19"/>
          <w:color w:val="231F20"/>
        </w:rPr>
        <w:t xml:space="preserve">  </w:t>
      </w:r>
      <w:r>
        <w:rPr>
          <w:sz w:val="19"/>
          <w:szCs w:val="19"/>
          <w:color w:val="231F20"/>
          <w:spacing w:val="6"/>
        </w:rPr>
        <w:t>膜、宫颈及结缔组织处损伤，缓解盆腔脓肿，加快患者</w:t>
      </w:r>
      <w:r>
        <w:rPr>
          <w:sz w:val="19"/>
          <w:szCs w:val="19"/>
          <w:color w:val="231F20"/>
          <w:spacing w:val="7"/>
        </w:rPr>
        <w:t xml:space="preserve">  </w:t>
      </w:r>
      <w:r>
        <w:rPr>
          <w:sz w:val="19"/>
          <w:szCs w:val="19"/>
          <w:color w:val="231F20"/>
          <w:spacing w:val="6"/>
        </w:rPr>
        <w:t>下腹疼痛、高烧、炎性包块等症状消除，减轻患者病痛  </w:t>
      </w:r>
      <w:r>
        <w:rPr>
          <w:sz w:val="19"/>
          <w:szCs w:val="19"/>
          <w:color w:val="231F20"/>
          <w:spacing w:val="5"/>
        </w:rPr>
        <w:t>感</w:t>
      </w:r>
      <w:r>
        <w:rPr>
          <w:sz w:val="11"/>
          <w:szCs w:val="11"/>
          <w:color w:val="231F20"/>
          <w:spacing w:val="6"/>
          <w:position w:val="6"/>
        </w:rPr>
        <w:t>[7-8]</w:t>
      </w:r>
      <w:r>
        <w:rPr>
          <w:sz w:val="19"/>
          <w:szCs w:val="19"/>
          <w:color w:val="231F20"/>
          <w:spacing w:val="6"/>
        </w:rPr>
        <w:t>。由于左氧氟沙星缺乏改善机体炎症反应的功效，</w:t>
      </w:r>
      <w:r>
        <w:rPr>
          <w:sz w:val="19"/>
          <w:szCs w:val="19"/>
          <w:color w:val="231F20"/>
          <w:spacing w:val="9"/>
        </w:rPr>
        <w:t xml:space="preserve"> </w:t>
      </w:r>
      <w:r>
        <w:rPr>
          <w:sz w:val="19"/>
          <w:szCs w:val="19"/>
          <w:color w:val="231F20"/>
          <w:spacing w:val="15"/>
        </w:rPr>
        <w:t>单独用药时难以及时有效控制病情进展，故需联合其</w:t>
      </w:r>
      <w:r>
        <w:rPr>
          <w:sz w:val="19"/>
          <w:szCs w:val="19"/>
          <w:color w:val="231F20"/>
          <w:spacing w:val="1"/>
        </w:rPr>
        <w:t xml:space="preserve">  </w:t>
      </w:r>
      <w:r>
        <w:rPr>
          <w:sz w:val="19"/>
          <w:szCs w:val="19"/>
          <w:color w:val="231F20"/>
          <w:spacing w:val="13"/>
        </w:rPr>
        <w:t>他药物提高临床疗效，加快患者痊愈</w:t>
      </w:r>
      <w:r>
        <w:rPr>
          <w:sz w:val="19"/>
          <w:szCs w:val="19"/>
          <w:color w:val="231F20"/>
          <w:spacing w:val="-7"/>
        </w:rPr>
        <w:t xml:space="preserve"> </w:t>
      </w:r>
      <w:r>
        <w:rPr>
          <w:sz w:val="19"/>
          <w:szCs w:val="19"/>
          <w:color w:val="231F20"/>
          <w:spacing w:val="13"/>
        </w:rPr>
        <w:t>。本研究结果显</w:t>
      </w:r>
      <w:r>
        <w:rPr>
          <w:sz w:val="19"/>
          <w:szCs w:val="19"/>
          <w:color w:val="231F20"/>
        </w:rPr>
        <w:t xml:space="preserve">  </w:t>
      </w:r>
      <w:r>
        <w:rPr>
          <w:sz w:val="19"/>
          <w:szCs w:val="19"/>
          <w:color w:val="231F20"/>
          <w:spacing w:val="13"/>
        </w:rPr>
        <w:t>示</w:t>
      </w:r>
      <w:r>
        <w:rPr>
          <w:sz w:val="19"/>
          <w:szCs w:val="19"/>
          <w:color w:val="231F20"/>
          <w:spacing w:val="-32"/>
        </w:rPr>
        <w:t xml:space="preserve"> </w:t>
      </w:r>
      <w:r>
        <w:rPr>
          <w:sz w:val="19"/>
          <w:szCs w:val="19"/>
          <w:color w:val="231F20"/>
          <w:spacing w:val="13"/>
        </w:rPr>
        <w:t>，观察组治疗总有效率高于对照组</w:t>
      </w:r>
      <w:r>
        <w:rPr>
          <w:sz w:val="19"/>
          <w:szCs w:val="19"/>
          <w:color w:val="231F20"/>
          <w:spacing w:val="-32"/>
        </w:rPr>
        <w:t xml:space="preserve"> </w:t>
      </w:r>
      <w:r>
        <w:rPr>
          <w:sz w:val="19"/>
          <w:szCs w:val="19"/>
          <w:color w:val="231F20"/>
          <w:spacing w:val="13"/>
        </w:rPr>
        <w:t>，各项症状消失</w:t>
      </w:r>
      <w:r>
        <w:rPr>
          <w:sz w:val="19"/>
          <w:szCs w:val="19"/>
          <w:color w:val="231F20"/>
        </w:rPr>
        <w:t xml:space="preserve">  </w:t>
      </w:r>
      <w:r>
        <w:rPr>
          <w:sz w:val="19"/>
          <w:szCs w:val="19"/>
          <w:color w:val="231F20"/>
          <w:spacing w:val="13"/>
        </w:rPr>
        <w:t>时间均短于对照组</w:t>
      </w:r>
      <w:r>
        <w:rPr>
          <w:sz w:val="19"/>
          <w:szCs w:val="19"/>
          <w:color w:val="231F20"/>
          <w:spacing w:val="-30"/>
        </w:rPr>
        <w:t xml:space="preserve"> </w:t>
      </w:r>
      <w:r>
        <w:rPr>
          <w:sz w:val="19"/>
          <w:szCs w:val="19"/>
          <w:color w:val="231F20"/>
          <w:spacing w:val="13"/>
        </w:rPr>
        <w:t>；治疗后</w:t>
      </w:r>
      <w:r>
        <w:rPr>
          <w:sz w:val="19"/>
          <w:szCs w:val="19"/>
          <w:color w:val="231F20"/>
          <w:spacing w:val="-34"/>
        </w:rPr>
        <w:t xml:space="preserve"> </w:t>
      </w:r>
      <w:r>
        <w:rPr>
          <w:sz w:val="19"/>
          <w:szCs w:val="19"/>
          <w:color w:val="231F20"/>
          <w:spacing w:val="13"/>
        </w:rPr>
        <w:t>，观察组各项炎性因子水</w:t>
      </w:r>
      <w:r>
        <w:rPr>
          <w:sz w:val="19"/>
          <w:szCs w:val="19"/>
          <w:color w:val="231F20"/>
        </w:rPr>
        <w:t xml:space="preserve">  </w:t>
      </w:r>
      <w:r>
        <w:rPr>
          <w:sz w:val="19"/>
          <w:szCs w:val="19"/>
          <w:color w:val="231F20"/>
          <w:spacing w:val="13"/>
        </w:rPr>
        <w:t>平均低于对照组</w:t>
      </w:r>
      <w:r>
        <w:rPr>
          <w:sz w:val="19"/>
          <w:szCs w:val="19"/>
          <w:color w:val="231F20"/>
          <w:spacing w:val="-32"/>
        </w:rPr>
        <w:t xml:space="preserve"> </w:t>
      </w:r>
      <w:r>
        <w:rPr>
          <w:sz w:val="19"/>
          <w:szCs w:val="19"/>
          <w:color w:val="231F20"/>
          <w:spacing w:val="13"/>
        </w:rPr>
        <w:t>，盆腔积液深度浅于对照组</w:t>
      </w:r>
      <w:r>
        <w:rPr>
          <w:sz w:val="19"/>
          <w:szCs w:val="19"/>
          <w:color w:val="231F20"/>
          <w:spacing w:val="-34"/>
        </w:rPr>
        <w:t xml:space="preserve"> </w:t>
      </w:r>
      <w:r>
        <w:rPr>
          <w:sz w:val="19"/>
          <w:szCs w:val="19"/>
          <w:color w:val="231F20"/>
          <w:spacing w:val="13"/>
        </w:rPr>
        <w:t>，盆腔炎</w:t>
      </w:r>
      <w:r>
        <w:rPr>
          <w:sz w:val="19"/>
          <w:szCs w:val="19"/>
          <w:color w:val="231F20"/>
        </w:rPr>
        <w:t xml:space="preserve">  </w:t>
      </w:r>
      <w:r>
        <w:rPr>
          <w:sz w:val="19"/>
          <w:szCs w:val="19"/>
          <w:color w:val="231F20"/>
        </w:rPr>
        <w:t>性包块直径短于对照组（</w:t>
      </w:r>
      <w:r>
        <w:rPr>
          <w:sz w:val="20"/>
          <w:szCs w:val="20"/>
          <w:color w:val="231F20"/>
        </w:rPr>
        <w:t>P＞0.05</w:t>
      </w:r>
      <w:r>
        <w:rPr>
          <w:sz w:val="19"/>
          <w:szCs w:val="19"/>
          <w:color w:val="231F20"/>
        </w:rPr>
        <w:t>）。这提示保妇康栓联</w:t>
      </w:r>
      <w:r>
        <w:rPr>
          <w:sz w:val="19"/>
          <w:szCs w:val="19"/>
          <w:color w:val="231F20"/>
          <w:spacing w:val="2"/>
        </w:rPr>
        <w:t xml:space="preserve">  </w:t>
      </w:r>
      <w:r>
        <w:rPr>
          <w:sz w:val="19"/>
          <w:szCs w:val="19"/>
          <w:color w:val="231F20"/>
          <w:spacing w:val="24"/>
        </w:rPr>
        <w:t>合左氧氟沙星氯化钠注射液治疗急性盆腔炎效果确</w:t>
      </w:r>
      <w:r>
        <w:rPr>
          <w:sz w:val="19"/>
          <w:szCs w:val="19"/>
          <w:color w:val="231F20"/>
          <w:spacing w:val="5"/>
        </w:rPr>
        <w:t xml:space="preserve">  </w:t>
      </w:r>
      <w:r>
        <w:rPr>
          <w:sz w:val="19"/>
          <w:szCs w:val="19"/>
          <w:color w:val="231F20"/>
          <w:spacing w:val="6"/>
        </w:rPr>
        <w:t>切，可促进临床症状消除。分析其原因为，中医学认为</w:t>
      </w:r>
      <w:r>
        <w:rPr>
          <w:sz w:val="19"/>
          <w:szCs w:val="19"/>
          <w:color w:val="231F20"/>
          <w:spacing w:val="7"/>
        </w:rPr>
        <w:t xml:space="preserve">  </w:t>
      </w:r>
      <w:r>
        <w:rPr>
          <w:sz w:val="19"/>
          <w:szCs w:val="19"/>
          <w:color w:val="231F20"/>
          <w:spacing w:val="-2"/>
        </w:rPr>
        <w:t>急性盆腔炎属于“带下病”“痛经”范畴，其因外邪入侵</w:t>
      </w:r>
      <w:r>
        <w:rPr>
          <w:sz w:val="19"/>
          <w:szCs w:val="19"/>
          <w:color w:val="231F20"/>
          <w:spacing w:val="8"/>
        </w:rPr>
        <w:t xml:space="preserve">  </w:t>
      </w:r>
      <w:r>
        <w:rPr>
          <w:sz w:val="19"/>
          <w:szCs w:val="19"/>
          <w:color w:val="231F20"/>
          <w:spacing w:val="5"/>
        </w:rPr>
        <w:t>导致湿热郁久，气滞血瘀，因此治疗以活血止痛</w:t>
      </w:r>
      <w:r>
        <w:rPr>
          <w:sz w:val="19"/>
          <w:szCs w:val="19"/>
          <w:color w:val="231F20"/>
          <w:spacing w:val="-18"/>
        </w:rPr>
        <w:t xml:space="preserve"> </w:t>
      </w:r>
      <w:r>
        <w:rPr>
          <w:sz w:val="19"/>
          <w:szCs w:val="19"/>
          <w:color w:val="231F20"/>
          <w:spacing w:val="5"/>
        </w:rPr>
        <w:t>、行气</w:t>
      </w:r>
      <w:r>
        <w:rPr>
          <w:sz w:val="19"/>
          <w:szCs w:val="19"/>
          <w:color w:val="231F20"/>
        </w:rPr>
        <w:t xml:space="preserve">  </w:t>
      </w:r>
      <w:r>
        <w:rPr>
          <w:sz w:val="19"/>
          <w:szCs w:val="19"/>
          <w:color w:val="231F20"/>
          <w:spacing w:val="5"/>
        </w:rPr>
        <w:t>化瘀为主。保妇康栓由莪术油</w:t>
      </w:r>
      <w:r>
        <w:rPr>
          <w:sz w:val="19"/>
          <w:szCs w:val="19"/>
          <w:color w:val="231F20"/>
          <w:spacing w:val="-18"/>
        </w:rPr>
        <w:t xml:space="preserve"> </w:t>
      </w:r>
      <w:r>
        <w:rPr>
          <w:sz w:val="19"/>
          <w:szCs w:val="19"/>
          <w:color w:val="231F20"/>
          <w:spacing w:val="5"/>
        </w:rPr>
        <w:t>、冰片制成，其中莪术油</w:t>
      </w:r>
      <w:r>
        <w:rPr>
          <w:sz w:val="19"/>
          <w:szCs w:val="19"/>
          <w:color w:val="231F20"/>
        </w:rPr>
        <w:t xml:space="preserve">  </w:t>
      </w:r>
      <w:r>
        <w:rPr>
          <w:sz w:val="19"/>
          <w:szCs w:val="19"/>
          <w:color w:val="231F20"/>
          <w:spacing w:val="6"/>
        </w:rPr>
        <w:t>可化瘀活血</w:t>
      </w:r>
      <w:r>
        <w:rPr>
          <w:sz w:val="19"/>
          <w:szCs w:val="19"/>
          <w:color w:val="231F20"/>
          <w:spacing w:val="-12"/>
        </w:rPr>
        <w:t xml:space="preserve"> </w:t>
      </w:r>
      <w:r>
        <w:rPr>
          <w:sz w:val="19"/>
          <w:szCs w:val="19"/>
          <w:color w:val="231F20"/>
          <w:spacing w:val="6"/>
        </w:rPr>
        <w:t>、清热解毒，冰片可行气化滞</w:t>
      </w:r>
      <w:r>
        <w:rPr>
          <w:sz w:val="19"/>
          <w:szCs w:val="19"/>
          <w:color w:val="231F20"/>
          <w:spacing w:val="-33"/>
        </w:rPr>
        <w:t xml:space="preserve"> </w:t>
      </w:r>
      <w:r>
        <w:rPr>
          <w:sz w:val="19"/>
          <w:szCs w:val="19"/>
          <w:color w:val="231F20"/>
          <w:spacing w:val="6"/>
        </w:rPr>
        <w:t>，二者合用</w:t>
      </w:r>
      <w:r>
        <w:rPr>
          <w:sz w:val="19"/>
          <w:szCs w:val="19"/>
          <w:color w:val="231F20"/>
          <w:spacing w:val="-32"/>
        </w:rPr>
        <w:t xml:space="preserve"> </w:t>
      </w:r>
      <w:r>
        <w:rPr>
          <w:sz w:val="19"/>
          <w:szCs w:val="19"/>
          <w:color w:val="231F20"/>
          <w:spacing w:val="6"/>
        </w:rPr>
        <w:t>，</w:t>
      </w:r>
      <w:r>
        <w:rPr>
          <w:sz w:val="19"/>
          <w:szCs w:val="19"/>
          <w:color w:val="231F20"/>
        </w:rPr>
        <w:t xml:space="preserve"> </w:t>
      </w:r>
      <w:r>
        <w:rPr>
          <w:sz w:val="19"/>
          <w:szCs w:val="19"/>
          <w:color w:val="231F20"/>
          <w:spacing w:val="7"/>
        </w:rPr>
        <w:t>可行气祛瘀</w:t>
      </w:r>
      <w:r>
        <w:rPr>
          <w:sz w:val="19"/>
          <w:szCs w:val="19"/>
          <w:color w:val="231F20"/>
          <w:spacing w:val="-28"/>
        </w:rPr>
        <w:t xml:space="preserve"> </w:t>
      </w:r>
      <w:r>
        <w:rPr>
          <w:sz w:val="19"/>
          <w:szCs w:val="19"/>
          <w:color w:val="231F20"/>
          <w:spacing w:val="7"/>
        </w:rPr>
        <w:t>、生肌止痛</w:t>
      </w:r>
      <w:r>
        <w:rPr>
          <w:sz w:val="11"/>
          <w:szCs w:val="11"/>
          <w:color w:val="231F20"/>
          <w:spacing w:val="7"/>
          <w:position w:val="7"/>
        </w:rPr>
        <w:t>[9]</w:t>
      </w:r>
      <w:r>
        <w:rPr>
          <w:sz w:val="19"/>
          <w:szCs w:val="19"/>
          <w:color w:val="231F20"/>
          <w:spacing w:val="7"/>
        </w:rPr>
        <w:t>。莪术油中的姜黄素类成分主</w:t>
      </w:r>
      <w:r>
        <w:rPr>
          <w:sz w:val="19"/>
          <w:szCs w:val="19"/>
          <w:color w:val="231F20"/>
        </w:rPr>
        <w:t xml:space="preserve">  </w:t>
      </w:r>
      <w:r>
        <w:rPr>
          <w:sz w:val="19"/>
          <w:szCs w:val="19"/>
          <w:color w:val="231F20"/>
          <w:spacing w:val="5"/>
        </w:rPr>
        <w:t>要是姜黄素</w:t>
      </w:r>
      <w:r>
        <w:rPr>
          <w:sz w:val="19"/>
          <w:szCs w:val="19"/>
          <w:color w:val="231F20"/>
          <w:spacing w:val="-18"/>
        </w:rPr>
        <w:t xml:space="preserve"> </w:t>
      </w:r>
      <w:r>
        <w:rPr>
          <w:sz w:val="19"/>
          <w:szCs w:val="19"/>
          <w:color w:val="231F20"/>
          <w:spacing w:val="5"/>
        </w:rPr>
        <w:t>、脱甲氧基姜黄素、双脱甲氧基姜黄素，现</w:t>
      </w:r>
      <w:r>
        <w:rPr>
          <w:sz w:val="19"/>
          <w:szCs w:val="19"/>
          <w:color w:val="231F20"/>
        </w:rPr>
        <w:t xml:space="preserve">  </w:t>
      </w:r>
      <w:r>
        <w:rPr>
          <w:sz w:val="19"/>
          <w:szCs w:val="19"/>
          <w:color w:val="231F20"/>
          <w:spacing w:val="6"/>
        </w:rPr>
        <w:t>代药理研究表明，姜黄素具有抗炎、抗菌、抗肿瘤等多</w:t>
      </w:r>
      <w:r>
        <w:rPr>
          <w:sz w:val="19"/>
          <w:szCs w:val="19"/>
          <w:color w:val="231F20"/>
          <w:spacing w:val="7"/>
        </w:rPr>
        <w:t xml:space="preserve">  </w:t>
      </w:r>
      <w:r>
        <w:rPr>
          <w:sz w:val="19"/>
          <w:szCs w:val="19"/>
          <w:color w:val="231F20"/>
          <w:spacing w:val="14"/>
        </w:rPr>
        <w:t>种功效，且莪术油中多糖类成分具有免疫调节</w:t>
      </w:r>
      <w:r>
        <w:rPr>
          <w:sz w:val="19"/>
          <w:szCs w:val="19"/>
          <w:color w:val="231F20"/>
          <w:spacing w:val="-29"/>
        </w:rPr>
        <w:t xml:space="preserve"> </w:t>
      </w:r>
      <w:r>
        <w:rPr>
          <w:sz w:val="19"/>
          <w:szCs w:val="19"/>
          <w:color w:val="231F20"/>
          <w:spacing w:val="13"/>
        </w:rPr>
        <w:t>、抗氧</w:t>
      </w:r>
      <w:r>
        <w:rPr>
          <w:sz w:val="19"/>
          <w:szCs w:val="19"/>
          <w:color w:val="231F20"/>
        </w:rPr>
        <w:t xml:space="preserve">  </w:t>
      </w:r>
      <w:r>
        <w:rPr>
          <w:sz w:val="19"/>
          <w:szCs w:val="19"/>
          <w:color w:val="231F20"/>
          <w:spacing w:val="9"/>
        </w:rPr>
        <w:t>化、抗肿瘤的生物学功效，而且对肌体的毒副</w:t>
      </w:r>
      <w:r>
        <w:rPr>
          <w:sz w:val="19"/>
          <w:szCs w:val="19"/>
          <w:color w:val="231F20"/>
          <w:spacing w:val="8"/>
        </w:rPr>
        <w:t>作用小</w:t>
      </w:r>
      <w:r>
        <w:rPr>
          <w:sz w:val="19"/>
          <w:szCs w:val="19"/>
          <w:color w:val="231F20"/>
          <w:spacing w:val="-32"/>
        </w:rPr>
        <w:t xml:space="preserve"> </w:t>
      </w:r>
      <w:r>
        <w:rPr>
          <w:sz w:val="19"/>
          <w:szCs w:val="19"/>
          <w:color w:val="231F20"/>
          <w:spacing w:val="8"/>
        </w:rPr>
        <w:t>。</w:t>
      </w:r>
      <w:r>
        <w:rPr>
          <w:sz w:val="19"/>
          <w:szCs w:val="19"/>
          <w:color w:val="231F20"/>
        </w:rPr>
        <w:t xml:space="preserve"> </w:t>
      </w:r>
      <w:r>
        <w:rPr>
          <w:sz w:val="19"/>
          <w:szCs w:val="19"/>
          <w:color w:val="231F20"/>
          <w:spacing w:val="12"/>
        </w:rPr>
        <w:t>故有利于患者盆腔损伤组织的恢复</w:t>
      </w:r>
      <w:r>
        <w:rPr>
          <w:sz w:val="19"/>
          <w:szCs w:val="19"/>
          <w:color w:val="231F20"/>
          <w:spacing w:val="-8"/>
        </w:rPr>
        <w:t xml:space="preserve"> </w:t>
      </w:r>
      <w:r>
        <w:rPr>
          <w:sz w:val="19"/>
          <w:szCs w:val="19"/>
          <w:color w:val="231F20"/>
          <w:spacing w:val="12"/>
        </w:rPr>
        <w:t>，可减轻炎症</w:t>
      </w:r>
      <w:r>
        <w:rPr>
          <w:sz w:val="19"/>
          <w:szCs w:val="19"/>
          <w:color w:val="231F20"/>
          <w:spacing w:val="-33"/>
        </w:rPr>
        <w:t xml:space="preserve"> </w:t>
      </w:r>
      <w:r>
        <w:rPr>
          <w:sz w:val="19"/>
          <w:szCs w:val="19"/>
          <w:color w:val="231F20"/>
          <w:spacing w:val="12"/>
        </w:rPr>
        <w:t>、脓</w:t>
      </w:r>
      <w:r>
        <w:rPr>
          <w:sz w:val="19"/>
          <w:szCs w:val="19"/>
          <w:color w:val="231F20"/>
        </w:rPr>
        <w:t xml:space="preserve">  </w:t>
      </w:r>
      <w:r>
        <w:rPr>
          <w:sz w:val="19"/>
          <w:szCs w:val="19"/>
          <w:color w:val="231F20"/>
          <w:spacing w:val="12"/>
        </w:rPr>
        <w:t>肿等不适症状</w:t>
      </w:r>
      <w:r>
        <w:rPr>
          <w:sz w:val="19"/>
          <w:szCs w:val="19"/>
          <w:color w:val="231F20"/>
          <w:spacing w:val="-8"/>
        </w:rPr>
        <w:t xml:space="preserve"> </w:t>
      </w:r>
      <w:r>
        <w:rPr>
          <w:sz w:val="19"/>
          <w:szCs w:val="19"/>
          <w:color w:val="231F20"/>
          <w:spacing w:val="12"/>
        </w:rPr>
        <w:t>。冰片可抑制淋病奈氏菌</w:t>
      </w:r>
      <w:r>
        <w:rPr>
          <w:sz w:val="19"/>
          <w:szCs w:val="19"/>
          <w:color w:val="231F20"/>
          <w:spacing w:val="-33"/>
        </w:rPr>
        <w:t xml:space="preserve"> </w:t>
      </w:r>
      <w:r>
        <w:rPr>
          <w:sz w:val="19"/>
          <w:szCs w:val="19"/>
          <w:color w:val="231F20"/>
          <w:spacing w:val="12"/>
        </w:rPr>
        <w:t>、葡萄球菌及</w:t>
      </w:r>
      <w:r>
        <w:rPr>
          <w:sz w:val="19"/>
          <w:szCs w:val="19"/>
          <w:color w:val="231F20"/>
        </w:rPr>
        <w:t xml:space="preserve">  </w:t>
      </w:r>
      <w:r>
        <w:rPr>
          <w:sz w:val="19"/>
          <w:szCs w:val="19"/>
          <w:color w:val="231F20"/>
          <w:spacing w:val="15"/>
        </w:rPr>
        <w:t>衣原体等多种指标微生物感染，还可促进机体免疫功</w:t>
      </w:r>
      <w:r>
        <w:rPr>
          <w:sz w:val="19"/>
          <w:szCs w:val="19"/>
          <w:color w:val="231F20"/>
          <w:spacing w:val="1"/>
        </w:rPr>
        <w:t xml:space="preserve">  </w:t>
      </w:r>
      <w:r>
        <w:rPr>
          <w:sz w:val="19"/>
          <w:szCs w:val="19"/>
          <w:color w:val="231F20"/>
          <w:spacing w:val="16"/>
        </w:rPr>
        <w:t>能恢复</w:t>
      </w:r>
      <w:r>
        <w:rPr>
          <w:sz w:val="19"/>
          <w:szCs w:val="19"/>
          <w:color w:val="231F20"/>
          <w:spacing w:val="2"/>
        </w:rPr>
        <w:t xml:space="preserve"> </w:t>
      </w:r>
      <w:r>
        <w:rPr>
          <w:sz w:val="19"/>
          <w:szCs w:val="19"/>
          <w:color w:val="231F20"/>
          <w:spacing w:val="16"/>
        </w:rPr>
        <w:t>，减轻因感染刺激引发的免疫反应异常表达，</w:t>
      </w:r>
      <w:r>
        <w:rPr>
          <w:sz w:val="19"/>
          <w:szCs w:val="19"/>
          <w:color w:val="231F20"/>
        </w:rPr>
        <w:t xml:space="preserve"> </w:t>
      </w:r>
      <w:r>
        <w:rPr>
          <w:sz w:val="19"/>
          <w:szCs w:val="19"/>
          <w:color w:val="231F20"/>
          <w:spacing w:val="8"/>
        </w:rPr>
        <w:t>减少 </w:t>
      </w:r>
      <w:r>
        <w:rPr>
          <w:sz w:val="20"/>
          <w:szCs w:val="20"/>
          <w:color w:val="231F20"/>
        </w:rPr>
        <w:t>CRP</w:t>
      </w:r>
      <w:r>
        <w:rPr>
          <w:sz w:val="19"/>
          <w:szCs w:val="19"/>
          <w:color w:val="231F20"/>
          <w:spacing w:val="8"/>
        </w:rPr>
        <w:t>、</w:t>
      </w:r>
      <w:r>
        <w:rPr>
          <w:sz w:val="20"/>
          <w:szCs w:val="20"/>
          <w:color w:val="231F20"/>
        </w:rPr>
        <w:t>TNF</w:t>
      </w:r>
      <w:r>
        <w:rPr>
          <w:sz w:val="20"/>
          <w:szCs w:val="20"/>
          <w:color w:val="231F20"/>
          <w:spacing w:val="8"/>
        </w:rPr>
        <w:t>-α </w:t>
      </w:r>
      <w:r>
        <w:rPr>
          <w:sz w:val="19"/>
          <w:szCs w:val="19"/>
          <w:color w:val="231F20"/>
          <w:spacing w:val="8"/>
        </w:rPr>
        <w:t>等炎症因子过量生成与释放，降低  </w:t>
      </w:r>
      <w:r>
        <w:rPr>
          <w:sz w:val="19"/>
          <w:szCs w:val="19"/>
          <w:color w:val="231F20"/>
          <w:spacing w:val="1"/>
        </w:rPr>
        <w:t>炎症反应对患者盆腔组织造成的损伤，促进病情好转</w:t>
      </w:r>
      <w:r>
        <w:rPr>
          <w:sz w:val="11"/>
          <w:szCs w:val="11"/>
          <w:color w:val="231F20"/>
          <w:spacing w:val="1"/>
          <w:position w:val="6"/>
        </w:rPr>
        <w:t>[10]</w:t>
      </w:r>
      <w:r>
        <w:rPr>
          <w:sz w:val="19"/>
          <w:szCs w:val="19"/>
          <w:color w:val="231F20"/>
          <w:spacing w:val="1"/>
        </w:rPr>
        <w:t>。</w:t>
      </w:r>
      <w:r>
        <w:rPr>
          <w:sz w:val="19"/>
          <w:szCs w:val="19"/>
          <w:color w:val="231F20"/>
          <w:spacing w:val="5"/>
        </w:rPr>
        <w:t xml:space="preserve"> </w:t>
      </w:r>
      <w:r>
        <w:rPr>
          <w:sz w:val="19"/>
          <w:szCs w:val="19"/>
          <w:color w:val="231F20"/>
          <w:spacing w:val="-8"/>
        </w:rPr>
        <w:t>两组不良反应发生率比较，差异无统计学意义（</w:t>
      </w:r>
      <w:r>
        <w:rPr>
          <w:sz w:val="20"/>
          <w:szCs w:val="20"/>
          <w:color w:val="231F20"/>
          <w:spacing w:val="-8"/>
        </w:rPr>
        <w:t>P＞0.05</w:t>
      </w:r>
      <w:r>
        <w:rPr>
          <w:sz w:val="19"/>
          <w:szCs w:val="19"/>
          <w:color w:val="231F20"/>
          <w:spacing w:val="-44"/>
          <w:w w:val="98"/>
        </w:rPr>
        <w:t>），</w:t>
      </w:r>
      <w:r>
        <w:rPr>
          <w:sz w:val="19"/>
          <w:szCs w:val="19"/>
          <w:color w:val="231F20"/>
          <w:spacing w:val="3"/>
        </w:rPr>
        <w:t xml:space="preserve"> </w:t>
      </w:r>
      <w:r>
        <w:rPr>
          <w:sz w:val="19"/>
          <w:szCs w:val="19"/>
          <w:color w:val="231F20"/>
          <w:spacing w:val="18"/>
        </w:rPr>
        <w:t>表明保妇康栓与左氧氟沙星联用具有较高的安全性，</w:t>
      </w:r>
      <w:r>
        <w:rPr>
          <w:sz w:val="19"/>
          <w:szCs w:val="19"/>
          <w:color w:val="231F20"/>
          <w:spacing w:val="12"/>
        </w:rPr>
        <w:t xml:space="preserve"> </w:t>
      </w:r>
      <w:r>
        <w:rPr>
          <w:sz w:val="19"/>
          <w:szCs w:val="19"/>
          <w:color w:val="231F20"/>
          <w:spacing w:val="13"/>
        </w:rPr>
        <w:t>左氧氟沙星可控制病菌感染状况</w:t>
      </w:r>
      <w:r>
        <w:rPr>
          <w:sz w:val="19"/>
          <w:szCs w:val="19"/>
          <w:color w:val="231F20"/>
          <w:spacing w:val="-32"/>
        </w:rPr>
        <w:t xml:space="preserve"> </w:t>
      </w:r>
      <w:r>
        <w:rPr>
          <w:sz w:val="19"/>
          <w:szCs w:val="19"/>
          <w:color w:val="231F20"/>
          <w:spacing w:val="13"/>
        </w:rPr>
        <w:t>，缓解脓肿</w:t>
      </w:r>
      <w:r>
        <w:rPr>
          <w:sz w:val="19"/>
          <w:szCs w:val="19"/>
          <w:color w:val="231F20"/>
          <w:spacing w:val="-29"/>
        </w:rPr>
        <w:t xml:space="preserve"> </w:t>
      </w:r>
      <w:r>
        <w:rPr>
          <w:sz w:val="19"/>
          <w:szCs w:val="19"/>
          <w:color w:val="231F20"/>
          <w:spacing w:val="13"/>
        </w:rPr>
        <w:t>、</w:t>
      </w:r>
      <w:r>
        <w:rPr>
          <w:sz w:val="19"/>
          <w:szCs w:val="19"/>
          <w:color w:val="231F20"/>
          <w:spacing w:val="12"/>
        </w:rPr>
        <w:t>炎性包</w:t>
      </w:r>
      <w:r>
        <w:rPr>
          <w:sz w:val="19"/>
          <w:szCs w:val="19"/>
          <w:color w:val="231F20"/>
        </w:rPr>
        <w:t xml:space="preserve">  </w:t>
      </w:r>
      <w:r>
        <w:rPr>
          <w:sz w:val="19"/>
          <w:szCs w:val="19"/>
          <w:color w:val="231F20"/>
          <w:spacing w:val="14"/>
        </w:rPr>
        <w:t>块，结合保妇康栓改善机体血流运动</w:t>
      </w:r>
      <w:r>
        <w:rPr>
          <w:sz w:val="19"/>
          <w:szCs w:val="19"/>
          <w:color w:val="231F20"/>
          <w:spacing w:val="-29"/>
        </w:rPr>
        <w:t xml:space="preserve"> </w:t>
      </w:r>
      <w:r>
        <w:rPr>
          <w:sz w:val="19"/>
          <w:szCs w:val="19"/>
          <w:color w:val="231F20"/>
          <w:spacing w:val="14"/>
        </w:rPr>
        <w:t>、抑制炎症因子</w:t>
      </w:r>
    </w:p>
    <w:p>
      <w:pPr>
        <w:spacing w:line="14" w:lineRule="auto"/>
        <w:rPr>
          <w:rFonts w:ascii="Arial"/>
          <w:sz w:val="2"/>
        </w:rPr>
      </w:pPr>
      <w:r>
        <w:rPr>
          <w:rFonts w:ascii="Arial" w:hAnsi="Arial" w:eastAsia="Arial" w:cs="Arial"/>
          <w:sz w:val="2"/>
          <w:szCs w:val="2"/>
        </w:rPr>
        <w:br w:type="column"/>
      </w:r>
    </w:p>
    <w:p>
      <w:pPr>
        <w:pStyle w:val="BodyText"/>
        <w:ind w:left="3" w:right="60" w:firstLine="4"/>
        <w:spacing w:before="39" w:line="268" w:lineRule="auto"/>
        <w:rPr>
          <w:sz w:val="19"/>
          <w:szCs w:val="19"/>
        </w:rPr>
      </w:pPr>
      <w:r>
        <w:rPr>
          <w:sz w:val="19"/>
          <w:szCs w:val="19"/>
          <w:color w:val="231F20"/>
          <w:spacing w:val="12"/>
        </w:rPr>
        <w:t>释放的作用</w:t>
      </w:r>
      <w:r>
        <w:rPr>
          <w:sz w:val="19"/>
          <w:szCs w:val="19"/>
          <w:color w:val="231F20"/>
          <w:spacing w:val="-15"/>
        </w:rPr>
        <w:t xml:space="preserve"> </w:t>
      </w:r>
      <w:r>
        <w:rPr>
          <w:sz w:val="19"/>
          <w:szCs w:val="19"/>
          <w:color w:val="231F20"/>
          <w:spacing w:val="12"/>
        </w:rPr>
        <w:t>，可进一步消除病菌感染</w:t>
      </w:r>
      <w:r>
        <w:rPr>
          <w:sz w:val="19"/>
          <w:szCs w:val="19"/>
          <w:color w:val="231F20"/>
          <w:spacing w:val="-32"/>
        </w:rPr>
        <w:t xml:space="preserve"> </w:t>
      </w:r>
      <w:r>
        <w:rPr>
          <w:sz w:val="19"/>
          <w:szCs w:val="19"/>
          <w:color w:val="231F20"/>
          <w:spacing w:val="12"/>
        </w:rPr>
        <w:t>，促进盆腔组织</w:t>
      </w:r>
      <w:r>
        <w:rPr>
          <w:sz w:val="19"/>
          <w:szCs w:val="19"/>
          <w:color w:val="231F20"/>
        </w:rPr>
        <w:t xml:space="preserve"> </w:t>
      </w:r>
      <w:r>
        <w:rPr>
          <w:sz w:val="19"/>
          <w:szCs w:val="19"/>
          <w:color w:val="231F20"/>
          <w:spacing w:val="6"/>
        </w:rPr>
        <w:t>修复，减轻患者病痛，加快病情康复。</w:t>
      </w:r>
    </w:p>
    <w:p>
      <w:pPr>
        <w:pStyle w:val="BodyText"/>
        <w:ind w:left="4" w:right="60" w:firstLine="416"/>
        <w:spacing w:before="1" w:line="274" w:lineRule="auto"/>
        <w:jc w:val="both"/>
        <w:rPr>
          <w:sz w:val="19"/>
          <w:szCs w:val="19"/>
        </w:rPr>
      </w:pPr>
      <w:r>
        <w:rPr>
          <w:sz w:val="19"/>
          <w:szCs w:val="19"/>
          <w:color w:val="231F20"/>
          <w:spacing w:val="14"/>
        </w:rPr>
        <w:t>综上所述，保妇康栓联合左氧氟沙星氯化钠注射</w:t>
      </w:r>
      <w:r>
        <w:rPr>
          <w:sz w:val="19"/>
          <w:szCs w:val="19"/>
          <w:color w:val="231F20"/>
          <w:spacing w:val="13"/>
        </w:rPr>
        <w:t xml:space="preserve"> </w:t>
      </w:r>
      <w:r>
        <w:rPr>
          <w:sz w:val="19"/>
          <w:szCs w:val="19"/>
          <w:color w:val="231F20"/>
          <w:spacing w:val="15"/>
        </w:rPr>
        <w:t>液治疗可加快急性盆腔炎患者的临床症状消除，减轻</w:t>
      </w:r>
      <w:r>
        <w:rPr>
          <w:sz w:val="19"/>
          <w:szCs w:val="19"/>
          <w:color w:val="231F20"/>
        </w:rPr>
        <w:t xml:space="preserve"> </w:t>
      </w:r>
      <w:r>
        <w:rPr>
          <w:sz w:val="19"/>
          <w:szCs w:val="19"/>
          <w:color w:val="231F20"/>
          <w:spacing w:val="9"/>
        </w:rPr>
        <w:t>炎症反应，且安全性较好。</w:t>
      </w:r>
    </w:p>
    <w:p>
      <w:pPr>
        <w:pStyle w:val="BodyText"/>
        <w:ind w:left="1925"/>
        <w:spacing w:before="163" w:line="185" w:lineRule="auto"/>
        <w:rPr>
          <w:sz w:val="16"/>
          <w:szCs w:val="16"/>
        </w:rPr>
      </w:pPr>
      <w:r>
        <w:rPr>
          <w:sz w:val="16"/>
          <w:szCs w:val="16"/>
          <w:color w:val="231F20"/>
          <w:spacing w:val="-3"/>
        </w:rPr>
        <w:t>参</w:t>
      </w:r>
      <w:r>
        <w:rPr>
          <w:sz w:val="16"/>
          <w:szCs w:val="16"/>
          <w:color w:val="231F20"/>
          <w:spacing w:val="34"/>
        </w:rPr>
        <w:t xml:space="preserve"> </w:t>
      </w:r>
      <w:r>
        <w:rPr>
          <w:sz w:val="16"/>
          <w:szCs w:val="16"/>
          <w:color w:val="231F20"/>
          <w:spacing w:val="-3"/>
        </w:rPr>
        <w:t>考</w:t>
      </w:r>
      <w:r>
        <w:rPr>
          <w:sz w:val="16"/>
          <w:szCs w:val="16"/>
          <w:color w:val="231F20"/>
          <w:spacing w:val="36"/>
        </w:rPr>
        <w:t xml:space="preserve"> </w:t>
      </w:r>
      <w:r>
        <w:rPr>
          <w:sz w:val="16"/>
          <w:szCs w:val="16"/>
          <w:color w:val="231F20"/>
          <w:spacing w:val="-3"/>
        </w:rPr>
        <w:t>文</w:t>
      </w:r>
      <w:r>
        <w:rPr>
          <w:sz w:val="16"/>
          <w:szCs w:val="16"/>
          <w:color w:val="231F20"/>
          <w:spacing w:val="35"/>
          <w:w w:val="101"/>
        </w:rPr>
        <w:t xml:space="preserve"> </w:t>
      </w:r>
      <w:r>
        <w:rPr>
          <w:sz w:val="16"/>
          <w:szCs w:val="16"/>
          <w:color w:val="231F20"/>
          <w:spacing w:val="-3"/>
        </w:rPr>
        <w:t>献</w:t>
      </w:r>
    </w:p>
    <w:p>
      <w:pPr>
        <w:pStyle w:val="BodyText"/>
        <w:ind w:left="238" w:right="60" w:hanging="238"/>
        <w:spacing w:before="299" w:line="253" w:lineRule="auto"/>
        <w:rPr>
          <w:sz w:val="16"/>
          <w:szCs w:val="16"/>
        </w:rPr>
      </w:pPr>
      <w:r>
        <w:rPr>
          <w:sz w:val="16"/>
          <w:szCs w:val="16"/>
          <w:color w:val="231F20"/>
          <w:spacing w:val="16"/>
        </w:rPr>
        <w:t>[1]</w:t>
      </w:r>
      <w:r>
        <w:rPr>
          <w:sz w:val="16"/>
          <w:szCs w:val="16"/>
          <w:color w:val="231F20"/>
          <w:spacing w:val="27"/>
          <w:w w:val="101"/>
        </w:rPr>
        <w:t xml:space="preserve"> </w:t>
      </w:r>
      <w:r>
        <w:rPr>
          <w:sz w:val="15"/>
          <w:szCs w:val="15"/>
          <w:color w:val="231F20"/>
          <w:spacing w:val="16"/>
        </w:rPr>
        <w:t>吴盼盼</w:t>
      </w:r>
      <w:r>
        <w:rPr>
          <w:sz w:val="15"/>
          <w:szCs w:val="15"/>
          <w:color w:val="231F20"/>
          <w:spacing w:val="-26"/>
        </w:rPr>
        <w:t xml:space="preserve"> </w:t>
      </w:r>
      <w:r>
        <w:rPr>
          <w:sz w:val="16"/>
          <w:szCs w:val="16"/>
          <w:color w:val="231F20"/>
          <w:spacing w:val="16"/>
        </w:rPr>
        <w:t>,</w:t>
      </w:r>
      <w:r>
        <w:rPr>
          <w:sz w:val="15"/>
          <w:szCs w:val="15"/>
          <w:color w:val="231F20"/>
          <w:spacing w:val="16"/>
        </w:rPr>
        <w:t>黄赣英</w:t>
      </w:r>
      <w:r>
        <w:rPr>
          <w:sz w:val="15"/>
          <w:szCs w:val="15"/>
          <w:color w:val="231F20"/>
          <w:spacing w:val="-24"/>
        </w:rPr>
        <w:t xml:space="preserve"> </w:t>
      </w:r>
      <w:r>
        <w:rPr>
          <w:sz w:val="16"/>
          <w:szCs w:val="16"/>
          <w:color w:val="231F20"/>
          <w:spacing w:val="16"/>
        </w:rPr>
        <w:t>,</w:t>
      </w:r>
      <w:r>
        <w:rPr>
          <w:sz w:val="15"/>
          <w:szCs w:val="15"/>
          <w:color w:val="231F20"/>
          <w:spacing w:val="16"/>
        </w:rPr>
        <w:t>沈小玲</w:t>
      </w:r>
      <w:r>
        <w:rPr>
          <w:sz w:val="15"/>
          <w:szCs w:val="15"/>
          <w:color w:val="231F20"/>
          <w:spacing w:val="-22"/>
        </w:rPr>
        <w:t xml:space="preserve"> </w:t>
      </w:r>
      <w:r>
        <w:rPr>
          <w:sz w:val="16"/>
          <w:szCs w:val="16"/>
          <w:color w:val="231F20"/>
          <w:spacing w:val="16"/>
        </w:rPr>
        <w:t>.</w:t>
      </w:r>
      <w:r>
        <w:rPr>
          <w:sz w:val="16"/>
          <w:szCs w:val="16"/>
          <w:color w:val="231F20"/>
          <w:spacing w:val="-26"/>
        </w:rPr>
        <w:t xml:space="preserve"> </w:t>
      </w:r>
      <w:r>
        <w:rPr>
          <w:sz w:val="15"/>
          <w:szCs w:val="15"/>
          <w:color w:val="231F20"/>
          <w:spacing w:val="16"/>
        </w:rPr>
        <w:t>阿奇霉素单药或联合甲硝唑治疗急性</w:t>
      </w:r>
      <w:r>
        <w:rPr>
          <w:sz w:val="15"/>
          <w:szCs w:val="15"/>
          <w:color w:val="231F20"/>
        </w:rPr>
        <w:t xml:space="preserve"> </w:t>
      </w:r>
      <w:r>
        <w:rPr>
          <w:sz w:val="15"/>
          <w:szCs w:val="15"/>
          <w:color w:val="231F20"/>
          <w:spacing w:val="18"/>
        </w:rPr>
        <w:t>盆腔炎对患者症状缓解情况和生活质量的影响</w:t>
      </w:r>
      <w:r>
        <w:rPr>
          <w:sz w:val="16"/>
          <w:szCs w:val="16"/>
          <w:color w:val="231F20"/>
          <w:spacing w:val="18"/>
        </w:rPr>
        <w:t>[J].</w:t>
      </w:r>
      <w:r>
        <w:rPr>
          <w:sz w:val="15"/>
          <w:szCs w:val="15"/>
          <w:color w:val="231F20"/>
          <w:spacing w:val="18"/>
        </w:rPr>
        <w:t>中国妇幼保</w:t>
      </w:r>
      <w:r>
        <w:rPr>
          <w:sz w:val="15"/>
          <w:szCs w:val="15"/>
          <w:color w:val="231F20"/>
        </w:rPr>
        <w:t xml:space="preserve"> </w:t>
      </w:r>
      <w:r>
        <w:rPr>
          <w:sz w:val="15"/>
          <w:szCs w:val="15"/>
          <w:color w:val="231F20"/>
          <w:spacing w:val="-5"/>
        </w:rPr>
        <w:t>健</w:t>
      </w:r>
      <w:r>
        <w:rPr>
          <w:sz w:val="16"/>
          <w:szCs w:val="16"/>
          <w:color w:val="231F20"/>
          <w:spacing w:val="-5"/>
        </w:rPr>
        <w:t>,2023,38(7):1199-12</w:t>
      </w:r>
      <w:r>
        <w:rPr>
          <w:sz w:val="16"/>
          <w:szCs w:val="16"/>
          <w:color w:val="231F20"/>
          <w:spacing w:val="-6"/>
        </w:rPr>
        <w:t>02.</w:t>
      </w:r>
    </w:p>
    <w:p>
      <w:pPr>
        <w:pStyle w:val="BodyText"/>
        <w:ind w:left="239" w:right="60" w:hanging="239"/>
        <w:spacing w:before="102" w:line="239" w:lineRule="auto"/>
        <w:rPr>
          <w:sz w:val="16"/>
          <w:szCs w:val="16"/>
        </w:rPr>
      </w:pPr>
      <w:r>
        <w:rPr>
          <w:sz w:val="16"/>
          <w:szCs w:val="16"/>
          <w:color w:val="231F20"/>
          <w:spacing w:val="12"/>
        </w:rPr>
        <w:t>[2]</w:t>
      </w:r>
      <w:r>
        <w:rPr>
          <w:sz w:val="16"/>
          <w:szCs w:val="16"/>
          <w:color w:val="231F20"/>
          <w:spacing w:val="41"/>
          <w:w w:val="102"/>
        </w:rPr>
        <w:t xml:space="preserve"> </w:t>
      </w:r>
      <w:r>
        <w:rPr>
          <w:sz w:val="15"/>
          <w:szCs w:val="15"/>
          <w:color w:val="231F20"/>
          <w:spacing w:val="12"/>
        </w:rPr>
        <w:t>肖飞</w:t>
      </w:r>
      <w:r>
        <w:rPr>
          <w:sz w:val="15"/>
          <w:szCs w:val="15"/>
          <w:color w:val="231F20"/>
          <w:spacing w:val="-26"/>
        </w:rPr>
        <w:t xml:space="preserve"> </w:t>
      </w:r>
      <w:r>
        <w:rPr>
          <w:sz w:val="16"/>
          <w:szCs w:val="16"/>
          <w:color w:val="231F20"/>
          <w:spacing w:val="12"/>
        </w:rPr>
        <w:t>.</w:t>
      </w:r>
      <w:r>
        <w:rPr>
          <w:sz w:val="16"/>
          <w:szCs w:val="16"/>
          <w:color w:val="231F20"/>
          <w:spacing w:val="-21"/>
        </w:rPr>
        <w:t xml:space="preserve"> </w:t>
      </w:r>
      <w:r>
        <w:rPr>
          <w:sz w:val="15"/>
          <w:szCs w:val="15"/>
          <w:color w:val="231F20"/>
          <w:spacing w:val="12"/>
        </w:rPr>
        <w:t>甲硝唑联合左氧氟沙星治疗急性盆腔炎疗效</w:t>
      </w:r>
      <w:r>
        <w:rPr>
          <w:sz w:val="15"/>
          <w:szCs w:val="15"/>
          <w:color w:val="231F20"/>
          <w:spacing w:val="11"/>
        </w:rPr>
        <w:t>观察</w:t>
      </w:r>
      <w:r>
        <w:rPr>
          <w:sz w:val="16"/>
          <w:szCs w:val="16"/>
          <w:color w:val="231F20"/>
          <w:spacing w:val="11"/>
        </w:rPr>
        <w:t>[J].</w:t>
      </w:r>
      <w:r>
        <w:rPr>
          <w:sz w:val="15"/>
          <w:szCs w:val="15"/>
          <w:color w:val="231F20"/>
          <w:spacing w:val="11"/>
        </w:rPr>
        <w:t>中国</w:t>
      </w:r>
      <w:r>
        <w:rPr>
          <w:sz w:val="15"/>
          <w:szCs w:val="15"/>
          <w:color w:val="231F20"/>
        </w:rPr>
        <w:t xml:space="preserve"> </w:t>
      </w:r>
      <w:r>
        <w:rPr>
          <w:sz w:val="15"/>
          <w:szCs w:val="15"/>
          <w:color w:val="231F20"/>
          <w:spacing w:val="-2"/>
        </w:rPr>
        <w:t>药物与临床</w:t>
      </w:r>
      <w:r>
        <w:rPr>
          <w:sz w:val="16"/>
          <w:szCs w:val="16"/>
          <w:color w:val="231F20"/>
          <w:spacing w:val="-2"/>
        </w:rPr>
        <w:t>,2020,20(18):3109-3110.</w:t>
      </w:r>
    </w:p>
    <w:p>
      <w:pPr>
        <w:pStyle w:val="BodyText"/>
        <w:ind w:left="235" w:right="56" w:hanging="235"/>
        <w:spacing w:before="102" w:line="261" w:lineRule="auto"/>
        <w:rPr>
          <w:sz w:val="16"/>
          <w:szCs w:val="16"/>
        </w:rPr>
      </w:pPr>
      <w:r>
        <w:rPr>
          <w:sz w:val="16"/>
          <w:szCs w:val="16"/>
          <w:color w:val="231F20"/>
          <w:spacing w:val="12"/>
        </w:rPr>
        <w:t>[3]</w:t>
      </w:r>
      <w:r>
        <w:rPr>
          <w:sz w:val="16"/>
          <w:szCs w:val="16"/>
          <w:color w:val="231F20"/>
          <w:spacing w:val="33"/>
        </w:rPr>
        <w:t xml:space="preserve"> </w:t>
      </w:r>
      <w:r>
        <w:rPr>
          <w:sz w:val="15"/>
          <w:szCs w:val="15"/>
          <w:color w:val="231F20"/>
          <w:spacing w:val="12"/>
        </w:rPr>
        <w:t>胡月</w:t>
      </w:r>
      <w:r>
        <w:rPr>
          <w:sz w:val="16"/>
          <w:szCs w:val="16"/>
          <w:color w:val="231F20"/>
          <w:spacing w:val="12"/>
        </w:rPr>
        <w:t>,</w:t>
      </w:r>
      <w:r>
        <w:rPr>
          <w:sz w:val="15"/>
          <w:szCs w:val="15"/>
          <w:color w:val="231F20"/>
          <w:spacing w:val="12"/>
        </w:rPr>
        <w:t>李防</w:t>
      </w:r>
      <w:r>
        <w:rPr>
          <w:sz w:val="15"/>
          <w:szCs w:val="15"/>
          <w:color w:val="231F20"/>
          <w:spacing w:val="-26"/>
        </w:rPr>
        <w:t xml:space="preserve"> </w:t>
      </w:r>
      <w:r>
        <w:rPr>
          <w:sz w:val="16"/>
          <w:szCs w:val="16"/>
          <w:color w:val="231F20"/>
          <w:spacing w:val="12"/>
        </w:rPr>
        <w:t>,</w:t>
      </w:r>
      <w:r>
        <w:rPr>
          <w:sz w:val="15"/>
          <w:szCs w:val="15"/>
          <w:color w:val="231F20"/>
          <w:spacing w:val="12"/>
        </w:rPr>
        <w:t>王顺，等</w:t>
      </w:r>
      <w:r>
        <w:rPr>
          <w:sz w:val="15"/>
          <w:szCs w:val="15"/>
          <w:color w:val="231F20"/>
          <w:spacing w:val="-24"/>
        </w:rPr>
        <w:t xml:space="preserve"> </w:t>
      </w:r>
      <w:r>
        <w:rPr>
          <w:sz w:val="16"/>
          <w:szCs w:val="16"/>
          <w:color w:val="231F20"/>
          <w:spacing w:val="12"/>
        </w:rPr>
        <w:t>.</w:t>
      </w:r>
      <w:r>
        <w:rPr>
          <w:sz w:val="15"/>
          <w:szCs w:val="15"/>
          <w:color w:val="231F20"/>
          <w:spacing w:val="12"/>
        </w:rPr>
        <w:t>保妇康栓联合常规化学药治疗细菌性阴道</w:t>
      </w:r>
      <w:r>
        <w:rPr>
          <w:sz w:val="15"/>
          <w:szCs w:val="15"/>
          <w:color w:val="231F20"/>
        </w:rPr>
        <w:t xml:space="preserve"> </w:t>
      </w:r>
      <w:r>
        <w:rPr>
          <w:sz w:val="15"/>
          <w:szCs w:val="15"/>
          <w:color w:val="231F20"/>
          <w:spacing w:val="5"/>
        </w:rPr>
        <w:t>炎</w:t>
      </w:r>
      <w:r>
        <w:rPr>
          <w:sz w:val="15"/>
          <w:szCs w:val="15"/>
          <w:color w:val="231F20"/>
          <w:spacing w:val="-10"/>
        </w:rPr>
        <w:t xml:space="preserve"> </w:t>
      </w:r>
      <w:r>
        <w:rPr>
          <w:sz w:val="15"/>
          <w:szCs w:val="15"/>
          <w:color w:val="231F20"/>
          <w:spacing w:val="5"/>
        </w:rPr>
        <w:t>临</w:t>
      </w:r>
      <w:r>
        <w:rPr>
          <w:sz w:val="15"/>
          <w:szCs w:val="15"/>
          <w:color w:val="231F20"/>
          <w:spacing w:val="-19"/>
        </w:rPr>
        <w:t xml:space="preserve"> </w:t>
      </w:r>
      <w:r>
        <w:rPr>
          <w:sz w:val="15"/>
          <w:szCs w:val="15"/>
          <w:color w:val="231F20"/>
          <w:spacing w:val="5"/>
        </w:rPr>
        <w:t>床疗</w:t>
      </w:r>
      <w:r>
        <w:rPr>
          <w:sz w:val="15"/>
          <w:szCs w:val="15"/>
          <w:color w:val="231F20"/>
          <w:spacing w:val="-20"/>
        </w:rPr>
        <w:t xml:space="preserve"> </w:t>
      </w:r>
      <w:r>
        <w:rPr>
          <w:sz w:val="15"/>
          <w:szCs w:val="15"/>
          <w:color w:val="231F20"/>
          <w:spacing w:val="5"/>
        </w:rPr>
        <w:t>效及</w:t>
      </w:r>
      <w:r>
        <w:rPr>
          <w:sz w:val="15"/>
          <w:szCs w:val="15"/>
          <w:color w:val="231F20"/>
          <w:spacing w:val="-21"/>
        </w:rPr>
        <w:t xml:space="preserve"> </w:t>
      </w:r>
      <w:r>
        <w:rPr>
          <w:sz w:val="15"/>
          <w:szCs w:val="15"/>
          <w:color w:val="231F20"/>
          <w:spacing w:val="5"/>
        </w:rPr>
        <w:t>其</w:t>
      </w:r>
      <w:r>
        <w:rPr>
          <w:sz w:val="15"/>
          <w:szCs w:val="15"/>
          <w:color w:val="231F20"/>
          <w:spacing w:val="-20"/>
        </w:rPr>
        <w:t xml:space="preserve"> </w:t>
      </w:r>
      <w:r>
        <w:rPr>
          <w:sz w:val="15"/>
          <w:szCs w:val="15"/>
          <w:color w:val="231F20"/>
          <w:spacing w:val="5"/>
        </w:rPr>
        <w:t>对细</w:t>
      </w:r>
      <w:r>
        <w:rPr>
          <w:sz w:val="15"/>
          <w:szCs w:val="15"/>
          <w:color w:val="231F20"/>
          <w:spacing w:val="-18"/>
        </w:rPr>
        <w:t xml:space="preserve"> </w:t>
      </w:r>
      <w:r>
        <w:rPr>
          <w:sz w:val="15"/>
          <w:szCs w:val="15"/>
          <w:color w:val="231F20"/>
          <w:spacing w:val="5"/>
        </w:rPr>
        <w:t>菌耐</w:t>
      </w:r>
      <w:r>
        <w:rPr>
          <w:sz w:val="15"/>
          <w:szCs w:val="15"/>
          <w:color w:val="231F20"/>
          <w:spacing w:val="-20"/>
        </w:rPr>
        <w:t xml:space="preserve"> </w:t>
      </w:r>
      <w:r>
        <w:rPr>
          <w:sz w:val="15"/>
          <w:szCs w:val="15"/>
          <w:color w:val="231F20"/>
          <w:spacing w:val="5"/>
        </w:rPr>
        <w:t>药</w:t>
      </w:r>
      <w:r>
        <w:rPr>
          <w:sz w:val="15"/>
          <w:szCs w:val="15"/>
          <w:color w:val="231F20"/>
          <w:spacing w:val="-20"/>
        </w:rPr>
        <w:t xml:space="preserve"> </w:t>
      </w:r>
      <w:r>
        <w:rPr>
          <w:sz w:val="15"/>
          <w:szCs w:val="15"/>
          <w:color w:val="231F20"/>
          <w:spacing w:val="5"/>
        </w:rPr>
        <w:t>性的</w:t>
      </w:r>
      <w:r>
        <w:rPr>
          <w:sz w:val="15"/>
          <w:szCs w:val="15"/>
          <w:color w:val="231F20"/>
          <w:spacing w:val="-20"/>
        </w:rPr>
        <w:t xml:space="preserve"> </w:t>
      </w:r>
      <w:r>
        <w:rPr>
          <w:sz w:val="15"/>
          <w:szCs w:val="15"/>
          <w:color w:val="231F20"/>
          <w:spacing w:val="5"/>
        </w:rPr>
        <w:t>影响</w:t>
      </w:r>
      <w:r>
        <w:rPr>
          <w:sz w:val="16"/>
          <w:szCs w:val="16"/>
          <w:color w:val="231F20"/>
          <w:spacing w:val="5"/>
        </w:rPr>
        <w:t>[J].</w:t>
      </w:r>
      <w:r>
        <w:rPr>
          <w:sz w:val="15"/>
          <w:szCs w:val="15"/>
          <w:color w:val="231F20"/>
          <w:spacing w:val="5"/>
        </w:rPr>
        <w:t>中</w:t>
      </w:r>
      <w:r>
        <w:rPr>
          <w:sz w:val="15"/>
          <w:szCs w:val="15"/>
          <w:color w:val="231F20"/>
          <w:spacing w:val="-18"/>
        </w:rPr>
        <w:t xml:space="preserve"> </w:t>
      </w:r>
      <w:r>
        <w:rPr>
          <w:sz w:val="15"/>
          <w:szCs w:val="15"/>
          <w:color w:val="231F20"/>
          <w:spacing w:val="5"/>
        </w:rPr>
        <w:t>草药</w:t>
      </w:r>
      <w:r>
        <w:rPr>
          <w:sz w:val="15"/>
          <w:szCs w:val="15"/>
          <w:color w:val="231F20"/>
          <w:spacing w:val="-19"/>
        </w:rPr>
        <w:t xml:space="preserve"> </w:t>
      </w:r>
      <w:r>
        <w:rPr>
          <w:sz w:val="16"/>
          <w:szCs w:val="16"/>
          <w:color w:val="231F20"/>
          <w:spacing w:val="5"/>
        </w:rPr>
        <w:t>,2023,</w:t>
      </w:r>
      <w:r>
        <w:rPr>
          <w:sz w:val="16"/>
          <w:szCs w:val="16"/>
          <w:color w:val="231F20"/>
          <w:spacing w:val="4"/>
        </w:rPr>
        <w:t>54(17):</w:t>
      </w:r>
      <w:r>
        <w:rPr>
          <w:sz w:val="16"/>
          <w:szCs w:val="16"/>
          <w:color w:val="231F20"/>
        </w:rPr>
        <w:t xml:space="preserve"> </w:t>
      </w:r>
      <w:r>
        <w:rPr>
          <w:sz w:val="16"/>
          <w:szCs w:val="16"/>
          <w:color w:val="231F20"/>
          <w:spacing w:val="-7"/>
        </w:rPr>
        <w:t>5665-5670.</w:t>
      </w:r>
    </w:p>
    <w:p>
      <w:pPr>
        <w:pStyle w:val="BodyText"/>
        <w:ind w:left="238" w:right="62" w:hanging="238"/>
        <w:spacing w:before="76" w:line="239" w:lineRule="auto"/>
        <w:rPr>
          <w:sz w:val="16"/>
          <w:szCs w:val="16"/>
        </w:rPr>
      </w:pPr>
      <w:r>
        <w:rPr>
          <w:sz w:val="16"/>
          <w:szCs w:val="16"/>
          <w:color w:val="231F20"/>
          <w:spacing w:val="16"/>
        </w:rPr>
        <w:t>[4]</w:t>
      </w:r>
      <w:r>
        <w:rPr>
          <w:sz w:val="16"/>
          <w:szCs w:val="16"/>
          <w:color w:val="231F20"/>
          <w:spacing w:val="33"/>
          <w:w w:val="101"/>
        </w:rPr>
        <w:t xml:space="preserve"> </w:t>
      </w:r>
      <w:r>
        <w:rPr>
          <w:sz w:val="15"/>
          <w:szCs w:val="15"/>
          <w:color w:val="231F20"/>
          <w:spacing w:val="16"/>
        </w:rPr>
        <w:t>中华医学会妇产科学分会感染性疾病协作组</w:t>
      </w:r>
      <w:r>
        <w:rPr>
          <w:sz w:val="15"/>
          <w:szCs w:val="15"/>
          <w:color w:val="231F20"/>
          <w:spacing w:val="-24"/>
        </w:rPr>
        <w:t xml:space="preserve"> </w:t>
      </w:r>
      <w:r>
        <w:rPr>
          <w:sz w:val="16"/>
          <w:szCs w:val="16"/>
          <w:color w:val="231F20"/>
          <w:spacing w:val="16"/>
        </w:rPr>
        <w:t>.</w:t>
      </w:r>
      <w:r>
        <w:rPr>
          <w:sz w:val="15"/>
          <w:szCs w:val="15"/>
          <w:color w:val="231F20"/>
          <w:spacing w:val="16"/>
        </w:rPr>
        <w:t>盆腔炎症</w:t>
      </w:r>
      <w:r>
        <w:rPr>
          <w:sz w:val="15"/>
          <w:szCs w:val="15"/>
          <w:color w:val="231F20"/>
          <w:spacing w:val="15"/>
        </w:rPr>
        <w:t>性疾病</w:t>
      </w:r>
      <w:r>
        <w:rPr>
          <w:sz w:val="15"/>
          <w:szCs w:val="15"/>
          <w:color w:val="231F20"/>
        </w:rPr>
        <w:t xml:space="preserve"> </w:t>
      </w:r>
      <w:r>
        <w:rPr>
          <w:sz w:val="15"/>
          <w:szCs w:val="15"/>
          <w:color w:val="231F20"/>
          <w:spacing w:val="2"/>
        </w:rPr>
        <w:t>诊治规范</w:t>
      </w:r>
      <w:r>
        <w:rPr>
          <w:sz w:val="16"/>
          <w:szCs w:val="16"/>
          <w:color w:val="231F20"/>
          <w:spacing w:val="2"/>
        </w:rPr>
        <w:t>(2019 </w:t>
      </w:r>
      <w:r>
        <w:rPr>
          <w:sz w:val="15"/>
          <w:szCs w:val="15"/>
          <w:color w:val="231F20"/>
          <w:spacing w:val="2"/>
        </w:rPr>
        <w:t>修订版</w:t>
      </w:r>
      <w:r>
        <w:rPr>
          <w:sz w:val="16"/>
          <w:szCs w:val="16"/>
          <w:color w:val="231F20"/>
          <w:spacing w:val="2"/>
        </w:rPr>
        <w:t>)[J].</w:t>
      </w:r>
      <w:r>
        <w:rPr>
          <w:sz w:val="15"/>
          <w:szCs w:val="15"/>
          <w:color w:val="231F20"/>
          <w:spacing w:val="2"/>
        </w:rPr>
        <w:t>中华妇产科杂志</w:t>
      </w:r>
      <w:r>
        <w:rPr>
          <w:sz w:val="16"/>
          <w:szCs w:val="16"/>
          <w:color w:val="231F20"/>
          <w:spacing w:val="2"/>
        </w:rPr>
        <w:t>,2019,54(7):433-437.</w:t>
      </w:r>
    </w:p>
    <w:p>
      <w:pPr>
        <w:pStyle w:val="BodyText"/>
        <w:ind w:left="241" w:right="56" w:hanging="241"/>
        <w:spacing w:before="102" w:line="261" w:lineRule="auto"/>
        <w:rPr>
          <w:sz w:val="16"/>
          <w:szCs w:val="16"/>
        </w:rPr>
      </w:pPr>
      <w:r>
        <w:rPr>
          <w:sz w:val="16"/>
          <w:szCs w:val="16"/>
          <w:color w:val="231F20"/>
          <w:spacing w:val="16"/>
        </w:rPr>
        <w:t>[5]</w:t>
      </w:r>
      <w:r>
        <w:rPr>
          <w:sz w:val="16"/>
          <w:szCs w:val="16"/>
          <w:color w:val="231F20"/>
          <w:spacing w:val="46"/>
          <w:w w:val="102"/>
        </w:rPr>
        <w:t xml:space="preserve"> </w:t>
      </w:r>
      <w:r>
        <w:rPr>
          <w:sz w:val="15"/>
          <w:szCs w:val="15"/>
          <w:color w:val="231F20"/>
          <w:spacing w:val="16"/>
        </w:rPr>
        <w:t>陈莹</w:t>
      </w:r>
      <w:r>
        <w:rPr>
          <w:sz w:val="15"/>
          <w:szCs w:val="15"/>
          <w:color w:val="231F20"/>
          <w:spacing w:val="-24"/>
        </w:rPr>
        <w:t xml:space="preserve"> </w:t>
      </w:r>
      <w:r>
        <w:rPr>
          <w:sz w:val="16"/>
          <w:szCs w:val="16"/>
          <w:color w:val="231F20"/>
          <w:spacing w:val="16"/>
        </w:rPr>
        <w:t>,</w:t>
      </w:r>
      <w:r>
        <w:rPr>
          <w:sz w:val="15"/>
          <w:szCs w:val="15"/>
          <w:color w:val="231F20"/>
          <w:spacing w:val="16"/>
        </w:rPr>
        <w:t>唐涛</w:t>
      </w:r>
      <w:r>
        <w:rPr>
          <w:sz w:val="15"/>
          <w:szCs w:val="15"/>
          <w:color w:val="231F20"/>
          <w:spacing w:val="-24"/>
        </w:rPr>
        <w:t xml:space="preserve"> </w:t>
      </w:r>
      <w:r>
        <w:rPr>
          <w:sz w:val="16"/>
          <w:szCs w:val="16"/>
          <w:color w:val="231F20"/>
          <w:spacing w:val="16"/>
        </w:rPr>
        <w:t>,</w:t>
      </w:r>
      <w:r>
        <w:rPr>
          <w:sz w:val="15"/>
          <w:szCs w:val="15"/>
          <w:color w:val="231F20"/>
          <w:spacing w:val="16"/>
        </w:rPr>
        <w:t>郭咸希</w:t>
      </w:r>
      <w:r>
        <w:rPr>
          <w:sz w:val="15"/>
          <w:szCs w:val="15"/>
          <w:color w:val="231F20"/>
          <w:spacing w:val="-22"/>
        </w:rPr>
        <w:t xml:space="preserve"> </w:t>
      </w:r>
      <w:r>
        <w:rPr>
          <w:sz w:val="16"/>
          <w:szCs w:val="16"/>
          <w:color w:val="231F20"/>
          <w:spacing w:val="16"/>
        </w:rPr>
        <w:t>.</w:t>
      </w:r>
      <w:r>
        <w:rPr>
          <w:sz w:val="15"/>
          <w:szCs w:val="15"/>
          <w:color w:val="231F20"/>
          <w:spacing w:val="16"/>
        </w:rPr>
        <w:t>左奥硝唑与奥硝唑治疗急性盆腔炎疗效和</w:t>
      </w:r>
      <w:r>
        <w:rPr>
          <w:sz w:val="15"/>
          <w:szCs w:val="15"/>
          <w:color w:val="231F20"/>
        </w:rPr>
        <w:t xml:space="preserve"> </w:t>
      </w:r>
      <w:r>
        <w:rPr>
          <w:sz w:val="15"/>
          <w:szCs w:val="15"/>
          <w:color w:val="231F20"/>
        </w:rPr>
        <w:t>经</w:t>
      </w:r>
      <w:r>
        <w:rPr>
          <w:sz w:val="15"/>
          <w:szCs w:val="15"/>
          <w:color w:val="231F20"/>
          <w:spacing w:val="-16"/>
        </w:rPr>
        <w:t xml:space="preserve"> </w:t>
      </w:r>
      <w:r>
        <w:rPr>
          <w:sz w:val="15"/>
          <w:szCs w:val="15"/>
          <w:color w:val="231F20"/>
        </w:rPr>
        <w:t>济</w:t>
      </w:r>
      <w:r>
        <w:rPr>
          <w:sz w:val="15"/>
          <w:szCs w:val="15"/>
          <w:color w:val="231F20"/>
          <w:spacing w:val="-17"/>
        </w:rPr>
        <w:t xml:space="preserve"> </w:t>
      </w:r>
      <w:r>
        <w:rPr>
          <w:sz w:val="15"/>
          <w:szCs w:val="15"/>
          <w:color w:val="231F20"/>
        </w:rPr>
        <w:t>学</w:t>
      </w:r>
      <w:r>
        <w:rPr>
          <w:sz w:val="15"/>
          <w:szCs w:val="15"/>
          <w:color w:val="231F20"/>
          <w:spacing w:val="-21"/>
        </w:rPr>
        <w:t xml:space="preserve"> </w:t>
      </w:r>
      <w:r>
        <w:rPr>
          <w:sz w:val="15"/>
          <w:szCs w:val="15"/>
          <w:color w:val="231F20"/>
        </w:rPr>
        <w:t>评</w:t>
      </w:r>
      <w:r>
        <w:rPr>
          <w:sz w:val="15"/>
          <w:szCs w:val="15"/>
          <w:color w:val="231F20"/>
          <w:spacing w:val="-17"/>
        </w:rPr>
        <w:t xml:space="preserve"> </w:t>
      </w:r>
      <w:r>
        <w:rPr>
          <w:sz w:val="15"/>
          <w:szCs w:val="15"/>
          <w:color w:val="231F20"/>
        </w:rPr>
        <w:t>价 的 回</w:t>
      </w:r>
      <w:r>
        <w:rPr>
          <w:sz w:val="15"/>
          <w:szCs w:val="15"/>
          <w:color w:val="231F20"/>
          <w:spacing w:val="-16"/>
        </w:rPr>
        <w:t xml:space="preserve"> </w:t>
      </w:r>
      <w:r>
        <w:rPr>
          <w:sz w:val="15"/>
          <w:szCs w:val="15"/>
          <w:color w:val="231F20"/>
        </w:rPr>
        <w:t>顾</w:t>
      </w:r>
      <w:r>
        <w:rPr>
          <w:sz w:val="15"/>
          <w:szCs w:val="15"/>
          <w:color w:val="231F20"/>
          <w:spacing w:val="-19"/>
        </w:rPr>
        <w:t xml:space="preserve"> </w:t>
      </w:r>
      <w:r>
        <w:rPr>
          <w:sz w:val="15"/>
          <w:szCs w:val="15"/>
          <w:color w:val="231F20"/>
        </w:rPr>
        <w:t>性</w:t>
      </w:r>
      <w:r>
        <w:rPr>
          <w:sz w:val="15"/>
          <w:szCs w:val="15"/>
          <w:color w:val="231F20"/>
          <w:spacing w:val="-17"/>
        </w:rPr>
        <w:t xml:space="preserve"> </w:t>
      </w:r>
      <w:r>
        <w:rPr>
          <w:sz w:val="15"/>
          <w:szCs w:val="15"/>
          <w:color w:val="231F20"/>
        </w:rPr>
        <w:t>研</w:t>
      </w:r>
      <w:r>
        <w:rPr>
          <w:sz w:val="15"/>
          <w:szCs w:val="15"/>
          <w:color w:val="231F20"/>
          <w:spacing w:val="-19"/>
        </w:rPr>
        <w:t xml:space="preserve"> </w:t>
      </w:r>
      <w:r>
        <w:rPr>
          <w:sz w:val="15"/>
          <w:szCs w:val="15"/>
          <w:color w:val="231F20"/>
        </w:rPr>
        <w:t>究</w:t>
      </w:r>
      <w:r>
        <w:rPr>
          <w:sz w:val="15"/>
          <w:szCs w:val="15"/>
          <w:color w:val="231F20"/>
          <w:spacing w:val="-16"/>
        </w:rPr>
        <w:t xml:space="preserve"> </w:t>
      </w:r>
      <w:r>
        <w:rPr>
          <w:sz w:val="16"/>
          <w:szCs w:val="16"/>
          <w:color w:val="231F20"/>
        </w:rPr>
        <w:t>[J].</w:t>
      </w:r>
      <w:r>
        <w:rPr>
          <w:sz w:val="15"/>
          <w:szCs w:val="15"/>
          <w:color w:val="231F20"/>
        </w:rPr>
        <w:t>药</w:t>
      </w:r>
      <w:r>
        <w:rPr>
          <w:sz w:val="15"/>
          <w:szCs w:val="15"/>
          <w:color w:val="231F20"/>
          <w:spacing w:val="-14"/>
        </w:rPr>
        <w:t xml:space="preserve"> </w:t>
      </w:r>
      <w:r>
        <w:rPr>
          <w:sz w:val="15"/>
          <w:szCs w:val="15"/>
          <w:color w:val="231F20"/>
        </w:rPr>
        <w:t>物</w:t>
      </w:r>
      <w:r>
        <w:rPr>
          <w:sz w:val="15"/>
          <w:szCs w:val="15"/>
          <w:color w:val="231F20"/>
          <w:spacing w:val="-14"/>
        </w:rPr>
        <w:t xml:space="preserve"> </w:t>
      </w:r>
      <w:r>
        <w:rPr>
          <w:sz w:val="15"/>
          <w:szCs w:val="15"/>
          <w:color w:val="231F20"/>
        </w:rPr>
        <w:t>流</w:t>
      </w:r>
      <w:r>
        <w:rPr>
          <w:sz w:val="15"/>
          <w:szCs w:val="15"/>
          <w:color w:val="231F20"/>
          <w:spacing w:val="-17"/>
        </w:rPr>
        <w:t xml:space="preserve"> </w:t>
      </w:r>
      <w:r>
        <w:rPr>
          <w:sz w:val="15"/>
          <w:szCs w:val="15"/>
          <w:color w:val="231F20"/>
        </w:rPr>
        <w:t>行</w:t>
      </w:r>
      <w:r>
        <w:rPr>
          <w:sz w:val="15"/>
          <w:szCs w:val="15"/>
          <w:color w:val="231F20"/>
          <w:spacing w:val="-18"/>
        </w:rPr>
        <w:t xml:space="preserve"> </w:t>
      </w:r>
      <w:r>
        <w:rPr>
          <w:sz w:val="15"/>
          <w:szCs w:val="15"/>
          <w:color w:val="231F20"/>
          <w:spacing w:val="-1"/>
        </w:rPr>
        <w:t>病</w:t>
      </w:r>
      <w:r>
        <w:rPr>
          <w:sz w:val="15"/>
          <w:szCs w:val="15"/>
          <w:color w:val="231F20"/>
          <w:spacing w:val="-14"/>
        </w:rPr>
        <w:t xml:space="preserve"> </w:t>
      </w:r>
      <w:r>
        <w:rPr>
          <w:sz w:val="15"/>
          <w:szCs w:val="15"/>
          <w:color w:val="231F20"/>
          <w:spacing w:val="-1"/>
        </w:rPr>
        <w:t>学</w:t>
      </w:r>
      <w:r>
        <w:rPr>
          <w:sz w:val="15"/>
          <w:szCs w:val="15"/>
          <w:color w:val="231F20"/>
          <w:spacing w:val="-14"/>
        </w:rPr>
        <w:t xml:space="preserve"> </w:t>
      </w:r>
      <w:r>
        <w:rPr>
          <w:sz w:val="15"/>
          <w:szCs w:val="15"/>
          <w:color w:val="231F20"/>
          <w:spacing w:val="-1"/>
        </w:rPr>
        <w:t>杂</w:t>
      </w:r>
      <w:r>
        <w:rPr>
          <w:sz w:val="15"/>
          <w:szCs w:val="15"/>
          <w:color w:val="231F20"/>
          <w:spacing w:val="-17"/>
        </w:rPr>
        <w:t xml:space="preserve"> </w:t>
      </w:r>
      <w:r>
        <w:rPr>
          <w:sz w:val="15"/>
          <w:szCs w:val="15"/>
          <w:color w:val="231F20"/>
          <w:spacing w:val="-1"/>
        </w:rPr>
        <w:t>志</w:t>
      </w:r>
      <w:r>
        <w:rPr>
          <w:sz w:val="15"/>
          <w:szCs w:val="15"/>
          <w:color w:val="231F20"/>
          <w:spacing w:val="-16"/>
        </w:rPr>
        <w:t xml:space="preserve"> </w:t>
      </w:r>
      <w:r>
        <w:rPr>
          <w:sz w:val="16"/>
          <w:szCs w:val="16"/>
          <w:color w:val="231F20"/>
          <w:spacing w:val="-1"/>
        </w:rPr>
        <w:t>,2020,29(2):</w:t>
      </w:r>
      <w:r>
        <w:rPr>
          <w:sz w:val="16"/>
          <w:szCs w:val="16"/>
          <w:color w:val="231F20"/>
        </w:rPr>
        <w:t xml:space="preserve"> </w:t>
      </w:r>
      <w:r>
        <w:rPr>
          <w:sz w:val="16"/>
          <w:szCs w:val="16"/>
          <w:color w:val="231F20"/>
          <w:spacing w:val="-6"/>
        </w:rPr>
        <w:t>124-128.</w:t>
      </w:r>
    </w:p>
    <w:p>
      <w:pPr>
        <w:pStyle w:val="BodyText"/>
        <w:ind w:left="232" w:right="56" w:hanging="233"/>
        <w:spacing w:before="78" w:line="260" w:lineRule="auto"/>
        <w:rPr>
          <w:sz w:val="16"/>
          <w:szCs w:val="16"/>
        </w:rPr>
      </w:pPr>
      <w:r>
        <w:rPr>
          <w:sz w:val="16"/>
          <w:szCs w:val="16"/>
          <w:color w:val="231F20"/>
          <w:spacing w:val="16"/>
        </w:rPr>
        <w:t>[6]</w:t>
      </w:r>
      <w:r>
        <w:rPr>
          <w:sz w:val="16"/>
          <w:szCs w:val="16"/>
          <w:color w:val="231F20"/>
          <w:spacing w:val="24"/>
          <w:w w:val="101"/>
        </w:rPr>
        <w:t xml:space="preserve"> </w:t>
      </w:r>
      <w:r>
        <w:rPr>
          <w:sz w:val="15"/>
          <w:szCs w:val="15"/>
          <w:color w:val="231F20"/>
          <w:spacing w:val="16"/>
        </w:rPr>
        <w:t>张璐</w:t>
      </w:r>
      <w:r>
        <w:rPr>
          <w:sz w:val="15"/>
          <w:szCs w:val="15"/>
          <w:color w:val="231F20"/>
          <w:spacing w:val="-26"/>
        </w:rPr>
        <w:t xml:space="preserve"> </w:t>
      </w:r>
      <w:r>
        <w:rPr>
          <w:sz w:val="16"/>
          <w:szCs w:val="16"/>
          <w:color w:val="231F20"/>
          <w:spacing w:val="16"/>
        </w:rPr>
        <w:t>,</w:t>
      </w:r>
      <w:r>
        <w:rPr>
          <w:sz w:val="15"/>
          <w:szCs w:val="15"/>
          <w:color w:val="231F20"/>
          <w:spacing w:val="16"/>
        </w:rPr>
        <w:t>符圆圆</w:t>
      </w:r>
      <w:r>
        <w:rPr>
          <w:sz w:val="16"/>
          <w:szCs w:val="16"/>
          <w:color w:val="231F20"/>
          <w:spacing w:val="16"/>
        </w:rPr>
        <w:t>,</w:t>
      </w:r>
      <w:r>
        <w:rPr>
          <w:sz w:val="15"/>
          <w:szCs w:val="15"/>
          <w:color w:val="231F20"/>
          <w:spacing w:val="16"/>
        </w:rPr>
        <w:t>刘文之</w:t>
      </w:r>
      <w:r>
        <w:rPr>
          <w:sz w:val="16"/>
          <w:szCs w:val="16"/>
          <w:color w:val="231F20"/>
          <w:spacing w:val="16"/>
        </w:rPr>
        <w:t>,</w:t>
      </w:r>
      <w:r>
        <w:rPr>
          <w:sz w:val="15"/>
          <w:szCs w:val="15"/>
          <w:color w:val="231F20"/>
          <w:spacing w:val="16"/>
        </w:rPr>
        <w:t>等</w:t>
      </w:r>
      <w:r>
        <w:rPr>
          <w:sz w:val="15"/>
          <w:szCs w:val="15"/>
          <w:color w:val="231F20"/>
          <w:spacing w:val="-22"/>
        </w:rPr>
        <w:t xml:space="preserve"> </w:t>
      </w:r>
      <w:r>
        <w:rPr>
          <w:sz w:val="16"/>
          <w:szCs w:val="16"/>
          <w:color w:val="231F20"/>
          <w:spacing w:val="16"/>
        </w:rPr>
        <w:t>.</w:t>
      </w:r>
      <w:r>
        <w:rPr>
          <w:sz w:val="15"/>
          <w:szCs w:val="15"/>
          <w:color w:val="231F20"/>
          <w:spacing w:val="16"/>
        </w:rPr>
        <w:t>化毒除湿汤加</w:t>
      </w:r>
      <w:r>
        <w:rPr>
          <w:sz w:val="15"/>
          <w:szCs w:val="15"/>
          <w:color w:val="231F20"/>
          <w:spacing w:val="15"/>
        </w:rPr>
        <w:t>味联合常规抗生素治疗</w:t>
      </w:r>
      <w:r>
        <w:rPr>
          <w:sz w:val="15"/>
          <w:szCs w:val="15"/>
          <w:color w:val="231F20"/>
        </w:rPr>
        <w:t xml:space="preserve"> </w:t>
      </w:r>
      <w:r>
        <w:rPr>
          <w:sz w:val="15"/>
          <w:szCs w:val="15"/>
          <w:color w:val="231F20"/>
          <w:spacing w:val="11"/>
        </w:rPr>
        <w:t>急性盆腔炎湿毒壅盛证的临床研究</w:t>
      </w:r>
      <w:r>
        <w:rPr>
          <w:sz w:val="16"/>
          <w:szCs w:val="16"/>
          <w:color w:val="231F20"/>
          <w:spacing w:val="11"/>
        </w:rPr>
        <w:t>[J].</w:t>
      </w:r>
      <w:r>
        <w:rPr>
          <w:sz w:val="15"/>
          <w:szCs w:val="15"/>
          <w:color w:val="231F20"/>
          <w:spacing w:val="11"/>
        </w:rPr>
        <w:t>中医药学报</w:t>
      </w:r>
      <w:r>
        <w:rPr>
          <w:sz w:val="16"/>
          <w:szCs w:val="16"/>
          <w:color w:val="231F20"/>
          <w:spacing w:val="11"/>
        </w:rPr>
        <w:t>,2023,51(8):</w:t>
      </w:r>
      <w:r>
        <w:rPr>
          <w:sz w:val="16"/>
          <w:szCs w:val="16"/>
          <w:color w:val="231F20"/>
          <w:spacing w:val="6"/>
        </w:rPr>
        <w:t xml:space="preserve"> </w:t>
      </w:r>
      <w:r>
        <w:rPr>
          <w:sz w:val="16"/>
          <w:szCs w:val="16"/>
          <w:color w:val="231F20"/>
          <w:spacing w:val="-3"/>
        </w:rPr>
        <w:t>71-75.</w:t>
      </w:r>
    </w:p>
    <w:p>
      <w:pPr>
        <w:pStyle w:val="BodyText"/>
        <w:ind w:left="244" w:right="56" w:hanging="244"/>
        <w:spacing w:before="77" w:line="261" w:lineRule="auto"/>
        <w:rPr>
          <w:sz w:val="16"/>
          <w:szCs w:val="16"/>
        </w:rPr>
      </w:pPr>
      <w:r>
        <w:rPr>
          <w:sz w:val="16"/>
          <w:szCs w:val="16"/>
          <w:color w:val="231F20"/>
          <w:spacing w:val="15"/>
        </w:rPr>
        <w:t>[7] </w:t>
      </w:r>
      <w:r>
        <w:rPr>
          <w:sz w:val="15"/>
          <w:szCs w:val="15"/>
          <w:color w:val="231F20"/>
          <w:spacing w:val="15"/>
        </w:rPr>
        <w:t>余梦黎</w:t>
      </w:r>
      <w:r>
        <w:rPr>
          <w:sz w:val="16"/>
          <w:szCs w:val="16"/>
          <w:color w:val="231F20"/>
          <w:spacing w:val="15"/>
        </w:rPr>
        <w:t>,</w:t>
      </w:r>
      <w:r>
        <w:rPr>
          <w:sz w:val="15"/>
          <w:szCs w:val="15"/>
          <w:color w:val="231F20"/>
          <w:spacing w:val="15"/>
        </w:rPr>
        <w:t>金芳和</w:t>
      </w:r>
      <w:r>
        <w:rPr>
          <w:sz w:val="15"/>
          <w:szCs w:val="15"/>
          <w:color w:val="231F20"/>
          <w:spacing w:val="-26"/>
        </w:rPr>
        <w:t xml:space="preserve"> </w:t>
      </w:r>
      <w:r>
        <w:rPr>
          <w:sz w:val="16"/>
          <w:szCs w:val="16"/>
          <w:color w:val="231F20"/>
          <w:spacing w:val="15"/>
        </w:rPr>
        <w:t>.</w:t>
      </w:r>
      <w:r>
        <w:rPr>
          <w:sz w:val="15"/>
          <w:szCs w:val="15"/>
          <w:color w:val="231F20"/>
          <w:spacing w:val="15"/>
        </w:rPr>
        <w:t>祛湿清热方联合盐酸左氧氟</w:t>
      </w:r>
      <w:r>
        <w:rPr>
          <w:sz w:val="15"/>
          <w:szCs w:val="15"/>
          <w:color w:val="231F20"/>
          <w:spacing w:val="14"/>
        </w:rPr>
        <w:t>沙星治疗湿热蕴结</w:t>
      </w:r>
      <w:r>
        <w:rPr>
          <w:sz w:val="15"/>
          <w:szCs w:val="15"/>
          <w:color w:val="231F20"/>
        </w:rPr>
        <w:t xml:space="preserve"> </w:t>
      </w:r>
      <w:r>
        <w:rPr>
          <w:sz w:val="15"/>
          <w:szCs w:val="15"/>
          <w:color w:val="231F20"/>
        </w:rPr>
        <w:t>型盆</w:t>
      </w:r>
      <w:r>
        <w:rPr>
          <w:sz w:val="15"/>
          <w:szCs w:val="15"/>
          <w:color w:val="231F20"/>
          <w:spacing w:val="-16"/>
        </w:rPr>
        <w:t xml:space="preserve"> </w:t>
      </w:r>
      <w:r>
        <w:rPr>
          <w:sz w:val="15"/>
          <w:szCs w:val="15"/>
          <w:color w:val="231F20"/>
        </w:rPr>
        <w:t>腔炎 的临</w:t>
      </w:r>
      <w:r>
        <w:rPr>
          <w:sz w:val="15"/>
          <w:szCs w:val="15"/>
          <w:color w:val="231F20"/>
          <w:spacing w:val="-19"/>
        </w:rPr>
        <w:t xml:space="preserve"> </w:t>
      </w:r>
      <w:r>
        <w:rPr>
          <w:sz w:val="15"/>
          <w:szCs w:val="15"/>
          <w:color w:val="231F20"/>
        </w:rPr>
        <w:t>床</w:t>
      </w:r>
      <w:r>
        <w:rPr>
          <w:sz w:val="15"/>
          <w:szCs w:val="15"/>
          <w:color w:val="231F20"/>
          <w:spacing w:val="-19"/>
        </w:rPr>
        <w:t xml:space="preserve"> </w:t>
      </w:r>
      <w:r>
        <w:rPr>
          <w:sz w:val="15"/>
          <w:szCs w:val="15"/>
          <w:color w:val="231F20"/>
        </w:rPr>
        <w:t>疗</w:t>
      </w:r>
      <w:r>
        <w:rPr>
          <w:sz w:val="15"/>
          <w:szCs w:val="15"/>
          <w:color w:val="231F20"/>
          <w:spacing w:val="-20"/>
        </w:rPr>
        <w:t xml:space="preserve"> </w:t>
      </w:r>
      <w:r>
        <w:rPr>
          <w:sz w:val="15"/>
          <w:szCs w:val="15"/>
          <w:color w:val="231F20"/>
        </w:rPr>
        <w:t>效</w:t>
      </w:r>
      <w:r>
        <w:rPr>
          <w:sz w:val="15"/>
          <w:szCs w:val="15"/>
          <w:color w:val="231F20"/>
          <w:spacing w:val="-15"/>
        </w:rPr>
        <w:t xml:space="preserve"> </w:t>
      </w:r>
      <w:r>
        <w:rPr>
          <w:sz w:val="15"/>
          <w:szCs w:val="15"/>
          <w:color w:val="231F20"/>
        </w:rPr>
        <w:t>观</w:t>
      </w:r>
      <w:r>
        <w:rPr>
          <w:sz w:val="15"/>
          <w:szCs w:val="15"/>
          <w:color w:val="231F20"/>
          <w:spacing w:val="-20"/>
        </w:rPr>
        <w:t xml:space="preserve"> </w:t>
      </w:r>
      <w:r>
        <w:rPr>
          <w:sz w:val="15"/>
          <w:szCs w:val="15"/>
          <w:color w:val="231F20"/>
        </w:rPr>
        <w:t>察</w:t>
      </w:r>
      <w:r>
        <w:rPr>
          <w:sz w:val="15"/>
          <w:szCs w:val="15"/>
          <w:color w:val="231F20"/>
          <w:spacing w:val="-19"/>
        </w:rPr>
        <w:t xml:space="preserve"> </w:t>
      </w:r>
      <w:r>
        <w:rPr>
          <w:sz w:val="16"/>
          <w:szCs w:val="16"/>
          <w:color w:val="231F20"/>
        </w:rPr>
        <w:t>[J].</w:t>
      </w:r>
      <w:r>
        <w:rPr>
          <w:sz w:val="15"/>
          <w:szCs w:val="15"/>
          <w:color w:val="231F20"/>
        </w:rPr>
        <w:t>山</w:t>
      </w:r>
      <w:r>
        <w:rPr>
          <w:sz w:val="15"/>
          <w:szCs w:val="15"/>
          <w:color w:val="231F20"/>
          <w:spacing w:val="-16"/>
        </w:rPr>
        <w:t xml:space="preserve"> </w:t>
      </w:r>
      <w:r>
        <w:rPr>
          <w:sz w:val="15"/>
          <w:szCs w:val="15"/>
          <w:color w:val="231F20"/>
        </w:rPr>
        <w:t>西</w:t>
      </w:r>
      <w:r>
        <w:rPr>
          <w:sz w:val="15"/>
          <w:szCs w:val="15"/>
          <w:color w:val="231F20"/>
          <w:spacing w:val="-10"/>
        </w:rPr>
        <w:t xml:space="preserve"> </w:t>
      </w:r>
      <w:r>
        <w:rPr>
          <w:sz w:val="15"/>
          <w:szCs w:val="15"/>
          <w:color w:val="231F20"/>
        </w:rPr>
        <w:t>医</w:t>
      </w:r>
      <w:r>
        <w:rPr>
          <w:sz w:val="15"/>
          <w:szCs w:val="15"/>
          <w:color w:val="231F20"/>
          <w:spacing w:val="-17"/>
        </w:rPr>
        <w:t xml:space="preserve"> </w:t>
      </w:r>
      <w:r>
        <w:rPr>
          <w:sz w:val="15"/>
          <w:szCs w:val="15"/>
          <w:color w:val="231F20"/>
        </w:rPr>
        <w:t>药</w:t>
      </w:r>
      <w:r>
        <w:rPr>
          <w:sz w:val="15"/>
          <w:szCs w:val="15"/>
          <w:color w:val="231F20"/>
          <w:spacing w:val="-18"/>
        </w:rPr>
        <w:t xml:space="preserve"> </w:t>
      </w:r>
      <w:r>
        <w:rPr>
          <w:sz w:val="15"/>
          <w:szCs w:val="15"/>
          <w:color w:val="231F20"/>
        </w:rPr>
        <w:t>杂</w:t>
      </w:r>
      <w:r>
        <w:rPr>
          <w:sz w:val="15"/>
          <w:szCs w:val="15"/>
          <w:color w:val="231F20"/>
          <w:spacing w:val="-17"/>
        </w:rPr>
        <w:t xml:space="preserve"> </w:t>
      </w:r>
      <w:r>
        <w:rPr>
          <w:sz w:val="15"/>
          <w:szCs w:val="15"/>
          <w:color w:val="231F20"/>
        </w:rPr>
        <w:t>志</w:t>
      </w:r>
      <w:r>
        <w:rPr>
          <w:sz w:val="15"/>
          <w:szCs w:val="15"/>
          <w:color w:val="231F20"/>
          <w:spacing w:val="-18"/>
        </w:rPr>
        <w:t xml:space="preserve"> </w:t>
      </w:r>
      <w:r>
        <w:rPr>
          <w:sz w:val="16"/>
          <w:szCs w:val="16"/>
          <w:color w:val="231F20"/>
        </w:rPr>
        <w:t>,2020,49(9):1147- </w:t>
      </w:r>
      <w:r>
        <w:rPr>
          <w:sz w:val="16"/>
          <w:szCs w:val="16"/>
          <w:color w:val="231F20"/>
          <w:spacing w:val="-11"/>
        </w:rPr>
        <w:t>1149.</w:t>
      </w:r>
    </w:p>
    <w:p>
      <w:pPr>
        <w:pStyle w:val="BodyText"/>
        <w:ind w:left="240" w:right="60" w:hanging="240"/>
        <w:spacing w:before="76" w:line="239" w:lineRule="auto"/>
        <w:rPr>
          <w:sz w:val="16"/>
          <w:szCs w:val="16"/>
        </w:rPr>
      </w:pPr>
      <w:r>
        <w:rPr>
          <w:sz w:val="16"/>
          <w:szCs w:val="16"/>
          <w:color w:val="231F20"/>
          <w:spacing w:val="15"/>
        </w:rPr>
        <w:t>[8]</w:t>
      </w:r>
      <w:r>
        <w:rPr>
          <w:sz w:val="16"/>
          <w:szCs w:val="16"/>
          <w:color w:val="231F20"/>
          <w:spacing w:val="23"/>
          <w:w w:val="101"/>
        </w:rPr>
        <w:t xml:space="preserve"> </w:t>
      </w:r>
      <w:r>
        <w:rPr>
          <w:sz w:val="15"/>
          <w:szCs w:val="15"/>
          <w:color w:val="231F20"/>
          <w:spacing w:val="15"/>
        </w:rPr>
        <w:t>王艳</w:t>
      </w:r>
      <w:r>
        <w:rPr>
          <w:sz w:val="15"/>
          <w:szCs w:val="15"/>
          <w:color w:val="231F20"/>
          <w:spacing w:val="-26"/>
        </w:rPr>
        <w:t xml:space="preserve"> </w:t>
      </w:r>
      <w:r>
        <w:rPr>
          <w:sz w:val="16"/>
          <w:szCs w:val="16"/>
          <w:color w:val="231F20"/>
          <w:spacing w:val="15"/>
        </w:rPr>
        <w:t>,</w:t>
      </w:r>
      <w:r>
        <w:rPr>
          <w:sz w:val="15"/>
          <w:szCs w:val="15"/>
          <w:color w:val="231F20"/>
          <w:spacing w:val="15"/>
        </w:rPr>
        <w:t>焦波</w:t>
      </w:r>
      <w:r>
        <w:rPr>
          <w:sz w:val="15"/>
          <w:szCs w:val="15"/>
          <w:color w:val="231F20"/>
          <w:spacing w:val="-26"/>
        </w:rPr>
        <w:t xml:space="preserve"> </w:t>
      </w:r>
      <w:r>
        <w:rPr>
          <w:sz w:val="16"/>
          <w:szCs w:val="16"/>
          <w:color w:val="231F20"/>
          <w:spacing w:val="15"/>
        </w:rPr>
        <w:t>,</w:t>
      </w:r>
      <w:r>
        <w:rPr>
          <w:sz w:val="15"/>
          <w:szCs w:val="15"/>
          <w:color w:val="231F20"/>
          <w:spacing w:val="15"/>
        </w:rPr>
        <w:t>吉文倩</w:t>
      </w:r>
      <w:r>
        <w:rPr>
          <w:sz w:val="15"/>
          <w:szCs w:val="15"/>
          <w:color w:val="231F20"/>
          <w:spacing w:val="-26"/>
        </w:rPr>
        <w:t xml:space="preserve"> </w:t>
      </w:r>
      <w:r>
        <w:rPr>
          <w:sz w:val="16"/>
          <w:szCs w:val="16"/>
          <w:color w:val="231F20"/>
          <w:spacing w:val="15"/>
        </w:rPr>
        <w:t>,</w:t>
      </w:r>
      <w:r>
        <w:rPr>
          <w:sz w:val="15"/>
          <w:szCs w:val="15"/>
          <w:color w:val="231F20"/>
          <w:spacing w:val="15"/>
        </w:rPr>
        <w:t>等</w:t>
      </w:r>
      <w:r>
        <w:rPr>
          <w:sz w:val="15"/>
          <w:szCs w:val="15"/>
          <w:color w:val="231F20"/>
          <w:spacing w:val="-23"/>
        </w:rPr>
        <w:t xml:space="preserve"> </w:t>
      </w:r>
      <w:r>
        <w:rPr>
          <w:sz w:val="16"/>
          <w:szCs w:val="16"/>
          <w:color w:val="231F20"/>
          <w:spacing w:val="15"/>
        </w:rPr>
        <w:t>.</w:t>
      </w:r>
      <w:r>
        <w:rPr>
          <w:sz w:val="15"/>
          <w:szCs w:val="15"/>
          <w:color w:val="231F20"/>
          <w:spacing w:val="15"/>
        </w:rPr>
        <w:t>小金丸联合</w:t>
      </w:r>
      <w:r>
        <w:rPr>
          <w:sz w:val="15"/>
          <w:szCs w:val="15"/>
          <w:color w:val="231F20"/>
          <w:spacing w:val="14"/>
        </w:rPr>
        <w:t>左氧氟沙星和甲硝唑对盆腔</w:t>
      </w:r>
      <w:r>
        <w:rPr>
          <w:sz w:val="15"/>
          <w:szCs w:val="15"/>
          <w:color w:val="231F20"/>
        </w:rPr>
        <w:t xml:space="preserve"> </w:t>
      </w:r>
      <w:r>
        <w:rPr>
          <w:sz w:val="15"/>
          <w:szCs w:val="15"/>
          <w:color w:val="231F20"/>
          <w:spacing w:val="4"/>
        </w:rPr>
        <w:t>炎性包块患者的临床疗效</w:t>
      </w:r>
      <w:r>
        <w:rPr>
          <w:sz w:val="16"/>
          <w:szCs w:val="16"/>
          <w:color w:val="231F20"/>
          <w:spacing w:val="4"/>
        </w:rPr>
        <w:t>[J].</w:t>
      </w:r>
      <w:r>
        <w:rPr>
          <w:sz w:val="15"/>
          <w:szCs w:val="15"/>
          <w:color w:val="231F20"/>
          <w:spacing w:val="4"/>
        </w:rPr>
        <w:t>中成药</w:t>
      </w:r>
      <w:r>
        <w:rPr>
          <w:sz w:val="16"/>
          <w:szCs w:val="16"/>
          <w:color w:val="231F20"/>
          <w:spacing w:val="4"/>
        </w:rPr>
        <w:t>,2020,42(3):644-647.</w:t>
      </w:r>
    </w:p>
    <w:p>
      <w:pPr>
        <w:pStyle w:val="BodyText"/>
        <w:ind w:left="247" w:right="62" w:hanging="248"/>
        <w:spacing w:before="101" w:line="239" w:lineRule="auto"/>
        <w:rPr>
          <w:sz w:val="16"/>
          <w:szCs w:val="16"/>
        </w:rPr>
      </w:pPr>
      <w:r>
        <w:rPr>
          <w:sz w:val="16"/>
          <w:szCs w:val="16"/>
          <w:color w:val="231F20"/>
          <w:spacing w:val="17"/>
        </w:rPr>
        <w:t>[9]</w:t>
      </w:r>
      <w:r>
        <w:rPr>
          <w:sz w:val="16"/>
          <w:szCs w:val="16"/>
          <w:color w:val="231F20"/>
          <w:spacing w:val="23"/>
          <w:w w:val="101"/>
        </w:rPr>
        <w:t xml:space="preserve"> </w:t>
      </w:r>
      <w:r>
        <w:rPr>
          <w:sz w:val="15"/>
          <w:szCs w:val="15"/>
          <w:color w:val="231F20"/>
          <w:spacing w:val="17"/>
        </w:rPr>
        <w:t>马雪莲</w:t>
      </w:r>
      <w:r>
        <w:rPr>
          <w:sz w:val="16"/>
          <w:szCs w:val="16"/>
          <w:color w:val="231F20"/>
          <w:spacing w:val="17"/>
        </w:rPr>
        <w:t>.</w:t>
      </w:r>
      <w:r>
        <w:rPr>
          <w:sz w:val="15"/>
          <w:szCs w:val="15"/>
          <w:color w:val="231F20"/>
          <w:spacing w:val="17"/>
        </w:rPr>
        <w:t>康妇炎胶囊联合保妇康栓治疗湿热下注型慢性宫</w:t>
      </w:r>
      <w:r>
        <w:rPr>
          <w:sz w:val="15"/>
          <w:szCs w:val="15"/>
          <w:color w:val="231F20"/>
          <w:spacing w:val="16"/>
        </w:rPr>
        <w:t>颈炎</w:t>
      </w:r>
      <w:r>
        <w:rPr>
          <w:sz w:val="15"/>
          <w:szCs w:val="15"/>
          <w:color w:val="231F20"/>
        </w:rPr>
        <w:t xml:space="preserve"> </w:t>
      </w:r>
      <w:r>
        <w:rPr>
          <w:sz w:val="15"/>
          <w:szCs w:val="15"/>
          <w:color w:val="231F20"/>
        </w:rPr>
        <w:t>临床研究</w:t>
      </w:r>
      <w:r>
        <w:rPr>
          <w:sz w:val="16"/>
          <w:szCs w:val="16"/>
          <w:color w:val="231F20"/>
        </w:rPr>
        <w:t>[J].</w:t>
      </w:r>
      <w:r>
        <w:rPr>
          <w:sz w:val="15"/>
          <w:szCs w:val="15"/>
          <w:color w:val="231F20"/>
        </w:rPr>
        <w:t>新中医</w:t>
      </w:r>
      <w:r>
        <w:rPr>
          <w:sz w:val="16"/>
          <w:szCs w:val="16"/>
          <w:color w:val="231F20"/>
        </w:rPr>
        <w:t>,2021,53(5):116-119.</w:t>
      </w:r>
    </w:p>
    <w:p>
      <w:pPr>
        <w:pStyle w:val="BodyText"/>
        <w:ind w:left="313" w:right="57" w:hanging="314"/>
        <w:spacing w:before="102" w:line="261" w:lineRule="auto"/>
        <w:rPr>
          <w:sz w:val="16"/>
          <w:szCs w:val="16"/>
        </w:rPr>
      </w:pPr>
      <w:r>
        <w:rPr>
          <w:sz w:val="16"/>
          <w:szCs w:val="16"/>
          <w:color w:val="231F20"/>
          <w:spacing w:val="14"/>
        </w:rPr>
        <w:t>[10] </w:t>
      </w:r>
      <w:r>
        <w:rPr>
          <w:sz w:val="15"/>
          <w:szCs w:val="15"/>
          <w:color w:val="231F20"/>
          <w:spacing w:val="14"/>
        </w:rPr>
        <w:t>徐文俊</w:t>
      </w:r>
      <w:r>
        <w:rPr>
          <w:sz w:val="16"/>
          <w:szCs w:val="16"/>
          <w:color w:val="231F20"/>
          <w:spacing w:val="14"/>
        </w:rPr>
        <w:t>,</w:t>
      </w:r>
      <w:r>
        <w:rPr>
          <w:sz w:val="15"/>
          <w:szCs w:val="15"/>
          <w:color w:val="231F20"/>
          <w:spacing w:val="14"/>
        </w:rPr>
        <w:t>许蔚倩</w:t>
      </w:r>
      <w:r>
        <w:rPr>
          <w:sz w:val="16"/>
          <w:szCs w:val="16"/>
          <w:color w:val="231F20"/>
          <w:spacing w:val="14"/>
        </w:rPr>
        <w:t>,</w:t>
      </w:r>
      <w:r>
        <w:rPr>
          <w:sz w:val="15"/>
          <w:szCs w:val="15"/>
          <w:color w:val="231F20"/>
          <w:spacing w:val="14"/>
        </w:rPr>
        <w:t>李燕妮</w:t>
      </w:r>
      <w:r>
        <w:rPr>
          <w:sz w:val="16"/>
          <w:szCs w:val="16"/>
          <w:color w:val="231F20"/>
          <w:spacing w:val="14"/>
        </w:rPr>
        <w:t>,</w:t>
      </w:r>
      <w:r>
        <w:rPr>
          <w:sz w:val="15"/>
          <w:szCs w:val="15"/>
          <w:color w:val="231F20"/>
          <w:spacing w:val="14"/>
        </w:rPr>
        <w:t>等</w:t>
      </w:r>
      <w:r>
        <w:rPr>
          <w:sz w:val="16"/>
          <w:szCs w:val="16"/>
          <w:color w:val="231F20"/>
          <w:spacing w:val="14"/>
        </w:rPr>
        <w:t>.</w:t>
      </w:r>
      <w:r>
        <w:rPr>
          <w:sz w:val="15"/>
          <w:szCs w:val="15"/>
          <w:color w:val="231F20"/>
          <w:spacing w:val="14"/>
        </w:rPr>
        <w:t>益气健脾清带汤联合保妇康栓</w:t>
      </w:r>
      <w:r>
        <w:rPr>
          <w:sz w:val="15"/>
          <w:szCs w:val="15"/>
          <w:color w:val="231F20"/>
          <w:spacing w:val="13"/>
        </w:rPr>
        <w:t>对老</w:t>
      </w:r>
      <w:r>
        <w:rPr>
          <w:sz w:val="15"/>
          <w:szCs w:val="15"/>
          <w:color w:val="231F20"/>
        </w:rPr>
        <w:t xml:space="preserve"> </w:t>
      </w:r>
      <w:r>
        <w:rPr>
          <w:sz w:val="15"/>
          <w:szCs w:val="15"/>
          <w:color w:val="231F20"/>
          <w:spacing w:val="7"/>
        </w:rPr>
        <w:t>年阴道炎患者的作用观察</w:t>
      </w:r>
      <w:r>
        <w:rPr>
          <w:sz w:val="16"/>
          <w:szCs w:val="16"/>
          <w:color w:val="231F20"/>
          <w:spacing w:val="7"/>
        </w:rPr>
        <w:t>[J].</w:t>
      </w:r>
      <w:r>
        <w:rPr>
          <w:sz w:val="15"/>
          <w:szCs w:val="15"/>
          <w:color w:val="231F20"/>
          <w:spacing w:val="7"/>
        </w:rPr>
        <w:t>中国中医药科技</w:t>
      </w:r>
      <w:r>
        <w:rPr>
          <w:sz w:val="16"/>
          <w:szCs w:val="16"/>
          <w:color w:val="231F20"/>
          <w:spacing w:val="7"/>
        </w:rPr>
        <w:t>,2023,30(5):983-</w:t>
      </w:r>
      <w:r>
        <w:rPr>
          <w:sz w:val="16"/>
          <w:szCs w:val="16"/>
          <w:color w:val="231F20"/>
          <w:spacing w:val="4"/>
        </w:rPr>
        <w:t xml:space="preserve"> </w:t>
      </w:r>
      <w:r>
        <w:rPr>
          <w:sz w:val="16"/>
          <w:szCs w:val="16"/>
          <w:color w:val="231F20"/>
          <w:spacing w:val="-9"/>
        </w:rPr>
        <w:t>985.</w:t>
      </w:r>
    </w:p>
    <w:p>
      <w:pPr>
        <w:pStyle w:val="BodyText"/>
        <w:spacing w:before="77" w:line="195" w:lineRule="auto"/>
        <w:jc w:val="right"/>
        <w:rPr>
          <w:sz w:val="15"/>
          <w:szCs w:val="15"/>
        </w:rPr>
      </w:pPr>
      <w:r>
        <w:rPr>
          <w:sz w:val="15"/>
          <w:szCs w:val="15"/>
          <w:color w:val="231F20"/>
          <w:spacing w:val="-3"/>
        </w:rPr>
        <w:t>（收稿日期：</w:t>
      </w:r>
      <w:r>
        <w:rPr>
          <w:sz w:val="16"/>
          <w:szCs w:val="16"/>
          <w:color w:val="231F20"/>
          <w:spacing w:val="-3"/>
        </w:rPr>
        <w:t>2024-04-15</w:t>
      </w:r>
      <w:r>
        <w:rPr>
          <w:sz w:val="15"/>
          <w:szCs w:val="15"/>
          <w:color w:val="231F20"/>
          <w:spacing w:val="-3"/>
        </w:rPr>
        <w:t>）</w:t>
      </w:r>
    </w:p>
    <w:p>
      <w:pPr>
        <w:pStyle w:val="BodyText"/>
        <w:ind w:left="3808"/>
        <w:spacing w:before="101" w:line="199" w:lineRule="auto"/>
        <w:rPr>
          <w:sz w:val="15"/>
          <w:szCs w:val="15"/>
        </w:rPr>
      </w:pPr>
      <w:r>
        <w:rPr>
          <w:sz w:val="15"/>
          <w:szCs w:val="15"/>
          <w:color w:val="231F20"/>
          <w:spacing w:val="2"/>
        </w:rPr>
        <w:t>编辑：刘晓晶</w:t>
      </w:r>
    </w:p>
    <w:sectPr>
      <w:type w:val="continuous"/>
      <w:pgSz w:w="11905" w:h="16836"/>
      <w:pgMar w:top="1423" w:right="961" w:bottom="0" w:left="424" w:header="1046" w:footer="0" w:gutter="0"/>
      <w:cols w:equalWidth="0" w:num="2">
        <w:col w:w="5637" w:space="100"/>
        <w:col w:w="478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4" w:line="181" w:lineRule="auto"/>
      <w:jc w:val="right"/>
      <w:rPr/>
    </w:pPr>
    <w:r>
      <w:pict>
        <v:shape id="WordPictureWatermark2" style="position:absolute;margin-left:21.2pt;margin-top:811.6pt;mso-position-vertical-relative:page;mso-position-horizontal-relative:page;width:168.95pt;height:12.5pt;z-index:-251658240;" o:allowincell="f" filled="false" stroked="false" type="#_x0000_t75">
          <v:imagedata o:title="" r:id="rId1"/>
        </v:shape>
      </w:pict>
    </w:r>
    <w:r>
      <w:rPr>
        <w:sz w:val="16"/>
        <w:szCs w:val="16"/>
        <w:u w:val="single" w:color="auto"/>
        <w:color w:val="231F20"/>
        <w:spacing w:val="1"/>
      </w:rPr>
      <w:t>- 130</w:t>
    </w:r>
    <w:r>
      <w:rPr>
        <w:sz w:val="16"/>
        <w:szCs w:val="16"/>
        <w:u w:val="single" w:color="auto"/>
        <w:color w:val="231F20"/>
        <w:spacing w:val="-19"/>
      </w:rPr>
      <w:t xml:space="preserve"> </w:t>
    </w:r>
    <w:r>
      <w:rPr>
        <w:sz w:val="16"/>
        <w:szCs w:val="16"/>
        <w:u w:val="single" w:color="auto"/>
        <w:color w:val="231F20"/>
        <w:spacing w:val="1"/>
      </w:rPr>
      <w:t>-                                                                         反射疗法与康复</w:t>
    </w:r>
    <w:r>
      <w:rPr>
        <w:sz w:val="16"/>
        <w:szCs w:val="16"/>
        <w:u w:val="single" w:color="auto"/>
        <w:color w:val="231F20"/>
      </w:rPr>
      <w:t>医学</w:t>
    </w:r>
    <w:r>
      <w:rPr>
        <w:sz w:val="16"/>
        <w:szCs w:val="16"/>
        <w:u w:val="single" w:color="auto"/>
        <w:color w:val="231F20"/>
        <w:spacing w:val="12"/>
        <w:w w:val="101"/>
      </w:rPr>
      <w:t xml:space="preserve"> </w:t>
    </w:r>
    <w:r>
      <w:rPr>
        <w:u w:val="single" w:color="auto"/>
        <w:color w:val="231F20"/>
      </w:rPr>
      <w:t>2024 </w:t>
    </w:r>
    <w:r>
      <w:rPr>
        <w:sz w:val="16"/>
        <w:szCs w:val="16"/>
        <w:u w:val="single" w:color="auto"/>
        <w:color w:val="231F20"/>
      </w:rPr>
      <w:t>年</w:t>
    </w:r>
    <w:r>
      <w:rPr>
        <w:sz w:val="16"/>
        <w:szCs w:val="16"/>
        <w:u w:val="single" w:color="auto"/>
        <w:color w:val="231F20"/>
        <w:spacing w:val="13"/>
      </w:rPr>
      <w:t xml:space="preserve"> </w:t>
    </w:r>
    <w:r>
      <w:rPr>
        <w:u w:val="single" w:color="auto"/>
        <w:color w:val="231F20"/>
      </w:rPr>
      <w:t>6 </w:t>
    </w:r>
    <w:r>
      <w:rPr>
        <w:sz w:val="16"/>
        <w:szCs w:val="16"/>
        <w:u w:val="single" w:color="auto"/>
        <w:color w:val="231F20"/>
      </w:rPr>
      <w:t>月第 </w:t>
    </w:r>
    <w:r>
      <w:rPr>
        <w:u w:val="single" w:color="auto"/>
        <w:color w:val="231F20"/>
      </w:rPr>
      <w:t>5 </w:t>
    </w:r>
    <w:r>
      <w:rPr>
        <w:sz w:val="16"/>
        <w:szCs w:val="16"/>
        <w:u w:val="single" w:color="auto"/>
        <w:color w:val="231F20"/>
      </w:rPr>
      <w:t>卷第</w:t>
    </w:r>
    <w:r>
      <w:rPr>
        <w:sz w:val="16"/>
        <w:szCs w:val="16"/>
        <w:u w:val="single" w:color="auto"/>
        <w:color w:val="231F20"/>
        <w:spacing w:val="27"/>
      </w:rPr>
      <w:t xml:space="preserve"> </w:t>
    </w:r>
    <w:r>
      <w:rPr>
        <w:u w:val="single" w:color="auto"/>
        <w:color w:val="231F20"/>
      </w:rPr>
      <w:t>12 </w:t>
    </w:r>
    <w:r>
      <w:rPr>
        <w:sz w:val="16"/>
        <w:szCs w:val="16"/>
        <w:u w:val="single" w:color="auto"/>
        <w:color w:val="231F20"/>
      </w:rPr>
      <w:t>期</w:t>
    </w:r>
    <w:r>
      <w:rPr>
        <w:sz w:val="16"/>
        <w:szCs w:val="16"/>
        <w:u w:val="single" w:color="auto"/>
        <w:color w:val="231F20"/>
        <w:spacing w:val="23"/>
        <w:w w:val="101"/>
      </w:rPr>
      <w:t xml:space="preserve"> </w:t>
    </w:r>
    <w:r>
      <w:rPr>
        <w:rFonts w:ascii="Arial" w:hAnsi="Arial" w:eastAsia="Arial" w:cs="Arial"/>
        <w:u w:val="single" w:color="auto"/>
        <w:color w:val="231F20"/>
      </w:rPr>
      <w:t>RARM 6 2024, Vol.5, No.</w:t>
    </w:r>
    <w:r>
      <w:rPr>
        <w:u w:val="single" w:color="auto"/>
        <w:color w:val="231F20"/>
      </w:rPr>
      <w:t>12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3"/>
      <w:spacing w:before="45" w:line="196" w:lineRule="auto"/>
      <w:rPr>
        <w:sz w:val="16"/>
        <w:szCs w:val="16"/>
      </w:rPr>
    </w:pPr>
    <w:r>
      <w:pict>
        <v:shape id="WordPictureWatermark4" style="position:absolute;margin-left:21.2pt;margin-top:811.6pt;mso-position-vertical-relative:page;mso-position-horizontal-relative:page;width:168.95pt;height:12.5pt;z-index:-251657216;" o:allowincell="f" filled="false" stroked="false" type="#_x0000_t75">
          <v:imagedata o:title="" r:id="rId1"/>
        </v:shape>
      </w:pict>
    </w:r>
    <w:r>
      <w:drawing>
        <wp:anchor distT="0" distB="0" distL="0" distR="0" simplePos="0" relativeHeight="251660288" behindDoc="0" locked="0" layoutInCell="0" allowOverlap="1">
          <wp:simplePos x="0" y="0"/>
          <wp:positionH relativeFrom="page">
            <wp:posOffset>647700</wp:posOffset>
          </wp:positionH>
          <wp:positionV relativeFrom="page">
            <wp:posOffset>869949</wp:posOffset>
          </wp:positionV>
          <wp:extent cx="6263640"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263640" cy="6350"/>
                  </a:xfrm>
                  <a:prstGeom prst="rect">
                    <a:avLst/>
                  </a:prstGeom>
                </pic:spPr>
              </pic:pic>
            </a:graphicData>
          </a:graphic>
        </wp:anchor>
      </w:drawing>
    </w:r>
    <w:r>
      <w:rPr>
        <w:sz w:val="16"/>
        <w:szCs w:val="16"/>
        <w:color w:val="231F20"/>
        <w:spacing w:val="-1"/>
      </w:rPr>
      <w:t>反射疗法与康复医学</w:t>
    </w:r>
    <w:r>
      <w:rPr>
        <w:sz w:val="16"/>
        <w:szCs w:val="16"/>
        <w:color w:val="231F20"/>
        <w:spacing w:val="12"/>
        <w:w w:val="101"/>
      </w:rPr>
      <w:t xml:space="preserve"> </w:t>
    </w:r>
    <w:r>
      <w:rPr>
        <w:color w:val="231F20"/>
        <w:spacing w:val="-1"/>
      </w:rPr>
      <w:t>2024 </w:t>
    </w:r>
    <w:r>
      <w:rPr>
        <w:sz w:val="16"/>
        <w:szCs w:val="16"/>
        <w:color w:val="231F20"/>
        <w:spacing w:val="-1"/>
      </w:rPr>
      <w:t>年</w:t>
    </w:r>
    <w:r>
      <w:rPr>
        <w:sz w:val="16"/>
        <w:szCs w:val="16"/>
        <w:color w:val="231F20"/>
        <w:spacing w:val="13"/>
      </w:rPr>
      <w:t xml:space="preserve"> </w:t>
    </w:r>
    <w:r>
      <w:rPr>
        <w:color w:val="231F20"/>
        <w:spacing w:val="-1"/>
      </w:rPr>
      <w:t>6 </w:t>
    </w:r>
    <w:r>
      <w:rPr>
        <w:sz w:val="16"/>
        <w:szCs w:val="16"/>
        <w:color w:val="231F20"/>
        <w:spacing w:val="-1"/>
      </w:rPr>
      <w:t>月第 </w:t>
    </w:r>
    <w:r>
      <w:rPr>
        <w:color w:val="231F20"/>
        <w:spacing w:val="-1"/>
      </w:rPr>
      <w:t>5 </w:t>
    </w:r>
    <w:r>
      <w:rPr>
        <w:sz w:val="16"/>
        <w:szCs w:val="16"/>
        <w:color w:val="231F20"/>
        <w:spacing w:val="-1"/>
      </w:rPr>
      <w:t>卷第</w:t>
    </w:r>
    <w:r>
      <w:rPr>
        <w:sz w:val="16"/>
        <w:szCs w:val="16"/>
        <w:color w:val="231F20"/>
        <w:spacing w:val="27"/>
      </w:rPr>
      <w:t xml:space="preserve"> </w:t>
    </w:r>
    <w:r>
      <w:rPr>
        <w:color w:val="231F20"/>
        <w:spacing w:val="-1"/>
      </w:rPr>
      <w:t>12 </w:t>
    </w:r>
    <w:r>
      <w:rPr>
        <w:sz w:val="16"/>
        <w:szCs w:val="16"/>
        <w:color w:val="231F20"/>
        <w:spacing w:val="-1"/>
      </w:rPr>
      <w:t>期</w:t>
    </w:r>
    <w:r>
      <w:rPr>
        <w:sz w:val="16"/>
        <w:szCs w:val="16"/>
        <w:color w:val="231F20"/>
        <w:spacing w:val="28"/>
      </w:rPr>
      <w:t xml:space="preserve"> </w:t>
    </w:r>
    <w:r>
      <w:rPr>
        <w:color w:val="231F20"/>
        <w:spacing w:val="-1"/>
      </w:rPr>
      <w:t>RARM</w:t>
    </w:r>
    <w:r>
      <w:rPr>
        <w:color w:val="231F20"/>
        <w:spacing w:val="13"/>
        <w:w w:val="101"/>
      </w:rPr>
      <w:t xml:space="preserve"> </w:t>
    </w:r>
    <w:r>
      <w:rPr>
        <w:color w:val="231F20"/>
        <w:spacing w:val="-1"/>
      </w:rPr>
      <w:t>6</w:t>
    </w:r>
    <w:r>
      <w:rPr>
        <w:color w:val="231F20"/>
        <w:spacing w:val="13"/>
        <w:w w:val="101"/>
      </w:rPr>
      <w:t xml:space="preserve"> </w:t>
    </w:r>
    <w:r>
      <w:rPr>
        <w:color w:val="231F20"/>
        <w:spacing w:val="-1"/>
      </w:rPr>
      <w:t>2024,</w:t>
    </w:r>
    <w:r>
      <w:rPr>
        <w:color w:val="231F20"/>
        <w:spacing w:val="12"/>
        <w:w w:val="101"/>
      </w:rPr>
      <w:t xml:space="preserve"> </w:t>
    </w:r>
    <w:r>
      <w:rPr>
        <w:color w:val="231F20"/>
        <w:spacing w:val="-1"/>
      </w:rPr>
      <w:t>Vol.5,</w:t>
    </w:r>
    <w:r>
      <w:rPr>
        <w:color w:val="231F20"/>
        <w:spacing w:val="14"/>
        <w:w w:val="101"/>
      </w:rPr>
      <w:t xml:space="preserve"> </w:t>
    </w:r>
    <w:r>
      <w:rPr>
        <w:color w:val="231F20"/>
        <w:spacing w:val="-1"/>
      </w:rPr>
      <w:t>No.12                                    </w:t>
    </w:r>
    <w:r>
      <w:rPr>
        <w:color w:val="231F20"/>
        <w:spacing w:val="-2"/>
      </w:rPr>
      <w:t xml:space="preserve">                                   </w:t>
    </w:r>
    <w:r>
      <w:rPr>
        <w:sz w:val="16"/>
        <w:szCs w:val="16"/>
        <w:color w:val="231F20"/>
        <w:spacing w:val="-2"/>
      </w:rPr>
      <w:t>- 131</w:t>
    </w:r>
    <w:r>
      <w:rPr>
        <w:sz w:val="16"/>
        <w:szCs w:val="16"/>
        <w:color w:val="231F20"/>
        <w:spacing w:val="-20"/>
      </w:rPr>
      <w:t xml:space="preserve"> </w:t>
    </w:r>
    <w:r>
      <w:rPr>
        <w:sz w:val="16"/>
        <w:szCs w:val="16"/>
        <w:color w:val="231F20"/>
        <w:spacing w:val="-2"/>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4" w:line="181" w:lineRule="auto"/>
      <w:jc w:val="right"/>
      <w:rPr/>
    </w:pPr>
    <w:r>
      <w:rPr>
        <w:sz w:val="16"/>
        <w:szCs w:val="16"/>
        <w:u w:val="single" w:color="auto"/>
        <w:color w:val="231F20"/>
        <w:spacing w:val="1"/>
      </w:rPr>
      <w:t>- 132</w:t>
    </w:r>
    <w:r>
      <w:rPr>
        <w:sz w:val="16"/>
        <w:szCs w:val="16"/>
        <w:u w:val="single" w:color="auto"/>
        <w:color w:val="231F20"/>
        <w:spacing w:val="-19"/>
      </w:rPr>
      <w:t xml:space="preserve"> </w:t>
    </w:r>
    <w:r>
      <w:rPr>
        <w:sz w:val="16"/>
        <w:szCs w:val="16"/>
        <w:u w:val="single" w:color="auto"/>
        <w:color w:val="231F20"/>
        <w:spacing w:val="1"/>
      </w:rPr>
      <w:t>-                                                                         反射疗法与康复</w:t>
    </w:r>
    <w:r>
      <w:rPr>
        <w:sz w:val="16"/>
        <w:szCs w:val="16"/>
        <w:u w:val="single" w:color="auto"/>
        <w:color w:val="231F20"/>
      </w:rPr>
      <w:t>医学</w:t>
    </w:r>
    <w:r>
      <w:rPr>
        <w:sz w:val="16"/>
        <w:szCs w:val="16"/>
        <w:u w:val="single" w:color="auto"/>
        <w:color w:val="231F20"/>
        <w:spacing w:val="12"/>
        <w:w w:val="101"/>
      </w:rPr>
      <w:t xml:space="preserve"> </w:t>
    </w:r>
    <w:r>
      <w:rPr>
        <w:u w:val="single" w:color="auto"/>
        <w:color w:val="231F20"/>
      </w:rPr>
      <w:t>2024 </w:t>
    </w:r>
    <w:r>
      <w:rPr>
        <w:sz w:val="16"/>
        <w:szCs w:val="16"/>
        <w:u w:val="single" w:color="auto"/>
        <w:color w:val="231F20"/>
      </w:rPr>
      <w:t>年</w:t>
    </w:r>
    <w:r>
      <w:rPr>
        <w:sz w:val="16"/>
        <w:szCs w:val="16"/>
        <w:u w:val="single" w:color="auto"/>
        <w:color w:val="231F20"/>
        <w:spacing w:val="13"/>
      </w:rPr>
      <w:t xml:space="preserve"> </w:t>
    </w:r>
    <w:r>
      <w:rPr>
        <w:u w:val="single" w:color="auto"/>
        <w:color w:val="231F20"/>
      </w:rPr>
      <w:t>6 </w:t>
    </w:r>
    <w:r>
      <w:rPr>
        <w:sz w:val="16"/>
        <w:szCs w:val="16"/>
        <w:u w:val="single" w:color="auto"/>
        <w:color w:val="231F20"/>
      </w:rPr>
      <w:t>月第 </w:t>
    </w:r>
    <w:r>
      <w:rPr>
        <w:u w:val="single" w:color="auto"/>
        <w:color w:val="231F20"/>
      </w:rPr>
      <w:t>5 </w:t>
    </w:r>
    <w:r>
      <w:rPr>
        <w:sz w:val="16"/>
        <w:szCs w:val="16"/>
        <w:u w:val="single" w:color="auto"/>
        <w:color w:val="231F20"/>
      </w:rPr>
      <w:t>卷第</w:t>
    </w:r>
    <w:r>
      <w:rPr>
        <w:sz w:val="16"/>
        <w:szCs w:val="16"/>
        <w:u w:val="single" w:color="auto"/>
        <w:color w:val="231F20"/>
        <w:spacing w:val="27"/>
      </w:rPr>
      <w:t xml:space="preserve"> </w:t>
    </w:r>
    <w:r>
      <w:rPr>
        <w:u w:val="single" w:color="auto"/>
        <w:color w:val="231F20"/>
      </w:rPr>
      <w:t>12 </w:t>
    </w:r>
    <w:r>
      <w:rPr>
        <w:sz w:val="16"/>
        <w:szCs w:val="16"/>
        <w:u w:val="single" w:color="auto"/>
        <w:color w:val="231F20"/>
      </w:rPr>
      <w:t>期</w:t>
    </w:r>
    <w:r>
      <w:rPr>
        <w:sz w:val="16"/>
        <w:szCs w:val="16"/>
        <w:u w:val="single" w:color="auto"/>
        <w:color w:val="231F20"/>
        <w:spacing w:val="23"/>
        <w:w w:val="101"/>
      </w:rPr>
      <w:t xml:space="preserve"> </w:t>
    </w:r>
    <w:r>
      <w:rPr>
        <w:rFonts w:ascii="Arial" w:hAnsi="Arial" w:eastAsia="Arial" w:cs="Arial"/>
        <w:u w:val="single" w:color="auto"/>
        <w:color w:val="231F20"/>
      </w:rPr>
      <w:t>RARM 6 2024, Vol.5, No.</w:t>
    </w:r>
    <w:r>
      <w:rPr>
        <w:u w:val="single" w:color="auto"/>
        <w:color w:val="231F20"/>
      </w:rPr>
      <w:t>12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3"/>
      <w:spacing w:before="44" w:line="197" w:lineRule="auto"/>
      <w:rPr>
        <w:sz w:val="16"/>
        <w:szCs w:val="16"/>
      </w:rPr>
    </w:pPr>
    <w:r>
      <w:pict>
        <v:shape id="WordPictureWatermark12" style="position:absolute;margin-left:21.2pt;margin-top:811.6pt;mso-position-vertical-relative:page;mso-position-horizontal-relative:page;width:168.95pt;height:12.5pt;z-index:-251654144;" o:allowincell="f" filled="false" stroked="false" type="#_x0000_t75">
          <v:imagedata o:title="" r:id="rId1"/>
        </v:shape>
      </w:pict>
    </w:r>
    <w:r>
      <w:drawing>
        <wp:anchor distT="0" distB="0" distL="0" distR="0" simplePos="0" relativeHeight="251663360" behindDoc="0" locked="0" layoutInCell="0" allowOverlap="1">
          <wp:simplePos x="0" y="0"/>
          <wp:positionH relativeFrom="page">
            <wp:posOffset>647700</wp:posOffset>
          </wp:positionH>
          <wp:positionV relativeFrom="page">
            <wp:posOffset>869949</wp:posOffset>
          </wp:positionV>
          <wp:extent cx="6263640" cy="6350"/>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6263640" cy="6350"/>
                  </a:xfrm>
                  <a:prstGeom prst="rect">
                    <a:avLst/>
                  </a:prstGeom>
                </pic:spPr>
              </pic:pic>
            </a:graphicData>
          </a:graphic>
        </wp:anchor>
      </w:drawing>
    </w:r>
    <w:r>
      <w:rPr>
        <w:sz w:val="16"/>
        <w:szCs w:val="16"/>
        <w:color w:val="231F20"/>
        <w:spacing w:val="-1"/>
      </w:rPr>
      <w:t>反射疗法与康复医学</w:t>
    </w:r>
    <w:r>
      <w:rPr>
        <w:sz w:val="16"/>
        <w:szCs w:val="16"/>
        <w:color w:val="231F20"/>
        <w:spacing w:val="13"/>
      </w:rPr>
      <w:t xml:space="preserve"> </w:t>
    </w:r>
    <w:r>
      <w:rPr>
        <w:color w:val="231F20"/>
        <w:spacing w:val="-1"/>
      </w:rPr>
      <w:t>2024 </w:t>
    </w:r>
    <w:r>
      <w:rPr>
        <w:sz w:val="16"/>
        <w:szCs w:val="16"/>
        <w:color w:val="231F20"/>
        <w:spacing w:val="-1"/>
      </w:rPr>
      <w:t>年</w:t>
    </w:r>
    <w:r>
      <w:rPr>
        <w:sz w:val="16"/>
        <w:szCs w:val="16"/>
        <w:color w:val="231F20"/>
        <w:spacing w:val="13"/>
      </w:rPr>
      <w:t xml:space="preserve"> </w:t>
    </w:r>
    <w:r>
      <w:rPr>
        <w:color w:val="231F20"/>
        <w:spacing w:val="-1"/>
      </w:rPr>
      <w:t>6 </w:t>
    </w:r>
    <w:r>
      <w:rPr>
        <w:sz w:val="16"/>
        <w:szCs w:val="16"/>
        <w:color w:val="231F20"/>
        <w:spacing w:val="-1"/>
      </w:rPr>
      <w:t>月第 </w:t>
    </w:r>
    <w:r>
      <w:rPr>
        <w:color w:val="231F20"/>
        <w:spacing w:val="-1"/>
      </w:rPr>
      <w:t>5 </w:t>
    </w:r>
    <w:r>
      <w:rPr>
        <w:sz w:val="16"/>
        <w:szCs w:val="16"/>
        <w:color w:val="231F20"/>
        <w:spacing w:val="-1"/>
      </w:rPr>
      <w:t>卷第</w:t>
    </w:r>
    <w:r>
      <w:rPr>
        <w:sz w:val="16"/>
        <w:szCs w:val="16"/>
        <w:color w:val="231F20"/>
        <w:spacing w:val="27"/>
      </w:rPr>
      <w:t xml:space="preserve"> </w:t>
    </w:r>
    <w:r>
      <w:rPr>
        <w:color w:val="231F20"/>
        <w:spacing w:val="-1"/>
      </w:rPr>
      <w:t>12 </w:t>
    </w:r>
    <w:r>
      <w:rPr>
        <w:sz w:val="16"/>
        <w:szCs w:val="16"/>
        <w:color w:val="231F20"/>
        <w:spacing w:val="-1"/>
      </w:rPr>
      <w:t>期</w:t>
    </w:r>
    <w:r>
      <w:rPr>
        <w:sz w:val="16"/>
        <w:szCs w:val="16"/>
        <w:color w:val="231F20"/>
        <w:spacing w:val="28"/>
      </w:rPr>
      <w:t xml:space="preserve"> </w:t>
    </w:r>
    <w:r>
      <w:rPr>
        <w:color w:val="231F20"/>
        <w:spacing w:val="-1"/>
      </w:rPr>
      <w:t>RARM</w:t>
    </w:r>
    <w:r>
      <w:rPr>
        <w:color w:val="231F20"/>
        <w:spacing w:val="14"/>
      </w:rPr>
      <w:t xml:space="preserve"> </w:t>
    </w:r>
    <w:r>
      <w:rPr>
        <w:color w:val="231F20"/>
        <w:spacing w:val="-1"/>
      </w:rPr>
      <w:t>6</w:t>
    </w:r>
    <w:r>
      <w:rPr>
        <w:color w:val="231F20"/>
        <w:spacing w:val="13"/>
      </w:rPr>
      <w:t xml:space="preserve"> </w:t>
    </w:r>
    <w:r>
      <w:rPr>
        <w:color w:val="231F20"/>
        <w:spacing w:val="-1"/>
      </w:rPr>
      <w:t>2024,</w:t>
    </w:r>
    <w:r>
      <w:rPr>
        <w:color w:val="231F20"/>
        <w:spacing w:val="12"/>
        <w:w w:val="101"/>
      </w:rPr>
      <w:t xml:space="preserve"> </w:t>
    </w:r>
    <w:r>
      <w:rPr>
        <w:color w:val="231F20"/>
        <w:spacing w:val="-1"/>
      </w:rPr>
      <w:t>Vol.5,</w:t>
    </w:r>
    <w:r>
      <w:rPr>
        <w:color w:val="231F20"/>
        <w:spacing w:val="14"/>
        <w:w w:val="101"/>
      </w:rPr>
      <w:t xml:space="preserve"> </w:t>
    </w:r>
    <w:r>
      <w:rPr>
        <w:color w:val="231F20"/>
        <w:spacing w:val="-1"/>
      </w:rPr>
      <w:t>No.12                                   </w:t>
    </w:r>
    <w:r>
      <w:rPr>
        <w:color w:val="231F20"/>
        <w:spacing w:val="-2"/>
      </w:rPr>
      <w:t xml:space="preserve">                                    </w:t>
    </w:r>
    <w:r>
      <w:rPr>
        <w:sz w:val="16"/>
        <w:szCs w:val="16"/>
        <w:color w:val="231F20"/>
        <w:spacing w:val="-2"/>
      </w:rPr>
      <w:t>- 133</w:t>
    </w:r>
    <w:r>
      <w:rPr>
        <w:sz w:val="16"/>
        <w:szCs w:val="16"/>
        <w:color w:val="231F20"/>
        <w:spacing w:val="-19"/>
      </w:rPr>
      <w:t xml:space="preserve"> </w:t>
    </w:r>
    <w:r>
      <w:rPr>
        <w:sz w:val="16"/>
        <w:szCs w:val="16"/>
        <w:color w:val="231F20"/>
        <w:spacing w:val="-2"/>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tyles" Target="styles.xml"/><Relationship Id="rId8" Type="http://schemas.openxmlformats.org/officeDocument/2006/relationships/settings" Target="settings.xml"/><Relationship Id="rId7" Type="http://schemas.openxmlformats.org/officeDocument/2006/relationships/header" Target="header4.xml"/><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header" Target="header3.xml"/><Relationship Id="rId3" Type="http://schemas.openxmlformats.org/officeDocument/2006/relationships/header" Target="header2.xml"/><Relationship Id="rId2" Type="http://schemas.openxmlformats.org/officeDocument/2006/relationships/image" Target="media/image2.png"/><Relationship Id="rId10" Type="http://schemas.openxmlformats.org/officeDocument/2006/relationships/fontTable" Target="fontTable.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2024-11-18T20:58:02Z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2025-10-28T21:30:04</vt:filetime>
  </property>
</Properties>
</file>