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337"/>
        <w:spacing w:before="215" w:line="183" w:lineRule="auto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10"/>
          <w:position w:val="1"/>
        </w:rPr>
        <w:t>·</w:t>
      </w:r>
      <w:r>
        <w:rPr>
          <w:rFonts w:ascii="Microsoft YaHei" w:hAnsi="Microsoft YaHei" w:eastAsia="Microsoft YaHei" w:cs="Microsoft YaHei"/>
          <w:sz w:val="33"/>
          <w:szCs w:val="33"/>
          <w:spacing w:val="93"/>
          <w:position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10"/>
        </w:rPr>
        <w:t>临床研究</w:t>
      </w:r>
      <w:r>
        <w:rPr>
          <w:rFonts w:ascii="SimSun" w:hAnsi="SimSun" w:eastAsia="SimSun" w:cs="SimSun"/>
          <w:sz w:val="33"/>
          <w:szCs w:val="33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spacing w:val="10"/>
          <w:position w:val="1"/>
        </w:rPr>
        <w:t>·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ind w:left="741" w:right="1356" w:firstLine="9"/>
        <w:spacing w:before="108" w:line="242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9"/>
        </w:rPr>
        <w:t>头孢西丁钠联合米诺环素治疗急性盆腔炎临</w:t>
      </w:r>
      <w:r>
        <w:rPr>
          <w:rFonts w:ascii="SimHei" w:hAnsi="SimHei" w:eastAsia="SimHei" w:cs="SimHei"/>
          <w:sz w:val="33"/>
          <w:szCs w:val="33"/>
          <w:spacing w:val="28"/>
        </w:rPr>
        <w:t>床效果及</w:t>
      </w:r>
      <w:r>
        <w:rPr>
          <w:rFonts w:ascii="SimHei" w:hAnsi="SimHei" w:eastAsia="SimHei" w:cs="SimHei"/>
          <w:sz w:val="33"/>
          <w:szCs w:val="33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27"/>
        </w:rPr>
        <w:t>对炎症因子水平影响</w:t>
      </w:r>
    </w:p>
    <w:p>
      <w:pPr>
        <w:pStyle w:val="BodyText"/>
        <w:spacing w:line="362" w:lineRule="auto"/>
        <w:rPr>
          <w:sz w:val="21"/>
        </w:rPr>
      </w:pPr>
      <w:r/>
    </w:p>
    <w:p>
      <w:pPr>
        <w:ind w:left="749"/>
        <w:spacing w:before="72" w:line="201" w:lineRule="auto"/>
        <w:rPr>
          <w:rFonts w:ascii="NSimSun" w:hAnsi="NSimSun" w:eastAsia="NSimSun" w:cs="NSimSun"/>
          <w:sz w:val="22"/>
          <w:szCs w:val="22"/>
        </w:rPr>
      </w:pPr>
      <w:r>
        <w:rPr>
          <w:rFonts w:ascii="NSimSun" w:hAnsi="NSimSun" w:eastAsia="NSimSun" w:cs="NSimSun"/>
          <w:sz w:val="22"/>
          <w:szCs w:val="22"/>
          <w:spacing w:val="-9"/>
        </w:rPr>
        <w:t>吴</w:t>
      </w:r>
      <w:r>
        <w:rPr>
          <w:rFonts w:ascii="NSimSun" w:hAnsi="NSimSun" w:eastAsia="NSimSun" w:cs="NSimSun"/>
          <w:sz w:val="22"/>
          <w:szCs w:val="22"/>
          <w:spacing w:val="30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-9"/>
        </w:rPr>
        <w:t>帅</w:t>
      </w:r>
    </w:p>
    <w:p>
      <w:pPr>
        <w:pStyle w:val="BodyText"/>
        <w:ind w:left="739"/>
        <w:spacing w:before="113" w:line="169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2"/>
        </w:rPr>
        <w:t>西部战区总医院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rFonts w:ascii="SimSun" w:hAnsi="SimSun" w:eastAsia="SimSun" w:cs="SimSun"/>
          <w:spacing w:val="2"/>
        </w:rPr>
        <w:t>成都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610000</w:t>
      </w:r>
      <w:r>
        <w:rPr>
          <w:rFonts w:ascii="Microsoft YaHei" w:hAnsi="Microsoft YaHei" w:eastAsia="Microsoft YaHei" w:cs="Microsoft YaHei"/>
          <w:spacing w:val="2"/>
        </w:rPr>
        <w:t>)</w:t>
      </w: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ind w:left="734" w:right="635"/>
        <w:spacing w:before="69" w:line="25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5"/>
        </w:rPr>
        <w:t>摘</w:t>
      </w:r>
      <w:r>
        <w:rPr>
          <w:rFonts w:ascii="SimHei" w:hAnsi="SimHei" w:eastAsia="SimHei" w:cs="SimHei"/>
          <w:spacing w:val="15"/>
        </w:rPr>
        <w:t xml:space="preserve">  </w:t>
      </w:r>
      <w:r>
        <w:rPr>
          <w:rFonts w:ascii="SimHei" w:hAnsi="SimHei" w:eastAsia="SimHei" w:cs="SimHei"/>
          <w:spacing w:val="15"/>
        </w:rPr>
        <w:t>要</w:t>
      </w:r>
      <w:r>
        <w:rPr>
          <w:rFonts w:ascii="SimHei" w:hAnsi="SimHei" w:eastAsia="SimHei" w:cs="SimHei"/>
          <w:spacing w:val="15"/>
        </w:rPr>
        <w:t xml:space="preserve">   </w:t>
      </w:r>
      <w:r>
        <w:rPr>
          <w:rFonts w:ascii="SimSun" w:hAnsi="SimSun" w:eastAsia="SimSun" w:cs="SimSun"/>
          <w:spacing w:val="15"/>
        </w:rPr>
        <w:t>目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15"/>
        </w:rPr>
        <w:t>的</w:t>
      </w:r>
      <w:r>
        <w:rPr>
          <w:rFonts w:ascii="Microsoft YaHei" w:hAnsi="Microsoft YaHei" w:eastAsia="Microsoft YaHei" w:cs="Microsoft YaHei"/>
          <w:spacing w:val="15"/>
        </w:rPr>
        <w:t>：</w:t>
      </w:r>
      <w:r>
        <w:rPr>
          <w:rFonts w:ascii="SimSun" w:hAnsi="SimSun" w:eastAsia="SimSun" w:cs="SimSun"/>
          <w:spacing w:val="15"/>
        </w:rPr>
        <w:t>探讨头孢西丁钠联合米诺环素治疗急性盆腔炎疗效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rFonts w:ascii="SimSun" w:hAnsi="SimSun" w:eastAsia="SimSun" w:cs="SimSun"/>
          <w:spacing w:val="15"/>
        </w:rPr>
        <w:t>安全性及对炎症因子水平的影响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SimSun" w:hAnsi="SimSun" w:eastAsia="SimSun" w:cs="SimSun"/>
          <w:spacing w:val="15"/>
        </w:rPr>
        <w:t>方法</w:t>
      </w:r>
      <w:r>
        <w:rPr>
          <w:rFonts w:ascii="Microsoft YaHei" w:hAnsi="Microsoft YaHei" w:eastAsia="Microsoft YaHei" w:cs="Microsoft YaHei"/>
          <w:spacing w:val="15"/>
        </w:rPr>
        <w:t>：</w:t>
      </w:r>
      <w:r>
        <w:rPr>
          <w:rFonts w:ascii="SimSun" w:hAnsi="SimSun" w:eastAsia="SimSun" w:cs="SimSun"/>
          <w:spacing w:val="15"/>
        </w:rPr>
        <w:t>选取</w:t>
      </w:r>
      <w:r>
        <w:rPr>
          <w:rFonts w:ascii="SimSun" w:hAnsi="SimSun" w:eastAsia="SimSun" w:cs="SimSun"/>
        </w:rPr>
        <w:t xml:space="preserve"> </w:t>
      </w:r>
      <w:r>
        <w:rPr>
          <w:spacing w:val="13"/>
          <w:position w:val="-1"/>
        </w:rPr>
        <w:t>2019</w:t>
      </w:r>
      <w:r>
        <w:rPr>
          <w:spacing w:val="28"/>
          <w:w w:val="102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年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13"/>
          <w:position w:val="-1"/>
        </w:rPr>
        <w:t>4</w:t>
      </w:r>
      <w:r>
        <w:rPr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月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3"/>
          <w:position w:val="-1"/>
        </w:rPr>
        <w:t>-2022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年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13"/>
          <w:position w:val="-1"/>
        </w:rPr>
        <w:t>4</w:t>
      </w:r>
      <w:r>
        <w:rPr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月本院收治的急性盆腔炎患者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13"/>
          <w:position w:val="-1"/>
        </w:rPr>
        <w:t>90</w:t>
      </w:r>
      <w:r>
        <w:rPr>
          <w:spacing w:val="25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例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数字随机表法分为对照组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spacing w:val="13"/>
        </w:rPr>
        <w:t>n=45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SimSun" w:hAnsi="SimSun" w:eastAsia="SimSun" w:cs="SimSun"/>
          <w:spacing w:val="13"/>
        </w:rPr>
        <w:t>和观</w:t>
      </w:r>
      <w:r>
        <w:rPr>
          <w:rFonts w:ascii="SimSun" w:hAnsi="SimSun" w:eastAsia="SimSun" w:cs="SimSun"/>
          <w:spacing w:val="12"/>
        </w:rPr>
        <w:t>察组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spacing w:val="12"/>
        </w:rPr>
        <w:t>n=45</w:t>
      </w:r>
      <w:r>
        <w:rPr>
          <w:rFonts w:ascii="Microsoft YaHei" w:hAnsi="Microsoft YaHei" w:eastAsia="Microsoft YaHei" w:cs="Microsoft YaHei"/>
          <w:spacing w:val="12"/>
        </w:rPr>
        <w:t>) ,</w:t>
      </w:r>
      <w:r>
        <w:rPr>
          <w:rFonts w:ascii="SimSun" w:hAnsi="SimSun" w:eastAsia="SimSun" w:cs="SimSun"/>
          <w:spacing w:val="12"/>
        </w:rPr>
        <w:t>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组均给予头孢西丁钠治疗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SimSun" w:hAnsi="SimSun" w:eastAsia="SimSun" w:cs="SimSun"/>
          <w:spacing w:val="12"/>
        </w:rPr>
        <w:t>观察组加用米诺环素治疗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SimSun" w:hAnsi="SimSun" w:eastAsia="SimSun" w:cs="SimSun"/>
          <w:spacing w:val="12"/>
        </w:rPr>
        <w:t>比较</w:t>
      </w:r>
      <w:r>
        <w:rPr>
          <w:rFonts w:ascii="SimSun" w:hAnsi="SimSun" w:eastAsia="SimSun" w:cs="SimSun"/>
          <w:spacing w:val="11"/>
        </w:rPr>
        <w:t>两组临床疗效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SimSun" w:hAnsi="SimSun" w:eastAsia="SimSun" w:cs="SimSun"/>
          <w:spacing w:val="11"/>
        </w:rPr>
        <w:t>症状缓解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1"/>
        </w:rPr>
        <w:t>时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1"/>
        </w:rPr>
        <w:t>间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SimSun" w:hAnsi="SimSun" w:eastAsia="SimSun" w:cs="SimSun"/>
          <w:spacing w:val="11"/>
        </w:rPr>
        <w:t>炎性包块直径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SimSun" w:hAnsi="SimSun" w:eastAsia="SimSun" w:cs="SimSun"/>
          <w:spacing w:val="11"/>
        </w:rPr>
        <w:t>盆腔积液深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度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rFonts w:ascii="SimSun" w:hAnsi="SimSun" w:eastAsia="SimSun" w:cs="SimSun"/>
          <w:spacing w:val="14"/>
        </w:rPr>
        <w:t>炎症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因子</w:t>
      </w:r>
      <w:r>
        <w:rPr>
          <w:rFonts w:ascii="Microsoft YaHei" w:hAnsi="Microsoft YaHei" w:eastAsia="Microsoft YaHei" w:cs="Microsoft YaHei"/>
          <w:spacing w:val="14"/>
        </w:rPr>
        <w:t>［</w:t>
      </w:r>
      <w:r>
        <w:rPr>
          <w:rFonts w:ascii="SimSun" w:hAnsi="SimSun" w:eastAsia="SimSun" w:cs="SimSun"/>
          <w:spacing w:val="14"/>
        </w:rPr>
        <w:t>肿瘤坏死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因子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4"/>
        </w:rPr>
        <w:t>-α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/>
        <w:t>TNF</w:t>
      </w:r>
      <w:r>
        <w:rPr>
          <w:spacing w:val="14"/>
        </w:rPr>
        <w:t>-α</w:t>
      </w:r>
      <w:r>
        <w:rPr>
          <w:rFonts w:ascii="Microsoft YaHei" w:hAnsi="Microsoft YaHei" w:eastAsia="Microsoft YaHei" w:cs="Microsoft YaHei"/>
          <w:spacing w:val="14"/>
        </w:rPr>
        <w:t>) 、</w:t>
      </w:r>
      <w:r>
        <w:rPr>
          <w:rFonts w:ascii="SimSun" w:hAnsi="SimSun" w:eastAsia="SimSun" w:cs="SimSun"/>
          <w:spacing w:val="14"/>
        </w:rPr>
        <w:t>白细胞介素</w:t>
      </w:r>
      <w:r>
        <w:rPr>
          <w:spacing w:val="14"/>
        </w:rPr>
        <w:t>-6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/>
        <w:t>IL</w:t>
      </w:r>
      <w:r>
        <w:rPr>
          <w:spacing w:val="14"/>
        </w:rPr>
        <w:t>-6</w:t>
      </w:r>
      <w:r>
        <w:rPr>
          <w:rFonts w:ascii="Microsoft YaHei" w:hAnsi="Microsoft YaHei" w:eastAsia="Microsoft YaHei" w:cs="Microsoft YaHei"/>
          <w:spacing w:val="14"/>
        </w:rPr>
        <w:t>) 、</w:t>
      </w:r>
      <w:r>
        <w:rPr>
          <w:spacing w:val="14"/>
        </w:rPr>
        <w:t>C</w:t>
      </w:r>
      <w:r>
        <w:rPr>
          <w:rFonts w:ascii="SimSun" w:hAnsi="SimSun" w:eastAsia="SimSun" w:cs="SimSun"/>
          <w:spacing w:val="14"/>
        </w:rPr>
        <w:t>反应蛋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14"/>
        </w:rPr>
        <w:t>白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/>
        <w:t>CRP</w:t>
      </w:r>
      <w:r>
        <w:rPr>
          <w:rFonts w:ascii="Microsoft YaHei" w:hAnsi="Microsoft YaHei" w:eastAsia="Microsoft YaHei" w:cs="Microsoft YaHei"/>
          <w:spacing w:val="14"/>
        </w:rPr>
        <w:t>)]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SimSun" w:hAnsi="SimSun" w:eastAsia="SimSun" w:cs="SimSun"/>
          <w:spacing w:val="14"/>
        </w:rPr>
        <w:t>水平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rFonts w:ascii="SimSun" w:hAnsi="SimSun" w:eastAsia="SimSun" w:cs="SimSun"/>
          <w:spacing w:val="14"/>
        </w:rPr>
        <w:t>血液流变学指标及不良反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应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SimSun" w:hAnsi="SimSun" w:eastAsia="SimSun" w:cs="SimSun"/>
          <w:spacing w:val="11"/>
        </w:rPr>
        <w:t>结果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rFonts w:ascii="SimSun" w:hAnsi="SimSun" w:eastAsia="SimSun" w:cs="SimSun"/>
          <w:spacing w:val="11"/>
        </w:rPr>
        <w:t>观察组治疗有效率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spacing w:val="11"/>
        </w:rPr>
        <w:t>95.6%</w:t>
      </w:r>
      <w:r>
        <w:rPr>
          <w:rFonts w:ascii="Microsoft YaHei" w:hAnsi="Microsoft YaHei" w:eastAsia="Microsoft YaHei" w:cs="Microsoft YaHei"/>
          <w:spacing w:val="11"/>
        </w:rPr>
        <w:t>) </w:t>
      </w:r>
      <w:r>
        <w:rPr>
          <w:rFonts w:ascii="SimSun" w:hAnsi="SimSun" w:eastAsia="SimSun" w:cs="SimSun"/>
          <w:spacing w:val="11"/>
        </w:rPr>
        <w:t>高于对照组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spacing w:val="11"/>
        </w:rPr>
        <w:t>73.3%</w:t>
      </w:r>
      <w:r>
        <w:rPr>
          <w:rFonts w:ascii="Microsoft YaHei" w:hAnsi="Microsoft YaHei" w:eastAsia="Microsoft YaHei" w:cs="Microsoft YaHei"/>
          <w:spacing w:val="11"/>
        </w:rPr>
        <w:t>) , </w:t>
      </w:r>
      <w:r>
        <w:rPr>
          <w:rFonts w:ascii="SimSun" w:hAnsi="SimSun" w:eastAsia="SimSun" w:cs="SimSun"/>
          <w:spacing w:val="11"/>
        </w:rPr>
        <w:t>白带恢复正常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spacing w:val="11"/>
        </w:rPr>
        <w:t>5.5±1.1d</w:t>
      </w:r>
      <w:r>
        <w:rPr>
          <w:rFonts w:ascii="Microsoft YaHei" w:hAnsi="Microsoft YaHei" w:eastAsia="Microsoft YaHei" w:cs="Microsoft YaHei"/>
          <w:spacing w:val="11"/>
        </w:rPr>
        <w:t>) 、</w:t>
      </w:r>
      <w:r>
        <w:rPr>
          <w:rFonts w:ascii="SimSun" w:hAnsi="SimSun" w:eastAsia="SimSun" w:cs="SimSun"/>
          <w:spacing w:val="11"/>
        </w:rPr>
        <w:t>腹痛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spacing w:val="11"/>
        </w:rPr>
        <w:t>5.2±1.0d</w:t>
      </w:r>
      <w:r>
        <w:rPr>
          <w:rFonts w:ascii="Microsoft YaHei" w:hAnsi="Microsoft YaHei" w:eastAsia="Microsoft YaHei" w:cs="Microsoft YaHei"/>
          <w:spacing w:val="11"/>
        </w:rPr>
        <w:t>) 、</w:t>
      </w:r>
      <w:r>
        <w:rPr>
          <w:rFonts w:ascii="SimSun" w:hAnsi="SimSun" w:eastAsia="SimSun" w:cs="SimSun"/>
          <w:spacing w:val="11"/>
        </w:rPr>
        <w:t>下腹坠胀缓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解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spacing w:val="14"/>
        </w:rPr>
        <w:t>5.6±0.5d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SimSun" w:hAnsi="SimSun" w:eastAsia="SimSun" w:cs="SimSun"/>
          <w:spacing w:val="14"/>
        </w:rPr>
        <w:t>及盆腔肿块消失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spacing w:val="14"/>
        </w:rPr>
        <w:t>10.5±3.8d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SimSun" w:hAnsi="SimSun" w:eastAsia="SimSun" w:cs="SimSun"/>
          <w:spacing w:val="14"/>
        </w:rPr>
        <w:t>等时间均短于对照</w:t>
      </w:r>
      <w:r>
        <w:rPr>
          <w:rFonts w:ascii="SimSun" w:hAnsi="SimSun" w:eastAsia="SimSun" w:cs="SimSun"/>
          <w:spacing w:val="13"/>
        </w:rPr>
        <w:t>组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spacing w:val="13"/>
        </w:rPr>
        <w:t>8.4±2.2d</w:t>
      </w:r>
      <w:r>
        <w:rPr>
          <w:rFonts w:ascii="Microsoft YaHei" w:hAnsi="Microsoft YaHei" w:eastAsia="Microsoft YaHei" w:cs="Microsoft YaHei"/>
          <w:spacing w:val="13"/>
          <w:position w:val="2"/>
        </w:rPr>
        <w:t>、</w:t>
      </w:r>
      <w:r>
        <w:rPr>
          <w:spacing w:val="13"/>
          <w:position w:val="-1"/>
        </w:rPr>
        <w:t>7.4±2.1d</w:t>
      </w:r>
      <w:r>
        <w:rPr>
          <w:rFonts w:ascii="Microsoft YaHei" w:hAnsi="Microsoft YaHei" w:eastAsia="Microsoft YaHei" w:cs="Microsoft YaHei"/>
          <w:spacing w:val="13"/>
          <w:position w:val="2"/>
        </w:rPr>
        <w:t>、</w:t>
      </w:r>
      <w:r>
        <w:rPr>
          <w:spacing w:val="13"/>
          <w:position w:val="-1"/>
        </w:rPr>
        <w:t>8.6±2.4d</w:t>
      </w:r>
      <w:r>
        <w:rPr>
          <w:rFonts w:ascii="Microsoft YaHei" w:hAnsi="Microsoft YaHei" w:eastAsia="Microsoft YaHei" w:cs="Microsoft YaHei"/>
          <w:spacing w:val="13"/>
          <w:position w:val="2"/>
        </w:rPr>
        <w:t>、</w:t>
      </w:r>
      <w:r>
        <w:rPr>
          <w:spacing w:val="13"/>
        </w:rPr>
        <w:t>15.4±5.3d</w:t>
      </w:r>
      <w:r>
        <w:rPr>
          <w:rFonts w:ascii="Microsoft YaHei" w:hAnsi="Microsoft YaHei" w:eastAsia="Microsoft YaHei" w:cs="Microsoft YaHei"/>
          <w:spacing w:val="13"/>
        </w:rPr>
        <w:t>) ,</w:t>
      </w:r>
      <w:r>
        <w:rPr>
          <w:rFonts w:ascii="SimSun" w:hAnsi="SimSun" w:eastAsia="SimSun" w:cs="SimSun"/>
          <w:spacing w:val="13"/>
        </w:rPr>
        <w:t>炎性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包块直径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spacing w:val="16"/>
        </w:rPr>
        <w:t>1.84±0.53</w:t>
      </w:r>
      <w:r>
        <w:rPr/>
        <w:t>cm</w:t>
      </w:r>
      <w:r>
        <w:rPr>
          <w:rFonts w:ascii="Microsoft YaHei" w:hAnsi="Microsoft YaHei" w:eastAsia="Microsoft YaHei" w:cs="Microsoft YaHei"/>
          <w:spacing w:val="16"/>
        </w:rPr>
        <w:t>)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rFonts w:ascii="SimSun" w:hAnsi="SimSun" w:eastAsia="SimSun" w:cs="SimSun"/>
          <w:spacing w:val="16"/>
        </w:rPr>
        <w:t>盆腔积液深度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spacing w:val="16"/>
        </w:rPr>
        <w:t>0.44±0.12</w:t>
      </w:r>
      <w:r>
        <w:rPr/>
        <w:t>cm</w:t>
      </w:r>
      <w:r>
        <w:rPr>
          <w:rFonts w:ascii="Microsoft YaHei" w:hAnsi="Microsoft YaHei" w:eastAsia="Microsoft YaHei" w:cs="Microsoft YaHei"/>
          <w:spacing w:val="16"/>
        </w:rPr>
        <w:t>)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SimSun" w:hAnsi="SimSun" w:eastAsia="SimSun" w:cs="SimSun"/>
          <w:spacing w:val="16"/>
        </w:rPr>
        <w:t>均小于对照组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spacing w:val="16"/>
        </w:rPr>
        <w:t>3.11±0.82</w:t>
      </w:r>
      <w:r>
        <w:rPr/>
        <w:t>cm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、</w:t>
      </w:r>
      <w:r>
        <w:rPr>
          <w:spacing w:val="16"/>
        </w:rPr>
        <w:t>0.80±0.25</w:t>
      </w:r>
      <w:r>
        <w:rPr/>
        <w:t>cm</w:t>
      </w:r>
      <w:r>
        <w:rPr>
          <w:rFonts w:ascii="Microsoft YaHei" w:hAnsi="Microsoft YaHei" w:eastAsia="Microsoft YaHei" w:cs="Microsoft YaHei"/>
          <w:spacing w:val="16"/>
        </w:rPr>
        <w:t>) ,</w:t>
      </w:r>
      <w:r>
        <w:rPr>
          <w:rFonts w:ascii="SimSun" w:hAnsi="SimSun" w:eastAsia="SimSun" w:cs="SimSun"/>
          <w:spacing w:val="16"/>
        </w:rPr>
        <w:t>血</w:t>
      </w:r>
      <w:r>
        <w:rPr>
          <w:rFonts w:ascii="SimSun" w:hAnsi="SimSun" w:eastAsia="SimSun" w:cs="SimSun"/>
          <w:spacing w:val="15"/>
        </w:rPr>
        <w:t>清炎症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5"/>
        </w:rPr>
        <w:t>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子水平及血液流变学指标均低于对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3"/>
        </w:rPr>
        <w:t>照组</w:t>
      </w:r>
      <w:r>
        <w:rPr>
          <w:rFonts w:ascii="Microsoft YaHei" w:hAnsi="Microsoft YaHei" w:eastAsia="Microsoft YaHei" w:cs="Microsoft YaHei"/>
          <w:spacing w:val="13"/>
        </w:rPr>
        <w:t>（</w:t>
      </w:r>
      <w:r>
        <w:rPr>
          <w:rFonts w:ascii="SimSun" w:hAnsi="SimSun" w:eastAsia="SimSun" w:cs="SimSun"/>
          <w:spacing w:val="13"/>
        </w:rPr>
        <w:t>均 </w:t>
      </w:r>
      <w:r>
        <w:rPr>
          <w:i/>
          <w:iCs/>
          <w:spacing w:val="13"/>
        </w:rPr>
        <w:t>P</w:t>
      </w:r>
      <w:r>
        <w:rPr>
          <w:i/>
          <w:iCs/>
          <w:spacing w:val="-6"/>
        </w:rPr>
        <w:t xml:space="preserve"> </w:t>
      </w:r>
      <w:r>
        <w:rPr>
          <w:spacing w:val="13"/>
        </w:rPr>
        <w:t>&lt;0.05</w:t>
      </w:r>
      <w:r>
        <w:rPr>
          <w:rFonts w:ascii="Microsoft YaHei" w:hAnsi="Microsoft YaHei" w:eastAsia="Microsoft YaHei" w:cs="Microsoft YaHei"/>
          <w:spacing w:val="13"/>
        </w:rPr>
        <w:t>) 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SimSun" w:hAnsi="SimSun" w:eastAsia="SimSun" w:cs="SimSun"/>
          <w:spacing w:val="13"/>
        </w:rPr>
        <w:t>不良反应发生率两组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spacing w:val="13"/>
        </w:rPr>
        <w:t>11.1%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spacing w:val="13"/>
        </w:rPr>
        <w:t>6.7%</w:t>
      </w:r>
      <w:r>
        <w:rPr>
          <w:rFonts w:ascii="Microsoft YaHei" w:hAnsi="Microsoft YaHei" w:eastAsia="Microsoft YaHei" w:cs="Microsoft YaHei"/>
          <w:spacing w:val="13"/>
        </w:rPr>
        <w:t>) </w:t>
      </w:r>
      <w:r>
        <w:rPr>
          <w:rFonts w:ascii="SimSun" w:hAnsi="SimSun" w:eastAsia="SimSun" w:cs="SimSun"/>
          <w:spacing w:val="13"/>
        </w:rPr>
        <w:t>无差异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i/>
          <w:iCs/>
          <w:spacing w:val="13"/>
        </w:rPr>
        <w:t>P </w:t>
      </w:r>
      <w:r>
        <w:rPr>
          <w:spacing w:val="13"/>
        </w:rPr>
        <w:t>&gt;0.05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12"/>
        </w:rPr>
        <w:t xml:space="preserve"> 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SimSun" w:hAnsi="SimSun" w:eastAsia="SimSun" w:cs="SimSun"/>
          <w:spacing w:val="12"/>
        </w:rPr>
        <w:t>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论</w:t>
      </w:r>
      <w:r>
        <w:rPr>
          <w:rFonts w:ascii="Microsoft YaHei" w:hAnsi="Microsoft YaHei" w:eastAsia="Microsoft YaHei" w:cs="Microsoft YaHei"/>
          <w:spacing w:val="16"/>
        </w:rPr>
        <w:t>：</w:t>
      </w:r>
      <w:r>
        <w:rPr>
          <w:rFonts w:ascii="SimSun" w:hAnsi="SimSun" w:eastAsia="SimSun" w:cs="SimSun"/>
          <w:spacing w:val="16"/>
        </w:rPr>
        <w:t>头孢西丁钠联合米诺环素治疗急性盆腔炎疗效提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6"/>
        </w:rPr>
        <w:t>高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SimSun" w:hAnsi="SimSun" w:eastAsia="SimSun" w:cs="SimSun"/>
          <w:spacing w:val="16"/>
        </w:rPr>
        <w:t>并可降低患者炎症</w:t>
      </w:r>
      <w:r>
        <w:rPr>
          <w:rFonts w:ascii="SimSun" w:hAnsi="SimSun" w:eastAsia="SimSun" w:cs="SimSun"/>
          <w:spacing w:val="15"/>
        </w:rPr>
        <w:t>因子水平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改善血液流变学指标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促进症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状恢复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SimSun" w:hAnsi="SimSun" w:eastAsia="SimSun" w:cs="SimSun"/>
          <w:spacing w:val="10"/>
        </w:rPr>
        <w:t>安全性较好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ind w:left="742"/>
        <w:spacing w:before="1" w:line="18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"/>
        </w:rPr>
        <w:t>关键词</w:t>
      </w:r>
      <w:r>
        <w:rPr>
          <w:rFonts w:ascii="SimHei" w:hAnsi="SimHei" w:eastAsia="SimHei" w:cs="SimHei"/>
          <w:sz w:val="16"/>
          <w:szCs w:val="16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"/>
        </w:rPr>
        <w:t>急性盆腔炎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；</w:t>
      </w:r>
      <w:r>
        <w:rPr>
          <w:rFonts w:ascii="SimSun" w:hAnsi="SimSun" w:eastAsia="SimSun" w:cs="SimSun"/>
          <w:sz w:val="16"/>
          <w:szCs w:val="16"/>
          <w:spacing w:val="2"/>
        </w:rPr>
        <w:t>头孢西丁钠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；</w:t>
      </w:r>
      <w:r>
        <w:rPr>
          <w:rFonts w:ascii="SimSun" w:hAnsi="SimSun" w:eastAsia="SimSun" w:cs="SimSun"/>
          <w:sz w:val="16"/>
          <w:szCs w:val="16"/>
          <w:spacing w:val="2"/>
        </w:rPr>
        <w:t>米诺环素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；</w:t>
      </w:r>
      <w:r>
        <w:rPr>
          <w:rFonts w:ascii="SimSun" w:hAnsi="SimSun" w:eastAsia="SimSun" w:cs="SimSun"/>
          <w:sz w:val="16"/>
          <w:szCs w:val="16"/>
          <w:spacing w:val="2"/>
        </w:rPr>
        <w:t>疗效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；</w:t>
      </w:r>
      <w:r>
        <w:rPr>
          <w:rFonts w:ascii="SimSun" w:hAnsi="SimSun" w:eastAsia="SimSun" w:cs="SimSun"/>
          <w:sz w:val="16"/>
          <w:szCs w:val="16"/>
          <w:spacing w:val="2"/>
        </w:rPr>
        <w:t>炎症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因子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；</w:t>
      </w:r>
      <w:r>
        <w:rPr>
          <w:rFonts w:ascii="SimSun" w:hAnsi="SimSun" w:eastAsia="SimSun" w:cs="SimSun"/>
          <w:sz w:val="16"/>
          <w:szCs w:val="16"/>
          <w:spacing w:val="2"/>
        </w:rPr>
        <w:t>不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良反应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732" w:right="625" w:hanging="4"/>
        <w:spacing w:before="47" w:line="377" w:lineRule="auto"/>
        <w:rPr/>
      </w:pPr>
      <w:r>
        <w:rPr>
          <w:spacing w:val="2"/>
        </w:rPr>
        <w:t>Clinical</w:t>
      </w:r>
      <w:r>
        <w:rPr>
          <w:spacing w:val="26"/>
          <w:w w:val="101"/>
        </w:rPr>
        <w:t xml:space="preserve"> </w:t>
      </w:r>
      <w:r>
        <w:rPr>
          <w:spacing w:val="2"/>
        </w:rPr>
        <w:t>efficacy</w:t>
      </w:r>
      <w:r>
        <w:rPr>
          <w:spacing w:val="15"/>
          <w:w w:val="101"/>
        </w:rPr>
        <w:t xml:space="preserve"> </w:t>
      </w:r>
      <w:r>
        <w:rPr>
          <w:spacing w:val="2"/>
        </w:rPr>
        <w:t>of cefoxitin sodium</w:t>
      </w:r>
      <w:r>
        <w:rPr>
          <w:spacing w:val="18"/>
          <w:w w:val="101"/>
        </w:rPr>
        <w:t xml:space="preserve"> </w:t>
      </w:r>
      <w:r>
        <w:rPr>
          <w:spacing w:val="2"/>
        </w:rPr>
        <w:t>combined</w:t>
      </w:r>
      <w:r>
        <w:rPr>
          <w:spacing w:val="13"/>
          <w:w w:val="101"/>
        </w:rPr>
        <w:t xml:space="preserve"> </w:t>
      </w:r>
      <w:r>
        <w:rPr>
          <w:spacing w:val="2"/>
        </w:rPr>
        <w:t>with</w:t>
      </w:r>
      <w:r>
        <w:rPr>
          <w:spacing w:val="18"/>
        </w:rPr>
        <w:t xml:space="preserve"> </w:t>
      </w:r>
      <w:r>
        <w:rPr>
          <w:spacing w:val="2"/>
        </w:rPr>
        <w:t>minocycline</w:t>
      </w:r>
      <w:r>
        <w:rPr>
          <w:spacing w:val="17"/>
          <w:w w:val="101"/>
        </w:rPr>
        <w:t xml:space="preserve"> </w:t>
      </w:r>
      <w:r>
        <w:rPr>
          <w:spacing w:val="2"/>
        </w:rPr>
        <w:t>for</w:t>
      </w:r>
      <w:r>
        <w:rPr>
          <w:spacing w:val="17"/>
        </w:rPr>
        <w:t xml:space="preserve"> </w:t>
      </w:r>
      <w:r>
        <w:rPr>
          <w:spacing w:val="2"/>
        </w:rPr>
        <w:t>treating</w:t>
      </w:r>
      <w:r>
        <w:rPr>
          <w:spacing w:val="15"/>
        </w:rPr>
        <w:t xml:space="preserve"> </w:t>
      </w:r>
      <w:r>
        <w:rPr>
          <w:spacing w:val="2"/>
        </w:rPr>
        <w:t>patients </w:t>
      </w:r>
      <w:r>
        <w:rPr>
          <w:spacing w:val="1"/>
        </w:rPr>
        <w:t>with</w:t>
      </w:r>
      <w:r>
        <w:rPr>
          <w:spacing w:val="19"/>
          <w:w w:val="101"/>
        </w:rPr>
        <w:t xml:space="preserve"> </w:t>
      </w:r>
      <w:r>
        <w:rPr>
          <w:spacing w:val="1"/>
        </w:rPr>
        <w:t>acute</w:t>
      </w:r>
      <w:r>
        <w:rPr>
          <w:spacing w:val="15"/>
          <w:w w:val="101"/>
        </w:rPr>
        <w:t xml:space="preserve"> </w:t>
      </w:r>
      <w:r>
        <w:rPr>
          <w:spacing w:val="1"/>
        </w:rPr>
        <w:t>pelvic</w:t>
      </w:r>
      <w:r>
        <w:rPr>
          <w:spacing w:val="17"/>
        </w:rPr>
        <w:t xml:space="preserve"> </w:t>
      </w:r>
      <w:r>
        <w:rPr>
          <w:spacing w:val="1"/>
        </w:rPr>
        <w:t>inflammatory</w:t>
      </w:r>
      <w:r>
        <w:rPr>
          <w:spacing w:val="15"/>
          <w:w w:val="101"/>
        </w:rPr>
        <w:t xml:space="preserve"> </w:t>
      </w:r>
      <w:r>
        <w:rPr>
          <w:spacing w:val="1"/>
        </w:rPr>
        <w:t>disease</w:t>
      </w:r>
      <w:r>
        <w:rPr/>
        <w:t xml:space="preserve"> </w:t>
      </w:r>
      <w:r>
        <w:rPr>
          <w:spacing w:val="1"/>
        </w:rPr>
        <w:t>and</w:t>
      </w:r>
      <w:r>
        <w:rPr>
          <w:spacing w:val="37"/>
          <w:w w:val="101"/>
        </w:rPr>
        <w:t xml:space="preserve"> </w:t>
      </w:r>
      <w:r>
        <w:rPr>
          <w:spacing w:val="1"/>
        </w:rPr>
        <w:t>its</w:t>
      </w:r>
      <w:r>
        <w:rPr>
          <w:spacing w:val="23"/>
          <w:w w:val="101"/>
        </w:rPr>
        <w:t xml:space="preserve"> </w:t>
      </w:r>
      <w:r>
        <w:rPr>
          <w:spacing w:val="1"/>
        </w:rPr>
        <w:t>influence</w:t>
      </w:r>
      <w:r>
        <w:rPr>
          <w:spacing w:val="23"/>
        </w:rPr>
        <w:t xml:space="preserve"> </w:t>
      </w:r>
      <w:r>
        <w:rPr>
          <w:spacing w:val="1"/>
        </w:rPr>
        <w:t>on</w:t>
      </w:r>
      <w:r>
        <w:rPr>
          <w:spacing w:val="26"/>
        </w:rPr>
        <w:t xml:space="preserve"> </w:t>
      </w:r>
      <w:r>
        <w:rPr>
          <w:spacing w:val="1"/>
        </w:rPr>
        <w:t>the</w:t>
      </w:r>
      <w:r>
        <w:rPr>
          <w:spacing w:val="25"/>
          <w:w w:val="101"/>
        </w:rPr>
        <w:t xml:space="preserve"> </w:t>
      </w:r>
      <w:r>
        <w:rPr>
          <w:spacing w:val="1"/>
        </w:rPr>
        <w:t>inflammatory</w:t>
      </w:r>
      <w:r>
        <w:rPr>
          <w:spacing w:val="25"/>
          <w:w w:val="101"/>
        </w:rPr>
        <w:t xml:space="preserve"> </w:t>
      </w:r>
      <w:r>
        <w:rPr>
          <w:spacing w:val="1"/>
        </w:rPr>
        <w:t>factor</w:t>
      </w:r>
      <w:r>
        <w:rPr>
          <w:spacing w:val="23"/>
          <w:w w:val="102"/>
        </w:rPr>
        <w:t xml:space="preserve"> </w:t>
      </w:r>
      <w:r>
        <w:rPr>
          <w:spacing w:val="1"/>
        </w:rPr>
        <w:t>level</w:t>
      </w:r>
      <w:r>
        <w:rPr>
          <w:spacing w:val="26"/>
          <w:w w:val="102"/>
        </w:rPr>
        <w:t xml:space="preserve"> </w:t>
      </w:r>
      <w:r>
        <w:rPr>
          <w:spacing w:val="1"/>
        </w:rPr>
        <w:t>of</w:t>
      </w:r>
      <w:r>
        <w:rPr>
          <w:spacing w:val="17"/>
        </w:rPr>
        <w:t xml:space="preserve"> </w:t>
      </w:r>
      <w:r>
        <w:rPr>
          <w:spacing w:val="1"/>
        </w:rPr>
        <w:t>the</w:t>
      </w:r>
      <w:r>
        <w:rPr>
          <w:spacing w:val="23"/>
          <w:w w:val="101"/>
        </w:rPr>
        <w:t xml:space="preserve"> </w:t>
      </w:r>
      <w:r>
        <w:rPr>
          <w:spacing w:val="1"/>
        </w:rPr>
        <w:t>patients</w:t>
      </w:r>
    </w:p>
    <w:p>
      <w:pPr>
        <w:pStyle w:val="BodyText"/>
        <w:ind w:left="731"/>
        <w:spacing w:before="18" w:line="195" w:lineRule="exact"/>
        <w:rPr/>
      </w:pPr>
      <w:r>
        <w:rPr>
          <w:spacing w:val="3"/>
        </w:rPr>
        <w:t>WU</w:t>
      </w:r>
      <w:r>
        <w:rPr>
          <w:spacing w:val="29"/>
          <w:w w:val="101"/>
        </w:rPr>
        <w:t xml:space="preserve"> </w:t>
      </w:r>
      <w:r>
        <w:rPr>
          <w:spacing w:val="3"/>
        </w:rPr>
        <w:t>Shuai</w:t>
      </w:r>
    </w:p>
    <w:p>
      <w:pPr>
        <w:pStyle w:val="BodyText"/>
        <w:ind w:left="722"/>
        <w:spacing w:before="99" w:line="162" w:lineRule="auto"/>
        <w:rPr/>
      </w:pPr>
      <w:r>
        <w:rPr>
          <w:i/>
          <w:iCs/>
        </w:rPr>
        <w:t>Western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Theater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General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Hospital</w:t>
      </w:r>
      <w:r>
        <w:rPr>
          <w:i/>
          <w:iCs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>
          <w:i/>
          <w:iCs/>
        </w:rPr>
        <w:t>Chen</w:t>
      </w:r>
      <w:r>
        <w:rPr>
          <w:i/>
          <w:iCs/>
          <w:position w:val="-1"/>
        </w:rPr>
        <w:t>g</w:t>
      </w:r>
      <w:r>
        <w:rPr>
          <w:i/>
          <w:iCs/>
          <w:spacing w:val="-24"/>
          <w:position w:val="-1"/>
        </w:rPr>
        <w:t xml:space="preserve"> </w:t>
      </w:r>
      <w:r>
        <w:rPr>
          <w:i/>
          <w:iCs/>
        </w:rPr>
        <w:t>du</w:t>
      </w:r>
      <w:r>
        <w:rPr>
          <w:i/>
          <w:iCs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>
          <w:i/>
          <w:iCs/>
        </w:rPr>
        <w:t>Sichuan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Province</w:t>
      </w:r>
      <w:r>
        <w:rPr>
          <w:i/>
          <w:iCs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>
          <w:spacing w:val="7"/>
        </w:rPr>
        <w:t>610000</w:t>
      </w:r>
    </w:p>
    <w:p>
      <w:pPr>
        <w:pStyle w:val="BodyText"/>
        <w:ind w:left="734" w:right="625" w:hanging="3"/>
        <w:spacing w:before="135" w:line="264" w:lineRule="auto"/>
        <w:rPr/>
      </w:pPr>
      <w:r>
        <w:pict>
          <v:shape id="_x0000_s8" style="position:absolute;margin-left:36.8821pt;margin-top:253.179pt;mso-position-vertical-relative:text;mso-position-horizontal-relative:text;width:125.5pt;height:0.8pt;z-index:251658240;" filled="false" strokecolor="#000000" strokeweight="0.76pt" coordsize="2510,16" coordorigin="0,0" path="m0,7l2509,7e">
            <v:stroke joinstyle="miter" miterlimit="10"/>
          </v:shape>
        </w:pict>
      </w:r>
      <w:r>
        <w:rPr>
          <w:spacing w:val="2"/>
        </w:rPr>
        <w:t>Abstract    Objective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3"/>
        </w:rPr>
        <w:t>:  </w:t>
      </w:r>
      <w:r>
        <w:rPr>
          <w:spacing w:val="2"/>
        </w:rPr>
        <w:t>To</w:t>
      </w:r>
      <w:r>
        <w:rPr>
          <w:spacing w:val="26"/>
        </w:rPr>
        <w:t xml:space="preserve"> </w:t>
      </w:r>
      <w:r>
        <w:rPr>
          <w:spacing w:val="2"/>
        </w:rPr>
        <w:t>explore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21"/>
          <w:w w:val="101"/>
        </w:rPr>
        <w:t xml:space="preserve"> </w:t>
      </w:r>
      <w:r>
        <w:rPr>
          <w:spacing w:val="2"/>
        </w:rPr>
        <w:t>clinical</w:t>
      </w:r>
      <w:r>
        <w:rPr>
          <w:spacing w:val="23"/>
        </w:rPr>
        <w:t xml:space="preserve"> </w:t>
      </w:r>
      <w:r>
        <w:rPr>
          <w:spacing w:val="2"/>
        </w:rPr>
        <w:t>efficac</w:t>
      </w:r>
      <w:r>
        <w:rPr>
          <w:spacing w:val="-30"/>
        </w:rPr>
        <w:t xml:space="preserve"> </w:t>
      </w:r>
      <w:r>
        <w:rPr>
          <w:spacing w:val="2"/>
          <w:position w:val="-1"/>
        </w:rPr>
        <w:t>y</w:t>
      </w:r>
      <w:r>
        <w:rPr>
          <w:spacing w:val="19"/>
          <w:position w:val="-1"/>
        </w:rPr>
        <w:t xml:space="preserve"> </w:t>
      </w:r>
      <w:r>
        <w:rPr>
          <w:spacing w:val="2"/>
        </w:rPr>
        <w:t>and</w:t>
      </w:r>
      <w:r>
        <w:rPr>
          <w:spacing w:val="23"/>
        </w:rPr>
        <w:t xml:space="preserve"> </w:t>
      </w:r>
      <w:r>
        <w:rPr>
          <w:spacing w:val="2"/>
        </w:rPr>
        <w:t>safet</w:t>
      </w:r>
      <w:r>
        <w:rPr>
          <w:spacing w:val="2"/>
          <w:position w:val="-1"/>
        </w:rPr>
        <w:t>y</w:t>
      </w:r>
      <w:r>
        <w:rPr>
          <w:spacing w:val="17"/>
          <w:w w:val="101"/>
          <w:position w:val="-1"/>
        </w:rPr>
        <w:t xml:space="preserve"> </w:t>
      </w:r>
      <w:r>
        <w:rPr>
          <w:spacing w:val="2"/>
        </w:rPr>
        <w:t>of</w:t>
      </w:r>
      <w:r>
        <w:rPr>
          <w:spacing w:val="20"/>
        </w:rPr>
        <w:t xml:space="preserve"> </w:t>
      </w:r>
      <w:r>
        <w:rPr>
          <w:spacing w:val="2"/>
        </w:rPr>
        <w:t>cefoxitin</w:t>
      </w:r>
      <w:r>
        <w:rPr>
          <w:spacing w:val="20"/>
          <w:w w:val="101"/>
        </w:rPr>
        <w:t xml:space="preserve"> </w:t>
      </w:r>
      <w:r>
        <w:rPr>
          <w:spacing w:val="2"/>
        </w:rPr>
        <w:t>sodium</w:t>
      </w:r>
      <w:r>
        <w:rPr>
          <w:spacing w:val="25"/>
        </w:rPr>
        <w:t xml:space="preserve"> </w:t>
      </w:r>
      <w:r>
        <w:rPr>
          <w:spacing w:val="2"/>
        </w:rPr>
        <w:t>combined</w:t>
      </w:r>
      <w:r>
        <w:rPr>
          <w:spacing w:val="20"/>
          <w:w w:val="101"/>
        </w:rPr>
        <w:t xml:space="preserve"> </w:t>
      </w:r>
      <w:r>
        <w:rPr>
          <w:spacing w:val="2"/>
        </w:rPr>
        <w:t>with</w:t>
      </w:r>
      <w:r>
        <w:rPr>
          <w:spacing w:val="23"/>
          <w:w w:val="101"/>
        </w:rPr>
        <w:t xml:space="preserve"> </w:t>
      </w:r>
      <w:r>
        <w:rPr>
          <w:spacing w:val="2"/>
        </w:rPr>
        <w:t>minoc</w:t>
      </w:r>
      <w:r>
        <w:rPr>
          <w:spacing w:val="-30"/>
        </w:rPr>
        <w:t xml:space="preserve"> </w:t>
      </w:r>
      <w:r>
        <w:rPr>
          <w:spacing w:val="2"/>
          <w:position w:val="-1"/>
        </w:rPr>
        <w:t>y</w:t>
      </w:r>
      <w:r>
        <w:rPr>
          <w:spacing w:val="2"/>
        </w:rPr>
        <w:t>cline</w:t>
      </w:r>
      <w:r>
        <w:rPr>
          <w:spacing w:val="20"/>
        </w:rPr>
        <w:t xml:space="preserve"> </w:t>
      </w:r>
      <w:r>
        <w:rPr>
          <w:spacing w:val="2"/>
        </w:rPr>
        <w:t>for</w:t>
      </w:r>
      <w:r>
        <w:rPr>
          <w:spacing w:val="20"/>
          <w:w w:val="101"/>
        </w:rPr>
        <w:t xml:space="preserve"> </w:t>
      </w:r>
      <w:r>
        <w:rPr>
          <w:spacing w:val="2"/>
        </w:rPr>
        <w:t>trea-</w:t>
      </w:r>
      <w:r>
        <w:rPr/>
        <w:t xml:space="preserve"> </w:t>
      </w:r>
      <w:r>
        <w:rPr>
          <w:spacing w:val="3"/>
        </w:rPr>
        <w:t>ting</w:t>
      </w:r>
      <w:r>
        <w:rPr>
          <w:spacing w:val="38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32"/>
        </w:rPr>
        <w:t xml:space="preserve"> </w:t>
      </w:r>
      <w:r>
        <w:rPr>
          <w:spacing w:val="3"/>
        </w:rPr>
        <w:t>with</w:t>
      </w:r>
      <w:r>
        <w:rPr>
          <w:spacing w:val="21"/>
        </w:rPr>
        <w:t xml:space="preserve"> </w:t>
      </w:r>
      <w:r>
        <w:rPr>
          <w:spacing w:val="3"/>
        </w:rPr>
        <w:t>acute</w:t>
      </w:r>
      <w:r>
        <w:rPr>
          <w:spacing w:val="21"/>
          <w:w w:val="101"/>
        </w:rPr>
        <w:t xml:space="preserve"> </w:t>
      </w:r>
      <w:r>
        <w:rPr>
          <w:spacing w:val="3"/>
        </w:rPr>
        <w:t>pelvic</w:t>
      </w:r>
      <w:r>
        <w:rPr>
          <w:spacing w:val="22"/>
        </w:rPr>
        <w:t xml:space="preserve"> </w:t>
      </w:r>
      <w:r>
        <w:rPr>
          <w:spacing w:val="3"/>
        </w:rPr>
        <w:t>inflammator</w:t>
      </w:r>
      <w:r>
        <w:rPr>
          <w:spacing w:val="3"/>
          <w:position w:val="-1"/>
        </w:rPr>
        <w:t>y</w:t>
      </w:r>
      <w:r>
        <w:rPr>
          <w:spacing w:val="19"/>
          <w:w w:val="101"/>
          <w:position w:val="-1"/>
        </w:rPr>
        <w:t xml:space="preserve"> </w:t>
      </w:r>
      <w:r>
        <w:rPr>
          <w:spacing w:val="3"/>
        </w:rPr>
        <w:t>disease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(</w:t>
      </w:r>
      <w:r>
        <w:rPr>
          <w:rFonts w:ascii="Microsoft YaHei" w:hAnsi="Microsoft YaHei" w:eastAsia="Microsoft YaHei" w:cs="Microsoft YaHei"/>
          <w:spacing w:val="-18"/>
          <w:position w:val="1"/>
        </w:rPr>
        <w:t xml:space="preserve"> </w:t>
      </w:r>
      <w:r>
        <w:rPr>
          <w:spacing w:val="3"/>
          <w:position w:val="1"/>
        </w:rPr>
        <w:t>APID</w:t>
      </w:r>
      <w:r>
        <w:rPr>
          <w:rFonts w:ascii="Microsoft YaHei" w:hAnsi="Microsoft YaHei" w:eastAsia="Microsoft YaHei" w:cs="Microsoft YaHei"/>
          <w:spacing w:val="3"/>
          <w:position w:val="1"/>
        </w:rPr>
        <w:t>) , 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stud</w:t>
      </w:r>
      <w:r>
        <w:rPr>
          <w:spacing w:val="3"/>
          <w:position w:val="-1"/>
        </w:rPr>
        <w:t>y</w:t>
      </w:r>
      <w:r>
        <w:rPr>
          <w:spacing w:val="19"/>
          <w:position w:val="-1"/>
        </w:rPr>
        <w:t xml:space="preserve"> </w:t>
      </w:r>
      <w:r>
        <w:rPr>
          <w:spacing w:val="3"/>
        </w:rPr>
        <w:t>its</w:t>
      </w:r>
      <w:r>
        <w:rPr>
          <w:spacing w:val="25"/>
        </w:rPr>
        <w:t xml:space="preserve"> </w:t>
      </w:r>
      <w:r>
        <w:rPr>
          <w:spacing w:val="3"/>
        </w:rPr>
        <w:t>influenc</w:t>
      </w:r>
      <w:r>
        <w:rPr>
          <w:spacing w:val="2"/>
        </w:rPr>
        <w:t>e</w:t>
      </w:r>
      <w:r>
        <w:rPr>
          <w:spacing w:val="18"/>
          <w:w w:val="101"/>
        </w:rPr>
        <w:t xml:space="preserve"> </w:t>
      </w:r>
      <w:r>
        <w:rPr>
          <w:spacing w:val="2"/>
        </w:rPr>
        <w:t>on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>
          <w:spacing w:val="20"/>
          <w:w w:val="101"/>
        </w:rPr>
        <w:t xml:space="preserve"> </w:t>
      </w:r>
      <w:r>
        <w:rPr>
          <w:spacing w:val="2"/>
        </w:rPr>
        <w:t>inflammator</w:t>
      </w:r>
      <w:r>
        <w:rPr>
          <w:spacing w:val="2"/>
          <w:position w:val="-1"/>
        </w:rPr>
        <w:t>y</w:t>
      </w:r>
      <w:r>
        <w:rPr>
          <w:spacing w:val="18"/>
          <w:position w:val="-1"/>
        </w:rPr>
        <w:t xml:space="preserve"> </w:t>
      </w:r>
      <w:r>
        <w:rPr>
          <w:spacing w:val="2"/>
        </w:rPr>
        <w:t>factor</w:t>
      </w:r>
      <w:r>
        <w:rPr>
          <w:spacing w:val="19"/>
          <w:w w:val="102"/>
        </w:rPr>
        <w:t xml:space="preserve"> </w:t>
      </w:r>
      <w:r>
        <w:rPr>
          <w:spacing w:val="2"/>
        </w:rPr>
        <w:t>lev-</w:t>
      </w:r>
      <w:r>
        <w:rPr/>
        <w:t xml:space="preserve"> </w:t>
      </w:r>
      <w:r>
        <w:rPr/>
        <w:t>el</w:t>
      </w:r>
      <w:r>
        <w:rPr>
          <w:spacing w:val="28"/>
          <w:w w:val="101"/>
        </w:rPr>
        <w:t xml:space="preserve">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patients</w:t>
      </w:r>
      <w:r>
        <w:rPr>
          <w:spacing w:val="-26"/>
        </w:rPr>
        <w:t xml:space="preserve"> </w:t>
      </w:r>
      <w:r>
        <w:rPr>
          <w:spacing w:val="1"/>
        </w:rPr>
        <w:t>.  </w:t>
      </w:r>
      <w:r>
        <w:rPr/>
        <w:t>Methods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3"/>
        </w:rPr>
        <w:t>:  </w:t>
      </w:r>
      <w:r>
        <w:rPr/>
        <w:t>A</w:t>
      </w:r>
      <w:r>
        <w:rPr>
          <w:spacing w:val="29"/>
        </w:rPr>
        <w:t xml:space="preserve"> </w:t>
      </w:r>
      <w:r>
        <w:rPr/>
        <w:t>total</w:t>
      </w:r>
      <w:r>
        <w:rPr>
          <w:spacing w:val="28"/>
        </w:rPr>
        <w:t xml:space="preserve"> </w:t>
      </w:r>
      <w:r>
        <w:rPr/>
        <w:t>of</w:t>
      </w:r>
      <w:r>
        <w:rPr>
          <w:spacing w:val="29"/>
          <w:w w:val="101"/>
        </w:rPr>
        <w:t xml:space="preserve"> </w:t>
      </w:r>
      <w:r>
        <w:rPr>
          <w:spacing w:val="1"/>
        </w:rPr>
        <w:t>90</w:t>
      </w:r>
      <w:r>
        <w:rPr>
          <w:spacing w:val="36"/>
          <w:w w:val="102"/>
        </w:rPr>
        <w:t xml:space="preserve"> </w:t>
      </w:r>
      <w:r>
        <w:rPr/>
        <w:t>patients</w:t>
      </w:r>
      <w:r>
        <w:rPr>
          <w:spacing w:val="28"/>
          <w:w w:val="101"/>
        </w:rPr>
        <w:t xml:space="preserve"> </w:t>
      </w:r>
      <w:r>
        <w:rPr/>
        <w:t>with</w:t>
      </w:r>
      <w:r>
        <w:rPr>
          <w:spacing w:val="24"/>
          <w:w w:val="102"/>
        </w:rPr>
        <w:t xml:space="preserve"> </w:t>
      </w:r>
      <w:r>
        <w:rPr/>
        <w:t>APID</w:t>
      </w:r>
      <w:r>
        <w:rPr>
          <w:spacing w:val="22"/>
          <w:w w:val="101"/>
        </w:rPr>
        <w:t xml:space="preserve"> </w:t>
      </w:r>
      <w:r>
        <w:rPr/>
        <w:t>were</w:t>
      </w:r>
      <w:r>
        <w:rPr>
          <w:spacing w:val="25"/>
          <w:w w:val="101"/>
        </w:rPr>
        <w:t xml:space="preserve"> </w:t>
      </w:r>
      <w:r>
        <w:rPr/>
        <w:t>selected</w:t>
      </w:r>
      <w:r>
        <w:rPr>
          <w:spacing w:val="25"/>
        </w:rPr>
        <w:t xml:space="preserve"> </w:t>
      </w:r>
      <w:r>
        <w:rPr/>
        <w:t>as</w:t>
      </w:r>
      <w:r>
        <w:rPr>
          <w:spacing w:val="29"/>
          <w:w w:val="10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research</w:t>
      </w:r>
      <w:r>
        <w:rPr>
          <w:spacing w:val="26"/>
        </w:rPr>
        <w:t xml:space="preserve"> </w:t>
      </w:r>
      <w:r>
        <w:rPr/>
        <w:t>subjects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3"/>
        </w:rPr>
        <w:t>,  </w:t>
      </w:r>
      <w:r>
        <w:rPr/>
        <w:t>and</w:t>
      </w:r>
      <w:r>
        <w:rPr>
          <w:spacing w:val="25"/>
        </w:rPr>
        <w:t xml:space="preserve"> </w:t>
      </w:r>
      <w:r>
        <w:rPr/>
        <w:t>were</w:t>
      </w:r>
      <w:r>
        <w:rPr>
          <w:spacing w:val="24"/>
          <w:w w:val="101"/>
        </w:rPr>
        <w:t xml:space="preserve"> </w:t>
      </w:r>
      <w:r>
        <w:rPr/>
        <w:t>divided </w:t>
      </w:r>
      <w:r>
        <w:rPr/>
        <w:t>into</w:t>
      </w:r>
      <w:r>
        <w:rPr>
          <w:spacing w:val="47"/>
          <w:w w:val="101"/>
        </w:rPr>
        <w:t xml:space="preserve"> </w:t>
      </w:r>
      <w:r>
        <w:rPr/>
        <w:t>two</w:t>
      </w:r>
      <w:r>
        <w:rPr>
          <w:spacing w:val="31"/>
          <w:w w:val="101"/>
        </w:rPr>
        <w:t xml:space="preserve"> </w:t>
      </w:r>
      <w:r>
        <w:rPr/>
        <w:t>groups  </w:t>
      </w:r>
      <w:r>
        <w:rPr>
          <w:rFonts w:ascii="Microsoft YaHei" w:hAnsi="Microsoft YaHei" w:eastAsia="Microsoft YaHei" w:cs="Microsoft YaHei"/>
          <w:spacing w:val="20"/>
        </w:rPr>
        <w:t>(</w:t>
      </w:r>
      <w:r>
        <w:rPr>
          <w:spacing w:val="20"/>
        </w:rPr>
        <w:t>45</w:t>
      </w:r>
      <w:r>
        <w:rPr/>
        <w:t>cases</w:t>
      </w:r>
      <w:r>
        <w:rPr>
          <w:spacing w:val="25"/>
        </w:rPr>
        <w:t xml:space="preserve"> </w:t>
      </w:r>
      <w:r>
        <w:rPr/>
        <w:t>in</w:t>
      </w:r>
      <w:r>
        <w:rPr>
          <w:spacing w:val="20"/>
          <w:w w:val="101"/>
        </w:rPr>
        <w:t xml:space="preserve"> </w:t>
      </w:r>
      <w:r>
        <w:rPr/>
        <w:t>each</w:t>
      </w:r>
      <w:r>
        <w:rPr>
          <w:spacing w:val="20"/>
          <w:w w:val="101"/>
        </w:rPr>
        <w:t xml:space="preserve"> </w:t>
      </w:r>
      <w:r>
        <w:rPr/>
        <w:t>group</w:t>
      </w:r>
      <w:r>
        <w:rPr>
          <w:rFonts w:ascii="Microsoft YaHei" w:hAnsi="Microsoft YaHei" w:eastAsia="Microsoft YaHei" w:cs="Microsoft YaHei"/>
          <w:spacing w:val="20"/>
        </w:rPr>
        <w:t>)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/>
        <w:t>b</w:t>
      </w:r>
      <w:r>
        <w:rPr>
          <w:spacing w:val="-27"/>
        </w:rPr>
        <w:t xml:space="preserve"> </w:t>
      </w:r>
      <w:r>
        <w:rPr>
          <w:position w:val="-1"/>
        </w:rPr>
        <w:t>y</w:t>
      </w:r>
      <w:r>
        <w:rPr>
          <w:spacing w:val="19"/>
          <w:w w:val="101"/>
          <w:position w:val="-1"/>
        </w:rPr>
        <w:t xml:space="preserve"> </w:t>
      </w:r>
      <w:r>
        <w:rPr/>
        <w:t>random</w:t>
      </w:r>
      <w:r>
        <w:rPr>
          <w:spacing w:val="23"/>
          <w:w w:val="101"/>
        </w:rPr>
        <w:t xml:space="preserve"> </w:t>
      </w:r>
      <w:r>
        <w:rPr/>
        <w:t>number</w:t>
      </w:r>
      <w:r>
        <w:rPr>
          <w:spacing w:val="20"/>
        </w:rPr>
        <w:t xml:space="preserve"> </w:t>
      </w:r>
      <w:r>
        <w:rPr/>
        <w:t>table</w:t>
      </w:r>
      <w:r>
        <w:rPr>
          <w:spacing w:val="22"/>
          <w:w w:val="101"/>
        </w:rPr>
        <w:t xml:space="preserve"> </w:t>
      </w:r>
      <w:r>
        <w:rPr/>
        <w:t>method</w:t>
      </w:r>
      <w:r>
        <w:rPr>
          <w:spacing w:val="20"/>
          <w:w w:val="101"/>
        </w:rPr>
        <w:t xml:space="preserve"> </w:t>
      </w:r>
      <w:r>
        <w:rPr/>
        <w:t>from</w:t>
      </w:r>
      <w:r>
        <w:rPr>
          <w:spacing w:val="24"/>
        </w:rPr>
        <w:t xml:space="preserve"> </w:t>
      </w:r>
      <w:r>
        <w:rPr/>
        <w:t>April</w:t>
      </w:r>
      <w:r>
        <w:rPr>
          <w:spacing w:val="22"/>
        </w:rPr>
        <w:t xml:space="preserve"> </w:t>
      </w:r>
      <w:r>
        <w:rPr>
          <w:spacing w:val="20"/>
        </w:rPr>
        <w:t>2019</w:t>
      </w:r>
      <w:r>
        <w:rPr/>
        <w:t>to</w:t>
      </w:r>
      <w:r>
        <w:rPr>
          <w:spacing w:val="24"/>
        </w:rPr>
        <w:t xml:space="preserve"> </w:t>
      </w:r>
      <w:r>
        <w:rPr/>
        <w:t>April</w:t>
      </w:r>
      <w:r>
        <w:rPr>
          <w:spacing w:val="22"/>
        </w:rPr>
        <w:t xml:space="preserve"> </w:t>
      </w:r>
      <w:r>
        <w:rPr>
          <w:spacing w:val="20"/>
        </w:rPr>
        <w:t>2022</w:t>
      </w:r>
      <w:r>
        <w:rPr>
          <w:spacing w:val="-18"/>
        </w:rPr>
        <w:t xml:space="preserve"> </w:t>
      </w:r>
      <w:r>
        <w:rPr>
          <w:spacing w:val="20"/>
        </w:rPr>
        <w:t>.</w:t>
      </w:r>
      <w:r>
        <w:rPr>
          <w:spacing w:val="37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patients </w:t>
      </w:r>
      <w:r>
        <w:rPr>
          <w:spacing w:val="2"/>
        </w:rPr>
        <w:t>in</w:t>
      </w:r>
      <w:r>
        <w:rPr>
          <w:spacing w:val="39"/>
        </w:rPr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control</w:t>
      </w:r>
      <w:r>
        <w:rPr>
          <w:spacing w:val="28"/>
          <w:w w:val="101"/>
        </w:rPr>
        <w:t xml:space="preserve"> </w:t>
      </w:r>
      <w:r>
        <w:rPr>
          <w:spacing w:val="2"/>
        </w:rPr>
        <w:t>group</w:t>
      </w:r>
      <w:r>
        <w:rPr>
          <w:spacing w:val="33"/>
          <w:w w:val="101"/>
        </w:rPr>
        <w:t xml:space="preserve"> </w:t>
      </w:r>
      <w:r>
        <w:rPr>
          <w:spacing w:val="2"/>
        </w:rPr>
        <w:t>were</w:t>
      </w:r>
      <w:r>
        <w:rPr>
          <w:spacing w:val="38"/>
        </w:rPr>
        <w:t xml:space="preserve"> </w:t>
      </w:r>
      <w:r>
        <w:rPr>
          <w:spacing w:val="2"/>
        </w:rPr>
        <w:t>treated</w:t>
      </w:r>
      <w:r>
        <w:rPr>
          <w:spacing w:val="38"/>
          <w:w w:val="101"/>
        </w:rPr>
        <w:t xml:space="preserve"> </w:t>
      </w:r>
      <w:r>
        <w:rPr>
          <w:spacing w:val="2"/>
        </w:rPr>
        <w:t>with</w:t>
      </w:r>
      <w:r>
        <w:rPr>
          <w:spacing w:val="39"/>
          <w:w w:val="102"/>
        </w:rPr>
        <w:t xml:space="preserve"> </w:t>
      </w:r>
      <w:r>
        <w:rPr>
          <w:spacing w:val="2"/>
        </w:rPr>
        <w:t>cefoxitin</w:t>
      </w:r>
      <w:r>
        <w:rPr>
          <w:spacing w:val="37"/>
          <w:w w:val="101"/>
        </w:rPr>
        <w:t xml:space="preserve"> </w:t>
      </w:r>
      <w:r>
        <w:rPr>
          <w:spacing w:val="2"/>
        </w:rPr>
        <w:t>sodium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3"/>
        </w:rPr>
        <w:t>,  </w:t>
      </w:r>
      <w:r>
        <w:rPr>
          <w:spacing w:val="2"/>
        </w:rPr>
        <w:t>and  the</w:t>
      </w:r>
      <w:r>
        <w:rPr>
          <w:spacing w:val="40"/>
        </w:rPr>
        <w:t xml:space="preserve"> </w:t>
      </w:r>
      <w:r>
        <w:rPr>
          <w:spacing w:val="2"/>
        </w:rPr>
        <w:t>patients</w:t>
      </w:r>
      <w:r>
        <w:rPr>
          <w:spacing w:val="42"/>
        </w:rPr>
        <w:t xml:space="preserve"> </w:t>
      </w:r>
      <w:r>
        <w:rPr>
          <w:spacing w:val="2"/>
        </w:rPr>
        <w:t>in</w:t>
      </w:r>
      <w:r>
        <w:rPr>
          <w:spacing w:val="37"/>
          <w:w w:val="101"/>
        </w:rPr>
        <w:t xml:space="preserve"> </w:t>
      </w:r>
      <w:r>
        <w:rPr>
          <w:spacing w:val="2"/>
        </w:rPr>
        <w:t>the</w:t>
      </w:r>
      <w:r>
        <w:rPr>
          <w:spacing w:val="36"/>
          <w:w w:val="101"/>
        </w:rPr>
        <w:t xml:space="preserve"> </w:t>
      </w:r>
      <w:r>
        <w:rPr>
          <w:spacing w:val="2"/>
        </w:rPr>
        <w:t>observation</w:t>
      </w:r>
      <w:r>
        <w:rPr>
          <w:spacing w:val="35"/>
        </w:rPr>
        <w:t xml:space="preserve"> </w:t>
      </w:r>
      <w:r>
        <w:rPr>
          <w:spacing w:val="2"/>
        </w:rPr>
        <w:t>group</w:t>
      </w:r>
      <w:r>
        <w:rPr>
          <w:spacing w:val="41"/>
          <w:w w:val="101"/>
        </w:rPr>
        <w:t xml:space="preserve"> </w:t>
      </w:r>
      <w:r>
        <w:rPr>
          <w:spacing w:val="2"/>
        </w:rPr>
        <w:t>were</w:t>
      </w:r>
      <w:r>
        <w:rPr>
          <w:spacing w:val="38"/>
        </w:rPr>
        <w:t xml:space="preserve"> </w:t>
      </w:r>
      <w:r>
        <w:rPr>
          <w:spacing w:val="2"/>
        </w:rPr>
        <w:t>treated</w:t>
      </w:r>
      <w:r>
        <w:rPr>
          <w:spacing w:val="38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3"/>
        </w:rPr>
        <w:t>minoc</w:t>
      </w:r>
      <w:r>
        <w:rPr>
          <w:spacing w:val="-30"/>
        </w:rPr>
        <w:t xml:space="preserve"> </w:t>
      </w:r>
      <w:r>
        <w:rPr>
          <w:spacing w:val="3"/>
        </w:rPr>
        <w:t>ycline</w:t>
      </w:r>
      <w:r>
        <w:rPr>
          <w:spacing w:val="29"/>
          <w:w w:val="101"/>
        </w:rPr>
        <w:t xml:space="preserve"> </w:t>
      </w:r>
      <w:r>
        <w:rPr>
          <w:spacing w:val="3"/>
        </w:rPr>
        <w:t>combined</w:t>
      </w:r>
      <w:r>
        <w:rPr>
          <w:spacing w:val="22"/>
          <w:w w:val="102"/>
        </w:rPr>
        <w:t xml:space="preserve"> </w:t>
      </w:r>
      <w:r>
        <w:rPr>
          <w:spacing w:val="3"/>
        </w:rPr>
        <w:t>with</w:t>
      </w:r>
      <w:r>
        <w:rPr>
          <w:spacing w:val="24"/>
        </w:rPr>
        <w:t xml:space="preserve"> </w:t>
      </w:r>
      <w:r>
        <w:rPr>
          <w:spacing w:val="3"/>
        </w:rPr>
        <w:t>cefoxitin</w:t>
      </w:r>
      <w:r>
        <w:rPr>
          <w:spacing w:val="22"/>
          <w:w w:val="101"/>
        </w:rPr>
        <w:t xml:space="preserve"> </w:t>
      </w:r>
      <w:r>
        <w:rPr>
          <w:spacing w:val="3"/>
        </w:rPr>
        <w:t>sodium</w:t>
      </w:r>
      <w:r>
        <w:rPr>
          <w:spacing w:val="-27"/>
        </w:rPr>
        <w:t xml:space="preserve"> </w:t>
      </w:r>
      <w:r>
        <w:rPr>
          <w:spacing w:val="3"/>
        </w:rPr>
        <w:t>.</w:t>
      </w:r>
      <w:r>
        <w:rPr>
          <w:spacing w:val="38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clinical</w:t>
      </w:r>
      <w:r>
        <w:rPr>
          <w:spacing w:val="24"/>
          <w:w w:val="101"/>
        </w:rPr>
        <w:t xml:space="preserve"> </w:t>
      </w:r>
      <w:r>
        <w:rPr>
          <w:spacing w:val="3"/>
        </w:rPr>
        <w:t>effect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3"/>
        </w:rPr>
        <w:t>,</w:t>
      </w:r>
      <w:r>
        <w:rPr>
          <w:rFonts w:ascii="Microsoft YaHei" w:hAnsi="Microsoft YaHei" w:eastAsia="Microsoft YaHei" w:cs="Microsoft YaHei"/>
          <w:position w:val="3"/>
        </w:rPr>
        <w:t xml:space="preserve"> 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s</w:t>
      </w:r>
      <w:r>
        <w:rPr>
          <w:spacing w:val="-26"/>
        </w:rPr>
        <w:t xml:space="preserve"> </w:t>
      </w:r>
      <w:r>
        <w:rPr>
          <w:spacing w:val="2"/>
        </w:rPr>
        <w:t>ymptom</w:t>
      </w:r>
      <w:r>
        <w:rPr>
          <w:spacing w:val="27"/>
        </w:rPr>
        <w:t xml:space="preserve"> </w:t>
      </w:r>
      <w:r>
        <w:rPr>
          <w:spacing w:val="2"/>
        </w:rPr>
        <w:t>relief</w:t>
      </w:r>
      <w:r>
        <w:rPr>
          <w:spacing w:val="21"/>
        </w:rPr>
        <w:t xml:space="preserve"> </w:t>
      </w:r>
      <w:r>
        <w:rPr>
          <w:spacing w:val="2"/>
        </w:rPr>
        <w:t>time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3"/>
        </w:rPr>
        <w:t>,</w:t>
      </w:r>
      <w:r>
        <w:rPr>
          <w:rFonts w:ascii="Microsoft YaHei" w:hAnsi="Microsoft YaHei" w:eastAsia="Microsoft YaHei" w:cs="Microsoft YaHei"/>
          <w:position w:val="3"/>
        </w:rPr>
        <w:t xml:space="preserve"> 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diameter</w:t>
      </w:r>
      <w:r>
        <w:rPr>
          <w:spacing w:val="19"/>
          <w:w w:val="102"/>
        </w:rPr>
        <w:t xml:space="preserve"> </w:t>
      </w:r>
      <w:r>
        <w:rPr>
          <w:spacing w:val="2"/>
        </w:rPr>
        <w:t>of</w:t>
      </w:r>
      <w:r>
        <w:rPr>
          <w:spacing w:val="20"/>
          <w:w w:val="101"/>
        </w:rPr>
        <w:t xml:space="preserve"> </w:t>
      </w:r>
      <w:r>
        <w:rPr>
          <w:spacing w:val="2"/>
        </w:rPr>
        <w:t>inflammato-</w:t>
      </w:r>
      <w:r>
        <w:rPr/>
        <w:t xml:space="preserve"> </w:t>
      </w:r>
      <w:r>
        <w:rPr>
          <w:spacing w:val="3"/>
        </w:rPr>
        <w:t>ry</w:t>
      </w:r>
      <w:r>
        <w:rPr>
          <w:spacing w:val="29"/>
        </w:rPr>
        <w:t xml:space="preserve"> </w:t>
      </w:r>
      <w:r>
        <w:rPr>
          <w:spacing w:val="3"/>
        </w:rPr>
        <w:t>mass </w:t>
      </w:r>
      <w:r>
        <w:rPr>
          <w:rFonts w:ascii="Microsoft YaHei" w:hAnsi="Microsoft YaHei" w:eastAsia="Microsoft YaHei" w:cs="Microsoft YaHei"/>
          <w:spacing w:val="3"/>
          <w:position w:val="3"/>
        </w:rPr>
        <w:t>, 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depth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pelvic</w:t>
      </w:r>
      <w:r>
        <w:rPr>
          <w:spacing w:val="27"/>
        </w:rPr>
        <w:t xml:space="preserve"> </w:t>
      </w:r>
      <w:r>
        <w:rPr>
          <w:spacing w:val="3"/>
        </w:rPr>
        <w:t>effusion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3"/>
        </w:rPr>
        <w:t>,</w:t>
      </w:r>
      <w:r>
        <w:rPr>
          <w:rFonts w:ascii="Microsoft YaHei" w:hAnsi="Microsoft YaHei" w:eastAsia="Microsoft YaHei" w:cs="Microsoft YaHei"/>
          <w:spacing w:val="1"/>
          <w:position w:val="3"/>
        </w:rPr>
        <w:t xml:space="preserve"> 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levels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2"/>
        </w:rPr>
        <w:t xml:space="preserve"> </w:t>
      </w:r>
      <w:r>
        <w:rPr>
          <w:spacing w:val="3"/>
        </w:rPr>
        <w:t>inflammatory</w:t>
      </w:r>
      <w:r>
        <w:rPr>
          <w:spacing w:val="21"/>
          <w:w w:val="102"/>
        </w:rPr>
        <w:t xml:space="preserve"> </w:t>
      </w:r>
      <w:r>
        <w:rPr>
          <w:spacing w:val="3"/>
        </w:rPr>
        <w:t>factors </w:t>
      </w:r>
      <w:r>
        <w:rPr>
          <w:rFonts w:ascii="Microsoft YaHei" w:hAnsi="Microsoft YaHei" w:eastAsia="Microsoft YaHei" w:cs="Microsoft YaHei"/>
          <w:spacing w:val="3"/>
          <w:position w:val="3"/>
        </w:rPr>
        <w:t>,</w:t>
      </w:r>
      <w:r>
        <w:rPr>
          <w:rFonts w:ascii="Microsoft YaHei" w:hAnsi="Microsoft YaHei" w:eastAsia="Microsoft YaHei" w:cs="Microsoft YaHei"/>
          <w:spacing w:val="1"/>
          <w:position w:val="3"/>
        </w:rPr>
        <w:t xml:space="preserve">  </w:t>
      </w:r>
      <w:r>
        <w:rPr>
          <w:spacing w:val="3"/>
        </w:rPr>
        <w:t>such</w:t>
      </w:r>
      <w:r>
        <w:rPr>
          <w:spacing w:val="25"/>
          <w:w w:val="102"/>
        </w:rPr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umor</w:t>
      </w:r>
      <w:r>
        <w:rPr>
          <w:spacing w:val="23"/>
        </w:rPr>
        <w:t xml:space="preserve"> </w:t>
      </w:r>
      <w:r>
        <w:rPr>
          <w:spacing w:val="2"/>
        </w:rPr>
        <w:t>necrosis</w:t>
      </w:r>
      <w:r>
        <w:rPr>
          <w:spacing w:val="28"/>
        </w:rPr>
        <w:t xml:space="preserve"> </w:t>
      </w:r>
      <w:r>
        <w:rPr>
          <w:spacing w:val="2"/>
        </w:rPr>
        <w:t>factor-alpha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(</w:t>
      </w:r>
      <w:r>
        <w:rPr>
          <w:spacing w:val="2"/>
        </w:rPr>
        <w:t>TNF-</w:t>
      </w:r>
      <w:r>
        <w:rPr/>
        <w:t xml:space="preserve">  </w:t>
      </w:r>
      <w:r>
        <w:rPr>
          <w:spacing w:val="5"/>
          <w:position w:val="1"/>
        </w:rPr>
        <w:t>α</w:t>
      </w:r>
      <w:r>
        <w:rPr>
          <w:rFonts w:ascii="Microsoft YaHei" w:hAnsi="Microsoft YaHei" w:eastAsia="Microsoft YaHei" w:cs="Microsoft YaHei"/>
          <w:spacing w:val="5"/>
          <w:position w:val="1"/>
        </w:rPr>
        <w:t>) ,  </w:t>
      </w:r>
      <w:r>
        <w:rPr/>
        <w:t>interleukin</w:t>
      </w:r>
      <w:r>
        <w:rPr>
          <w:spacing w:val="5"/>
        </w:rPr>
        <w:t>-6  </w:t>
      </w:r>
      <w:r>
        <w:rPr>
          <w:rFonts w:ascii="Microsoft YaHei" w:hAnsi="Microsoft YaHei" w:eastAsia="Microsoft YaHei" w:cs="Microsoft YaHei"/>
          <w:spacing w:val="5"/>
          <w:position w:val="1"/>
        </w:rPr>
        <w:t>(</w:t>
      </w:r>
      <w:r>
        <w:rPr>
          <w:position w:val="1"/>
        </w:rPr>
        <w:t>IL</w:t>
      </w:r>
      <w:r>
        <w:rPr>
          <w:spacing w:val="5"/>
          <w:position w:val="1"/>
        </w:rPr>
        <w:t>-6</w:t>
      </w:r>
      <w:r>
        <w:rPr>
          <w:rFonts w:ascii="Microsoft YaHei" w:hAnsi="Microsoft YaHei" w:eastAsia="Microsoft YaHei" w:cs="Microsoft YaHei"/>
          <w:spacing w:val="5"/>
          <w:position w:val="1"/>
        </w:rPr>
        <w:t>) ,  </w:t>
      </w:r>
      <w:r>
        <w:rPr/>
        <w:t>and</w:t>
      </w:r>
      <w:r>
        <w:rPr>
          <w:spacing w:val="5"/>
        </w:rPr>
        <w:t xml:space="preserve">  </w:t>
      </w:r>
      <w:r>
        <w:rPr/>
        <w:t>C</w:t>
      </w:r>
      <w:r>
        <w:rPr>
          <w:spacing w:val="5"/>
        </w:rPr>
        <w:t>-</w:t>
      </w:r>
      <w:r>
        <w:rPr/>
        <w:t>reactive</w:t>
      </w:r>
      <w:r>
        <w:rPr>
          <w:spacing w:val="5"/>
        </w:rPr>
        <w:t xml:space="preserve">  </w:t>
      </w:r>
      <w:r>
        <w:rPr/>
        <w:t>protein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  <w:position w:val="1"/>
        </w:rPr>
        <w:t>(</w:t>
      </w:r>
      <w:r>
        <w:rPr>
          <w:position w:val="1"/>
        </w:rPr>
        <w:t>CRP</w:t>
      </w:r>
      <w:r>
        <w:rPr>
          <w:rFonts w:ascii="Microsoft YaHei" w:hAnsi="Microsoft YaHei" w:eastAsia="Microsoft YaHei" w:cs="Microsoft YaHei"/>
          <w:spacing w:val="5"/>
          <w:position w:val="1"/>
        </w:rPr>
        <w:t>) ,  </w:t>
      </w:r>
      <w:r>
        <w:rPr/>
        <w:t>the</w:t>
      </w:r>
      <w:r>
        <w:rPr>
          <w:spacing w:val="5"/>
        </w:rPr>
        <w:t xml:space="preserve"> </w:t>
      </w:r>
      <w:r>
        <w:rPr>
          <w:spacing w:val="4"/>
        </w:rPr>
        <w:t xml:space="preserve"> </w:t>
      </w:r>
      <w:r>
        <w:rPr/>
        <w:t>hemorheological</w:t>
      </w:r>
      <w:r>
        <w:rPr>
          <w:spacing w:val="4"/>
        </w:rPr>
        <w:t xml:space="preserve">  </w:t>
      </w:r>
      <w:r>
        <w:rPr/>
        <w:t>indicators</w:t>
      </w:r>
      <w:r>
        <w:rPr>
          <w:spacing w:val="4"/>
        </w:rPr>
        <w:t xml:space="preserve">  </w:t>
      </w:r>
      <w:r>
        <w:rPr/>
        <w:t>values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3"/>
        </w:rPr>
        <w:t>,  </w:t>
      </w:r>
      <w:r>
        <w:rPr/>
        <w:t>and</w:t>
      </w:r>
      <w:r>
        <w:rPr>
          <w:spacing w:val="4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incidence</w:t>
      </w:r>
      <w:r>
        <w:rPr>
          <w:spacing w:val="4"/>
        </w:rPr>
        <w:t xml:space="preserve">  </w:t>
      </w:r>
      <w:r>
        <w:rPr/>
        <w:t>of </w:t>
      </w:r>
      <w:r>
        <w:rPr/>
        <w:t>adverse</w:t>
      </w:r>
      <w:r>
        <w:rPr>
          <w:spacing w:val="28"/>
          <w:w w:val="101"/>
        </w:rPr>
        <w:t xml:space="preserve"> </w:t>
      </w:r>
      <w:r>
        <w:rPr/>
        <w:t>reactions</w:t>
      </w:r>
      <w:r>
        <w:rPr>
          <w:spacing w:val="31"/>
          <w:w w:val="10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patients</w:t>
      </w:r>
      <w:r>
        <w:rPr>
          <w:spacing w:val="32"/>
        </w:rPr>
        <w:t xml:space="preserve"> </w:t>
      </w:r>
      <w:r>
        <w:rPr/>
        <w:t>were</w:t>
      </w:r>
      <w:r>
        <w:rPr>
          <w:spacing w:val="29"/>
          <w:w w:val="101"/>
        </w:rPr>
        <w:t xml:space="preserve"> </w:t>
      </w:r>
      <w:r>
        <w:rPr/>
        <w:t>compared</w:t>
      </w:r>
      <w:r>
        <w:rPr>
          <w:spacing w:val="34"/>
          <w:w w:val="101"/>
        </w:rPr>
        <w:t xml:space="preserve"> </w:t>
      </w:r>
      <w:r>
        <w:rPr/>
        <w:t>between</w:t>
      </w:r>
      <w:r>
        <w:rPr>
          <w:spacing w:val="33"/>
        </w:rPr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two</w:t>
      </w:r>
      <w:r>
        <w:rPr>
          <w:spacing w:val="39"/>
        </w:rPr>
        <w:t xml:space="preserve"> </w:t>
      </w:r>
      <w:r>
        <w:rPr/>
        <w:t>groups</w:t>
      </w:r>
      <w:r>
        <w:rPr>
          <w:spacing w:val="-26"/>
        </w:rPr>
        <w:t xml:space="preserve"> </w:t>
      </w:r>
      <w:r>
        <w:rPr>
          <w:spacing w:val="5"/>
        </w:rPr>
        <w:t>.  </w:t>
      </w:r>
      <w:r>
        <w:rPr/>
        <w:t>Results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3"/>
        </w:rPr>
        <w:t>:  </w:t>
      </w:r>
      <w:r>
        <w:rPr/>
        <w:t>The</w:t>
      </w:r>
      <w:r>
        <w:rPr>
          <w:spacing w:val="5"/>
        </w:rPr>
        <w:t xml:space="preserve">  </w:t>
      </w:r>
      <w:r>
        <w:rPr/>
        <w:t>effective</w:t>
      </w:r>
      <w:r>
        <w:rPr>
          <w:spacing w:val="37"/>
        </w:rPr>
        <w:t xml:space="preserve"> </w:t>
      </w:r>
      <w:r>
        <w:rPr/>
        <w:t>rate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  <w:position w:val="1"/>
        </w:rPr>
        <w:t>(</w:t>
      </w:r>
      <w:r>
        <w:rPr>
          <w:spacing w:val="5"/>
          <w:position w:val="1"/>
        </w:rPr>
        <w:t>95.6%</w:t>
      </w:r>
      <w:r>
        <w:rPr>
          <w:rFonts w:ascii="Microsoft YaHei" w:hAnsi="Microsoft YaHei" w:eastAsia="Microsoft YaHei" w:cs="Microsoft YaHei"/>
          <w:spacing w:val="5"/>
          <w:position w:val="1"/>
        </w:rPr>
        <w:t>)  </w:t>
      </w:r>
      <w:r>
        <w:rPr/>
        <w:t>of</w:t>
      </w:r>
      <w:r>
        <w:rPr>
          <w:spacing w:val="4"/>
        </w:rPr>
        <w:t xml:space="preserve">  </w:t>
      </w:r>
      <w:r>
        <w:rPr/>
        <w:t>the </w:t>
      </w:r>
      <w:r>
        <w:rPr>
          <w:spacing w:val="3"/>
        </w:rPr>
        <w:t>patients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observation</w:t>
      </w:r>
      <w:r>
        <w:rPr>
          <w:spacing w:val="25"/>
          <w:w w:val="101"/>
        </w:rPr>
        <w:t xml:space="preserve"> </w:t>
      </w:r>
      <w:r>
        <w:rPr>
          <w:spacing w:val="3"/>
        </w:rPr>
        <w:t>group</w:t>
      </w:r>
      <w:r>
        <w:rPr>
          <w:spacing w:val="31"/>
          <w:w w:val="101"/>
        </w:rPr>
        <w:t xml:space="preserve"> </w:t>
      </w:r>
      <w:r>
        <w:rPr>
          <w:spacing w:val="3"/>
        </w:rPr>
        <w:t>was</w:t>
      </w:r>
      <w:r>
        <w:rPr>
          <w:spacing w:val="34"/>
          <w:w w:val="102"/>
        </w:rPr>
        <w:t xml:space="preserve"> </w:t>
      </w:r>
      <w:r>
        <w:rPr>
          <w:spacing w:val="3"/>
        </w:rPr>
        <w:t>significantly</w:t>
      </w:r>
      <w:r>
        <w:rPr>
          <w:spacing w:val="25"/>
          <w:w w:val="101"/>
        </w:rPr>
        <w:t xml:space="preserve"> </w:t>
      </w:r>
      <w:r>
        <w:rPr>
          <w:spacing w:val="3"/>
        </w:rPr>
        <w:t>higher</w:t>
      </w:r>
      <w:r>
        <w:rPr>
          <w:spacing w:val="28"/>
          <w:w w:val="101"/>
        </w:rPr>
        <w:t xml:space="preserve"> </w:t>
      </w:r>
      <w:r>
        <w:rPr>
          <w:spacing w:val="3"/>
        </w:rPr>
        <w:t>than</w:t>
      </w:r>
      <w:r>
        <w:rPr>
          <w:spacing w:val="27"/>
          <w:w w:val="101"/>
        </w:rPr>
        <w:t xml:space="preserve"> </w:t>
      </w:r>
      <w:r>
        <w:rPr>
          <w:spacing w:val="3"/>
        </w:rPr>
        <w:t>that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(</w:t>
      </w:r>
      <w:r>
        <w:rPr>
          <w:spacing w:val="3"/>
          <w:position w:val="1"/>
        </w:rPr>
        <w:t>73.3%</w:t>
      </w:r>
      <w:r>
        <w:rPr>
          <w:rFonts w:ascii="Microsoft YaHei" w:hAnsi="Microsoft YaHei" w:eastAsia="Microsoft YaHei" w:cs="Microsoft YaHei"/>
          <w:spacing w:val="3"/>
          <w:position w:val="1"/>
        </w:rPr>
        <w:t>)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control</w:t>
      </w:r>
      <w:r>
        <w:rPr>
          <w:spacing w:val="32"/>
        </w:rPr>
        <w:t xml:space="preserve"> </w:t>
      </w:r>
      <w:r>
        <w:rPr>
          <w:spacing w:val="2"/>
        </w:rPr>
        <w:t>group.</w:t>
      </w:r>
      <w:r>
        <w:rPr>
          <w:spacing w:val="1"/>
        </w:rPr>
        <w:t xml:space="preserve">  </w:t>
      </w:r>
      <w:r>
        <w:rPr>
          <w:spacing w:val="2"/>
        </w:rPr>
        <w:t>The</w:t>
      </w:r>
      <w:r>
        <w:rPr>
          <w:spacing w:val="1"/>
        </w:rPr>
        <w:t xml:space="preserve"> </w:t>
      </w:r>
      <w:r>
        <w:rPr/>
        <w:t>time</w:t>
      </w:r>
      <w:r>
        <w:rPr>
          <w:spacing w:val="48"/>
        </w:rPr>
        <w:t xml:space="preserve"> </w:t>
      </w:r>
      <w:r>
        <w:rPr/>
        <w:t>of</w:t>
      </w:r>
      <w:r>
        <w:rPr>
          <w:spacing w:val="26"/>
          <w:w w:val="102"/>
        </w:rPr>
        <w:t xml:space="preserve"> </w:t>
      </w:r>
      <w:r>
        <w:rPr/>
        <w:t>leucorrhea</w:t>
      </w:r>
      <w:r>
        <w:rPr>
          <w:spacing w:val="19"/>
        </w:rPr>
        <w:t xml:space="preserve"> </w:t>
      </w:r>
      <w:r>
        <w:rPr/>
        <w:t>returned</w:t>
      </w:r>
      <w:r>
        <w:rPr>
          <w:spacing w:val="19"/>
          <w:w w:val="101"/>
        </w:rPr>
        <w:t xml:space="preserve"> </w:t>
      </w:r>
      <w:r>
        <w:rPr/>
        <w:t>to</w:t>
      </w:r>
      <w:r>
        <w:rPr>
          <w:spacing w:val="21"/>
          <w:w w:val="102"/>
        </w:rPr>
        <w:t xml:space="preserve"> </w:t>
      </w:r>
      <w:r>
        <w:rPr/>
        <w:t>normal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spacing w:val="14"/>
        </w:rPr>
        <w:t>5.5±1.1d</w:t>
      </w:r>
      <w:r>
        <w:rPr>
          <w:rFonts w:ascii="Microsoft YaHei" w:hAnsi="Microsoft YaHei" w:eastAsia="Microsoft YaHei" w:cs="Microsoft YaHei"/>
          <w:spacing w:val="14"/>
        </w:rPr>
        <w:t>) , 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abdominal</w:t>
      </w:r>
      <w:r>
        <w:rPr>
          <w:spacing w:val="20"/>
          <w:w w:val="102"/>
        </w:rPr>
        <w:t xml:space="preserve"> </w:t>
      </w:r>
      <w:r>
        <w:rPr/>
        <w:t>pain</w:t>
      </w:r>
      <w:r>
        <w:rPr>
          <w:spacing w:val="17"/>
          <w:w w:val="101"/>
        </w:rPr>
        <w:t xml:space="preserve"> </w:t>
      </w:r>
      <w:r>
        <w:rPr/>
        <w:t>time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spacing w:val="14"/>
        </w:rPr>
        <w:t>5.2±1.0d</w:t>
      </w:r>
      <w:r>
        <w:rPr>
          <w:rFonts w:ascii="Microsoft YaHei" w:hAnsi="Microsoft YaHei" w:eastAsia="Microsoft YaHei" w:cs="Microsoft YaHei"/>
          <w:spacing w:val="14"/>
        </w:rPr>
        <w:t>) , 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lower</w:t>
      </w:r>
      <w:r>
        <w:rPr>
          <w:spacing w:val="17"/>
          <w:w w:val="102"/>
        </w:rPr>
        <w:t xml:space="preserve"> </w:t>
      </w:r>
      <w:r>
        <w:rPr/>
        <w:t>abdominal</w:t>
      </w:r>
      <w:r>
        <w:rPr>
          <w:spacing w:val="20"/>
          <w:w w:val="101"/>
        </w:rPr>
        <w:t xml:space="preserve"> </w:t>
      </w:r>
      <w:r>
        <w:rPr/>
        <w:t>pain</w:t>
      </w:r>
      <w:r>
        <w:rPr>
          <w:spacing w:val="18"/>
          <w:w w:val="101"/>
        </w:rPr>
        <w:t xml:space="preserve"> </w:t>
      </w:r>
      <w:r>
        <w:rPr/>
        <w:t>re</w:t>
      </w:r>
      <w:r>
        <w:rPr>
          <w:spacing w:val="14"/>
        </w:rPr>
        <w:t>-</w:t>
      </w:r>
      <w:r>
        <w:rPr/>
        <w:t xml:space="preserve"> </w:t>
      </w:r>
      <w:r>
        <w:rPr/>
        <w:t>lief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spacing w:val="12"/>
        </w:rPr>
        <w:t>5.6±0.5d</w:t>
      </w:r>
      <w:r>
        <w:rPr>
          <w:rFonts w:ascii="Microsoft YaHei" w:hAnsi="Microsoft YaHei" w:eastAsia="Microsoft YaHei" w:cs="Microsoft YaHei"/>
          <w:spacing w:val="12"/>
        </w:rPr>
        <w:t>) ,  </w:t>
      </w:r>
      <w:r>
        <w:rPr/>
        <w:t>the</w:t>
      </w:r>
      <w:r>
        <w:rPr>
          <w:spacing w:val="28"/>
          <w:w w:val="102"/>
        </w:rPr>
        <w:t xml:space="preserve"> </w:t>
      </w:r>
      <w:r>
        <w:rPr/>
        <w:t>time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pelvic</w:t>
      </w:r>
      <w:r>
        <w:rPr>
          <w:spacing w:val="26"/>
          <w:w w:val="101"/>
        </w:rPr>
        <w:t xml:space="preserve"> </w:t>
      </w:r>
      <w:r>
        <w:rPr/>
        <w:t>mass</w:t>
      </w:r>
      <w:r>
        <w:rPr>
          <w:spacing w:val="27"/>
          <w:w w:val="101"/>
        </w:rPr>
        <w:t xml:space="preserve"> </w:t>
      </w:r>
      <w:r>
        <w:rPr/>
        <w:t>disappearance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spacing w:val="12"/>
        </w:rPr>
        <w:t>10.5±3.</w:t>
      </w:r>
      <w:r>
        <w:rPr>
          <w:spacing w:val="11"/>
        </w:rPr>
        <w:t>8d</w:t>
      </w:r>
      <w:r>
        <w:rPr>
          <w:rFonts w:ascii="Microsoft YaHei" w:hAnsi="Microsoft YaHei" w:eastAsia="Microsoft YaHei" w:cs="Microsoft YaHei"/>
          <w:spacing w:val="11"/>
        </w:rPr>
        <w:t>) ,  </w:t>
      </w:r>
      <w:r>
        <w:rPr/>
        <w:t>the</w:t>
      </w:r>
      <w:r>
        <w:rPr>
          <w:spacing w:val="23"/>
        </w:rPr>
        <w:t xml:space="preserve"> </w:t>
      </w:r>
      <w:r>
        <w:rPr/>
        <w:t>diameter</w:t>
      </w:r>
      <w:r>
        <w:rPr>
          <w:spacing w:val="19"/>
          <w:w w:val="102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/>
        <w:t>inflammator</w:t>
      </w:r>
      <w:r>
        <w:rPr>
          <w:position w:val="-1"/>
        </w:rPr>
        <w:t>y</w:t>
      </w:r>
      <w:r>
        <w:rPr>
          <w:spacing w:val="23"/>
          <w:w w:val="101"/>
          <w:position w:val="-1"/>
        </w:rPr>
        <w:t xml:space="preserve"> </w:t>
      </w:r>
      <w:r>
        <w:rPr/>
        <w:t>mass</w:t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spacing w:val="11"/>
        </w:rPr>
        <w:t>1.84±0.53</w:t>
      </w:r>
      <w:r>
        <w:rPr/>
        <w:t xml:space="preserve"> </w:t>
      </w:r>
      <w:r>
        <w:rPr>
          <w:spacing w:val="4"/>
          <w:position w:val="1"/>
        </w:rPr>
        <w:t>cm</w:t>
      </w:r>
      <w:r>
        <w:rPr>
          <w:rFonts w:ascii="Microsoft YaHei" w:hAnsi="Microsoft YaHei" w:eastAsia="Microsoft YaHei" w:cs="Microsoft YaHei"/>
          <w:spacing w:val="4"/>
          <w:position w:val="1"/>
        </w:rPr>
        <w:t>) ,  </w:t>
      </w:r>
      <w:r>
        <w:rPr>
          <w:spacing w:val="4"/>
        </w:rPr>
        <w:t>and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depth</w:t>
      </w:r>
      <w:r>
        <w:rPr>
          <w:spacing w:val="22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pelvic</w:t>
      </w:r>
      <w:r>
        <w:rPr>
          <w:spacing w:val="25"/>
          <w:w w:val="101"/>
        </w:rPr>
        <w:t xml:space="preserve"> </w:t>
      </w:r>
      <w:r>
        <w:rPr>
          <w:spacing w:val="4"/>
        </w:rPr>
        <w:t>effusion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spacing w:val="4"/>
        </w:rPr>
        <w:t>0.44±0.12cm</w:t>
      </w:r>
      <w:r>
        <w:rPr>
          <w:rFonts w:ascii="Microsoft YaHei" w:hAnsi="Microsoft YaHei" w:eastAsia="Microsoft YaHei" w:cs="Microsoft YaHei"/>
          <w:spacing w:val="4"/>
        </w:rPr>
        <w:t>) 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23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26"/>
          <w:w w:val="102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observation</w:t>
      </w:r>
      <w:r>
        <w:rPr>
          <w:spacing w:val="19"/>
          <w:w w:val="101"/>
        </w:rPr>
        <w:t xml:space="preserve"> </w:t>
      </w:r>
      <w:r>
        <w:rPr>
          <w:spacing w:val="3"/>
        </w:rPr>
        <w:t>group</w:t>
      </w:r>
      <w:r>
        <w:rPr>
          <w:spacing w:val="26"/>
        </w:rPr>
        <w:t xml:space="preserve"> </w:t>
      </w:r>
      <w:r>
        <w:rPr>
          <w:spacing w:val="3"/>
        </w:rPr>
        <w:t>were</w:t>
      </w:r>
      <w:r>
        <w:rPr>
          <w:spacing w:val="23"/>
          <w:w w:val="101"/>
        </w:rPr>
        <w:t xml:space="preserve"> </w:t>
      </w:r>
      <w:r>
        <w:rPr>
          <w:spacing w:val="3"/>
        </w:rPr>
        <w:t>significantl</w:t>
      </w:r>
      <w:r>
        <w:rPr>
          <w:spacing w:val="3"/>
          <w:position w:val="-1"/>
        </w:rPr>
        <w:t>y</w:t>
      </w:r>
      <w:r>
        <w:rPr>
          <w:spacing w:val="22"/>
          <w:w w:val="101"/>
          <w:position w:val="-1"/>
        </w:rPr>
        <w:t xml:space="preserve"> </w:t>
      </w:r>
      <w:r>
        <w:rPr>
          <w:spacing w:val="3"/>
        </w:rPr>
        <w:t>shor-</w:t>
      </w:r>
      <w:r>
        <w:rPr/>
        <w:t xml:space="preserve"> </w:t>
      </w:r>
      <w:r>
        <w:rPr/>
        <w:t>ter</w:t>
      </w:r>
      <w:r>
        <w:rPr>
          <w:spacing w:val="28"/>
        </w:rPr>
        <w:t xml:space="preserve"> </w:t>
      </w:r>
      <w:r>
        <w:rPr/>
        <w:t>than</w:t>
      </w:r>
      <w:r>
        <w:rPr>
          <w:spacing w:val="27"/>
          <w:w w:val="101"/>
        </w:rPr>
        <w:t xml:space="preserve"> </w:t>
      </w:r>
      <w:r>
        <w:rPr/>
        <w:t>those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spacing w:val="13"/>
        </w:rPr>
        <w:t>8.4±2.2d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3"/>
        </w:rPr>
        <w:t>,</w:t>
      </w:r>
      <w:r>
        <w:rPr>
          <w:rFonts w:ascii="Microsoft YaHei" w:hAnsi="Microsoft YaHei" w:eastAsia="Microsoft YaHei" w:cs="Microsoft YaHei"/>
          <w:spacing w:val="3"/>
          <w:position w:val="3"/>
        </w:rPr>
        <w:t xml:space="preserve">  </w:t>
      </w:r>
      <w:r>
        <w:rPr>
          <w:spacing w:val="13"/>
        </w:rPr>
        <w:t>7.4±2.1d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3"/>
        </w:rPr>
        <w:t>,</w:t>
      </w:r>
      <w:r>
        <w:rPr>
          <w:rFonts w:ascii="Microsoft YaHei" w:hAnsi="Microsoft YaHei" w:eastAsia="Microsoft YaHei" w:cs="Microsoft YaHei"/>
          <w:spacing w:val="2"/>
          <w:position w:val="3"/>
        </w:rPr>
        <w:t xml:space="preserve">  </w:t>
      </w:r>
      <w:r>
        <w:rPr>
          <w:spacing w:val="13"/>
        </w:rPr>
        <w:t>8.6±2.4d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3"/>
        </w:rPr>
        <w:t>,</w:t>
      </w:r>
      <w:r>
        <w:rPr>
          <w:rFonts w:ascii="Microsoft YaHei" w:hAnsi="Microsoft YaHei" w:eastAsia="Microsoft YaHei" w:cs="Microsoft YaHei"/>
          <w:spacing w:val="4"/>
          <w:position w:val="3"/>
        </w:rPr>
        <w:t xml:space="preserve">  </w:t>
      </w:r>
      <w:r>
        <w:rPr>
          <w:spacing w:val="13"/>
        </w:rPr>
        <w:t>15</w:t>
      </w:r>
      <w:r>
        <w:rPr>
          <w:spacing w:val="12"/>
        </w:rPr>
        <w:t>.4±5.3d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3"/>
        </w:rPr>
        <w:t>,  </w:t>
      </w:r>
      <w:r>
        <w:rPr>
          <w:spacing w:val="12"/>
        </w:rPr>
        <w:t>3.11±0.82</w:t>
      </w:r>
      <w:r>
        <w:rPr/>
        <w:t>cm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3"/>
        </w:rPr>
        <w:t>,</w:t>
      </w:r>
      <w:r>
        <w:rPr>
          <w:rFonts w:ascii="Microsoft YaHei" w:hAnsi="Microsoft YaHei" w:eastAsia="Microsoft YaHei" w:cs="Microsoft YaHei"/>
          <w:spacing w:val="4"/>
          <w:position w:val="3"/>
        </w:rPr>
        <w:t xml:space="preserve">  </w:t>
      </w:r>
      <w:r>
        <w:rPr/>
        <w:t>and</w:t>
      </w:r>
      <w:r>
        <w:rPr>
          <w:spacing w:val="32"/>
          <w:w w:val="102"/>
        </w:rPr>
        <w:t xml:space="preserve"> </w:t>
      </w:r>
      <w:r>
        <w:rPr>
          <w:spacing w:val="12"/>
        </w:rPr>
        <w:t>0.80±0.25</w:t>
      </w:r>
      <w:r>
        <w:rPr/>
        <w:t>cm</w:t>
      </w:r>
      <w:r>
        <w:rPr>
          <w:rFonts w:ascii="Microsoft YaHei" w:hAnsi="Microsoft YaHei" w:eastAsia="Microsoft YaHei" w:cs="Microsoft YaHei"/>
          <w:spacing w:val="12"/>
        </w:rPr>
        <w:t>)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/>
        <w:t>of</w:t>
      </w:r>
      <w:r>
        <w:rPr>
          <w:spacing w:val="34"/>
          <w:w w:val="102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patients</w:t>
      </w:r>
      <w:r>
        <w:rPr>
          <w:spacing w:val="38"/>
          <w:w w:val="101"/>
        </w:rPr>
        <w:t xml:space="preserve"> </w:t>
      </w:r>
      <w:r>
        <w:rPr/>
        <w:t>in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control</w:t>
      </w:r>
      <w:r>
        <w:rPr>
          <w:spacing w:val="28"/>
        </w:rPr>
        <w:t xml:space="preserve"> </w:t>
      </w:r>
      <w:r>
        <w:rPr>
          <w:spacing w:val="2"/>
        </w:rPr>
        <w:t>group.</w:t>
      </w:r>
      <w:r>
        <w:rPr>
          <w:spacing w:val="44"/>
        </w:rPr>
        <w:t xml:space="preserve"> </w:t>
      </w:r>
      <w:r>
        <w:rPr>
          <w:spacing w:val="2"/>
        </w:rPr>
        <w:t>The</w:t>
      </w:r>
      <w:r>
        <w:rPr>
          <w:spacing w:val="28"/>
          <w:w w:val="101"/>
        </w:rPr>
        <w:t xml:space="preserve"> </w:t>
      </w:r>
      <w:r>
        <w:rPr>
          <w:spacing w:val="2"/>
        </w:rPr>
        <w:t>levels</w:t>
      </w:r>
      <w:r>
        <w:rPr>
          <w:spacing w:val="31"/>
        </w:rPr>
        <w:t xml:space="preserve"> </w:t>
      </w:r>
      <w:r>
        <w:rPr>
          <w:spacing w:val="2"/>
        </w:rPr>
        <w:t>of</w:t>
      </w:r>
      <w:r>
        <w:rPr>
          <w:spacing w:val="28"/>
        </w:rPr>
        <w:t xml:space="preserve"> </w:t>
      </w:r>
      <w:r>
        <w:rPr>
          <w:spacing w:val="2"/>
        </w:rPr>
        <w:t>serum</w:t>
      </w:r>
      <w:r>
        <w:rPr>
          <w:spacing w:val="31"/>
          <w:w w:val="102"/>
        </w:rPr>
        <w:t xml:space="preserve"> </w:t>
      </w:r>
      <w:r>
        <w:rPr>
          <w:spacing w:val="2"/>
        </w:rPr>
        <w:t>inflammatory</w:t>
      </w:r>
      <w:r>
        <w:rPr>
          <w:spacing w:val="25"/>
          <w:w w:val="101"/>
        </w:rPr>
        <w:t xml:space="preserve"> </w:t>
      </w:r>
      <w:r>
        <w:rPr>
          <w:spacing w:val="2"/>
        </w:rPr>
        <w:t>factors</w:t>
      </w:r>
      <w:r>
        <w:rPr>
          <w:spacing w:val="32"/>
          <w:w w:val="101"/>
        </w:rPr>
        <w:t xml:space="preserve"> </w:t>
      </w:r>
      <w:r>
        <w:rPr>
          <w:spacing w:val="2"/>
        </w:rPr>
        <w:t>and</w:t>
      </w:r>
      <w:r>
        <w:rPr>
          <w:spacing w:val="28"/>
          <w:w w:val="101"/>
        </w:rPr>
        <w:t xml:space="preserve"> </w:t>
      </w:r>
      <w:r>
        <w:rPr>
          <w:spacing w:val="2"/>
        </w:rPr>
        <w:t>hemorheology</w:t>
      </w:r>
      <w:r>
        <w:rPr>
          <w:spacing w:val="26"/>
          <w:w w:val="101"/>
        </w:rPr>
        <w:t xml:space="preserve"> </w:t>
      </w:r>
      <w:r>
        <w:rPr>
          <w:spacing w:val="2"/>
        </w:rPr>
        <w:t>indexe</w:t>
      </w:r>
      <w:r>
        <w:rPr>
          <w:spacing w:val="1"/>
        </w:rPr>
        <w:t>s</w:t>
      </w:r>
      <w:r>
        <w:rPr>
          <w:spacing w:val="35"/>
        </w:rPr>
        <w:t xml:space="preserve"> </w:t>
      </w:r>
      <w:r>
        <w:rPr>
          <w:spacing w:val="1"/>
        </w:rPr>
        <w:t>of</w:t>
      </w:r>
      <w:r>
        <w:rPr>
          <w:spacing w:val="31"/>
          <w:w w:val="101"/>
        </w:rPr>
        <w:t xml:space="preserve"> </w:t>
      </w:r>
      <w:r>
        <w:rPr>
          <w:spacing w:val="1"/>
        </w:rPr>
        <w:t>the</w:t>
      </w:r>
      <w:r>
        <w:rPr>
          <w:spacing w:val="33"/>
        </w:rPr>
        <w:t xml:space="preserve"> </w:t>
      </w:r>
      <w:r>
        <w:rPr>
          <w:spacing w:val="1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1"/>
        </w:rPr>
        <w:t>in</w:t>
      </w:r>
      <w:r>
        <w:rPr>
          <w:spacing w:val="31"/>
          <w:w w:val="101"/>
        </w:rPr>
        <w:t xml:space="preserve"> </w:t>
      </w:r>
      <w:r>
        <w:rPr>
          <w:spacing w:val="1"/>
        </w:rPr>
        <w:t>the</w:t>
      </w:r>
      <w:r>
        <w:rPr>
          <w:spacing w:val="30"/>
          <w:w w:val="101"/>
        </w:rPr>
        <w:t xml:space="preserve"> </w:t>
      </w:r>
      <w:r>
        <w:rPr>
          <w:spacing w:val="1"/>
        </w:rPr>
        <w:t>observa-</w:t>
      </w:r>
      <w:r>
        <w:rPr/>
        <w:t xml:space="preserve"> </w:t>
      </w:r>
      <w:r>
        <w:rPr/>
        <w:t>tion</w:t>
      </w:r>
      <w:r>
        <w:rPr>
          <w:spacing w:val="26"/>
        </w:rPr>
        <w:t xml:space="preserve"> </w:t>
      </w:r>
      <w:r>
        <w:rPr/>
        <w:t>group</w:t>
      </w:r>
      <w:r>
        <w:rPr>
          <w:spacing w:val="31"/>
          <w:w w:val="101"/>
        </w:rPr>
        <w:t xml:space="preserve"> </w:t>
      </w:r>
      <w:r>
        <w:rPr/>
        <w:t>were</w:t>
      </w:r>
      <w:r>
        <w:rPr>
          <w:spacing w:val="43"/>
        </w:rPr>
        <w:t xml:space="preserve"> </w:t>
      </w:r>
      <w:r>
        <w:rPr/>
        <w:t>significantl</w:t>
      </w:r>
      <w:r>
        <w:rPr>
          <w:position w:val="-1"/>
        </w:rPr>
        <w:t>y</w:t>
      </w:r>
      <w:r>
        <w:rPr>
          <w:spacing w:val="15"/>
          <w:position w:val="-1"/>
        </w:rPr>
        <w:t xml:space="preserve">  </w:t>
      </w:r>
      <w:r>
        <w:rPr/>
        <w:t>lower</w:t>
      </w:r>
      <w:r>
        <w:rPr>
          <w:spacing w:val="15"/>
        </w:rPr>
        <w:t xml:space="preserve">  </w:t>
      </w:r>
      <w:r>
        <w:rPr/>
        <w:t>than</w:t>
      </w:r>
      <w:r>
        <w:rPr>
          <w:spacing w:val="15"/>
        </w:rPr>
        <w:t xml:space="preserve">  </w:t>
      </w:r>
      <w:r>
        <w:rPr/>
        <w:t>those</w:t>
      </w:r>
      <w:r>
        <w:rPr>
          <w:spacing w:val="15"/>
        </w:rPr>
        <w:t xml:space="preserve">  </w:t>
      </w:r>
      <w:r>
        <w:rPr/>
        <w:t>of</w:t>
      </w:r>
      <w:r>
        <w:rPr>
          <w:spacing w:val="15"/>
        </w:rPr>
        <w:t xml:space="preserve">  </w:t>
      </w:r>
      <w:r>
        <w:rPr/>
        <w:t>the</w:t>
      </w:r>
      <w:r>
        <w:rPr>
          <w:spacing w:val="15"/>
        </w:rPr>
        <w:t xml:space="preserve">  </w:t>
      </w:r>
      <w:r>
        <w:rPr/>
        <w:t>patients</w:t>
      </w:r>
      <w:r>
        <w:rPr>
          <w:spacing w:val="15"/>
        </w:rPr>
        <w:t xml:space="preserve">  </w:t>
      </w:r>
      <w:r>
        <w:rPr/>
        <w:t>in</w:t>
      </w:r>
      <w:r>
        <w:rPr>
          <w:spacing w:val="15"/>
        </w:rPr>
        <w:t xml:space="preserve">  </w:t>
      </w:r>
      <w:r>
        <w:rPr/>
        <w:t>the</w:t>
      </w:r>
      <w:r>
        <w:rPr>
          <w:spacing w:val="15"/>
        </w:rPr>
        <w:t xml:space="preserve">  </w:t>
      </w:r>
      <w:r>
        <w:rPr/>
        <w:t>control</w:t>
      </w:r>
      <w:r>
        <w:rPr>
          <w:spacing w:val="5"/>
        </w:rPr>
        <w:t xml:space="preserve">  </w:t>
      </w:r>
      <w:r>
        <w:rPr/>
        <w:t>group</w:t>
      </w:r>
      <w:r>
        <w:rPr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/>
        <w:t>all</w:t>
      </w:r>
      <w:r>
        <w:rPr>
          <w:spacing w:val="8"/>
        </w:rPr>
        <w:t xml:space="preserve">  </w:t>
      </w:r>
      <w:r>
        <w:rPr>
          <w:i/>
          <w:iCs/>
        </w:rPr>
        <w:t>P</w:t>
      </w:r>
      <w:r>
        <w:rPr>
          <w:i/>
          <w:iCs/>
          <w:spacing w:val="17"/>
          <w:w w:val="102"/>
        </w:rPr>
        <w:t xml:space="preserve"> </w:t>
      </w:r>
      <w:r>
        <w:rPr>
          <w:spacing w:val="15"/>
        </w:rPr>
        <w:t>&lt;</w:t>
      </w:r>
      <w:r>
        <w:rPr>
          <w:spacing w:val="8"/>
        </w:rPr>
        <w:t xml:space="preserve"> </w:t>
      </w:r>
      <w:r>
        <w:rPr>
          <w:spacing w:val="15"/>
        </w:rPr>
        <w:t>0.</w:t>
      </w:r>
      <w:r>
        <w:rPr>
          <w:spacing w:val="14"/>
        </w:rPr>
        <w:t>05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4"/>
        </w:rPr>
        <w:t>.</w:t>
      </w:r>
      <w:r>
        <w:rPr>
          <w:spacing w:val="13"/>
          <w:w w:val="101"/>
        </w:rPr>
        <w:t xml:space="preserve">  </w:t>
      </w:r>
      <w:r>
        <w:rPr/>
        <w:t>There</w:t>
      </w:r>
      <w:r>
        <w:rPr>
          <w:spacing w:val="5"/>
        </w:rPr>
        <w:t xml:space="preserve">  </w:t>
      </w:r>
      <w:r>
        <w:rPr/>
        <w:t>was</w:t>
      </w:r>
      <w:r>
        <w:rPr>
          <w:spacing w:val="7"/>
        </w:rPr>
        <w:t xml:space="preserve">  </w:t>
      </w:r>
      <w:r>
        <w:rPr/>
        <w:t>no</w:t>
      </w:r>
    </w:p>
    <w:p>
      <w:pPr>
        <w:pStyle w:val="BodyText"/>
        <w:ind w:left="730"/>
        <w:spacing w:before="293" w:line="186" w:lineRule="auto"/>
        <w:rPr>
          <w:sz w:val="14"/>
          <w:szCs w:val="14"/>
        </w:rPr>
      </w:pPr>
      <w:r>
        <w:rPr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:</w:t>
      </w:r>
      <w:r>
        <w:rPr>
          <w:sz w:val="14"/>
          <w:szCs w:val="14"/>
          <w:spacing w:val="6"/>
        </w:rPr>
        <w:t>10.3969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/</w:t>
      </w:r>
      <w:r>
        <w:rPr>
          <w:sz w:val="14"/>
          <w:szCs w:val="14"/>
          <w:spacing w:val="6"/>
        </w:rPr>
        <w:t>j.</w:t>
      </w:r>
      <w:r>
        <w:rPr>
          <w:sz w:val="14"/>
          <w:szCs w:val="14"/>
        </w:rPr>
        <w:t>issn</w:t>
      </w:r>
      <w:r>
        <w:rPr>
          <w:sz w:val="14"/>
          <w:szCs w:val="14"/>
          <w:spacing w:val="6"/>
        </w:rPr>
        <w:t>.1004-8189.2023.02.012</w:t>
      </w:r>
    </w:p>
    <w:p>
      <w:pPr>
        <w:pStyle w:val="BodyText"/>
        <w:ind w:left="738"/>
        <w:spacing w:before="61" w:line="186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  <w:position w:val="1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sz w:val="14"/>
          <w:szCs w:val="14"/>
          <w:spacing w:val="2"/>
        </w:rPr>
        <w:t>2022-08-13    </w:t>
      </w:r>
      <w:r>
        <w:rPr>
          <w:rFonts w:ascii="SimSun" w:hAnsi="SimSun" w:eastAsia="SimSun" w:cs="SimSun"/>
          <w:sz w:val="14"/>
          <w:szCs w:val="14"/>
          <w:spacing w:val="2"/>
          <w:position w:val="1"/>
        </w:rPr>
        <w:t>修回日</w:t>
      </w:r>
      <w:r>
        <w:rPr>
          <w:rFonts w:ascii="SimSun" w:hAnsi="SimSun" w:eastAsia="SimSun" w:cs="SimSun"/>
          <w:sz w:val="14"/>
          <w:szCs w:val="14"/>
          <w:spacing w:val="1"/>
          <w:position w:val="1"/>
        </w:rPr>
        <w:t>期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：</w:t>
      </w:r>
      <w:r>
        <w:rPr>
          <w:sz w:val="14"/>
          <w:szCs w:val="14"/>
          <w:spacing w:val="1"/>
          <w:position w:val="-1"/>
        </w:rPr>
        <w:t>2022-10-17</w:t>
      </w:r>
    </w:p>
    <w:p>
      <w:pPr>
        <w:spacing w:line="186" w:lineRule="auto"/>
        <w:sectPr>
          <w:headerReference w:type="default" r:id="rId1"/>
          <w:pgSz w:w="11905" w:h="16836"/>
          <w:pgMar w:top="1391" w:right="1134" w:bottom="0" w:left="407" w:header="967" w:footer="0" w:gutter="0"/>
        </w:sectPr>
        <w:rPr>
          <w:sz w:val="14"/>
          <w:szCs w:val="14"/>
        </w:rPr>
      </w:pPr>
    </w:p>
    <w:p>
      <w:pPr>
        <w:pStyle w:val="BodyText"/>
        <w:ind w:left="735" w:right="627"/>
        <w:spacing w:before="200" w:line="24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significant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differenc</w:t>
      </w:r>
      <w:r>
        <w:rPr>
          <w:rFonts w:ascii="Microsoft YaHei" w:hAnsi="Microsoft YaHei" w:eastAsia="Microsoft YaHei" w:cs="Microsoft YaHei"/>
          <w:spacing w:val="-4"/>
        </w:rPr>
        <w:t>e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in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the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incidence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of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adverse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reactions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(11.1%vs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.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6.7%)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of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the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patients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between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the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two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groups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1"/>
        </w:rPr>
        <w:t>(</w:t>
      </w:r>
      <w:r>
        <w:rPr>
          <w:i/>
          <w:iCs/>
          <w:spacing w:val="-4"/>
          <w:position w:val="1"/>
        </w:rPr>
        <w:t>P</w:t>
      </w:r>
      <w:r>
        <w:rPr>
          <w:i/>
          <w:iCs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&gt;0.05) .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Conclusion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pacing w:val="-3"/>
        </w:rPr>
        <w:t>Cefoxi</w:t>
      </w:r>
      <w:r>
        <w:rPr>
          <w:rFonts w:ascii="Microsoft YaHei" w:hAnsi="Microsoft YaHei" w:eastAsia="Microsoft YaHei" w:cs="Microsoft YaHei"/>
          <w:spacing w:val="-4"/>
        </w:rPr>
        <w:t>tin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sodium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combined</w:t>
      </w:r>
      <w:r>
        <w:rPr>
          <w:rFonts w:ascii="Microsoft YaHei" w:hAnsi="Microsoft YaHei" w:eastAsia="Microsoft YaHei" w:cs="Microsoft YaHei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with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minoc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ycline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for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treating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the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patients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with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APID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can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increase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the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curative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effect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2"/>
        </w:rPr>
        <w:t>,  </w:t>
      </w:r>
      <w:r>
        <w:rPr>
          <w:rFonts w:ascii="Microsoft YaHei" w:hAnsi="Microsoft YaHei" w:eastAsia="Microsoft YaHei" w:cs="Microsoft YaHei"/>
          <w:spacing w:val="-5"/>
        </w:rPr>
        <w:t>reduce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the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inflammatory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factor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level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2"/>
        </w:rPr>
        <w:t>,  </w:t>
      </w:r>
      <w:r>
        <w:rPr>
          <w:rFonts w:ascii="Microsoft YaHei" w:hAnsi="Microsoft YaHei" w:eastAsia="Microsoft YaHei" w:cs="Microsoft YaHei"/>
          <w:spacing w:val="-5"/>
        </w:rPr>
        <w:t>improve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the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hemorheological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indicators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and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the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recovery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of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s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ymp-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toms </w:t>
      </w:r>
      <w:r>
        <w:rPr>
          <w:rFonts w:ascii="Microsoft YaHei" w:hAnsi="Microsoft YaHei" w:eastAsia="Microsoft YaHei" w:cs="Microsoft YaHei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pacing w:val="-4"/>
        </w:rPr>
        <w:t>with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higher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safety.</w:t>
      </w:r>
    </w:p>
    <w:p>
      <w:pPr>
        <w:pStyle w:val="BodyText"/>
        <w:ind w:left="735" w:right="635" w:hanging="3"/>
        <w:spacing w:line="26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Key</w:t>
      </w:r>
      <w:r>
        <w:rPr>
          <w:spacing w:val="21"/>
          <w:w w:val="102"/>
        </w:rPr>
        <w:t xml:space="preserve"> </w:t>
      </w:r>
      <w:r>
        <w:rPr>
          <w:spacing w:val="-2"/>
        </w:rPr>
        <w:t>words    </w:t>
      </w:r>
      <w:r>
        <w:rPr>
          <w:rFonts w:ascii="Microsoft YaHei" w:hAnsi="Microsoft YaHei" w:eastAsia="Microsoft YaHei" w:cs="Microsoft YaHei"/>
          <w:spacing w:val="-2"/>
        </w:rPr>
        <w:t>Acute  pelvic  inflammatory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disease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;  </w:t>
      </w:r>
      <w:r>
        <w:rPr>
          <w:rFonts w:ascii="Microsoft YaHei" w:hAnsi="Microsoft YaHei" w:eastAsia="Microsoft YaHei" w:cs="Microsoft YaHei"/>
          <w:spacing w:val="-3"/>
        </w:rPr>
        <w:t>Cefoxitin  sodium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;</w:t>
      </w:r>
      <w:r>
        <w:rPr>
          <w:rFonts w:ascii="Microsoft YaHei" w:hAnsi="Microsoft YaHei" w:eastAsia="Microsoft YaHei" w:cs="Microsoft YaHei"/>
          <w:spacing w:val="1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Minocycline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;  </w:t>
      </w:r>
      <w:r>
        <w:rPr>
          <w:rFonts w:ascii="Microsoft YaHei" w:hAnsi="Microsoft YaHei" w:eastAsia="Microsoft YaHei" w:cs="Microsoft YaHei"/>
          <w:spacing w:val="-3"/>
        </w:rPr>
        <w:t>Efficac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y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;</w:t>
      </w:r>
      <w:r>
        <w:rPr>
          <w:rFonts w:ascii="Microsoft YaHei" w:hAnsi="Microsoft YaHei" w:eastAsia="Microsoft YaHei" w:cs="Microsoft YaHei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Inflammatory  factor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;</w:t>
      </w:r>
      <w:r>
        <w:rPr>
          <w:rFonts w:ascii="Microsoft YaHei" w:hAnsi="Microsoft YaHei" w:eastAsia="Microsoft YaHei" w:cs="Microsoft YaHei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Ad-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verse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reaction</w:t>
      </w:r>
    </w:p>
    <w:p>
      <w:pPr>
        <w:spacing w:before="7"/>
        <w:rPr/>
      </w:pPr>
      <w:r/>
    </w:p>
    <w:p>
      <w:pPr>
        <w:sectPr>
          <w:headerReference w:type="default" r:id="rId2"/>
          <w:pgSz w:w="11905" w:h="16836"/>
          <w:pgMar w:top="1392" w:right="1134" w:bottom="0" w:left="407" w:header="976" w:footer="0" w:gutter="0"/>
          <w:cols w:equalWidth="0" w:num="1">
            <w:col w:w="10362" w:space="0"/>
          </w:cols>
        </w:sectPr>
        <w:rPr/>
      </w:pPr>
    </w:p>
    <w:p>
      <w:pPr>
        <w:ind w:left="736" w:right="271" w:firstLine="425"/>
        <w:spacing w:before="39" w:line="24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急性盆腔炎表现为下腹痛伴发热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经量增多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经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期延长等症状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可导致弥漫性腹膜炎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败血症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感染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性休克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危及生命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[1-2]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若在急性期未能治愈可转为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慢性盆腔炎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可导致不孕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输卵管妊娠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[3]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因此及时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有效治疗至关重要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临床常采用抗生素治疗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头孢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西丁钠为临床常用广谱抗生素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通过抗内酰胺酶发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挥作用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具有较好的酶稳定性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[4]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但近年</w:t>
      </w:r>
      <w:r>
        <w:rPr>
          <w:rFonts w:ascii="SimSun" w:hAnsi="SimSun" w:eastAsia="SimSun" w:cs="SimSun"/>
          <w:sz w:val="19"/>
          <w:szCs w:val="19"/>
          <w:spacing w:val="10"/>
        </w:rPr>
        <w:t>研究发现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单用抗生素疗效欠佳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[5]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因此有学者提出联合用药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的治疗方式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而米诺环素为四环素抗生素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具有较高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的亲脂性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能广泛分布于身体各组织及体液中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且血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药浓度高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杀菌能力强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对人支原体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沙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眼衣原体有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强大的抗菌作用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能有效治疗各种病原菌引起的感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染及混合感染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对缓解症状和治疗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中对急性盆腔炎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效果好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[6]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但临床对头孢西丁钠联合</w:t>
      </w:r>
      <w:r>
        <w:rPr>
          <w:rFonts w:ascii="SimSun" w:hAnsi="SimSun" w:eastAsia="SimSun" w:cs="SimSun"/>
          <w:sz w:val="19"/>
          <w:szCs w:val="19"/>
          <w:spacing w:val="15"/>
        </w:rPr>
        <w:t>米诺环素在急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性盆腔炎治疗效果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的相关报道较少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本研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究对此进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行观察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741"/>
        <w:spacing w:before="120" w:line="196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2"/>
          <w:position w:val="-2"/>
        </w:rPr>
        <w:t>1</w:t>
      </w:r>
      <w:r>
        <w:rPr>
          <w:rFonts w:ascii="Microsoft YaHei" w:hAnsi="Microsoft YaHei" w:eastAsia="Microsoft YaHei" w:cs="Microsoft YaHei"/>
          <w:sz w:val="22"/>
          <w:szCs w:val="22"/>
          <w:spacing w:val="66"/>
          <w:position w:val="-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"/>
        </w:rPr>
        <w:t>资料与方法</w:t>
      </w:r>
    </w:p>
    <w:p>
      <w:pPr>
        <w:ind w:left="739"/>
        <w:spacing w:before="201" w:line="190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1.1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一般资料</w:t>
      </w:r>
    </w:p>
    <w:p>
      <w:pPr>
        <w:ind w:left="634" w:right="340" w:firstLine="520"/>
        <w:spacing w:before="74"/>
        <w:tabs>
          <w:tab w:val="left" w:pos="749"/>
        </w:tabs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选取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2019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年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-2022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年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月本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院收治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性盆腔炎患者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90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例为研究对象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2"/>
        </w:rPr>
        <w:t>纳入标准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：①</w:t>
      </w:r>
      <w:r>
        <w:rPr>
          <w:rFonts w:ascii="SimSun" w:hAnsi="SimSun" w:eastAsia="SimSun" w:cs="SimSun"/>
          <w:sz w:val="19"/>
          <w:szCs w:val="19"/>
          <w:spacing w:val="11"/>
        </w:rPr>
        <w:t>符合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《</w:t>
      </w:r>
      <w:r>
        <w:rPr>
          <w:rFonts w:ascii="SimSun" w:hAnsi="SimSun" w:eastAsia="SimSun" w:cs="SimSun"/>
          <w:sz w:val="19"/>
          <w:szCs w:val="19"/>
          <w:spacing w:val="12"/>
        </w:rPr>
        <w:t>盆腔炎性疾病诊治指南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[7]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w w:val="101"/>
          <w:position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中急性盆腔炎诊断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：</w:t>
      </w:r>
      <w:r>
        <w:rPr>
          <w:rFonts w:ascii="SimSun" w:hAnsi="SimSun" w:eastAsia="SimSun" w:cs="SimSun"/>
          <w:sz w:val="19"/>
          <w:szCs w:val="19"/>
          <w:spacing w:val="12"/>
        </w:rPr>
        <w:t>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状为发热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心率快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下腹坠痛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SimSun" w:hAnsi="SimSun" w:eastAsia="SimSun" w:cs="SimSun"/>
          <w:sz w:val="19"/>
          <w:szCs w:val="19"/>
          <w:spacing w:val="5"/>
        </w:rPr>
        <w:t>子宫增大压痛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盆腔检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查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：</w:t>
      </w:r>
      <w:r>
        <w:rPr>
          <w:rFonts w:ascii="SimSun" w:hAnsi="SimSun" w:eastAsia="SimSun" w:cs="SimSun"/>
          <w:sz w:val="19"/>
          <w:szCs w:val="19"/>
          <w:spacing w:val="6"/>
        </w:rPr>
        <w:t>阴道大量分泌物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穹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明显触痛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双侧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附</w:t>
      </w:r>
      <w:r>
        <w:rPr>
          <w:rFonts w:ascii="SimSun" w:hAnsi="SimSun" w:eastAsia="SimSun" w:cs="SimSun"/>
          <w:sz w:val="19"/>
          <w:szCs w:val="19"/>
          <w:spacing w:val="5"/>
        </w:rPr>
        <w:t>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区有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压痛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9"/>
        </w:rPr>
        <w:t>反跳痛或一侧附件增厚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19"/>
        </w:rPr>
        <w:t>白细胞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WBC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) </w:t>
      </w:r>
      <w:r>
        <w:rPr>
          <w:rFonts w:ascii="SimSun" w:hAnsi="SimSun" w:eastAsia="SimSun" w:cs="SimSun"/>
          <w:sz w:val="19"/>
          <w:szCs w:val="19"/>
          <w:spacing w:val="18"/>
        </w:rPr>
        <w:t>计数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1"/>
        </w:rPr>
        <w:t>&gt;10.0×10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w w:val="10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/L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中性粒细胞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比率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＞0.70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13"/>
        </w:rPr>
        <w:t>宫颈</w:t>
      </w:r>
      <w:r>
        <w:rPr>
          <w:rFonts w:ascii="SimSun" w:hAnsi="SimSun" w:eastAsia="SimSun" w:cs="SimSun"/>
          <w:sz w:val="19"/>
          <w:szCs w:val="19"/>
          <w:spacing w:val="12"/>
        </w:rPr>
        <w:t>分泌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物检查沙眼衣原体阳性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；</w:t>
      </w:r>
      <w:r>
        <w:rPr>
          <w:rFonts w:ascii="SimSun" w:hAnsi="SimSun" w:eastAsia="SimSun" w:cs="SimSun"/>
          <w:sz w:val="19"/>
          <w:szCs w:val="19"/>
          <w:spacing w:val="14"/>
        </w:rPr>
        <w:t>阴道超声见输卵管增</w:t>
      </w:r>
      <w:r>
        <w:rPr>
          <w:rFonts w:ascii="SimSun" w:hAnsi="SimSun" w:eastAsia="SimSun" w:cs="SimSun"/>
          <w:sz w:val="19"/>
          <w:szCs w:val="19"/>
          <w:spacing w:val="13"/>
        </w:rPr>
        <w:t>粗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腔积液或盆腔游离液体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②</w:t>
      </w:r>
      <w:r>
        <w:rPr>
          <w:rFonts w:ascii="SimSun" w:hAnsi="SimSun" w:eastAsia="SimSun" w:cs="SimSun"/>
          <w:sz w:val="19"/>
          <w:szCs w:val="19"/>
          <w:spacing w:val="12"/>
        </w:rPr>
        <w:t>年龄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22~47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；③</w:t>
      </w:r>
      <w:r>
        <w:rPr>
          <w:rFonts w:ascii="SimSun" w:hAnsi="SimSun" w:eastAsia="SimSun" w:cs="SimSun"/>
          <w:sz w:val="19"/>
          <w:szCs w:val="19"/>
          <w:spacing w:val="11"/>
        </w:rPr>
        <w:t>符合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抗生素使用指征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；④</w:t>
      </w:r>
      <w:r>
        <w:rPr>
          <w:rFonts w:ascii="SimSun" w:hAnsi="SimSun" w:eastAsia="SimSun" w:cs="SimSun"/>
          <w:sz w:val="19"/>
          <w:szCs w:val="19"/>
          <w:spacing w:val="7"/>
        </w:rPr>
        <w:t>知情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同意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排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除标准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：①</w:t>
      </w:r>
      <w:r>
        <w:rPr>
          <w:rFonts w:ascii="SimSun" w:hAnsi="SimSun" w:eastAsia="SimSun" w:cs="SimSun"/>
          <w:sz w:val="19"/>
          <w:szCs w:val="19"/>
          <w:spacing w:val="7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功能不全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；②</w:t>
      </w:r>
      <w:r>
        <w:rPr>
          <w:rFonts w:ascii="SimSun" w:hAnsi="SimSun" w:eastAsia="SimSun" w:cs="SimSun"/>
          <w:sz w:val="19"/>
          <w:szCs w:val="19"/>
          <w:spacing w:val="12"/>
        </w:rPr>
        <w:t>合并恶性肿瘤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；③</w:t>
      </w:r>
      <w:r>
        <w:rPr>
          <w:rFonts w:ascii="SimSun" w:hAnsi="SimSun" w:eastAsia="SimSun" w:cs="SimSun"/>
          <w:sz w:val="19"/>
          <w:szCs w:val="19"/>
          <w:spacing w:val="12"/>
        </w:rPr>
        <w:t>意识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障碍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；④</w:t>
      </w:r>
      <w:r>
        <w:rPr>
          <w:rFonts w:ascii="SimSun" w:hAnsi="SimSun" w:eastAsia="SimSun" w:cs="SimSun"/>
          <w:sz w:val="19"/>
          <w:szCs w:val="19"/>
          <w:spacing w:val="12"/>
        </w:rPr>
        <w:t>对所研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究药物过敏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；⑤</w:t>
      </w:r>
      <w:r>
        <w:rPr>
          <w:rFonts w:ascii="SimSun" w:hAnsi="SimSun" w:eastAsia="SimSun" w:cs="SimSun"/>
          <w:sz w:val="19"/>
          <w:szCs w:val="19"/>
          <w:spacing w:val="14"/>
        </w:rPr>
        <w:t>其他妇科疾病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；⑥</w:t>
      </w:r>
      <w:r>
        <w:rPr>
          <w:rFonts w:ascii="SimSun" w:hAnsi="SimSun" w:eastAsia="SimSun" w:cs="SimSun"/>
          <w:sz w:val="19"/>
          <w:szCs w:val="19"/>
          <w:spacing w:val="14"/>
        </w:rPr>
        <w:t>治疗期间</w:t>
      </w:r>
      <w:r>
        <w:rPr>
          <w:rFonts w:ascii="SimSun" w:hAnsi="SimSun" w:eastAsia="SimSun" w:cs="SimSun"/>
          <w:sz w:val="19"/>
          <w:szCs w:val="19"/>
          <w:spacing w:val="13"/>
        </w:rPr>
        <w:t>使用其他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药物治疗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；⑦</w:t>
      </w:r>
      <w:r>
        <w:rPr>
          <w:rFonts w:ascii="SimSun" w:hAnsi="SimSun" w:eastAsia="SimSun" w:cs="SimSun"/>
          <w:sz w:val="19"/>
          <w:szCs w:val="19"/>
          <w:spacing w:val="17"/>
        </w:rPr>
        <w:t>伴有其他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部位脏器感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7"/>
        </w:rPr>
        <w:t>免疫缺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陷疾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病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22"/>
        </w:rPr>
        <w:t>按数字随机表法分为对照组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(n=45) </w:t>
      </w:r>
      <w:r>
        <w:rPr>
          <w:rFonts w:ascii="SimSun" w:hAnsi="SimSun" w:eastAsia="SimSun" w:cs="SimSun"/>
          <w:sz w:val="19"/>
          <w:szCs w:val="19"/>
          <w:spacing w:val="22"/>
        </w:rPr>
        <w:t>和观察组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(n=45)。 </w:t>
      </w:r>
      <w:r>
        <w:rPr>
          <w:rFonts w:ascii="SimSun" w:hAnsi="SimSun" w:eastAsia="SimSun" w:cs="SimSun"/>
          <w:sz w:val="19"/>
          <w:szCs w:val="19"/>
          <w:spacing w:val="15"/>
        </w:rPr>
        <w:t>本研究经伦理委员会审批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。</w:t>
      </w:r>
    </w:p>
    <w:p>
      <w:pPr>
        <w:ind w:left="739"/>
        <w:spacing w:line="183" w:lineRule="exact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2"/>
        </w:rPr>
        <w:t>1.2</w:t>
      </w:r>
      <w:r>
        <w:rPr>
          <w:rFonts w:ascii="Microsoft YaHei" w:hAnsi="Microsoft YaHei" w:eastAsia="Microsoft YaHei" w:cs="Microsoft YaHei"/>
          <w:sz w:val="19"/>
          <w:szCs w:val="19"/>
          <w:spacing w:val="48"/>
          <w:w w:val="101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  <w:position w:val="-1"/>
        </w:rPr>
        <w:t>治疗方法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" w:firstLine="419"/>
        <w:spacing w:before="35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对照组给予头孢西丁钠治疗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：</w:t>
      </w:r>
      <w:r>
        <w:rPr>
          <w:rFonts w:ascii="SimSun" w:hAnsi="SimSun" w:eastAsia="SimSun" w:cs="SimSun"/>
          <w:sz w:val="19"/>
          <w:szCs w:val="19"/>
          <w:spacing w:val="18"/>
        </w:rPr>
        <w:t>静脉滴注头孢西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丁钠</w:t>
      </w:r>
      <w:r>
        <w:rPr>
          <w:rFonts w:ascii="Microsoft YaHei" w:hAnsi="Microsoft YaHei" w:eastAsia="Microsoft YaHei" w:cs="Microsoft YaHei"/>
          <w:sz w:val="19"/>
          <w:szCs w:val="19"/>
        </w:rPr>
        <w:t>（</w:t>
      </w:r>
      <w:r>
        <w:rPr>
          <w:rFonts w:ascii="SimSun" w:hAnsi="SimSun" w:eastAsia="SimSun" w:cs="SimSun"/>
          <w:sz w:val="19"/>
          <w:szCs w:val="19"/>
        </w:rPr>
        <w:t>山东鲁抗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医药股份有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限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公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司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>1.0g/</w:t>
      </w:r>
      <w:r>
        <w:rPr>
          <w:rFonts w:ascii="SimSun" w:hAnsi="SimSun" w:eastAsia="SimSun" w:cs="SimSun"/>
          <w:sz w:val="19"/>
          <w:szCs w:val="19"/>
        </w:rPr>
        <w:t>支</w:t>
      </w:r>
      <w:r>
        <w:rPr>
          <w:rFonts w:ascii="Microsoft YaHei" w:hAnsi="Microsoft YaHei" w:eastAsia="Microsoft YaHei" w:cs="Microsoft YaHei"/>
          <w:sz w:val="19"/>
          <w:szCs w:val="19"/>
        </w:rPr>
        <w:t>）2g, </w:t>
      </w:r>
      <w:r>
        <w:rPr>
          <w:rFonts w:ascii="SimSun" w:hAnsi="SimSun" w:eastAsia="SimSun" w:cs="SimSun"/>
          <w:sz w:val="19"/>
          <w:szCs w:val="19"/>
        </w:rPr>
        <w:t>加 </w:t>
      </w:r>
      <w:r>
        <w:rPr>
          <w:rFonts w:ascii="SimSun" w:hAnsi="SimSun" w:eastAsia="SimSun" w:cs="SimSun"/>
          <w:sz w:val="19"/>
          <w:szCs w:val="19"/>
          <w:spacing w:val="-1"/>
        </w:rPr>
        <w:t>入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0.9%</w:t>
      </w:r>
      <w:r>
        <w:rPr>
          <w:rFonts w:ascii="SimSun" w:hAnsi="SimSun" w:eastAsia="SimSun" w:cs="SimSun"/>
          <w:sz w:val="19"/>
          <w:szCs w:val="19"/>
          <w:spacing w:val="-1"/>
        </w:rPr>
        <w:t>氯化钠注射液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100ml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/6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h；</w:t>
      </w:r>
      <w:r>
        <w:rPr>
          <w:rFonts w:ascii="SimSun" w:hAnsi="SimSun" w:eastAsia="SimSun" w:cs="SimSun"/>
          <w:sz w:val="19"/>
          <w:szCs w:val="19"/>
          <w:spacing w:val="-2"/>
        </w:rPr>
        <w:t>观察组在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对照组基础上给予米诺环素治疗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spacing w:val="9"/>
        </w:rPr>
        <w:t>口服米诺环素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华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北制药股份有限公司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100</w:t>
      </w:r>
      <w:r>
        <w:rPr>
          <w:rFonts w:ascii="Microsoft YaHei" w:hAnsi="Microsoft YaHei" w:eastAsia="Microsoft YaHei" w:cs="Microsoft YaHei"/>
          <w:sz w:val="19"/>
          <w:szCs w:val="19"/>
        </w:rPr>
        <w:t>mg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/</w:t>
      </w:r>
      <w:r>
        <w:rPr>
          <w:rFonts w:ascii="SimSun" w:hAnsi="SimSun" w:eastAsia="SimSun" w:cs="SimSun"/>
          <w:sz w:val="19"/>
          <w:szCs w:val="19"/>
          <w:spacing w:val="1"/>
        </w:rPr>
        <w:t>粒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w w:val="63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100</w:t>
      </w:r>
      <w:r>
        <w:rPr>
          <w:rFonts w:ascii="Microsoft YaHei" w:hAnsi="Microsoft YaHei" w:eastAsia="Microsoft YaHei" w:cs="Microsoft YaHei"/>
          <w:sz w:val="19"/>
          <w:szCs w:val="19"/>
        </w:rPr>
        <w:t>mg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/</w:t>
      </w:r>
      <w:r>
        <w:rPr>
          <w:rFonts w:ascii="SimSun" w:hAnsi="SimSun" w:eastAsia="SimSun" w:cs="SimSun"/>
          <w:sz w:val="19"/>
          <w:szCs w:val="19"/>
          <w:spacing w:val="1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次</w:t>
      </w:r>
      <w:r>
        <w:rPr>
          <w:rFonts w:ascii="Microsoft YaHei" w:hAnsi="Microsoft YaHei" w:eastAsia="Microsoft YaHei" w:cs="Microsoft YaHei"/>
          <w:sz w:val="19"/>
          <w:szCs w:val="19"/>
        </w:rPr>
        <w:t>/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"/>
        </w:rPr>
        <w:t>均持续治疗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14d</w:t>
      </w:r>
      <w:r>
        <w:rPr>
          <w:rFonts w:ascii="Microsoft YaHei" w:hAnsi="Microsoft YaHei" w:eastAsia="Microsoft YaHei" w:cs="Microsoft YaHei"/>
          <w:sz w:val="19"/>
          <w:szCs w:val="19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治疗过程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根据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《</w:t>
      </w:r>
      <w:r>
        <w:rPr>
          <w:rFonts w:ascii="SimSun" w:hAnsi="SimSun" w:eastAsia="SimSun" w:cs="SimSun"/>
          <w:sz w:val="19"/>
          <w:szCs w:val="19"/>
          <w:spacing w:val="1"/>
        </w:rPr>
        <w:t>抗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菌药物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临床应用指导原则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》、</w:t>
      </w:r>
      <w:r>
        <w:rPr>
          <w:rFonts w:ascii="SimSun" w:hAnsi="SimSun" w:eastAsia="SimSun" w:cs="SimSun"/>
          <w:sz w:val="19"/>
          <w:szCs w:val="19"/>
          <w:spacing w:val="9"/>
        </w:rPr>
        <w:t>阴道分泌物细菌培养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＋</w:t>
      </w:r>
      <w:r>
        <w:rPr>
          <w:rFonts w:ascii="SimSun" w:hAnsi="SimSun" w:eastAsia="SimSun" w:cs="SimSun"/>
          <w:sz w:val="19"/>
          <w:szCs w:val="19"/>
          <w:spacing w:val="9"/>
        </w:rPr>
        <w:t>药敏试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验结果及临床治疗反应调整用药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4"/>
        <w:spacing w:line="191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1.3</w:t>
      </w:r>
      <w:r>
        <w:rPr>
          <w:rFonts w:ascii="Microsoft YaHei" w:hAnsi="Microsoft YaHei" w:eastAsia="Microsoft YaHei" w:cs="Microsoft YaHei"/>
          <w:sz w:val="19"/>
          <w:szCs w:val="19"/>
          <w:spacing w:val="48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观察指标</w:t>
      </w:r>
    </w:p>
    <w:p>
      <w:pPr>
        <w:ind w:right="6" w:firstLine="420"/>
        <w:spacing w:before="67" w:line="23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均在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治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疗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前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和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治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疗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后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14d  </w:t>
      </w:r>
      <w:r>
        <w:rPr>
          <w:rFonts w:ascii="SimSun" w:hAnsi="SimSun" w:eastAsia="SimSun" w:cs="SimSun"/>
          <w:sz w:val="19"/>
          <w:szCs w:val="19"/>
          <w:spacing w:val="-5"/>
        </w:rPr>
        <w:t>检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2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临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效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[8]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spacing w:val="9"/>
        </w:rPr>
        <w:t>治愈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治疗后临床症状及体征消失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实验室检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查指标正常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，B</w:t>
      </w:r>
      <w:r>
        <w:rPr>
          <w:rFonts w:ascii="SimSun" w:hAnsi="SimSun" w:eastAsia="SimSun" w:cs="SimSun"/>
          <w:sz w:val="19"/>
          <w:szCs w:val="19"/>
          <w:spacing w:val="4"/>
        </w:rPr>
        <w:t>超未发现包块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积液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显效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症状消失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或减轻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实验室检查指标明显改善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B </w:t>
      </w:r>
      <w:r>
        <w:rPr>
          <w:rFonts w:ascii="SimSun" w:hAnsi="SimSun" w:eastAsia="SimSun" w:cs="SimSun"/>
          <w:sz w:val="19"/>
          <w:szCs w:val="19"/>
          <w:spacing w:val="7"/>
        </w:rPr>
        <w:t>超检查盆腔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包块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积液明显减少或消失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有效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症状有所改善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实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验室检查指标有所改善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B </w:t>
      </w:r>
      <w:r>
        <w:rPr>
          <w:rFonts w:ascii="SimSun" w:hAnsi="SimSun" w:eastAsia="SimSun" w:cs="SimSun"/>
          <w:sz w:val="19"/>
          <w:szCs w:val="19"/>
          <w:spacing w:val="7"/>
        </w:rPr>
        <w:t>超检查盆腔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内包块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积液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减少小于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1/2；</w:t>
      </w:r>
      <w:r>
        <w:rPr>
          <w:rFonts w:ascii="SimSun" w:hAnsi="SimSun" w:eastAsia="SimSun" w:cs="SimSun"/>
          <w:sz w:val="19"/>
          <w:szCs w:val="19"/>
          <w:spacing w:val="5"/>
        </w:rPr>
        <w:t>无效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症状无变化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总有效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＝</w:t>
      </w:r>
      <w:r>
        <w:rPr>
          <w:rFonts w:ascii="SimSun" w:hAnsi="SimSun" w:eastAsia="SimSun" w:cs="SimSun"/>
          <w:sz w:val="19"/>
          <w:szCs w:val="19"/>
          <w:spacing w:val="5"/>
        </w:rPr>
        <w:t>治愈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+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显效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＋</w:t>
      </w:r>
      <w:r>
        <w:rPr>
          <w:rFonts w:ascii="SimSun" w:hAnsi="SimSun" w:eastAsia="SimSun" w:cs="SimSun"/>
          <w:sz w:val="19"/>
          <w:szCs w:val="19"/>
          <w:spacing w:val="16"/>
        </w:rPr>
        <w:t>有效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②</w:t>
      </w:r>
      <w:r>
        <w:rPr>
          <w:rFonts w:ascii="SimSun" w:hAnsi="SimSun" w:eastAsia="SimSun" w:cs="SimSun"/>
          <w:sz w:val="19"/>
          <w:szCs w:val="19"/>
          <w:spacing w:val="16"/>
        </w:rPr>
        <w:t>炎性包块直径和盆腔积液深度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：</w:t>
      </w:r>
      <w:r>
        <w:rPr>
          <w:rFonts w:ascii="SimSun" w:hAnsi="SimSun" w:eastAsia="SimSun" w:cs="SimSun"/>
          <w:sz w:val="19"/>
          <w:szCs w:val="19"/>
          <w:spacing w:val="16"/>
        </w:rPr>
        <w:t>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用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-1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超测定炎性包块直径和盆腔积液深度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-1"/>
        </w:rPr>
        <w:t>③</w:t>
      </w:r>
      <w:r>
        <w:rPr>
          <w:rFonts w:ascii="SimSun" w:hAnsi="SimSun" w:eastAsia="SimSun" w:cs="SimSun"/>
          <w:sz w:val="19"/>
          <w:szCs w:val="19"/>
          <w:spacing w:val="21"/>
          <w:position w:val="-1"/>
        </w:rPr>
        <w:t>炎</w:t>
      </w:r>
    </w:p>
    <w:p>
      <w:pPr>
        <w:ind w:right="6"/>
        <w:spacing w:before="2" w:line="24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症因子水平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spacing w:val="9"/>
        </w:rPr>
        <w:t>抽取外周静脉血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采用全生化分析仪检 </w:t>
      </w:r>
      <w:r>
        <w:rPr>
          <w:rFonts w:ascii="SimSun" w:hAnsi="SimSun" w:eastAsia="SimSun" w:cs="SimSun"/>
          <w:sz w:val="19"/>
          <w:szCs w:val="19"/>
          <w:spacing w:val="25"/>
        </w:rPr>
        <w:t>测血清肿瘤坏死因子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-α(</w:t>
      </w:r>
      <w:r>
        <w:rPr>
          <w:rFonts w:ascii="Microsoft YaHei" w:hAnsi="Microsoft YaHei" w:eastAsia="Microsoft YaHei" w:cs="Microsoft YaHei"/>
          <w:sz w:val="19"/>
          <w:szCs w:val="19"/>
        </w:rPr>
        <w:t>TNF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-α)、</w:t>
      </w:r>
      <w:r>
        <w:rPr>
          <w:rFonts w:ascii="SimSun" w:hAnsi="SimSun" w:eastAsia="SimSun" w:cs="SimSun"/>
          <w:sz w:val="19"/>
          <w:szCs w:val="19"/>
          <w:spacing w:val="25"/>
        </w:rPr>
        <w:t>白细胞介素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-6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IL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-6)、C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反应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蛋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白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CRP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</w:t>
      </w:r>
      <w:r>
        <w:rPr>
          <w:rFonts w:ascii="SimSun" w:hAnsi="SimSun" w:eastAsia="SimSun" w:cs="SimSun"/>
          <w:sz w:val="19"/>
          <w:szCs w:val="19"/>
          <w:spacing w:val="11"/>
        </w:rPr>
        <w:t>水平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④</w:t>
      </w:r>
      <w:r>
        <w:rPr>
          <w:rFonts w:ascii="SimSun" w:hAnsi="SimSun" w:eastAsia="SimSun" w:cs="SimSun"/>
          <w:sz w:val="19"/>
          <w:szCs w:val="19"/>
          <w:spacing w:val="11"/>
        </w:rPr>
        <w:t>血液流变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学指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  <w:position w:val="1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12"/>
          <w:position w:val="1"/>
        </w:rPr>
        <w:t>采用</w:t>
      </w:r>
      <w:r>
        <w:rPr>
          <w:rFonts w:ascii="SimSun" w:hAnsi="SimSun" w:eastAsia="SimSun" w:cs="SimSun"/>
          <w:sz w:val="19"/>
          <w:szCs w:val="19"/>
          <w:spacing w:val="-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ACL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TOP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700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  <w:position w:val="1"/>
        </w:rPr>
        <w:t>全自动血液流变分析仪测定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血液流变学指标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⑤</w:t>
      </w:r>
      <w:r>
        <w:rPr>
          <w:rFonts w:ascii="SimSun" w:hAnsi="SimSun" w:eastAsia="SimSun" w:cs="SimSun"/>
          <w:sz w:val="19"/>
          <w:szCs w:val="19"/>
          <w:spacing w:val="15"/>
        </w:rPr>
        <w:t>观察并记录白带恢复正常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下腹坠胀缓解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盆腔肿块消失时间及不良反应发 </w:t>
      </w:r>
      <w:r>
        <w:rPr>
          <w:rFonts w:ascii="SimSun" w:hAnsi="SimSun" w:eastAsia="SimSun" w:cs="SimSun"/>
          <w:sz w:val="19"/>
          <w:szCs w:val="19"/>
          <w:spacing w:val="15"/>
        </w:rPr>
        <w:t>生率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ind w:left="4"/>
        <w:spacing w:line="198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2"/>
        </w:rPr>
        <w:t>1.4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统计学方法</w:t>
      </w:r>
    </w:p>
    <w:p>
      <w:pPr>
        <w:ind w:right="1"/>
        <w:spacing w:before="65" w:line="174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采用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-2"/>
        </w:rPr>
        <w:t>SPSS20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-2"/>
        </w:rPr>
        <w:t>. 0</w:t>
      </w:r>
      <w:r>
        <w:rPr>
          <w:rFonts w:ascii="Microsoft YaHei" w:hAnsi="Microsoft YaHei" w:eastAsia="Microsoft YaHei" w:cs="Microsoft YaHei"/>
          <w:sz w:val="19"/>
          <w:szCs w:val="19"/>
          <w:spacing w:val="46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理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数据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计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数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计量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资料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分</w:t>
      </w:r>
    </w:p>
    <w:p>
      <w:pPr>
        <w:pStyle w:val="BodyText"/>
        <w:ind w:left="3"/>
        <w:spacing w:before="16" w:line="20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别用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88"/>
        </w:rPr>
        <w:t>（％）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、（</w:t>
      </w:r>
      <w:r>
        <w:rPr>
          <w:sz w:val="19"/>
          <w:szCs w:val="19"/>
          <w:position w:val="-2"/>
        </w:rPr>
        <w:drawing>
          <wp:inline distT="0" distB="0" distL="0" distR="0">
            <wp:extent cx="90861" cy="14627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61" cy="1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±</w:t>
      </w:r>
      <w:r>
        <w:rPr>
          <w:sz w:val="19"/>
          <w:szCs w:val="19"/>
          <w:i/>
          <w:iCs/>
          <w:spacing w:val="-2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) </w:t>
      </w:r>
      <w:r>
        <w:rPr>
          <w:rFonts w:ascii="SimSun" w:hAnsi="SimSun" w:eastAsia="SimSun" w:cs="SimSun"/>
          <w:sz w:val="19"/>
          <w:szCs w:val="19"/>
          <w:spacing w:val="-2"/>
        </w:rPr>
        <w:t>表示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采用 </w:t>
      </w:r>
      <w:r>
        <w:rPr>
          <w:sz w:val="19"/>
          <w:szCs w:val="19"/>
          <w:i/>
          <w:iCs/>
          <w:spacing w:val="-2"/>
        </w:rPr>
        <w:t>χ</w:t>
      </w:r>
      <w:r>
        <w:rPr>
          <w:sz w:val="19"/>
          <w:szCs w:val="19"/>
          <w:i/>
          <w:iCs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24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、</w:t>
      </w:r>
      <w:r>
        <w:rPr>
          <w:sz w:val="19"/>
          <w:szCs w:val="19"/>
          <w:i/>
          <w:iCs/>
          <w:spacing w:val="-2"/>
          <w:position w:val="-1"/>
        </w:rPr>
        <w:t>t</w:t>
      </w:r>
      <w:r>
        <w:rPr>
          <w:sz w:val="19"/>
          <w:szCs w:val="19"/>
          <w:i/>
          <w:iCs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检验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-2"/>
        </w:rPr>
        <w:t>P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-2"/>
        </w:rPr>
        <w:t>&lt;0.05</w:t>
      </w:r>
    </w:p>
    <w:p>
      <w:pPr>
        <w:ind w:left="3"/>
        <w:spacing w:before="80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为差异有统计学意义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1"/>
        <w:spacing w:before="244" w:line="187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0"/>
          <w:position w:val="-1"/>
        </w:rPr>
        <w:t>2</w:t>
      </w:r>
      <w:r>
        <w:rPr>
          <w:rFonts w:ascii="Microsoft YaHei" w:hAnsi="Microsoft YaHei" w:eastAsia="Microsoft YaHei" w:cs="Microsoft YaHei"/>
          <w:sz w:val="22"/>
          <w:szCs w:val="22"/>
          <w:spacing w:val="51"/>
          <w:position w:val="-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结果</w:t>
      </w:r>
    </w:p>
    <w:p>
      <w:pPr>
        <w:spacing w:before="212" w:line="196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2.1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一般资料</w:t>
      </w:r>
    </w:p>
    <w:p>
      <w:pPr>
        <w:ind w:left="6" w:right="7" w:firstLine="413"/>
        <w:spacing w:before="69" w:line="18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对照组年龄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(35.3±5.8) </w:t>
      </w:r>
      <w:r>
        <w:rPr>
          <w:rFonts w:ascii="SimSun" w:hAnsi="SimSun" w:eastAsia="SimSun" w:cs="SimSun"/>
          <w:sz w:val="19"/>
          <w:szCs w:val="19"/>
          <w:spacing w:val="11"/>
        </w:rPr>
        <w:t>岁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(23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2"/>
        </w:rPr>
        <w:t>~45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-41"/>
          <w:w w:val="92"/>
          <w:position w:val="1"/>
        </w:rPr>
        <w:t>），</w:t>
      </w:r>
      <w:r>
        <w:rPr>
          <w:rFonts w:ascii="SimSun" w:hAnsi="SimSun" w:eastAsia="SimSun" w:cs="SimSun"/>
          <w:sz w:val="19"/>
          <w:szCs w:val="19"/>
          <w:spacing w:val="11"/>
        </w:rPr>
        <w:t>病程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(2.2±0.4) </w:t>
      </w:r>
      <w:r>
        <w:rPr>
          <w:rFonts w:ascii="SimSun" w:hAnsi="SimSun" w:eastAsia="SimSun" w:cs="SimSun"/>
          <w:sz w:val="19"/>
          <w:szCs w:val="19"/>
          <w:spacing w:val="6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(0.5~3</w:t>
      </w:r>
      <w:r>
        <w:rPr>
          <w:rFonts w:ascii="Microsoft YaHei" w:hAnsi="Microsoft YaHei" w:eastAsia="Microsoft YaHei" w:cs="Microsoft YaHei"/>
          <w:sz w:val="19"/>
          <w:szCs w:val="19"/>
          <w:spacing w:val="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40"/>
          <w:w w:val="88"/>
          <w:position w:val="1"/>
        </w:rPr>
        <w:t>），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子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宫</w:t>
      </w:r>
      <w:r>
        <w:rPr>
          <w:rFonts w:ascii="SimSun" w:hAnsi="SimSun" w:eastAsia="SimSun" w:cs="SimSun"/>
          <w:sz w:val="19"/>
          <w:szCs w:val="19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内膜炎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2"/>
        </w:rPr>
        <w:t>17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输卵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管炎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2"/>
        </w:rPr>
        <w:t>13</w:t>
      </w:r>
      <w:r>
        <w:rPr>
          <w:rFonts w:ascii="Microsoft YaHei" w:hAnsi="Microsoft YaHei" w:eastAsia="Microsoft YaHei" w:cs="Microsoft YaHei"/>
          <w:sz w:val="19"/>
          <w:szCs w:val="19"/>
          <w:spacing w:val="46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盆腔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结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织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炎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2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盆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腹膜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炎 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-2"/>
        </w:rPr>
        <w:t>5</w:t>
      </w:r>
    </w:p>
    <w:p>
      <w:pPr>
        <w:spacing w:line="187" w:lineRule="auto"/>
        <w:sectPr>
          <w:type w:val="continuous"/>
          <w:pgSz w:w="11905" w:h="16836"/>
          <w:pgMar w:top="1392" w:right="1134" w:bottom="0" w:left="407" w:header="976" w:footer="0" w:gutter="0"/>
          <w:cols w:equalWidth="0" w:num="2">
            <w:col w:w="5666" w:space="100"/>
            <w:col w:w="4597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4"/>
          <w:pgSz w:w="11905" w:h="16836"/>
          <w:pgMar w:top="1391" w:right="1066" w:bottom="0" w:left="407" w:header="967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6" w:right="266"/>
        <w:spacing w:before="40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；</w:t>
      </w:r>
      <w:r>
        <w:rPr>
          <w:rFonts w:ascii="SimSun" w:hAnsi="SimSun" w:eastAsia="SimSun" w:cs="SimSun"/>
          <w:sz w:val="19"/>
          <w:szCs w:val="19"/>
          <w:spacing w:val="10"/>
        </w:rPr>
        <w:t>观察组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年龄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sz w:val="19"/>
          <w:szCs w:val="19"/>
          <w:spacing w:val="10"/>
        </w:rPr>
        <w:t>36.3±5.9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) </w:t>
      </w:r>
      <w:r>
        <w:rPr>
          <w:rFonts w:ascii="SimSun" w:hAnsi="SimSun" w:eastAsia="SimSun" w:cs="SimSun"/>
          <w:sz w:val="19"/>
          <w:szCs w:val="19"/>
          <w:spacing w:val="10"/>
        </w:rPr>
        <w:t>岁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sz w:val="19"/>
          <w:szCs w:val="19"/>
          <w:spacing w:val="10"/>
        </w:rPr>
        <w:t>22 </w:t>
      </w:r>
      <w:r>
        <w:rPr>
          <w:sz w:val="19"/>
          <w:szCs w:val="19"/>
          <w:spacing w:val="10"/>
          <w:position w:val="-2"/>
        </w:rPr>
        <w:t>~ </w:t>
      </w:r>
      <w:r>
        <w:rPr>
          <w:sz w:val="19"/>
          <w:szCs w:val="19"/>
          <w:spacing w:val="10"/>
          <w:position w:val="-1"/>
        </w:rPr>
        <w:t>47  </w:t>
      </w:r>
      <w:r>
        <w:rPr>
          <w:rFonts w:ascii="SimSun" w:hAnsi="SimSun" w:eastAsia="SimSun" w:cs="SimSun"/>
          <w:sz w:val="19"/>
          <w:szCs w:val="19"/>
          <w:spacing w:val="10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-39"/>
          <w:w w:val="86"/>
          <w:position w:val="1"/>
        </w:rPr>
        <w:t>），</w:t>
      </w:r>
      <w:r>
        <w:rPr>
          <w:rFonts w:ascii="SimSun" w:hAnsi="SimSun" w:eastAsia="SimSun" w:cs="SimSun"/>
          <w:sz w:val="19"/>
          <w:szCs w:val="19"/>
          <w:spacing w:val="10"/>
        </w:rPr>
        <w:t>病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19"/>
          <w:szCs w:val="19"/>
          <w:spacing w:val="11"/>
        </w:rPr>
        <w:t>2.1±0.3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</w:t>
      </w:r>
      <w:r>
        <w:rPr>
          <w:rFonts w:ascii="SimSun" w:hAnsi="SimSun" w:eastAsia="SimSun" w:cs="SimSun"/>
          <w:sz w:val="19"/>
          <w:szCs w:val="19"/>
          <w:spacing w:val="1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19"/>
          <w:szCs w:val="19"/>
          <w:spacing w:val="11"/>
        </w:rPr>
        <w:t>0.5~3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38"/>
          <w:w w:val="85"/>
        </w:rPr>
        <w:t>），</w:t>
      </w:r>
      <w:r>
        <w:rPr>
          <w:rFonts w:ascii="SimSun" w:hAnsi="SimSun" w:eastAsia="SimSun" w:cs="SimSun"/>
          <w:sz w:val="19"/>
          <w:szCs w:val="19"/>
          <w:spacing w:val="11"/>
        </w:rPr>
        <w:t>子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宫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内膜炎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  <w:position w:val="-1"/>
        </w:rPr>
        <w:t>20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输卵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管炎 </w:t>
      </w:r>
      <w:r>
        <w:rPr>
          <w:sz w:val="19"/>
          <w:szCs w:val="19"/>
          <w:spacing w:val="-3"/>
          <w:position w:val="-1"/>
        </w:rPr>
        <w:t>11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盆腔结蹄组织炎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  <w:position w:val="-1"/>
        </w:rPr>
        <w:t>8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盆腔腹膜炎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4"/>
          <w:position w:val="-1"/>
        </w:rPr>
        <w:t>6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两组比较无差异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(</w:t>
      </w:r>
      <w:r>
        <w:rPr>
          <w:sz w:val="19"/>
          <w:szCs w:val="19"/>
          <w:i/>
          <w:iCs/>
          <w:spacing w:val="18"/>
        </w:rPr>
        <w:t>P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spacing w:val="18"/>
        </w:rPr>
        <w:t>&gt;0.05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9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7"/>
          <w:position w:val="-1"/>
        </w:rPr>
        <w:t>2.2</w:t>
      </w:r>
      <w:r>
        <w:rPr>
          <w:sz w:val="19"/>
          <w:szCs w:val="19"/>
          <w:spacing w:val="2"/>
          <w:position w:val="-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7"/>
        </w:rPr>
        <w:t>临床疗效比较</w:t>
      </w:r>
    </w:p>
    <w:p>
      <w:pPr>
        <w:pStyle w:val="BodyText"/>
        <w:ind w:left="4" w:firstLine="416"/>
        <w:spacing w:before="109" w:line="25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观察组治疗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总有效率高于对照组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(</w:t>
      </w:r>
      <w:r>
        <w:rPr>
          <w:sz w:val="19"/>
          <w:szCs w:val="19"/>
          <w:i/>
          <w:iCs/>
          <w:spacing w:val="23"/>
        </w:rPr>
        <w:t>P </w:t>
      </w:r>
      <w:r>
        <w:rPr>
          <w:sz w:val="19"/>
          <w:szCs w:val="19"/>
          <w:spacing w:val="23"/>
        </w:rPr>
        <w:t>&lt;0.05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)。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见表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7"/>
          <w:position w:val="-1"/>
        </w:rPr>
        <w:t>1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。</w:t>
      </w:r>
    </w:p>
    <w:p>
      <w:pPr>
        <w:spacing w:line="252" w:lineRule="auto"/>
        <w:sectPr>
          <w:type w:val="continuous"/>
          <w:pgSz w:w="11905" w:h="16836"/>
          <w:pgMar w:top="1391" w:right="1066" w:bottom="0" w:left="407" w:header="967" w:footer="0" w:gutter="0"/>
          <w:cols w:equalWidth="0" w:num="2">
            <w:col w:w="5666" w:space="100"/>
            <w:col w:w="466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4223"/>
        <w:spacing w:before="315" w:line="188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表</w:t>
      </w:r>
      <w:r>
        <w:rPr>
          <w:rFonts w:ascii="SimHei" w:hAnsi="SimHei" w:eastAsia="SimHei" w:cs="SimHei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  <w:position w:val="-2"/>
        </w:rPr>
        <w:t>1</w:t>
      </w:r>
      <w:r>
        <w:rPr>
          <w:sz w:val="19"/>
          <w:szCs w:val="19"/>
          <w:spacing w:val="9"/>
          <w:position w:val="-2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5"/>
        </w:rPr>
        <w:t>临床疗效比较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［</w:t>
      </w:r>
      <w:r>
        <w:rPr>
          <w:rFonts w:ascii="SimHei" w:hAnsi="SimHei" w:eastAsia="SimHei" w:cs="SimHei"/>
          <w:sz w:val="19"/>
          <w:szCs w:val="19"/>
          <w:spacing w:val="5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 </w:t>
      </w:r>
      <w:r>
        <w:rPr>
          <w:sz w:val="19"/>
          <w:szCs w:val="19"/>
          <w:spacing w:val="5"/>
        </w:rPr>
        <w:t>%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)]</w:t>
      </w:r>
    </w:p>
    <w:p>
      <w:pPr>
        <w:spacing w:line="65" w:lineRule="exact"/>
        <w:rPr/>
      </w:pPr>
      <w:r/>
    </w:p>
    <w:tbl>
      <w:tblPr>
        <w:tblStyle w:val="TableNormal"/>
        <w:tblW w:w="9548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3"/>
        <w:gridCol w:w="995"/>
        <w:gridCol w:w="1413"/>
        <w:gridCol w:w="1510"/>
        <w:gridCol w:w="1472"/>
        <w:gridCol w:w="1551"/>
        <w:gridCol w:w="1654"/>
      </w:tblGrid>
      <w:tr>
        <w:trPr>
          <w:trHeight w:val="387" w:hRule="atLeast"/>
        </w:trPr>
        <w:tc>
          <w:tcPr>
            <w:tcW w:w="9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2"/>
              <w:spacing w:before="121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组别</w:t>
            </w:r>
          </w:p>
        </w:tc>
        <w:tc>
          <w:tcPr>
            <w:tcW w:w="99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31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例数</w:t>
            </w:r>
          </w:p>
        </w:tc>
        <w:tc>
          <w:tcPr>
            <w:tcW w:w="141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74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7"/>
              </w:rPr>
              <w:t>治愈</w:t>
            </w:r>
          </w:p>
        </w:tc>
        <w:tc>
          <w:tcPr>
            <w:tcW w:w="151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72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7"/>
              </w:rPr>
              <w:t>显效</w:t>
            </w:r>
          </w:p>
        </w:tc>
        <w:tc>
          <w:tcPr>
            <w:tcW w:w="14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71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有效</w:t>
            </w:r>
          </w:p>
        </w:tc>
        <w:tc>
          <w:tcPr>
            <w:tcW w:w="15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12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无效</w:t>
            </w:r>
          </w:p>
        </w:tc>
        <w:tc>
          <w:tcPr>
            <w:tcW w:w="16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75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总有效</w:t>
            </w:r>
          </w:p>
        </w:tc>
      </w:tr>
      <w:tr>
        <w:trPr>
          <w:trHeight w:val="250" w:hRule="atLeast"/>
        </w:trPr>
        <w:tc>
          <w:tcPr>
            <w:tcW w:w="953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58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观察组</w:t>
            </w:r>
          </w:p>
        </w:tc>
        <w:tc>
          <w:tcPr>
            <w:tcW w:w="9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9"/>
              <w:spacing w:before="77" w:line="191" w:lineRule="auto"/>
              <w:rPr/>
            </w:pPr>
            <w:r>
              <w:rPr>
                <w:spacing w:val="-6"/>
                <w:w w:val="96"/>
              </w:rPr>
              <w:t>45</w:t>
            </w:r>
          </w:p>
        </w:tc>
        <w:tc>
          <w:tcPr>
            <w:tcW w:w="14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0"/>
              <w:spacing w:before="64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21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spacing w:val="6"/>
              </w:rPr>
              <w:t>46.7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</w:tc>
        <w:tc>
          <w:tcPr>
            <w:tcW w:w="15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2"/>
              <w:spacing w:before="64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15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33.3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4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2"/>
              <w:spacing w:before="64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7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spacing w:val="6"/>
              </w:rPr>
              <w:t>15.6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</w:tc>
        <w:tc>
          <w:tcPr>
            <w:tcW w:w="15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0"/>
              <w:spacing w:before="64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7"/>
              </w:rPr>
              <w:t>2</w:t>
            </w:r>
            <w:r>
              <w:rPr>
                <w:rFonts w:ascii="Microsoft YaHei" w:hAnsi="Microsoft YaHei" w:eastAsia="Microsoft YaHei" w:cs="Microsoft YaHei"/>
                <w:spacing w:val="7"/>
              </w:rPr>
              <w:t>(</w:t>
            </w:r>
            <w:r>
              <w:rPr>
                <w:spacing w:val="7"/>
              </w:rPr>
              <w:t>4.4</w:t>
            </w:r>
            <w:r>
              <w:rPr>
                <w:rFonts w:ascii="Microsoft YaHei" w:hAnsi="Microsoft YaHei" w:eastAsia="Microsoft YaHei" w:cs="Microsoft YaHei"/>
                <w:spacing w:val="7"/>
              </w:rPr>
              <w:t>)</w:t>
            </w:r>
          </w:p>
        </w:tc>
        <w:tc>
          <w:tcPr>
            <w:tcW w:w="16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0"/>
              <w:spacing w:before="64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43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spacing w:val="6"/>
              </w:rPr>
              <w:t>95.6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</w:tc>
      </w:tr>
      <w:tr>
        <w:trPr>
          <w:trHeight w:val="264" w:hRule="atLeast"/>
        </w:trPr>
        <w:tc>
          <w:tcPr>
            <w:tcW w:w="953" w:type="dxa"/>
            <w:vAlign w:val="top"/>
          </w:tcPr>
          <w:p>
            <w:pPr>
              <w:ind w:left="170"/>
              <w:spacing w:before="74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对照组</w:t>
            </w:r>
          </w:p>
        </w:tc>
        <w:tc>
          <w:tcPr>
            <w:tcW w:w="995" w:type="dxa"/>
            <w:vAlign w:val="top"/>
          </w:tcPr>
          <w:p>
            <w:pPr>
              <w:pStyle w:val="TableText"/>
              <w:ind w:left="329"/>
              <w:spacing w:before="91" w:line="191" w:lineRule="auto"/>
              <w:rPr/>
            </w:pPr>
            <w:r>
              <w:rPr>
                <w:spacing w:val="-6"/>
                <w:w w:val="96"/>
              </w:rPr>
              <w:t>45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ind w:left="373"/>
              <w:spacing w:before="78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15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33.3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510" w:type="dxa"/>
            <w:vAlign w:val="top"/>
          </w:tcPr>
          <w:p>
            <w:pPr>
              <w:pStyle w:val="TableText"/>
              <w:ind w:left="472"/>
              <w:spacing w:before="78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10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22.2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471"/>
              <w:spacing w:before="78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8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spacing w:val="6"/>
              </w:rPr>
              <w:t>17.8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</w:tc>
        <w:tc>
          <w:tcPr>
            <w:tcW w:w="1551" w:type="dxa"/>
            <w:vAlign w:val="top"/>
          </w:tcPr>
          <w:p>
            <w:pPr>
              <w:pStyle w:val="TableText"/>
              <w:ind w:left="513"/>
              <w:spacing w:before="78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12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26.7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654" w:type="dxa"/>
            <w:vAlign w:val="top"/>
          </w:tcPr>
          <w:p>
            <w:pPr>
              <w:pStyle w:val="TableText"/>
              <w:ind w:left="472"/>
              <w:spacing w:before="78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33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73.3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</w:tr>
      <w:tr>
        <w:trPr>
          <w:trHeight w:val="265" w:hRule="atLeast"/>
        </w:trPr>
        <w:tc>
          <w:tcPr>
            <w:tcW w:w="953" w:type="dxa"/>
            <w:vAlign w:val="top"/>
          </w:tcPr>
          <w:p>
            <w:pPr>
              <w:pStyle w:val="TableText"/>
              <w:ind w:left="316"/>
              <w:spacing w:before="55" w:line="218" w:lineRule="auto"/>
              <w:rPr>
                <w:sz w:val="9"/>
                <w:szCs w:val="9"/>
              </w:rPr>
            </w:pPr>
            <w:r>
              <w:rPr>
                <w:spacing w:val="13"/>
              </w:rPr>
              <w:t>χ</w:t>
            </w:r>
            <w:r>
              <w:rPr>
                <w:sz w:val="9"/>
                <w:szCs w:val="9"/>
                <w:spacing w:val="13"/>
                <w:position w:val="3"/>
              </w:rPr>
              <w:t>2</w:t>
            </w:r>
          </w:p>
        </w:tc>
        <w:tc>
          <w:tcPr>
            <w:tcW w:w="99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1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7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5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54" w:type="dxa"/>
            <w:vAlign w:val="top"/>
          </w:tcPr>
          <w:p>
            <w:pPr>
              <w:pStyle w:val="TableText"/>
              <w:ind w:left="471"/>
              <w:spacing w:before="91" w:line="200" w:lineRule="auto"/>
              <w:rPr/>
            </w:pPr>
            <w:r>
              <w:rPr>
                <w:spacing w:val="-12"/>
              </w:rPr>
              <w:t>8</w:t>
            </w:r>
            <w:r>
              <w:rPr>
                <w:spacing w:val="-15"/>
              </w:rPr>
              <w:t xml:space="preserve"> </w:t>
            </w:r>
            <w:r>
              <w:rPr>
                <w:spacing w:val="-12"/>
              </w:rPr>
              <w:t>. 459</w:t>
            </w:r>
          </w:p>
        </w:tc>
      </w:tr>
      <w:tr>
        <w:trPr>
          <w:trHeight w:val="272" w:hRule="atLeast"/>
        </w:trPr>
        <w:tc>
          <w:tcPr>
            <w:tcW w:w="95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8"/>
              <w:spacing w:before="89" w:line="196" w:lineRule="auto"/>
              <w:rPr/>
            </w:pPr>
            <w:r>
              <w:rPr>
                <w:spacing w:val="7"/>
              </w:rPr>
              <w:t>P</w:t>
            </w:r>
          </w:p>
        </w:tc>
        <w:tc>
          <w:tcPr>
            <w:tcW w:w="9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70"/>
              <w:spacing w:before="92" w:line="197" w:lineRule="auto"/>
              <w:rPr/>
            </w:pPr>
            <w:r>
              <w:rPr>
                <w:spacing w:val="-1"/>
              </w:rPr>
              <w:t>0.004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70" w:lineRule="exact"/>
        <w:rPr/>
      </w:pPr>
      <w:r/>
    </w:p>
    <w:p>
      <w:pPr>
        <w:spacing w:line="170" w:lineRule="exact"/>
        <w:sectPr>
          <w:type w:val="continuous"/>
          <w:pgSz w:w="11905" w:h="16836"/>
          <w:pgMar w:top="1391" w:right="1066" w:bottom="0" w:left="407" w:header="967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5"/>
        <w:spacing w:before="37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3"/>
          <w:position w:val="-1"/>
        </w:rPr>
        <w:t>2.3</w:t>
      </w:r>
      <w:r>
        <w:rPr>
          <w:sz w:val="19"/>
          <w:szCs w:val="19"/>
          <w:spacing w:val="61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3"/>
        </w:rPr>
        <w:t>症状缓解及盆腔肿块消失时间比较</w:t>
      </w:r>
    </w:p>
    <w:p>
      <w:pPr>
        <w:ind w:left="1156"/>
        <w:spacing w:before="110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观察组各症状缓解及盆腔肿块消失时间均短于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8" w:line="16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对照组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19"/>
          <w:szCs w:val="19"/>
          <w:i/>
          <w:iCs/>
          <w:spacing w:val="11"/>
        </w:rPr>
        <w:t>P</w:t>
      </w:r>
      <w:r>
        <w:rPr>
          <w:sz w:val="19"/>
          <w:szCs w:val="19"/>
          <w:i/>
          <w:iCs/>
          <w:spacing w:val="-1"/>
        </w:rPr>
        <w:t xml:space="preserve"> </w:t>
      </w:r>
      <w:r>
        <w:rPr>
          <w:sz w:val="19"/>
          <w:szCs w:val="19"/>
          <w:spacing w:val="11"/>
        </w:rPr>
        <w:t>&lt;0.05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)。 </w:t>
      </w:r>
      <w:r>
        <w:rPr>
          <w:rFonts w:ascii="SimSun" w:hAnsi="SimSun" w:eastAsia="SimSun" w:cs="SimSun"/>
          <w:sz w:val="19"/>
          <w:szCs w:val="19"/>
          <w:spacing w:val="11"/>
        </w:rPr>
        <w:t>见表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  <w:position w:val="-1"/>
        </w:rPr>
        <w:t>2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</w:p>
    <w:p>
      <w:pPr>
        <w:spacing w:line="166" w:lineRule="auto"/>
        <w:sectPr>
          <w:type w:val="continuous"/>
          <w:pgSz w:w="11905" w:h="16836"/>
          <w:pgMar w:top="1391" w:right="1066" w:bottom="0" w:left="407" w:header="967" w:footer="0" w:gutter="0"/>
          <w:cols w:equalWidth="0" w:num="2">
            <w:col w:w="5667" w:space="100"/>
            <w:col w:w="466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2950"/>
        <w:spacing w:before="82" w:line="209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6"/>
        </w:rPr>
        <w:t>表</w:t>
      </w:r>
      <w:r>
        <w:rPr>
          <w:rFonts w:ascii="SimHei" w:hAnsi="SimHei" w:eastAsia="SimHei" w:cs="SimHei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6"/>
          <w:position w:val="-1"/>
        </w:rPr>
        <w:t>2    </w:t>
      </w:r>
      <w:r>
        <w:rPr>
          <w:rFonts w:ascii="SimHei" w:hAnsi="SimHei" w:eastAsia="SimHei" w:cs="SimHei"/>
          <w:sz w:val="19"/>
          <w:szCs w:val="19"/>
          <w:spacing w:val="16"/>
        </w:rPr>
        <w:t>两组各症状缓解及盆腔肿块消失时间比较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(</w:t>
      </w:r>
      <w:r>
        <w:rPr>
          <w:sz w:val="19"/>
          <w:szCs w:val="19"/>
          <w:spacing w:val="16"/>
        </w:rPr>
        <w:t>d</w:t>
      </w:r>
      <w:r>
        <w:rPr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position w:val="-1"/>
        </w:rPr>
        <w:drawing>
          <wp:inline distT="0" distB="0" distL="0" distR="0">
            <wp:extent cx="80155" cy="14627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55" cy="1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</w:rPr>
        <w:t>±</w:t>
      </w:r>
      <w:r>
        <w:rPr>
          <w:sz w:val="19"/>
          <w:szCs w:val="19"/>
          <w:i/>
          <w:iCs/>
          <w:spacing w:val="16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)</w:t>
      </w:r>
    </w:p>
    <w:p>
      <w:pPr>
        <w:spacing w:line="66" w:lineRule="exact"/>
        <w:rPr/>
      </w:pPr>
      <w:r/>
    </w:p>
    <w:tbl>
      <w:tblPr>
        <w:tblStyle w:val="TableNormal"/>
        <w:tblW w:w="9548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3"/>
        <w:gridCol w:w="1113"/>
        <w:gridCol w:w="1789"/>
        <w:gridCol w:w="1672"/>
        <w:gridCol w:w="1989"/>
        <w:gridCol w:w="1952"/>
      </w:tblGrid>
      <w:tr>
        <w:trPr>
          <w:trHeight w:val="386" w:hRule="atLeast"/>
        </w:trPr>
        <w:tc>
          <w:tcPr>
            <w:tcW w:w="10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2"/>
              <w:spacing w:before="120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组别</w:t>
            </w:r>
          </w:p>
        </w:tc>
        <w:tc>
          <w:tcPr>
            <w:tcW w:w="111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10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例数</w:t>
            </w:r>
          </w:p>
        </w:tc>
        <w:tc>
          <w:tcPr>
            <w:tcW w:w="178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32"/>
              <w:spacing w:before="12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白带恢复正常</w:t>
            </w:r>
          </w:p>
        </w:tc>
        <w:tc>
          <w:tcPr>
            <w:tcW w:w="16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52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腹痛缓解</w:t>
            </w:r>
          </w:p>
        </w:tc>
        <w:tc>
          <w:tcPr>
            <w:tcW w:w="198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14"/>
              <w:spacing w:before="12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下腹坠胀缓解</w:t>
            </w:r>
          </w:p>
        </w:tc>
        <w:tc>
          <w:tcPr>
            <w:tcW w:w="19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50"/>
              <w:spacing w:before="11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盆腔肿块消失</w:t>
            </w:r>
          </w:p>
        </w:tc>
      </w:tr>
      <w:tr>
        <w:trPr>
          <w:trHeight w:val="247" w:hRule="atLeast"/>
        </w:trPr>
        <w:tc>
          <w:tcPr>
            <w:tcW w:w="1033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59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观察组</w:t>
            </w:r>
          </w:p>
        </w:tc>
        <w:tc>
          <w:tcPr>
            <w:tcW w:w="11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8"/>
              <w:spacing w:before="77" w:line="191" w:lineRule="auto"/>
              <w:rPr/>
            </w:pPr>
            <w:r>
              <w:rPr>
                <w:spacing w:val="-6"/>
                <w:w w:val="96"/>
              </w:rPr>
              <w:t>45</w:t>
            </w:r>
          </w:p>
        </w:tc>
        <w:tc>
          <w:tcPr>
            <w:tcW w:w="17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2"/>
              <w:spacing w:before="50" w:line="172" w:lineRule="exact"/>
              <w:rPr/>
            </w:pPr>
            <w:r>
              <w:rPr>
                <w:spacing w:val="11"/>
              </w:rPr>
              <w:t>5.5±1.1</w:t>
            </w:r>
          </w:p>
        </w:tc>
        <w:tc>
          <w:tcPr>
            <w:tcW w:w="16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3"/>
              <w:spacing w:before="50" w:line="172" w:lineRule="exact"/>
              <w:rPr/>
            </w:pPr>
            <w:r>
              <w:rPr>
                <w:spacing w:val="12"/>
              </w:rPr>
              <w:t>5.2±1.0</w:t>
            </w:r>
          </w:p>
        </w:tc>
        <w:tc>
          <w:tcPr>
            <w:tcW w:w="19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1"/>
              <w:spacing w:before="50" w:line="172" w:lineRule="exact"/>
              <w:rPr/>
            </w:pPr>
            <w:r>
              <w:rPr>
                <w:spacing w:val="11"/>
              </w:rPr>
              <w:t>5.6±0.5</w:t>
            </w:r>
          </w:p>
        </w:tc>
        <w:tc>
          <w:tcPr>
            <w:tcW w:w="19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4"/>
              <w:spacing w:before="50" w:line="172" w:lineRule="exact"/>
              <w:rPr/>
            </w:pPr>
            <w:r>
              <w:rPr>
                <w:spacing w:val="10"/>
              </w:rPr>
              <w:t>10.5±3.8</w:t>
            </w:r>
          </w:p>
        </w:tc>
      </w:tr>
      <w:tr>
        <w:trPr>
          <w:trHeight w:val="264" w:hRule="atLeast"/>
        </w:trPr>
        <w:tc>
          <w:tcPr>
            <w:tcW w:w="1033" w:type="dxa"/>
            <w:vAlign w:val="top"/>
          </w:tcPr>
          <w:p>
            <w:pPr>
              <w:ind w:left="170"/>
              <w:spacing w:before="78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对照组</w:t>
            </w:r>
          </w:p>
        </w:tc>
        <w:tc>
          <w:tcPr>
            <w:tcW w:w="1113" w:type="dxa"/>
            <w:vAlign w:val="top"/>
          </w:tcPr>
          <w:p>
            <w:pPr>
              <w:pStyle w:val="TableText"/>
              <w:ind w:left="408"/>
              <w:spacing w:before="94" w:line="191" w:lineRule="auto"/>
              <w:rPr/>
            </w:pPr>
            <w:r>
              <w:rPr>
                <w:spacing w:val="-6"/>
                <w:w w:val="96"/>
              </w:rPr>
              <w:t>45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411"/>
              <w:spacing w:before="67" w:line="172" w:lineRule="exact"/>
              <w:rPr/>
            </w:pPr>
            <w:r>
              <w:rPr>
                <w:spacing w:val="12"/>
              </w:rPr>
              <w:t>8.4±2.2</w:t>
            </w:r>
          </w:p>
        </w:tc>
        <w:tc>
          <w:tcPr>
            <w:tcW w:w="1672" w:type="dxa"/>
            <w:vAlign w:val="top"/>
          </w:tcPr>
          <w:p>
            <w:pPr>
              <w:pStyle w:val="TableText"/>
              <w:ind w:left="453"/>
              <w:spacing w:before="67" w:line="174" w:lineRule="exact"/>
              <w:rPr/>
            </w:pPr>
            <w:r>
              <w:rPr>
                <w:spacing w:val="11"/>
              </w:rPr>
              <w:t>7.4±2.1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610"/>
              <w:spacing w:before="67" w:line="172" w:lineRule="exact"/>
              <w:rPr/>
            </w:pPr>
            <w:r>
              <w:rPr>
                <w:spacing w:val="12"/>
              </w:rPr>
              <w:t>8.6±2.4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454"/>
              <w:spacing w:before="67" w:line="172" w:lineRule="exact"/>
              <w:rPr/>
            </w:pPr>
            <w:r>
              <w:rPr>
                <w:spacing w:val="10"/>
              </w:rPr>
              <w:t>15.4±5.3</w:t>
            </w:r>
          </w:p>
        </w:tc>
      </w:tr>
      <w:tr>
        <w:trPr>
          <w:trHeight w:val="268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316"/>
              <w:spacing w:before="59" w:line="218" w:lineRule="auto"/>
              <w:rPr>
                <w:sz w:val="9"/>
                <w:szCs w:val="9"/>
              </w:rPr>
            </w:pPr>
            <w:r>
              <w:rPr>
                <w:spacing w:val="13"/>
              </w:rPr>
              <w:t>χ</w:t>
            </w:r>
            <w:r>
              <w:rPr>
                <w:sz w:val="9"/>
                <w:szCs w:val="9"/>
                <w:spacing w:val="13"/>
                <w:position w:val="3"/>
              </w:rPr>
              <w:t>2</w:t>
            </w:r>
          </w:p>
        </w:tc>
        <w:tc>
          <w:tcPr>
            <w:tcW w:w="111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9" w:type="dxa"/>
            <w:vAlign w:val="top"/>
          </w:tcPr>
          <w:p>
            <w:pPr>
              <w:pStyle w:val="TableText"/>
              <w:ind w:left="412"/>
              <w:spacing w:before="95" w:line="200" w:lineRule="auto"/>
              <w:rPr/>
            </w:pPr>
            <w:r>
              <w:rPr>
                <w:spacing w:val="-12"/>
              </w:rPr>
              <w:t>7</w:t>
            </w:r>
            <w:r>
              <w:rPr>
                <w:spacing w:val="-15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2"/>
              </w:rPr>
              <w:t>848</w:t>
            </w:r>
          </w:p>
        </w:tc>
        <w:tc>
          <w:tcPr>
            <w:tcW w:w="1672" w:type="dxa"/>
            <w:vAlign w:val="top"/>
          </w:tcPr>
          <w:p>
            <w:pPr>
              <w:pStyle w:val="TableText"/>
              <w:ind w:left="454"/>
              <w:spacing w:before="95" w:line="200" w:lineRule="auto"/>
              <w:rPr/>
            </w:pPr>
            <w:r>
              <w:rPr>
                <w:spacing w:val="-12"/>
                <w:w w:val="98"/>
              </w:rPr>
              <w:t>6</w:t>
            </w:r>
            <w:r>
              <w:rPr>
                <w:spacing w:val="-13"/>
              </w:rPr>
              <w:t xml:space="preserve"> </w:t>
            </w:r>
            <w:r>
              <w:rPr>
                <w:spacing w:val="-12"/>
                <w:w w:val="98"/>
              </w:rPr>
              <w:t>.</w:t>
            </w:r>
            <w:r>
              <w:rPr>
                <w:spacing w:val="-8"/>
              </w:rPr>
              <w:t xml:space="preserve"> </w:t>
            </w:r>
            <w:r>
              <w:rPr>
                <w:spacing w:val="-12"/>
                <w:w w:val="98"/>
              </w:rPr>
              <w:t>622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612"/>
              <w:spacing w:before="97" w:line="197" w:lineRule="auto"/>
              <w:rPr/>
            </w:pPr>
            <w:r>
              <w:rPr>
                <w:spacing w:val="-14"/>
              </w:rPr>
              <w:t>9</w:t>
            </w:r>
            <w:r>
              <w:rPr>
                <w:spacing w:val="-12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8"/>
              </w:rPr>
              <w:t xml:space="preserve"> </w:t>
            </w:r>
            <w:r>
              <w:rPr>
                <w:spacing w:val="-14"/>
              </w:rPr>
              <w:t>655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452"/>
              <w:spacing w:before="95" w:line="200" w:lineRule="auto"/>
              <w:rPr/>
            </w:pPr>
            <w:r>
              <w:rPr>
                <w:spacing w:val="-13"/>
              </w:rPr>
              <w:t>5 .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108</w:t>
            </w:r>
          </w:p>
        </w:tc>
      </w:tr>
      <w:tr>
        <w:trPr>
          <w:trHeight w:val="273" w:hRule="atLeast"/>
        </w:trPr>
        <w:tc>
          <w:tcPr>
            <w:tcW w:w="10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8"/>
              <w:spacing w:before="89" w:line="196" w:lineRule="auto"/>
              <w:rPr/>
            </w:pPr>
            <w:r>
              <w:rPr>
                <w:spacing w:val="7"/>
              </w:rPr>
              <w:t>P</w:t>
            </w:r>
          </w:p>
        </w:tc>
        <w:tc>
          <w:tcPr>
            <w:tcW w:w="11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8"/>
              <w:spacing w:before="81" w:line="234" w:lineRule="auto"/>
              <w:rPr/>
            </w:pPr>
            <w:r>
              <w:rPr>
                <w:spacing w:val="12"/>
              </w:rPr>
              <w:t>&lt;0.001</w:t>
            </w:r>
          </w:p>
        </w:tc>
        <w:tc>
          <w:tcPr>
            <w:tcW w:w="16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9"/>
              <w:spacing w:before="81" w:line="234" w:lineRule="auto"/>
              <w:rPr/>
            </w:pPr>
            <w:r>
              <w:rPr>
                <w:spacing w:val="12"/>
              </w:rPr>
              <w:t>&lt;0.001</w:t>
            </w:r>
          </w:p>
        </w:tc>
        <w:tc>
          <w:tcPr>
            <w:tcW w:w="19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8"/>
              <w:spacing w:before="81" w:line="234" w:lineRule="auto"/>
              <w:rPr/>
            </w:pPr>
            <w:r>
              <w:rPr>
                <w:spacing w:val="12"/>
              </w:rPr>
              <w:t>&lt;0.001</w:t>
            </w:r>
          </w:p>
        </w:tc>
        <w:tc>
          <w:tcPr>
            <w:tcW w:w="19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9"/>
              <w:spacing w:before="81" w:line="234" w:lineRule="auto"/>
              <w:rPr/>
            </w:pPr>
            <w:r>
              <w:rPr>
                <w:spacing w:val="12"/>
              </w:rPr>
              <w:t>&lt;0.001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69" w:lineRule="exact"/>
        <w:rPr/>
      </w:pPr>
      <w:r/>
    </w:p>
    <w:p>
      <w:pPr>
        <w:spacing w:line="169" w:lineRule="exact"/>
        <w:sectPr>
          <w:type w:val="continuous"/>
          <w:pgSz w:w="11905" w:h="16836"/>
          <w:pgMar w:top="1391" w:right="1066" w:bottom="0" w:left="407" w:header="967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5"/>
        <w:spacing w:before="37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3"/>
          <w:position w:val="-1"/>
        </w:rPr>
        <w:t>2.4</w:t>
      </w:r>
      <w:r>
        <w:rPr>
          <w:sz w:val="19"/>
          <w:szCs w:val="19"/>
          <w:spacing w:val="44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3"/>
        </w:rPr>
        <w:t>炎性包块直径和盆腔积液深度比较</w:t>
      </w:r>
    </w:p>
    <w:p>
      <w:pPr>
        <w:ind w:left="1159"/>
        <w:spacing w:before="110" w:line="17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炎性包块直径和盆腔积液深度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治疗前两组无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6" w:firstLine="3"/>
        <w:spacing w:before="37" w:line="23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差异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(</w:t>
      </w:r>
      <w:r>
        <w:rPr>
          <w:sz w:val="19"/>
          <w:szCs w:val="19"/>
          <w:i/>
          <w:iCs/>
          <w:spacing w:val="25"/>
        </w:rPr>
        <w:t>P</w:t>
      </w:r>
      <w:r>
        <w:rPr>
          <w:sz w:val="19"/>
          <w:szCs w:val="19"/>
          <w:i/>
          <w:iCs/>
          <w:spacing w:val="3"/>
        </w:rPr>
        <w:t xml:space="preserve"> </w:t>
      </w:r>
      <w:r>
        <w:rPr>
          <w:sz w:val="19"/>
          <w:szCs w:val="19"/>
          <w:spacing w:val="25"/>
        </w:rPr>
        <w:t>&gt;0.05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), </w:t>
      </w:r>
      <w:r>
        <w:rPr>
          <w:rFonts w:ascii="SimSun" w:hAnsi="SimSun" w:eastAsia="SimSun" w:cs="SimSun"/>
          <w:sz w:val="19"/>
          <w:szCs w:val="19"/>
          <w:spacing w:val="25"/>
        </w:rPr>
        <w:t>治疗后两组均降低且观察组低于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对照组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（</w:t>
      </w:r>
      <w:r>
        <w:rPr>
          <w:rFonts w:ascii="SimSun" w:hAnsi="SimSun" w:eastAsia="SimSun" w:cs="SimSun"/>
          <w:sz w:val="19"/>
          <w:szCs w:val="19"/>
          <w:spacing w:val="2"/>
        </w:rPr>
        <w:t>均 </w:t>
      </w:r>
      <w:r>
        <w:rPr>
          <w:sz w:val="19"/>
          <w:szCs w:val="19"/>
          <w:i/>
          <w:iCs/>
          <w:spacing w:val="2"/>
        </w:rPr>
        <w:t>P</w:t>
      </w:r>
      <w:r>
        <w:rPr>
          <w:sz w:val="19"/>
          <w:szCs w:val="19"/>
          <w:i/>
          <w:iCs/>
          <w:spacing w:val="-4"/>
        </w:rPr>
        <w:t xml:space="preserve"> </w:t>
      </w:r>
      <w:r>
        <w:rPr>
          <w:sz w:val="19"/>
          <w:szCs w:val="19"/>
          <w:spacing w:val="2"/>
        </w:rPr>
        <w:t>&lt;0.05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)。 </w:t>
      </w:r>
      <w:r>
        <w:rPr>
          <w:rFonts w:ascii="SimSun" w:hAnsi="SimSun" w:eastAsia="SimSun" w:cs="SimSun"/>
          <w:sz w:val="19"/>
          <w:szCs w:val="19"/>
          <w:spacing w:val="2"/>
        </w:rPr>
        <w:t>见表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  <w:position w:val="-1"/>
        </w:rPr>
        <w:t>3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。</w:t>
      </w:r>
    </w:p>
    <w:p>
      <w:pPr>
        <w:spacing w:line="238" w:lineRule="auto"/>
        <w:sectPr>
          <w:type w:val="continuous"/>
          <w:pgSz w:w="11905" w:h="16836"/>
          <w:pgMar w:top="1391" w:right="1066" w:bottom="0" w:left="407" w:header="967" w:footer="0" w:gutter="0"/>
          <w:cols w:equalWidth="0" w:num="2">
            <w:col w:w="5667" w:space="100"/>
            <w:col w:w="466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2558"/>
        <w:spacing w:before="277" w:line="209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6"/>
        </w:rPr>
        <w:t>表</w:t>
      </w:r>
      <w:r>
        <w:rPr>
          <w:rFonts w:ascii="SimHei" w:hAnsi="SimHei" w:eastAsia="SimHei" w:cs="Sim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  <w:position w:val="-1"/>
        </w:rPr>
        <w:t>3    </w:t>
      </w:r>
      <w:r>
        <w:rPr>
          <w:rFonts w:ascii="SimHei" w:hAnsi="SimHei" w:eastAsia="SimHei" w:cs="SimHei"/>
          <w:sz w:val="19"/>
          <w:szCs w:val="19"/>
          <w:spacing w:val="16"/>
        </w:rPr>
        <w:t>两组治疗前后炎性包块直径和盆腔积液深度比较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(</w:t>
      </w:r>
      <w:r>
        <w:rPr>
          <w:sz w:val="19"/>
          <w:szCs w:val="19"/>
          <w:position w:val="-1"/>
        </w:rPr>
        <w:t>cm</w:t>
      </w:r>
      <w:r>
        <w:rPr>
          <w:sz w:val="19"/>
          <w:szCs w:val="19"/>
          <w:spacing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position w:val="-1"/>
        </w:rPr>
        <w:drawing>
          <wp:inline distT="0" distB="0" distL="0" distR="0">
            <wp:extent cx="80155" cy="14627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55" cy="1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</w:rPr>
        <w:t>±</w:t>
      </w:r>
      <w:r>
        <w:rPr>
          <w:sz w:val="19"/>
          <w:szCs w:val="19"/>
          <w:i/>
          <w:iCs/>
          <w:spacing w:val="16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)</w:t>
      </w:r>
    </w:p>
    <w:p>
      <w:pPr>
        <w:spacing w:line="66" w:lineRule="exact"/>
        <w:rPr/>
      </w:pPr>
      <w:r/>
    </w:p>
    <w:tbl>
      <w:tblPr>
        <w:tblStyle w:val="TableNormal"/>
        <w:tblW w:w="9548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3"/>
        <w:gridCol w:w="1113"/>
        <w:gridCol w:w="1682"/>
        <w:gridCol w:w="1922"/>
        <w:gridCol w:w="1739"/>
        <w:gridCol w:w="1503"/>
        <w:gridCol w:w="556"/>
      </w:tblGrid>
      <w:tr>
        <w:trPr>
          <w:trHeight w:val="312" w:hRule="atLeast"/>
        </w:trPr>
        <w:tc>
          <w:tcPr>
            <w:tcW w:w="103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72"/>
              <w:spacing w:before="240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组别</w:t>
            </w:r>
          </w:p>
        </w:tc>
        <w:tc>
          <w:tcPr>
            <w:tcW w:w="111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410"/>
              <w:spacing w:before="23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例数</w:t>
            </w:r>
          </w:p>
        </w:tc>
        <w:tc>
          <w:tcPr>
            <w:tcW w:w="3604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34"/>
              <w:spacing w:before="138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炎性包块直径</w:t>
            </w:r>
          </w:p>
        </w:tc>
        <w:tc>
          <w:tcPr>
            <w:tcW w:w="3242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87"/>
              <w:spacing w:before="137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盆腔积液深度</w:t>
            </w:r>
          </w:p>
        </w:tc>
        <w:tc>
          <w:tcPr>
            <w:tcW w:w="556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103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1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1"/>
              <w:spacing w:before="22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治疗前</w:t>
            </w:r>
          </w:p>
        </w:tc>
        <w:tc>
          <w:tcPr>
            <w:tcW w:w="19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9"/>
              <w:spacing w:before="22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治疗后</w:t>
            </w:r>
          </w:p>
        </w:tc>
        <w:tc>
          <w:tcPr>
            <w:tcW w:w="17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77"/>
              <w:spacing w:before="22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治疗前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22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治疗后</w:t>
            </w:r>
          </w:p>
        </w:tc>
        <w:tc>
          <w:tcPr>
            <w:tcW w:w="55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8" w:hRule="atLeast"/>
        </w:trPr>
        <w:tc>
          <w:tcPr>
            <w:tcW w:w="1033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60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观察组</w:t>
            </w:r>
          </w:p>
        </w:tc>
        <w:tc>
          <w:tcPr>
            <w:tcW w:w="11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8"/>
              <w:spacing w:before="79" w:line="191" w:lineRule="auto"/>
              <w:rPr/>
            </w:pPr>
            <w:r>
              <w:rPr>
                <w:spacing w:val="-6"/>
                <w:w w:val="96"/>
              </w:rPr>
              <w:t>45</w:t>
            </w:r>
          </w:p>
        </w:tc>
        <w:tc>
          <w:tcPr>
            <w:tcW w:w="16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9"/>
              <w:spacing w:before="52" w:line="172" w:lineRule="exact"/>
              <w:rPr/>
            </w:pPr>
            <w:r>
              <w:rPr>
                <w:spacing w:val="10"/>
              </w:rPr>
              <w:t>4.45±1.20</w:t>
            </w:r>
          </w:p>
        </w:tc>
        <w:tc>
          <w:tcPr>
            <w:tcW w:w="19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2"/>
              <w:spacing w:before="52" w:line="172" w:lineRule="exact"/>
              <w:rPr/>
            </w:pPr>
            <w:r>
              <w:rPr>
                <w:spacing w:val="9"/>
              </w:rPr>
              <w:t>1.84±0.53</w:t>
            </w:r>
          </w:p>
        </w:tc>
        <w:tc>
          <w:tcPr>
            <w:tcW w:w="17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7"/>
              <w:spacing w:before="52" w:line="172" w:lineRule="exact"/>
              <w:rPr/>
            </w:pPr>
            <w:r>
              <w:rPr>
                <w:spacing w:val="10"/>
              </w:rPr>
              <w:t>2.83±0.44</w:t>
            </w:r>
          </w:p>
        </w:tc>
        <w:tc>
          <w:tcPr>
            <w:tcW w:w="150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57"/>
              <w:spacing w:before="52" w:line="172" w:lineRule="exact"/>
              <w:rPr/>
            </w:pPr>
            <w:r>
              <w:rPr>
                <w:spacing w:val="10"/>
              </w:rPr>
              <w:t>0.44±0.12</w:t>
            </w:r>
          </w:p>
        </w:tc>
        <w:tc>
          <w:tcPr>
            <w:tcW w:w="5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</w:tr>
      <w:tr>
        <w:trPr>
          <w:trHeight w:val="269" w:hRule="atLeast"/>
        </w:trPr>
        <w:tc>
          <w:tcPr>
            <w:tcW w:w="1033" w:type="dxa"/>
            <w:vAlign w:val="top"/>
          </w:tcPr>
          <w:p>
            <w:pPr>
              <w:ind w:left="170"/>
              <w:spacing w:before="7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对照组</w:t>
            </w:r>
          </w:p>
        </w:tc>
        <w:tc>
          <w:tcPr>
            <w:tcW w:w="1113" w:type="dxa"/>
            <w:vAlign w:val="top"/>
          </w:tcPr>
          <w:p>
            <w:pPr>
              <w:pStyle w:val="TableText"/>
              <w:ind w:left="408"/>
              <w:spacing w:before="95" w:line="191" w:lineRule="auto"/>
              <w:rPr/>
            </w:pPr>
            <w:r>
              <w:rPr>
                <w:spacing w:val="-6"/>
                <w:w w:val="96"/>
              </w:rPr>
              <w:t>45</w:t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ind w:left="409"/>
              <w:spacing w:before="68" w:line="172" w:lineRule="exact"/>
              <w:rPr/>
            </w:pPr>
            <w:r>
              <w:rPr>
                <w:spacing w:val="9"/>
              </w:rPr>
              <w:t>4.53±1.26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560"/>
              <w:spacing w:before="68" w:line="172" w:lineRule="exact"/>
              <w:rPr/>
            </w:pPr>
            <w:r>
              <w:rPr>
                <w:spacing w:val="9"/>
              </w:rPr>
              <w:t>3.11±0.82</w:t>
            </w:r>
          </w:p>
        </w:tc>
        <w:tc>
          <w:tcPr>
            <w:tcW w:w="1739" w:type="dxa"/>
            <w:vAlign w:val="top"/>
          </w:tcPr>
          <w:p>
            <w:pPr>
              <w:pStyle w:val="TableText"/>
              <w:ind w:left="467"/>
              <w:spacing w:before="68" w:line="172" w:lineRule="exact"/>
              <w:rPr/>
            </w:pPr>
            <w:r>
              <w:rPr>
                <w:spacing w:val="10"/>
              </w:rPr>
              <w:t>2.85±0.46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557"/>
              <w:spacing w:before="68" w:line="172" w:lineRule="exact"/>
              <w:rPr/>
            </w:pPr>
            <w:r>
              <w:rPr>
                <w:spacing w:val="9"/>
              </w:rPr>
              <w:t>0.80±0.25</w:t>
            </w:r>
          </w:p>
        </w:tc>
        <w:tc>
          <w:tcPr>
            <w:tcW w:w="55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319"/>
              <w:spacing w:before="115" w:line="158" w:lineRule="auto"/>
              <w:rPr/>
            </w:pPr>
            <w:r>
              <w:rPr>
                <w:spacing w:val="4"/>
                <w:w w:val="129"/>
              </w:rPr>
              <w:t>t</w:t>
            </w:r>
          </w:p>
        </w:tc>
        <w:tc>
          <w:tcPr>
            <w:tcW w:w="111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2" w:type="dxa"/>
            <w:vAlign w:val="top"/>
          </w:tcPr>
          <w:p>
            <w:pPr>
              <w:pStyle w:val="TableText"/>
              <w:ind w:left="409"/>
              <w:spacing w:before="90" w:line="200" w:lineRule="auto"/>
              <w:rPr/>
            </w:pPr>
            <w:r>
              <w:rPr>
                <w:spacing w:val="-12"/>
              </w:rPr>
              <w:t>0</w:t>
            </w:r>
            <w:r>
              <w:rPr>
                <w:spacing w:val="-13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10"/>
              </w:rPr>
              <w:t xml:space="preserve"> </w:t>
            </w:r>
            <w:r>
              <w:rPr>
                <w:spacing w:val="-12"/>
              </w:rPr>
              <w:t>308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559"/>
              <w:spacing w:before="90" w:line="200" w:lineRule="auto"/>
              <w:rPr/>
            </w:pPr>
            <w:r>
              <w:rPr>
                <w:spacing w:val="-13"/>
              </w:rPr>
              <w:t>8 .</w:t>
            </w:r>
            <w:r>
              <w:rPr>
                <w:spacing w:val="-9"/>
              </w:rPr>
              <w:t xml:space="preserve"> </w:t>
            </w:r>
            <w:r>
              <w:rPr>
                <w:spacing w:val="-13"/>
              </w:rPr>
              <w:t>726</w:t>
            </w:r>
          </w:p>
        </w:tc>
        <w:tc>
          <w:tcPr>
            <w:tcW w:w="1739" w:type="dxa"/>
            <w:vAlign w:val="top"/>
          </w:tcPr>
          <w:p>
            <w:pPr>
              <w:pStyle w:val="TableText"/>
              <w:ind w:left="465"/>
              <w:spacing w:before="90" w:line="200" w:lineRule="auto"/>
              <w:rPr/>
            </w:pPr>
            <w:r>
              <w:rPr>
                <w:spacing w:val="-12"/>
              </w:rPr>
              <w:t>0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2"/>
              </w:rPr>
              <w:t>211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558"/>
              <w:spacing w:before="90" w:line="200" w:lineRule="auto"/>
              <w:rPr/>
            </w:pPr>
            <w:r>
              <w:rPr>
                <w:spacing w:val="-12"/>
              </w:rPr>
              <w:t>8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709</w:t>
            </w:r>
          </w:p>
        </w:tc>
        <w:tc>
          <w:tcPr>
            <w:tcW w:w="55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4" w:hRule="atLeast"/>
        </w:trPr>
        <w:tc>
          <w:tcPr>
            <w:tcW w:w="10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8"/>
              <w:spacing w:before="91" w:line="196" w:lineRule="auto"/>
              <w:rPr/>
            </w:pPr>
            <w:r>
              <w:rPr>
                <w:spacing w:val="7"/>
              </w:rPr>
              <w:t>P</w:t>
            </w:r>
          </w:p>
        </w:tc>
        <w:tc>
          <w:tcPr>
            <w:tcW w:w="11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9"/>
              <w:spacing w:before="94" w:line="197" w:lineRule="auto"/>
              <w:rPr/>
            </w:pPr>
            <w:r>
              <w:rPr>
                <w:spacing w:val="-2"/>
              </w:rPr>
              <w:t>0.759</w:t>
            </w:r>
          </w:p>
        </w:tc>
        <w:tc>
          <w:tcPr>
            <w:tcW w:w="19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7"/>
              <w:spacing w:before="92" w:line="200" w:lineRule="auto"/>
              <w:rPr/>
            </w:pPr>
            <w:r>
              <w:rPr>
                <w:spacing w:val="-1"/>
              </w:rPr>
              <w:t>0.008</w:t>
            </w:r>
          </w:p>
        </w:tc>
        <w:tc>
          <w:tcPr>
            <w:tcW w:w="173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5"/>
              <w:spacing w:before="92" w:line="200" w:lineRule="auto"/>
              <w:rPr/>
            </w:pPr>
            <w:r>
              <w:rPr>
                <w:spacing w:val="-1"/>
              </w:rPr>
              <w:t>0.834</w:t>
            </w:r>
          </w:p>
        </w:tc>
        <w:tc>
          <w:tcPr>
            <w:tcW w:w="150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7"/>
              <w:spacing w:before="92" w:line="200" w:lineRule="auto"/>
              <w:rPr/>
            </w:pPr>
            <w:r>
              <w:rPr>
                <w:spacing w:val="-2"/>
              </w:rPr>
              <w:t>0.001</w:t>
            </w:r>
          </w:p>
        </w:tc>
        <w:tc>
          <w:tcPr>
            <w:tcW w:w="5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pacing w:line="170" w:lineRule="exact"/>
        <w:rPr/>
      </w:pPr>
      <w:r/>
    </w:p>
    <w:p>
      <w:pPr>
        <w:spacing w:line="170" w:lineRule="exact"/>
        <w:sectPr>
          <w:type w:val="continuous"/>
          <w:pgSz w:w="11905" w:h="16836"/>
          <w:pgMar w:top="1391" w:right="1066" w:bottom="0" w:left="407" w:header="967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5"/>
        <w:spacing w:before="37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2.5</w:t>
      </w:r>
      <w:r>
        <w:rPr>
          <w:sz w:val="19"/>
          <w:szCs w:val="19"/>
          <w:spacing w:val="60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9"/>
        </w:rPr>
        <w:t>炎症因子水平比较</w:t>
      </w:r>
    </w:p>
    <w:p>
      <w:pPr>
        <w:pStyle w:val="BodyText"/>
        <w:ind w:left="1159"/>
        <w:spacing w:before="110" w:line="16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炎症因子水平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治疗前两组无差异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(</w:t>
      </w:r>
      <w:r>
        <w:rPr>
          <w:sz w:val="19"/>
          <w:szCs w:val="19"/>
          <w:i/>
          <w:iCs/>
          <w:spacing w:val="18"/>
        </w:rPr>
        <w:t>P </w:t>
      </w:r>
      <w:r>
        <w:rPr>
          <w:sz w:val="19"/>
          <w:szCs w:val="19"/>
          <w:spacing w:val="18"/>
        </w:rPr>
        <w:t>&gt;0.05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),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2" w:firstLine="7"/>
        <w:spacing w:before="37" w:line="23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治疗后两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组均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降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低且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观察组低于对照组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均 </w:t>
      </w:r>
      <w:r>
        <w:rPr>
          <w:sz w:val="19"/>
          <w:szCs w:val="19"/>
          <w:i/>
          <w:iCs/>
          <w:spacing w:val="16"/>
          <w:position w:val="-1"/>
        </w:rPr>
        <w:t>P </w:t>
      </w:r>
      <w:r>
        <w:rPr>
          <w:sz w:val="19"/>
          <w:szCs w:val="19"/>
          <w:spacing w:val="16"/>
          <w:position w:val="-2"/>
        </w:rPr>
        <w:t>&lt;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</w:rPr>
        <w:t>0.05</w:t>
      </w:r>
      <w:r>
        <w:rPr>
          <w:rFonts w:ascii="Microsoft YaHei" w:hAnsi="Microsoft YaHei" w:eastAsia="Microsoft YaHei" w:cs="Microsoft YaHei"/>
          <w:sz w:val="19"/>
          <w:szCs w:val="19"/>
        </w:rPr>
        <w:t>)。 </w:t>
      </w:r>
      <w:r>
        <w:rPr>
          <w:rFonts w:ascii="SimSun" w:hAnsi="SimSun" w:eastAsia="SimSun" w:cs="SimSun"/>
          <w:sz w:val="19"/>
          <w:szCs w:val="19"/>
        </w:rPr>
        <w:t>见表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1"/>
        </w:rPr>
        <w:t>4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。</w:t>
      </w:r>
    </w:p>
    <w:p>
      <w:pPr>
        <w:spacing w:line="238" w:lineRule="auto"/>
        <w:sectPr>
          <w:type w:val="continuous"/>
          <w:pgSz w:w="11905" w:h="16836"/>
          <w:pgMar w:top="1391" w:right="1066" w:bottom="0" w:left="407" w:header="967" w:footer="0" w:gutter="0"/>
          <w:cols w:equalWidth="0" w:num="2">
            <w:col w:w="5664" w:space="100"/>
            <w:col w:w="4666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3476"/>
        <w:spacing w:before="276" w:line="217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</w:rPr>
        <w:t>表</w:t>
      </w:r>
      <w:r>
        <w:rPr>
          <w:rFonts w:ascii="SimHei" w:hAnsi="SimHei" w:eastAsia="SimHei" w:cs="SimHei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  <w:position w:val="-1"/>
        </w:rPr>
        <w:t>4    </w:t>
      </w:r>
      <w:r>
        <w:rPr>
          <w:rFonts w:ascii="SimHei" w:hAnsi="SimHei" w:eastAsia="SimHei" w:cs="SimHei"/>
          <w:sz w:val="19"/>
          <w:szCs w:val="19"/>
          <w:spacing w:val="11"/>
        </w:rPr>
        <w:t>两组治疗前后炎症因子水平比较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（</w:t>
      </w:r>
      <w:r>
        <w:rPr>
          <w:sz w:val="19"/>
          <w:szCs w:val="19"/>
          <w:position w:val="-1"/>
        </w:rPr>
        <w:drawing>
          <wp:inline distT="0" distB="0" distL="0" distR="0">
            <wp:extent cx="99981" cy="14627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81" cy="1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1"/>
        </w:rPr>
        <w:t>±</w:t>
      </w:r>
      <w:r>
        <w:rPr>
          <w:sz w:val="19"/>
          <w:szCs w:val="19"/>
          <w:i/>
          <w:iCs/>
          <w:spacing w:val="11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</w:t>
      </w:r>
    </w:p>
    <w:p>
      <w:pPr>
        <w:spacing w:line="65" w:lineRule="exact"/>
        <w:rPr/>
      </w:pPr>
      <w:r/>
    </w:p>
    <w:tbl>
      <w:tblPr>
        <w:tblStyle w:val="TableNormal"/>
        <w:tblW w:w="9548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0"/>
        <w:gridCol w:w="636"/>
        <w:gridCol w:w="1244"/>
        <w:gridCol w:w="1311"/>
        <w:gridCol w:w="1395"/>
        <w:gridCol w:w="1370"/>
        <w:gridCol w:w="1334"/>
        <w:gridCol w:w="1004"/>
        <w:gridCol w:w="514"/>
      </w:tblGrid>
      <w:tr>
        <w:trPr>
          <w:trHeight w:val="311" w:hRule="atLeast"/>
        </w:trPr>
        <w:tc>
          <w:tcPr>
            <w:tcW w:w="74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18"/>
              <w:spacing w:before="241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组别</w:t>
            </w:r>
          </w:p>
        </w:tc>
        <w:tc>
          <w:tcPr>
            <w:tcW w:w="636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71"/>
              <w:spacing w:before="23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例数</w:t>
            </w:r>
          </w:p>
        </w:tc>
        <w:tc>
          <w:tcPr>
            <w:tcW w:w="2555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16"/>
              <w:spacing w:before="129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0"/>
                <w:w w:val="117"/>
              </w:rPr>
              <w:t>TNF-α</w:t>
            </w:r>
            <w:r>
              <w:rPr>
                <w:rFonts w:ascii="Microsoft YaHei" w:hAnsi="Microsoft YaHei" w:eastAsia="Microsoft YaHei" w:cs="Microsoft YaHei"/>
                <w:spacing w:val="10"/>
                <w:w w:val="117"/>
              </w:rPr>
              <w:t>(</w:t>
            </w:r>
            <w:r>
              <w:rPr>
                <w:spacing w:val="10"/>
                <w:w w:val="117"/>
              </w:rPr>
              <w:t>ug</w:t>
            </w:r>
            <w:r>
              <w:rPr>
                <w:rFonts w:ascii="Microsoft YaHei" w:hAnsi="Microsoft YaHei" w:eastAsia="Microsoft YaHei" w:cs="Microsoft YaHei"/>
                <w:spacing w:val="10"/>
                <w:w w:val="117"/>
              </w:rPr>
              <w:t>/</w:t>
            </w:r>
            <w:r>
              <w:rPr>
                <w:spacing w:val="10"/>
                <w:w w:val="117"/>
              </w:rPr>
              <w:t>L</w:t>
            </w:r>
            <w:r>
              <w:rPr>
                <w:rFonts w:ascii="Microsoft YaHei" w:hAnsi="Microsoft YaHei" w:eastAsia="Microsoft YaHei" w:cs="Microsoft YaHei"/>
                <w:spacing w:val="10"/>
                <w:w w:val="117"/>
              </w:rPr>
              <w:t>)</w:t>
            </w:r>
          </w:p>
        </w:tc>
        <w:tc>
          <w:tcPr>
            <w:tcW w:w="2765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69"/>
              <w:spacing w:before="136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1"/>
              </w:rPr>
              <w:t>IL-6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(</w:t>
            </w:r>
            <w:r>
              <w:rPr>
                <w:spacing w:val="11"/>
              </w:rPr>
              <w:t>pg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/</w:t>
            </w:r>
            <w:r>
              <w:rPr>
                <w:spacing w:val="11"/>
              </w:rPr>
              <w:t>ml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)</w:t>
            </w:r>
          </w:p>
        </w:tc>
        <w:tc>
          <w:tcPr>
            <w:tcW w:w="2338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13"/>
              <w:spacing w:before="136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CRP</w:t>
            </w:r>
            <w:r>
              <w:rPr>
                <w:rFonts w:ascii="Microsoft YaHei" w:hAnsi="Microsoft YaHei" w:eastAsia="Microsoft YaHei" w:cs="Microsoft YaHei"/>
                <w:spacing w:val="8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spacing w:val="8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8"/>
              </w:rPr>
              <w:t>/</w:t>
            </w:r>
            <w:r>
              <w:rPr>
                <w:spacing w:val="8"/>
              </w:rPr>
              <w:t>L</w:t>
            </w:r>
            <w:r>
              <w:rPr>
                <w:rFonts w:ascii="Microsoft YaHei" w:hAnsi="Microsoft YaHei" w:eastAsia="Microsoft YaHei" w:cs="Microsoft YaHei"/>
                <w:spacing w:val="8"/>
              </w:rPr>
              <w:t>)</w:t>
            </w:r>
          </w:p>
        </w:tc>
        <w:tc>
          <w:tcPr>
            <w:tcW w:w="51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74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1"/>
              <w:spacing w:before="23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治疗前</w:t>
            </w:r>
          </w:p>
        </w:tc>
        <w:tc>
          <w:tcPr>
            <w:tcW w:w="13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90"/>
              <w:spacing w:before="24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治疗后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2"/>
              <w:spacing w:before="23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治疗前</w:t>
            </w:r>
          </w:p>
        </w:tc>
        <w:tc>
          <w:tcPr>
            <w:tcW w:w="13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9"/>
              <w:spacing w:before="24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治疗后</w:t>
            </w:r>
          </w:p>
        </w:tc>
        <w:tc>
          <w:tcPr>
            <w:tcW w:w="13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72"/>
              <w:spacing w:before="23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治疗前</w:t>
            </w:r>
          </w:p>
        </w:tc>
        <w:tc>
          <w:tcPr>
            <w:tcW w:w="10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91"/>
              <w:spacing w:before="24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治疗后</w:t>
            </w:r>
          </w:p>
        </w:tc>
        <w:tc>
          <w:tcPr>
            <w:tcW w:w="51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740" w:type="dxa"/>
            <w:vAlign w:val="top"/>
            <w:tcBorders>
              <w:top w:val="single" w:color="000000" w:sz="2" w:space="0"/>
            </w:tcBorders>
          </w:tcPr>
          <w:p>
            <w:pPr>
              <w:ind w:left="116"/>
              <w:spacing w:before="61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观察组</w:t>
            </w:r>
          </w:p>
        </w:tc>
        <w:tc>
          <w:tcPr>
            <w:tcW w:w="6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0"/>
              <w:spacing w:before="87" w:line="191" w:lineRule="auto"/>
              <w:rPr/>
            </w:pPr>
            <w:r>
              <w:rPr>
                <w:spacing w:val="-6"/>
                <w:w w:val="96"/>
              </w:rPr>
              <w:t>45</w:t>
            </w:r>
          </w:p>
        </w:tc>
        <w:tc>
          <w:tcPr>
            <w:tcW w:w="12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5"/>
              <w:spacing w:before="60" w:line="172" w:lineRule="exact"/>
              <w:rPr/>
            </w:pPr>
            <w:r>
              <w:rPr>
                <w:spacing w:val="8"/>
              </w:rPr>
              <w:t>12.54±3.40</w:t>
            </w:r>
          </w:p>
        </w:tc>
        <w:tc>
          <w:tcPr>
            <w:tcW w:w="13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2"/>
              <w:spacing w:before="60" w:line="172" w:lineRule="exact"/>
              <w:rPr/>
            </w:pPr>
            <w:r>
              <w:rPr>
                <w:spacing w:val="9"/>
              </w:rPr>
              <w:t>5.50±1.22</w:t>
            </w:r>
          </w:p>
        </w:tc>
        <w:tc>
          <w:tcPr>
            <w:tcW w:w="13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2"/>
              <w:spacing w:before="60" w:line="172" w:lineRule="exact"/>
              <w:rPr/>
            </w:pPr>
            <w:r>
              <w:rPr>
                <w:spacing w:val="9"/>
              </w:rPr>
              <w:t>27.45±6.44</w:t>
            </w:r>
          </w:p>
        </w:tc>
        <w:tc>
          <w:tcPr>
            <w:tcW w:w="13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1"/>
              <w:spacing w:before="60" w:line="172" w:lineRule="exact"/>
              <w:rPr/>
            </w:pPr>
            <w:r>
              <w:rPr>
                <w:spacing w:val="9"/>
              </w:rPr>
              <w:t>5.70±0.68</w:t>
            </w:r>
          </w:p>
        </w:tc>
        <w:tc>
          <w:tcPr>
            <w:tcW w:w="13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2"/>
              <w:spacing w:before="60" w:line="172" w:lineRule="exact"/>
              <w:rPr/>
            </w:pPr>
            <w:r>
              <w:rPr>
                <w:spacing w:val="9"/>
              </w:rPr>
              <w:t>21.40±5.67</w:t>
            </w:r>
          </w:p>
        </w:tc>
        <w:tc>
          <w:tcPr>
            <w:tcW w:w="10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13"/>
              <w:spacing w:before="60" w:line="172" w:lineRule="exact"/>
              <w:jc w:val="right"/>
              <w:rPr/>
            </w:pPr>
            <w:r>
              <w:rPr>
                <w:spacing w:val="9"/>
              </w:rPr>
              <w:t>4.41±0.35</w:t>
            </w:r>
          </w:p>
        </w:tc>
        <w:tc>
          <w:tcPr>
            <w:tcW w:w="5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740" w:type="dxa"/>
            <w:vAlign w:val="top"/>
          </w:tcPr>
          <w:p>
            <w:pPr>
              <w:ind w:left="115"/>
              <w:spacing w:before="75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对照组</w:t>
            </w:r>
          </w:p>
        </w:tc>
        <w:tc>
          <w:tcPr>
            <w:tcW w:w="636" w:type="dxa"/>
            <w:vAlign w:val="top"/>
          </w:tcPr>
          <w:p>
            <w:pPr>
              <w:pStyle w:val="TableText"/>
              <w:ind w:left="170"/>
              <w:spacing w:before="99" w:line="191" w:lineRule="auto"/>
              <w:rPr/>
            </w:pPr>
            <w:r>
              <w:rPr>
                <w:spacing w:val="-6"/>
                <w:w w:val="96"/>
              </w:rPr>
              <w:t>45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175"/>
              <w:spacing w:before="72" w:line="171" w:lineRule="exact"/>
              <w:rPr/>
            </w:pPr>
            <w:r>
              <w:rPr>
                <w:spacing w:val="8"/>
              </w:rPr>
              <w:t>12.41±3.36</w:t>
            </w:r>
          </w:p>
        </w:tc>
        <w:tc>
          <w:tcPr>
            <w:tcW w:w="1311" w:type="dxa"/>
            <w:vAlign w:val="top"/>
          </w:tcPr>
          <w:p>
            <w:pPr>
              <w:pStyle w:val="TableText"/>
              <w:ind w:left="282"/>
              <w:spacing w:before="72" w:line="171" w:lineRule="exact"/>
              <w:rPr/>
            </w:pPr>
            <w:r>
              <w:rPr>
                <w:spacing w:val="9"/>
              </w:rPr>
              <w:t>9.38±2.60</w:t>
            </w:r>
          </w:p>
        </w:tc>
        <w:tc>
          <w:tcPr>
            <w:tcW w:w="1395" w:type="dxa"/>
            <w:vAlign w:val="top"/>
          </w:tcPr>
          <w:p>
            <w:pPr>
              <w:pStyle w:val="TableText"/>
              <w:ind w:left="322"/>
              <w:spacing w:before="72" w:line="171" w:lineRule="exact"/>
              <w:rPr/>
            </w:pPr>
            <w:r>
              <w:rPr>
                <w:spacing w:val="8"/>
              </w:rPr>
              <w:t>27.80±6.53</w:t>
            </w:r>
          </w:p>
        </w:tc>
        <w:tc>
          <w:tcPr>
            <w:tcW w:w="1370" w:type="dxa"/>
            <w:vAlign w:val="top"/>
          </w:tcPr>
          <w:p>
            <w:pPr>
              <w:pStyle w:val="TableText"/>
              <w:ind w:left="283"/>
              <w:spacing w:before="72" w:line="171" w:lineRule="exact"/>
              <w:rPr/>
            </w:pPr>
            <w:r>
              <w:rPr>
                <w:spacing w:val="8"/>
              </w:rPr>
              <w:t>13.25±2.03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262"/>
              <w:spacing w:before="72" w:line="171" w:lineRule="exact"/>
              <w:rPr/>
            </w:pPr>
            <w:r>
              <w:rPr>
                <w:spacing w:val="9"/>
              </w:rPr>
              <w:t>21.33±5.60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right="14"/>
              <w:spacing w:before="72" w:line="171" w:lineRule="exact"/>
              <w:jc w:val="right"/>
              <w:rPr/>
            </w:pPr>
            <w:r>
              <w:rPr>
                <w:spacing w:val="9"/>
              </w:rPr>
              <w:t>13.38±2.1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3"/>
              <w:spacing w:before="99" w:line="191" w:lineRule="auto"/>
              <w:rPr/>
            </w:pPr>
            <w:r>
              <w:rPr/>
              <w:t>5</w:t>
            </w:r>
          </w:p>
        </w:tc>
      </w:tr>
      <w:tr>
        <w:trPr>
          <w:trHeight w:val="256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265"/>
              <w:spacing w:before="107" w:line="158" w:lineRule="auto"/>
              <w:rPr/>
            </w:pPr>
            <w:r>
              <w:rPr>
                <w:spacing w:val="4"/>
                <w:w w:val="129"/>
              </w:rPr>
              <w:t>t</w:t>
            </w:r>
          </w:p>
        </w:tc>
        <w:tc>
          <w:tcPr>
            <w:tcW w:w="63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44" w:type="dxa"/>
            <w:vAlign w:val="top"/>
          </w:tcPr>
          <w:p>
            <w:pPr>
              <w:pStyle w:val="TableText"/>
              <w:ind w:left="170"/>
              <w:spacing w:before="90" w:line="193" w:lineRule="auto"/>
              <w:rPr/>
            </w:pPr>
            <w:r>
              <w:rPr>
                <w:spacing w:val="-12"/>
              </w:rPr>
              <w:t>0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8"/>
              </w:rPr>
              <w:t xml:space="preserve"> </w:t>
            </w:r>
            <w:r>
              <w:rPr>
                <w:spacing w:val="-12"/>
              </w:rPr>
              <w:t>182</w:t>
            </w:r>
          </w:p>
        </w:tc>
        <w:tc>
          <w:tcPr>
            <w:tcW w:w="1311" w:type="dxa"/>
            <w:vAlign w:val="top"/>
          </w:tcPr>
          <w:p>
            <w:pPr>
              <w:pStyle w:val="TableText"/>
              <w:ind w:left="282"/>
              <w:spacing w:before="92" w:line="191" w:lineRule="auto"/>
              <w:rPr/>
            </w:pPr>
            <w:r>
              <w:rPr>
                <w:spacing w:val="-13"/>
              </w:rPr>
              <w:t>9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063</w:t>
            </w:r>
          </w:p>
        </w:tc>
        <w:tc>
          <w:tcPr>
            <w:tcW w:w="1395" w:type="dxa"/>
            <w:vAlign w:val="top"/>
          </w:tcPr>
          <w:p>
            <w:pPr>
              <w:pStyle w:val="TableText"/>
              <w:ind w:left="320"/>
              <w:spacing w:before="90" w:line="193" w:lineRule="auto"/>
              <w:rPr/>
            </w:pPr>
            <w:r>
              <w:rPr>
                <w:spacing w:val="-12"/>
              </w:rPr>
              <w:t>0</w:t>
            </w:r>
            <w:r>
              <w:rPr>
                <w:spacing w:val="-15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2"/>
              </w:rPr>
              <w:t>256</w:t>
            </w:r>
          </w:p>
        </w:tc>
        <w:tc>
          <w:tcPr>
            <w:tcW w:w="1370" w:type="dxa"/>
            <w:vAlign w:val="top"/>
          </w:tcPr>
          <w:p>
            <w:pPr>
              <w:pStyle w:val="TableText"/>
              <w:ind w:left="280"/>
              <w:spacing w:before="90" w:line="194" w:lineRule="auto"/>
              <w:rPr/>
            </w:pPr>
            <w:r>
              <w:rPr>
                <w:spacing w:val="-11"/>
              </w:rPr>
              <w:t>23</w:t>
            </w:r>
            <w:r>
              <w:rPr>
                <w:spacing w:val="-10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-11"/>
              </w:rPr>
              <w:t>657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261"/>
              <w:spacing w:before="91" w:line="191" w:lineRule="auto"/>
              <w:rPr/>
            </w:pPr>
            <w:r>
              <w:rPr>
                <w:spacing w:val="-12"/>
              </w:rPr>
              <w:t>0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. 059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281"/>
              <w:spacing w:before="90" w:line="193" w:lineRule="auto"/>
              <w:rPr/>
            </w:pPr>
            <w:r>
              <w:rPr>
                <w:spacing w:val="-10"/>
              </w:rPr>
              <w:t>27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624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1" w:hRule="atLeast"/>
        </w:trPr>
        <w:tc>
          <w:tcPr>
            <w:tcW w:w="7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4"/>
              <w:spacing w:before="89" w:line="196" w:lineRule="auto"/>
              <w:rPr/>
            </w:pPr>
            <w:r>
              <w:rPr>
                <w:spacing w:val="7"/>
              </w:rPr>
              <w:t>P</w:t>
            </w:r>
          </w:p>
        </w:tc>
        <w:tc>
          <w:tcPr>
            <w:tcW w:w="6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0"/>
              <w:spacing w:before="97" w:line="200" w:lineRule="auto"/>
              <w:rPr/>
            </w:pPr>
            <w:r>
              <w:rPr>
                <w:spacing w:val="-2"/>
              </w:rPr>
              <w:t>0.856</w:t>
            </w:r>
          </w:p>
        </w:tc>
        <w:tc>
          <w:tcPr>
            <w:tcW w:w="131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8"/>
              <w:spacing w:before="81" w:line="234" w:lineRule="auto"/>
              <w:rPr/>
            </w:pPr>
            <w:r>
              <w:rPr>
                <w:spacing w:val="12"/>
              </w:rPr>
              <w:t>&lt;0.001</w:t>
            </w:r>
          </w:p>
        </w:tc>
        <w:tc>
          <w:tcPr>
            <w:tcW w:w="13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0"/>
              <w:spacing w:before="100" w:line="197" w:lineRule="auto"/>
              <w:rPr/>
            </w:pPr>
            <w:r>
              <w:rPr>
                <w:spacing w:val="-2"/>
              </w:rPr>
              <w:t>0.799</w:t>
            </w:r>
          </w:p>
        </w:tc>
        <w:tc>
          <w:tcPr>
            <w:tcW w:w="13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7"/>
              <w:spacing w:before="81" w:line="234" w:lineRule="auto"/>
              <w:rPr/>
            </w:pPr>
            <w:r>
              <w:rPr>
                <w:spacing w:val="12"/>
              </w:rPr>
              <w:t>&lt;0.001</w:t>
            </w:r>
          </w:p>
        </w:tc>
        <w:tc>
          <w:tcPr>
            <w:tcW w:w="13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1"/>
              <w:spacing w:before="99" w:line="197" w:lineRule="auto"/>
              <w:rPr/>
            </w:pPr>
            <w:r>
              <w:rPr>
                <w:spacing w:val="-2"/>
              </w:rPr>
              <w:t>0.953</w:t>
            </w:r>
          </w:p>
        </w:tc>
        <w:tc>
          <w:tcPr>
            <w:tcW w:w="10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9"/>
              <w:spacing w:before="81" w:line="234" w:lineRule="auto"/>
              <w:rPr/>
            </w:pPr>
            <w:r>
              <w:rPr>
                <w:spacing w:val="12"/>
              </w:rPr>
              <w:t>&lt;0.001</w:t>
            </w:r>
          </w:p>
        </w:tc>
        <w:tc>
          <w:tcPr>
            <w:tcW w:w="5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5" w:h="16836"/>
          <w:pgMar w:top="1391" w:right="1066" w:bottom="0" w:left="407" w:header="967" w:footer="0" w:gutter="0"/>
          <w:cols w:equalWidth="0" w:num="1">
            <w:col w:w="10430" w:space="0"/>
          </w:cols>
        </w:sectPr>
        <w:rPr>
          <w:sz w:val="2"/>
          <w:szCs w:val="2"/>
        </w:rPr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8"/>
          <w:pgSz w:w="11905" w:h="16836"/>
          <w:pgMar w:top="1394" w:right="1066" w:bottom="0" w:left="407" w:header="978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5"/>
        <w:spacing w:before="37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0"/>
          <w:position w:val="-1"/>
        </w:rPr>
        <w:t>2.6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血液流变学指标比较</w:t>
      </w:r>
    </w:p>
    <w:p>
      <w:pPr>
        <w:pStyle w:val="BodyText"/>
        <w:ind w:left="1157"/>
        <w:spacing w:before="110" w:line="177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血液流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变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学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指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治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疗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前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两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组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无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差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异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( </w:t>
      </w:r>
      <w:r>
        <w:rPr>
          <w:sz w:val="19"/>
          <w:szCs w:val="19"/>
          <w:i/>
          <w:iCs/>
          <w:position w:val="-1"/>
        </w:rPr>
        <w:t>P</w:t>
      </w:r>
      <w:r>
        <w:rPr>
          <w:sz w:val="19"/>
          <w:szCs w:val="19"/>
          <w:i/>
          <w:iCs/>
          <w:spacing w:val="28"/>
          <w:w w:val="101"/>
          <w:position w:val="-1"/>
        </w:rPr>
        <w:t xml:space="preserve"> </w:t>
      </w:r>
      <w:r>
        <w:rPr>
          <w:sz w:val="19"/>
          <w:szCs w:val="19"/>
          <w:position w:val="-2"/>
        </w:rPr>
        <w:t>&gt;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74" w:hanging="8"/>
        <w:spacing w:before="37" w:line="23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20"/>
        </w:rPr>
        <w:t>0.05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),</w:t>
      </w:r>
      <w:r>
        <w:rPr>
          <w:rFonts w:ascii="SimSun" w:hAnsi="SimSun" w:eastAsia="SimSun" w:cs="SimSun"/>
          <w:sz w:val="19"/>
          <w:szCs w:val="19"/>
          <w:spacing w:val="20"/>
        </w:rPr>
        <w:t>治疗后两组均降低且观察组低于对照组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（</w:t>
      </w:r>
      <w:r>
        <w:rPr>
          <w:rFonts w:ascii="SimSun" w:hAnsi="SimSun" w:eastAsia="SimSun" w:cs="SimSun"/>
          <w:sz w:val="19"/>
          <w:szCs w:val="19"/>
          <w:spacing w:val="20"/>
        </w:rPr>
        <w:t>均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sz w:val="19"/>
          <w:szCs w:val="19"/>
          <w:i/>
          <w:iCs/>
          <w:spacing w:val="6"/>
        </w:rPr>
        <w:t>P</w:t>
      </w:r>
      <w:r>
        <w:rPr>
          <w:sz w:val="19"/>
          <w:szCs w:val="19"/>
          <w:i/>
          <w:iCs/>
          <w:spacing w:val="-3"/>
        </w:rPr>
        <w:t xml:space="preserve"> </w:t>
      </w:r>
      <w:r>
        <w:rPr>
          <w:sz w:val="19"/>
          <w:szCs w:val="19"/>
          <w:spacing w:val="6"/>
        </w:rPr>
        <w:t>&lt;0.05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)。 </w:t>
      </w:r>
      <w:r>
        <w:rPr>
          <w:rFonts w:ascii="SimSun" w:hAnsi="SimSun" w:eastAsia="SimSun" w:cs="SimSun"/>
          <w:sz w:val="19"/>
          <w:szCs w:val="19"/>
          <w:spacing w:val="6"/>
        </w:rPr>
        <w:t>见表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  <w:position w:val="-1"/>
        </w:rPr>
        <w:t>5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</w:p>
    <w:p>
      <w:pPr>
        <w:spacing w:line="238" w:lineRule="auto"/>
        <w:sectPr>
          <w:type w:val="continuous"/>
          <w:pgSz w:w="11905" w:h="16836"/>
          <w:pgMar w:top="1394" w:right="1066" w:bottom="0" w:left="407" w:header="978" w:footer="0" w:gutter="0"/>
          <w:cols w:equalWidth="0" w:num="2">
            <w:col w:w="5664" w:space="100"/>
            <w:col w:w="4666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2971"/>
        <w:spacing w:before="275" w:line="230" w:lineRule="auto"/>
        <w:outlineLvl w:val="0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0"/>
        </w:rPr>
        <w:t>表</w:t>
      </w:r>
      <w:r>
        <w:rPr>
          <w:rFonts w:ascii="SimHei" w:hAnsi="SimHei" w:eastAsia="SimHei" w:cs="SimHei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  <w:position w:val="-1"/>
        </w:rPr>
        <w:t>5    </w:t>
      </w:r>
      <w:r>
        <w:rPr>
          <w:rFonts w:ascii="SimHei" w:hAnsi="SimHei" w:eastAsia="SimHei" w:cs="SimHei"/>
          <w:sz w:val="19"/>
          <w:szCs w:val="19"/>
          <w:spacing w:val="10"/>
        </w:rPr>
        <w:t>两组治疗前后血液流变学指标比较</w:t>
      </w:r>
      <w:r>
        <w:rPr>
          <w:sz w:val="19"/>
          <w:szCs w:val="19"/>
          <w:spacing w:val="10"/>
        </w:rPr>
        <w:t>( </w:t>
      </w:r>
      <w:r>
        <w:rPr>
          <w:sz w:val="19"/>
          <w:szCs w:val="19"/>
          <w:position w:val="-1"/>
        </w:rPr>
        <w:t>mPa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spacing w:val="9"/>
          <w:position w:val="1"/>
        </w:rPr>
        <w:t>·  </w:t>
      </w:r>
      <w:r>
        <w:rPr>
          <w:sz w:val="19"/>
          <w:szCs w:val="19"/>
          <w:spacing w:val="9"/>
          <w:position w:val="-1"/>
        </w:rPr>
        <w:t>s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position w:val="-2"/>
        </w:rPr>
        <w:drawing>
          <wp:inline distT="0" distB="0" distL="0" distR="0">
            <wp:extent cx="80155" cy="14627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55" cy="1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9"/>
        </w:rPr>
        <w:t>±</w:t>
      </w:r>
      <w:r>
        <w:rPr>
          <w:sz w:val="19"/>
          <w:szCs w:val="19"/>
          <w:i/>
          <w:iCs/>
          <w:spacing w:val="9"/>
        </w:rPr>
        <w:t>s</w:t>
      </w:r>
      <w:r>
        <w:rPr>
          <w:sz w:val="19"/>
          <w:szCs w:val="19"/>
          <w:spacing w:val="9"/>
        </w:rPr>
        <w:t>)</w:t>
      </w:r>
    </w:p>
    <w:p>
      <w:pPr>
        <w:spacing w:line="104" w:lineRule="exact"/>
        <w:rPr/>
      </w:pPr>
      <w:r/>
    </w:p>
    <w:tbl>
      <w:tblPr>
        <w:tblStyle w:val="TableNormal"/>
        <w:tblW w:w="9640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1"/>
        <w:gridCol w:w="558"/>
        <w:gridCol w:w="986"/>
        <w:gridCol w:w="1074"/>
        <w:gridCol w:w="1022"/>
        <w:gridCol w:w="1060"/>
        <w:gridCol w:w="1071"/>
        <w:gridCol w:w="1010"/>
        <w:gridCol w:w="1052"/>
        <w:gridCol w:w="902"/>
        <w:gridCol w:w="244"/>
      </w:tblGrid>
      <w:tr>
        <w:trPr>
          <w:trHeight w:val="274" w:hRule="atLeast"/>
        </w:trPr>
        <w:tc>
          <w:tcPr>
            <w:tcW w:w="661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16"/>
              <w:spacing w:before="211" w:line="21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9"/>
              </w:rPr>
              <w:t>组别</w:t>
            </w:r>
          </w:p>
        </w:tc>
        <w:tc>
          <w:tcPr>
            <w:tcW w:w="55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52"/>
              <w:spacing w:before="210" w:line="21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0"/>
              </w:rPr>
              <w:t>例数</w:t>
            </w:r>
          </w:p>
        </w:tc>
        <w:tc>
          <w:tcPr>
            <w:tcW w:w="2060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13"/>
              <w:spacing w:before="122" w:line="217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6"/>
              </w:rPr>
              <w:t>全血高切黏度</w:t>
            </w:r>
          </w:p>
        </w:tc>
        <w:tc>
          <w:tcPr>
            <w:tcW w:w="2082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49"/>
              <w:spacing w:before="122" w:line="217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6"/>
              </w:rPr>
              <w:t>全血中切黏度</w:t>
            </w:r>
          </w:p>
        </w:tc>
        <w:tc>
          <w:tcPr>
            <w:tcW w:w="2081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63"/>
              <w:spacing w:before="122" w:line="217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6"/>
              </w:rPr>
              <w:t>全血低切黏度</w:t>
            </w:r>
          </w:p>
        </w:tc>
        <w:tc>
          <w:tcPr>
            <w:tcW w:w="1954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19"/>
              <w:spacing w:before="122" w:line="217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4"/>
              </w:rPr>
              <w:t>血浆黏度</w:t>
            </w:r>
          </w:p>
        </w:tc>
        <w:tc>
          <w:tcPr>
            <w:tcW w:w="24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tcW w:w="66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2"/>
              <w:spacing w:before="19" w:line="21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2"/>
              </w:rPr>
              <w:t>治疗前</w:t>
            </w:r>
          </w:p>
        </w:tc>
        <w:tc>
          <w:tcPr>
            <w:tcW w:w="10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4"/>
              <w:spacing w:before="20" w:line="21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2"/>
              </w:rPr>
              <w:t>治疗后</w:t>
            </w:r>
          </w:p>
        </w:tc>
        <w:tc>
          <w:tcPr>
            <w:tcW w:w="10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98"/>
              <w:spacing w:before="19" w:line="21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2"/>
              </w:rPr>
              <w:t>治疗前</w:t>
            </w:r>
          </w:p>
        </w:tc>
        <w:tc>
          <w:tcPr>
            <w:tcW w:w="10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4"/>
              <w:spacing w:before="20" w:line="21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2"/>
              </w:rPr>
              <w:t>治疗后</w:t>
            </w:r>
          </w:p>
        </w:tc>
        <w:tc>
          <w:tcPr>
            <w:tcW w:w="10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2"/>
              <w:spacing w:before="19" w:line="21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2"/>
              </w:rPr>
              <w:t>治疗前</w:t>
            </w:r>
          </w:p>
        </w:tc>
        <w:tc>
          <w:tcPr>
            <w:tcW w:w="10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9"/>
              <w:spacing w:before="20" w:line="21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2"/>
              </w:rPr>
              <w:t>治疗后</w:t>
            </w:r>
          </w:p>
        </w:tc>
        <w:tc>
          <w:tcPr>
            <w:tcW w:w="10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7"/>
              <w:spacing w:before="19" w:line="21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2"/>
              </w:rPr>
              <w:t>治疗前</w:t>
            </w:r>
          </w:p>
        </w:tc>
        <w:tc>
          <w:tcPr>
            <w:tcW w:w="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3"/>
              <w:spacing w:before="20" w:line="21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2"/>
              </w:rPr>
              <w:t>治疗后</w:t>
            </w:r>
          </w:p>
        </w:tc>
        <w:tc>
          <w:tcPr>
            <w:tcW w:w="24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7" w:hRule="atLeast"/>
        </w:trPr>
        <w:tc>
          <w:tcPr>
            <w:tcW w:w="661" w:type="dxa"/>
            <w:vAlign w:val="top"/>
            <w:tcBorders>
              <w:top w:val="single" w:color="000000" w:sz="2" w:space="0"/>
            </w:tcBorders>
          </w:tcPr>
          <w:p>
            <w:pPr>
              <w:ind w:left="115"/>
              <w:spacing w:before="53" w:line="217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3"/>
              </w:rPr>
              <w:t>观察组</w:t>
            </w:r>
          </w:p>
        </w:tc>
        <w:tc>
          <w:tcPr>
            <w:tcW w:w="5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9"/>
              <w:spacing w:before="70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  <w:w w:val="96"/>
              </w:rPr>
              <w:t>45</w:t>
            </w:r>
          </w:p>
        </w:tc>
        <w:tc>
          <w:tcPr>
            <w:tcW w:w="9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3"/>
              <w:spacing w:before="46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5.95±1.23</w:t>
            </w:r>
          </w:p>
        </w:tc>
        <w:tc>
          <w:tcPr>
            <w:tcW w:w="10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2"/>
              <w:spacing w:before="46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4.10±0.33</w:t>
            </w:r>
          </w:p>
        </w:tc>
        <w:tc>
          <w:tcPr>
            <w:tcW w:w="10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9"/>
              <w:spacing w:before="46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6.75±1.33</w:t>
            </w:r>
          </w:p>
        </w:tc>
        <w:tc>
          <w:tcPr>
            <w:tcW w:w="10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2"/>
              <w:spacing w:before="46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4.30±0.42</w:t>
            </w:r>
          </w:p>
        </w:tc>
        <w:tc>
          <w:tcPr>
            <w:tcW w:w="10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4"/>
              <w:spacing w:before="46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12.33±2.69</w:t>
            </w:r>
          </w:p>
        </w:tc>
        <w:tc>
          <w:tcPr>
            <w:tcW w:w="10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0"/>
              <w:spacing w:before="46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9.08±1.44</w:t>
            </w:r>
          </w:p>
        </w:tc>
        <w:tc>
          <w:tcPr>
            <w:tcW w:w="10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9"/>
              <w:spacing w:before="46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1.88±0.43</w:t>
            </w:r>
          </w:p>
        </w:tc>
        <w:tc>
          <w:tcPr>
            <w:tcW w:w="9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5"/>
              <w:spacing w:before="46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1.14±0.12</w:t>
            </w:r>
          </w:p>
        </w:tc>
        <w:tc>
          <w:tcPr>
            <w:tcW w:w="2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06" w:lineRule="exact"/>
              <w:rPr>
                <w:sz w:val="18"/>
              </w:rPr>
            </w:pPr>
            <w:r/>
          </w:p>
        </w:tc>
      </w:tr>
      <w:tr>
        <w:trPr>
          <w:trHeight w:val="237" w:hRule="atLeast"/>
        </w:trPr>
        <w:tc>
          <w:tcPr>
            <w:tcW w:w="661" w:type="dxa"/>
            <w:vAlign w:val="top"/>
          </w:tcPr>
          <w:p>
            <w:pPr>
              <w:ind w:left="114"/>
              <w:spacing w:before="71" w:line="21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3"/>
              </w:rPr>
              <w:t>对照组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9"/>
              <w:spacing w:before="86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  <w:w w:val="96"/>
              </w:rPr>
              <w:t>45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53"/>
              <w:spacing w:before="6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6.02±1.25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212"/>
              <w:spacing w:before="6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4.80±0.62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189"/>
              <w:spacing w:before="6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6.80±1.36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215"/>
              <w:spacing w:before="6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5.44±0.70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04"/>
              <w:spacing w:before="6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12.45±2.76</w:t>
            </w:r>
          </w:p>
        </w:tc>
        <w:tc>
          <w:tcPr>
            <w:tcW w:w="1010" w:type="dxa"/>
            <w:vAlign w:val="top"/>
          </w:tcPr>
          <w:p>
            <w:pPr>
              <w:pStyle w:val="TableText"/>
              <w:ind w:left="181"/>
              <w:spacing w:before="6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10.78±2.01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219"/>
              <w:spacing w:before="6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1.95±0.47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15"/>
              <w:spacing w:before="6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1.50±0.23</w:t>
            </w:r>
          </w:p>
        </w:tc>
        <w:tc>
          <w:tcPr>
            <w:tcW w:w="244" w:type="dxa"/>
            <w:vAlign w:val="top"/>
          </w:tcPr>
          <w:p>
            <w:pPr>
              <w:pStyle w:val="TableText"/>
              <w:spacing w:line="226" w:lineRule="exact"/>
              <w:rPr>
                <w:sz w:val="19"/>
              </w:rPr>
            </w:pPr>
            <w:r/>
          </w:p>
        </w:tc>
      </w:tr>
      <w:tr>
        <w:trPr>
          <w:trHeight w:val="230" w:hRule="atLeast"/>
        </w:trPr>
        <w:tc>
          <w:tcPr>
            <w:tcW w:w="661" w:type="dxa"/>
            <w:vAlign w:val="top"/>
          </w:tcPr>
          <w:p>
            <w:pPr>
              <w:pStyle w:val="TableText"/>
              <w:ind w:left="245"/>
              <w:spacing w:before="101" w:line="1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  <w:w w:val="135"/>
              </w:rPr>
              <w:t>t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spacing w:line="220" w:lineRule="exact"/>
              <w:rPr>
                <w:sz w:val="19"/>
              </w:rPr>
            </w:pPr>
            <w:r/>
          </w:p>
        </w:tc>
        <w:tc>
          <w:tcPr>
            <w:tcW w:w="986" w:type="dxa"/>
            <w:vAlign w:val="top"/>
          </w:tcPr>
          <w:p>
            <w:pPr>
              <w:pStyle w:val="TableText"/>
              <w:ind w:left="150"/>
              <w:spacing w:before="80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0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.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268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215"/>
              <w:spacing w:before="80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1"/>
              </w:rPr>
              <w:t>6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.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686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186"/>
              <w:spacing w:before="80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0"/>
              </w:rPr>
              <w:t>0 .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176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215"/>
              <w:spacing w:before="80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0"/>
              </w:rPr>
              <w:t>9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.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368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00"/>
              <w:spacing w:before="80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0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.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209</w:t>
            </w:r>
          </w:p>
        </w:tc>
        <w:tc>
          <w:tcPr>
            <w:tcW w:w="1010" w:type="dxa"/>
            <w:vAlign w:val="top"/>
          </w:tcPr>
          <w:p>
            <w:pPr>
              <w:pStyle w:val="TableText"/>
              <w:ind w:left="177"/>
              <w:spacing w:before="80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4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.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612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215"/>
              <w:spacing w:before="81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0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. 737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14"/>
              <w:spacing w:before="82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1"/>
              </w:rPr>
              <w:t>9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.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309</w:t>
            </w:r>
          </w:p>
        </w:tc>
        <w:tc>
          <w:tcPr>
            <w:tcW w:w="244" w:type="dxa"/>
            <w:vAlign w:val="top"/>
          </w:tcPr>
          <w:p>
            <w:pPr>
              <w:pStyle w:val="TableText"/>
              <w:spacing w:line="220" w:lineRule="exact"/>
              <w:rPr>
                <w:sz w:val="19"/>
              </w:rPr>
            </w:pPr>
            <w:r/>
          </w:p>
        </w:tc>
      </w:tr>
      <w:tr>
        <w:trPr>
          <w:trHeight w:val="239" w:hRule="atLeast"/>
        </w:trPr>
        <w:tc>
          <w:tcPr>
            <w:tcW w:w="6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2"/>
              <w:spacing w:before="82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</w:t>
            </w:r>
          </w:p>
        </w:tc>
        <w:tc>
          <w:tcPr>
            <w:tcW w:w="5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29" w:lineRule="exact"/>
              <w:rPr>
                <w:sz w:val="19"/>
              </w:rPr>
            </w:pPr>
            <w:r/>
          </w:p>
        </w:tc>
        <w:tc>
          <w:tcPr>
            <w:tcW w:w="9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0"/>
              <w:spacing w:before="84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0.790</w:t>
            </w:r>
          </w:p>
        </w:tc>
        <w:tc>
          <w:tcPr>
            <w:tcW w:w="10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3"/>
              <w:spacing w:before="75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&lt;0.001</w:t>
            </w:r>
          </w:p>
        </w:tc>
        <w:tc>
          <w:tcPr>
            <w:tcW w:w="10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6"/>
              <w:spacing w:before="82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10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3"/>
              <w:spacing w:before="75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&lt;0.001</w:t>
            </w:r>
          </w:p>
        </w:tc>
        <w:tc>
          <w:tcPr>
            <w:tcW w:w="10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0"/>
              <w:spacing w:before="82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0.835</w:t>
            </w:r>
          </w:p>
        </w:tc>
        <w:tc>
          <w:tcPr>
            <w:tcW w:w="101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7"/>
              <w:spacing w:before="75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&lt;0.001</w:t>
            </w:r>
          </w:p>
        </w:tc>
        <w:tc>
          <w:tcPr>
            <w:tcW w:w="10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5"/>
              <w:spacing w:before="84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0.463</w:t>
            </w:r>
          </w:p>
        </w:tc>
        <w:tc>
          <w:tcPr>
            <w:tcW w:w="9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1"/>
              <w:spacing w:before="75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&lt;0.001</w:t>
            </w:r>
          </w:p>
        </w:tc>
        <w:tc>
          <w:tcPr>
            <w:tcW w:w="2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29" w:lineRule="exact"/>
              <w:rPr>
                <w:sz w:val="19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pacing w:line="171" w:lineRule="exact"/>
        <w:rPr/>
      </w:pPr>
      <w:r/>
    </w:p>
    <w:p>
      <w:pPr>
        <w:spacing w:line="171" w:lineRule="exact"/>
        <w:sectPr>
          <w:type w:val="continuous"/>
          <w:pgSz w:w="11905" w:h="16836"/>
          <w:pgMar w:top="1394" w:right="1066" w:bottom="0" w:left="407" w:header="978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5"/>
        <w:spacing w:before="37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0"/>
          <w:position w:val="-1"/>
        </w:rPr>
        <w:t>2.7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不良反应发生率比较</w:t>
      </w:r>
    </w:p>
    <w:p>
      <w:pPr>
        <w:pStyle w:val="BodyText"/>
        <w:ind w:left="736" w:right="265" w:firstLine="419"/>
        <w:spacing w:before="111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观察组发生皮疹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腹泻及食欲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不振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各 </w:t>
      </w:r>
      <w:r>
        <w:rPr>
          <w:sz w:val="19"/>
          <w:szCs w:val="19"/>
          <w:spacing w:val="8"/>
          <w:position w:val="-1"/>
        </w:rPr>
        <w:t>1</w:t>
      </w:r>
      <w:r>
        <w:rPr>
          <w:sz w:val="19"/>
          <w:szCs w:val="19"/>
          <w:spacing w:val="5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心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呕吐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"/>
          <w:position w:val="-1"/>
        </w:rPr>
        <w:t>2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不良反应发生率为 </w:t>
      </w:r>
      <w:r>
        <w:rPr>
          <w:sz w:val="19"/>
          <w:szCs w:val="19"/>
          <w:spacing w:val="1"/>
          <w:position w:val="-1"/>
        </w:rPr>
        <w:t>11.1%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对照组皮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疹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6"/>
          <w:position w:val="-1"/>
        </w:rPr>
        <w:t>2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恶心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呕吐 </w:t>
      </w:r>
      <w:r>
        <w:rPr>
          <w:sz w:val="19"/>
          <w:szCs w:val="19"/>
          <w:spacing w:val="-6"/>
          <w:position w:val="-1"/>
        </w:rPr>
        <w:t>1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不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良反应发生率为 </w:t>
      </w:r>
      <w:r>
        <w:rPr>
          <w:sz w:val="19"/>
          <w:szCs w:val="19"/>
          <w:spacing w:val="-6"/>
          <w:position w:val="-1"/>
        </w:rPr>
        <w:t>6.7%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两组发生率无差异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sz w:val="19"/>
          <w:szCs w:val="19"/>
          <w:i/>
          <w:iCs/>
          <w:spacing w:val="10"/>
        </w:rPr>
        <w:t>χ</w:t>
      </w:r>
      <w:r>
        <w:rPr>
          <w:sz w:val="19"/>
          <w:szCs w:val="19"/>
          <w:i/>
          <w:iCs/>
          <w:spacing w:val="-19"/>
        </w:rPr>
        <w:t xml:space="preserve"> </w:t>
      </w:r>
      <w:r>
        <w:rPr>
          <w:sz w:val="10"/>
          <w:szCs w:val="10"/>
          <w:spacing w:val="10"/>
          <w:position w:val="7"/>
        </w:rPr>
        <w:t>2  </w:t>
      </w:r>
      <w:r>
        <w:rPr>
          <w:sz w:val="19"/>
          <w:szCs w:val="19"/>
          <w:spacing w:val="10"/>
          <w:position w:val="-1"/>
        </w:rPr>
        <w:t>=0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.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549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, </w:t>
      </w:r>
      <w:r>
        <w:rPr>
          <w:sz w:val="19"/>
          <w:szCs w:val="19"/>
          <w:i/>
          <w:iCs/>
          <w:spacing w:val="10"/>
        </w:rPr>
        <w:t>P</w:t>
      </w:r>
      <w:r>
        <w:rPr>
          <w:sz w:val="19"/>
          <w:szCs w:val="19"/>
          <w:spacing w:val="10"/>
        </w:rPr>
        <w:t>=0.459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)。</w:t>
      </w:r>
    </w:p>
    <w:p>
      <w:pPr>
        <w:pStyle w:val="BodyText"/>
        <w:ind w:left="737"/>
        <w:spacing w:before="141" w:line="210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6"/>
          <w:position w:val="-1"/>
        </w:rPr>
        <w:t>3  </w:t>
      </w:r>
      <w:r>
        <w:rPr>
          <w:rFonts w:ascii="SimHei" w:hAnsi="SimHei" w:eastAsia="SimHei" w:cs="SimHei"/>
          <w:sz w:val="22"/>
          <w:szCs w:val="22"/>
          <w:spacing w:val="-6"/>
        </w:rPr>
        <w:t>讨论</w:t>
      </w:r>
    </w:p>
    <w:p>
      <w:pPr>
        <w:pStyle w:val="BodyText"/>
        <w:ind w:left="736" w:right="270" w:firstLine="425"/>
        <w:spacing w:before="260"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急性盆腔炎是妇科常见感染性疾病之一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近年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来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随着人工流产率增高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急性盆腔炎发病率呈上升 </w:t>
      </w:r>
      <w:r>
        <w:rPr>
          <w:rFonts w:ascii="SimSun" w:hAnsi="SimSun" w:eastAsia="SimSun" w:cs="SimSun"/>
          <w:sz w:val="19"/>
          <w:szCs w:val="19"/>
          <w:spacing w:val="-6"/>
        </w:rPr>
        <w:t>趋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势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据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报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道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显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临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床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急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性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盆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腔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炎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发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病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率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7"/>
          <w:position w:val="-1"/>
        </w:rPr>
        <w:t>30%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[</w:t>
      </w:r>
      <w:r>
        <w:rPr>
          <w:sz w:val="10"/>
          <w:szCs w:val="10"/>
          <w:spacing w:val="7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spacing w:val="7"/>
        </w:rPr>
        <w:t>可导致感染性休克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甚</w:t>
      </w:r>
      <w:r>
        <w:rPr>
          <w:rFonts w:ascii="SimSun" w:hAnsi="SimSun" w:eastAsia="SimSun" w:cs="SimSun"/>
          <w:sz w:val="19"/>
          <w:szCs w:val="19"/>
          <w:spacing w:val="6"/>
        </w:rPr>
        <w:t>至死亡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严重影响患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者生活质量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。</w:t>
      </w:r>
      <w:r>
        <w:rPr>
          <w:rFonts w:ascii="SimSun" w:hAnsi="SimSun" w:eastAsia="SimSun" w:cs="SimSun"/>
          <w:sz w:val="19"/>
          <w:szCs w:val="19"/>
          <w:spacing w:val="19"/>
        </w:rPr>
        <w:t>若未完全治愈易发展成慢性盆腔炎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导致月经紊乱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盆腔粘连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异位妊娠甚至不孕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对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者身心造成极大的影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响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因此积极有效治疗至关重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-4"/>
        </w:rPr>
        <w:t>要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4"/>
        </w:rPr>
        <w:t>[</w:t>
      </w:r>
      <w:r>
        <w:rPr>
          <w:sz w:val="10"/>
          <w:szCs w:val="10"/>
          <w:spacing w:val="9"/>
          <w:position w:val="4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4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3"/>
        </w:rPr>
        <w:t>。</w:t>
      </w:r>
    </w:p>
    <w:p>
      <w:pPr>
        <w:pStyle w:val="BodyText"/>
        <w:ind w:left="735" w:right="262" w:firstLine="431"/>
        <w:spacing w:before="8" w:line="23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临床常采用头孢西丁钠治疗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其属于头孢菌素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类抗菌药物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对厌氧菌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革兰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阴性菌较敏感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杀菌作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用较强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可有效缓解盆腔炎患者下腹坠胀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腰背酸软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0"/>
        </w:rPr>
        <w:t>等症状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。</w:t>
      </w:r>
      <w:r>
        <w:rPr>
          <w:rFonts w:ascii="SimSun" w:hAnsi="SimSun" w:eastAsia="SimSun" w:cs="SimSun"/>
          <w:sz w:val="19"/>
          <w:szCs w:val="19"/>
          <w:spacing w:val="20"/>
        </w:rPr>
        <w:t>但由于多数患者存在纤维结缔组织增生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粘连等相关问题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细菌生长难以彻底控制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致使疗效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欠佳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且易转变为慢性盆腔炎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10"/>
          <w:position w:val="7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因此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临床治疗多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以抗生素联用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足量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足疗等达到治疗效果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spacing w:val="7"/>
        </w:rPr>
        <w:t>米诺环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素作为半合成四环素类药物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主要抗菌机制是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spacing w:val="9"/>
        </w:rPr>
        <w:t>在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  <w:position w:val="-1"/>
        </w:rPr>
        <w:t>A</w:t>
      </w:r>
      <w:r>
        <w:rPr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位与细菌核糖体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  <w:position w:val="-1"/>
        </w:rPr>
        <w:t>30s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亚基结合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从而抑制氨基</w:t>
      </w:r>
      <w:r>
        <w:rPr>
          <w:rFonts w:ascii="SimSun" w:hAnsi="SimSun" w:eastAsia="SimSun" w:cs="SimSun"/>
          <w:sz w:val="19"/>
          <w:szCs w:val="19"/>
          <w:spacing w:val="10"/>
        </w:rPr>
        <w:t>酰基</w:t>
      </w:r>
      <w:r>
        <w:rPr>
          <w:sz w:val="19"/>
          <w:szCs w:val="19"/>
          <w:spacing w:val="10"/>
          <w:position w:val="-2"/>
        </w:rPr>
        <w:t>-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</w:rPr>
        <w:t>tRNA</w:t>
      </w:r>
      <w:r>
        <w:rPr>
          <w:rFonts w:ascii="SimSun" w:hAnsi="SimSun" w:eastAsia="SimSun" w:cs="SimSun"/>
          <w:sz w:val="19"/>
          <w:szCs w:val="19"/>
          <w:spacing w:val="13"/>
        </w:rPr>
        <w:t>在该位置的结合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阻止肽链延长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使蛋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白合成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障碍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还能改变细菌细胞膜通透性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使细胞内核苷酸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泄漏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抑制细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菌 </w:t>
      </w:r>
      <w:r>
        <w:rPr>
          <w:sz w:val="19"/>
          <w:szCs w:val="19"/>
          <w:position w:val="-2"/>
        </w:rPr>
        <w:t>DNA</w:t>
      </w:r>
      <w:r>
        <w:rPr>
          <w:sz w:val="19"/>
          <w:szCs w:val="19"/>
          <w:spacing w:val="37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复制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达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到抗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菌作用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2"/>
        </w:rPr>
        <w:t>耐药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菌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株较少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对革兰氏阳性菌的抗菌效果更佳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尤其是葡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萄球菌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；</w:t>
      </w:r>
      <w:r>
        <w:rPr>
          <w:rFonts w:ascii="SimSun" w:hAnsi="SimSun" w:eastAsia="SimSun" w:cs="SimSun"/>
          <w:sz w:val="19"/>
          <w:szCs w:val="19"/>
          <w:spacing w:val="-1"/>
        </w:rPr>
        <w:t>高效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光谱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速效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长效等特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对生殖器官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8"/>
        </w:rPr>
        <w:t>有很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强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的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穿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透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血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液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浓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度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较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且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不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易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产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生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耐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药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6"/>
        </w:rPr>
        <w:t>[</w:t>
      </w:r>
      <w:r>
        <w:rPr>
          <w:sz w:val="10"/>
          <w:szCs w:val="10"/>
          <w:spacing w:val="14"/>
          <w:position w:val="6"/>
        </w:rPr>
        <w:t>12-13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6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有报道显示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米诺环素辅助治疗有助</w:t>
      </w:r>
      <w:r>
        <w:rPr>
          <w:rFonts w:ascii="SimSun" w:hAnsi="SimSun" w:eastAsia="SimSun" w:cs="SimSun"/>
          <w:sz w:val="19"/>
          <w:szCs w:val="19"/>
          <w:spacing w:val="13"/>
        </w:rPr>
        <w:t>于提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高治疗效果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7"/>
        </w:rPr>
        <w:t>[</w:t>
      </w:r>
      <w:r>
        <w:rPr>
          <w:sz w:val="10"/>
          <w:szCs w:val="10"/>
          <w:spacing w:val="18"/>
          <w:position w:val="7"/>
        </w:rPr>
        <w:t>14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但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临床对于孢西丁钠联合米诺环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74" w:firstLine="2"/>
        <w:spacing w:before="35"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素在急性盆腔炎中治疗效果的报道较少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本研究分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析显示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观察组治疗有效率高于对照组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症状缓解及 </w:t>
      </w:r>
      <w:r>
        <w:rPr>
          <w:rFonts w:ascii="SimSun" w:hAnsi="SimSun" w:eastAsia="SimSun" w:cs="SimSun"/>
          <w:sz w:val="19"/>
          <w:szCs w:val="19"/>
          <w:spacing w:val="18"/>
        </w:rPr>
        <w:t>盆腔肿块消失时间均短于对照组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提示头孢西丁钠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联合米诺环素治疗急性盆腔炎提高了疗效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促进症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状缓解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其机制分析与降低炎症因子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spacing w:val="16"/>
        </w:rPr>
        <w:t>改善血流动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力学水平有关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本研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究治疗后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观察组炎性包块直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径及盆腔积液深度均小于对照组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这是由于米诺环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素具有高效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长效的抗菌特点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补充了头孢西丁的不 </w:t>
      </w:r>
      <w:r>
        <w:rPr>
          <w:rFonts w:ascii="SimSun" w:hAnsi="SimSun" w:eastAsia="SimSun" w:cs="SimSun"/>
          <w:sz w:val="19"/>
          <w:szCs w:val="19"/>
          <w:spacing w:val="11"/>
        </w:rPr>
        <w:t>足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两者联合提高了临床疗效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pStyle w:val="BodyText"/>
        <w:ind w:firstLine="425"/>
        <w:spacing w:before="10" w:line="24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炎症因子参与急性盆腔炎的发生发展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患者由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于病原体和内毒素的刺激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使炎症细胞被激活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释放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炎症细胞因子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0"/>
        </w:rPr>
        <w:t>促进病情恶化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position w:val="-2"/>
        </w:rPr>
        <w:t>TNF</w:t>
      </w:r>
      <w:r>
        <w:rPr>
          <w:sz w:val="19"/>
          <w:szCs w:val="19"/>
          <w:spacing w:val="20"/>
          <w:position w:val="-2"/>
        </w:rPr>
        <w:t>- α</w:t>
      </w:r>
      <w:r>
        <w:rPr>
          <w:sz w:val="19"/>
          <w:szCs w:val="19"/>
          <w:spacing w:val="34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可促进炎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症细胞聚集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8"/>
          <w:position w:val="-1"/>
        </w:rPr>
        <w:t>活化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；</w:t>
      </w:r>
      <w:r>
        <w:rPr>
          <w:sz w:val="19"/>
          <w:szCs w:val="19"/>
          <w:position w:val="-1"/>
        </w:rPr>
        <w:t>IL</w:t>
      </w:r>
      <w:r>
        <w:rPr>
          <w:sz w:val="19"/>
          <w:szCs w:val="19"/>
          <w:spacing w:val="8"/>
          <w:position w:val="-1"/>
        </w:rPr>
        <w:t>-6</w:t>
      </w:r>
      <w:r>
        <w:rPr>
          <w:sz w:val="19"/>
          <w:szCs w:val="19"/>
          <w:spacing w:val="5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可诱导急性反应蛋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白生成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-2"/>
        </w:rPr>
        <w:t>CRP</w:t>
      </w:r>
      <w:r>
        <w:rPr>
          <w:sz w:val="19"/>
          <w:szCs w:val="19"/>
          <w:spacing w:val="39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可评价感染性疾病的病情进展和治疗效果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[</w:t>
      </w:r>
      <w:r>
        <w:rPr>
          <w:sz w:val="10"/>
          <w:szCs w:val="10"/>
          <w:spacing w:val="14"/>
          <w:position w:val="8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袁晓莉等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3"/>
          <w:w w:val="103"/>
          <w:position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研究显示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米诺环素可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降低牙周炎患者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龈沟液中炎症因子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本研究治疗后观察组炎症因子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水平较对照组低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分析认为与诺环素高效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长效的抗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菌作用有关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盆腔炎患者存在淤血高凝状态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由于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机体病菌内毒素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氧自由基及炎性递质释放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引起血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小板活化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红细胞黏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附性增强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血液黏稠度增高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而影响预后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</w:t>
      </w:r>
      <w:r>
        <w:rPr>
          <w:sz w:val="10"/>
          <w:szCs w:val="10"/>
          <w:spacing w:val="16"/>
          <w:position w:val="7"/>
        </w:rPr>
        <w:t>17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本研究血流动力学指标分析显示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观察组各指标均低于对照组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提示联合米诺环素后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可更好地改善患者血流动力学指标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增加子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宫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内膜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修复能力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减少不良症状出现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本研究两组不良反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应发生率未见差异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提示两种药物联合应用未影响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用药的安全性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1" w:right="4" w:firstLine="422"/>
        <w:spacing w:before="4" w:line="23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综上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因药物敏感性检查试验尚需要较长时间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因此急性盆腔炎的治疗原则为在获得药物敏感性试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验结果前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根据临床经验选择药物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本研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究运用头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孢西丁钠联合米诺环素治疗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促进了患者临床症状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的改善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抑制炎性反应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降低血液黏稠度及血流流变 </w:t>
      </w:r>
      <w:r>
        <w:rPr>
          <w:rFonts w:ascii="SimSun" w:hAnsi="SimSun" w:eastAsia="SimSun" w:cs="SimSun"/>
          <w:sz w:val="19"/>
          <w:szCs w:val="19"/>
          <w:spacing w:val="2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疗效提高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安全性较好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。</w:t>
      </w:r>
    </w:p>
    <w:p>
      <w:pPr>
        <w:spacing w:line="233" w:lineRule="auto"/>
        <w:sectPr>
          <w:type w:val="continuous"/>
          <w:pgSz w:w="11905" w:h="16836"/>
          <w:pgMar w:top="1394" w:right="1066" w:bottom="0" w:left="407" w:header="978" w:footer="0" w:gutter="0"/>
          <w:cols w:equalWidth="0" w:num="2">
            <w:col w:w="5665" w:space="100"/>
            <w:col w:w="4665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207" w:line="153" w:lineRule="exact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imaging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and  laparoscopy  criteria.  CNGOF  and  SPIL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F  Pelvic</w:t>
      </w:r>
    </w:p>
    <w:p>
      <w:pPr>
        <w:ind w:left="737"/>
        <w:spacing w:line="18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4"/>
        </w:rPr>
        <w:t>参考文献</w:t>
      </w:r>
    </w:p>
    <w:p>
      <w:pPr>
        <w:spacing w:line="180" w:lineRule="auto"/>
        <w:sectPr>
          <w:headerReference w:type="default" r:id="rId10"/>
          <w:pgSz w:w="11905" w:h="16836"/>
          <w:pgMar w:top="1391" w:right="1133" w:bottom="0" w:left="407" w:header="967" w:footer="0" w:gutter="0"/>
          <w:cols w:equalWidth="0" w:num="1">
            <w:col w:w="10363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ind w:left="737"/>
        <w:spacing w:before="290" w:line="179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[1]    </w:t>
      </w:r>
      <w:r>
        <w:rPr>
          <w:rFonts w:ascii="SimSun" w:hAnsi="SimSun" w:eastAsia="SimSun" w:cs="SimSun"/>
          <w:sz w:val="14"/>
          <w:szCs w:val="14"/>
          <w:spacing w:val="14"/>
        </w:rPr>
        <w:t>张文颖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杨立娜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流程化健康宣教策略应</w:t>
      </w:r>
      <w:r>
        <w:rPr>
          <w:rFonts w:ascii="SimSun" w:hAnsi="SimSun" w:eastAsia="SimSun" w:cs="SimSun"/>
          <w:sz w:val="14"/>
          <w:szCs w:val="14"/>
          <w:spacing w:val="13"/>
        </w:rPr>
        <w:t>用于盆腔炎患者效果</w:t>
      </w:r>
    </w:p>
    <w:p>
      <w:pPr>
        <w:ind w:left="1130"/>
        <w:spacing w:before="206" w:line="17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4"/>
        </w:rPr>
        <w:t>分析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  </w:t>
      </w:r>
      <w:r>
        <w:rPr>
          <w:rFonts w:ascii="SimSun" w:hAnsi="SimSun" w:eastAsia="SimSun" w:cs="SimSun"/>
          <w:sz w:val="14"/>
          <w:szCs w:val="14"/>
          <w:spacing w:val="4"/>
        </w:rPr>
        <w:t>中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国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计划生育学杂志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27 (10)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1382-1384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</w:t>
      </w:r>
    </w:p>
    <w:p>
      <w:pPr>
        <w:ind w:left="1131"/>
        <w:spacing w:before="228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1388.</w:t>
      </w:r>
    </w:p>
    <w:p>
      <w:pPr>
        <w:ind w:left="1134" w:right="335" w:hanging="397"/>
        <w:spacing w:before="203" w:line="2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[2]    </w:t>
      </w:r>
      <w:r>
        <w:rPr>
          <w:rFonts w:ascii="Microsoft YaHei" w:hAnsi="Microsoft YaHei" w:eastAsia="Microsoft YaHei" w:cs="Microsoft YaHei"/>
          <w:sz w:val="14"/>
          <w:szCs w:val="14"/>
        </w:rPr>
        <w:t>Wiesenfeld  HC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Meyn  LA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Darville  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 A  Randomized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Controlled  Trial   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Ceftriaxone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Doxycycline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   or</w:t>
      </w:r>
    </w:p>
    <w:p>
      <w:pPr>
        <w:ind w:left="1135" w:right="337" w:hanging="3"/>
        <w:spacing w:before="218" w:line="38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Without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Metronidazole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flammator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Disease[J]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Clin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Infect  Dis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72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(7)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1181 -</w:t>
      </w:r>
    </w:p>
    <w:p>
      <w:pPr>
        <w:ind w:left="1139"/>
        <w:spacing w:before="3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1189.</w:t>
      </w:r>
    </w:p>
    <w:p>
      <w:pPr>
        <w:ind w:left="737"/>
        <w:spacing w:before="205" w:line="180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[3]    </w:t>
      </w:r>
      <w:r>
        <w:rPr>
          <w:rFonts w:ascii="SimSun" w:hAnsi="SimSun" w:eastAsia="SimSun" w:cs="SimSun"/>
          <w:sz w:val="14"/>
          <w:szCs w:val="14"/>
          <w:spacing w:val="9"/>
        </w:rPr>
        <w:t>张亚敏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张立然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时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思毛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大柴胡汤治疗急性</w:t>
      </w:r>
      <w:r>
        <w:rPr>
          <w:rFonts w:ascii="SimSun" w:hAnsi="SimSun" w:eastAsia="SimSun" w:cs="SimSun"/>
          <w:sz w:val="14"/>
          <w:szCs w:val="14"/>
          <w:spacing w:val="8"/>
        </w:rPr>
        <w:t>盆腔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炎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的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临</w:t>
      </w:r>
    </w:p>
    <w:p>
      <w:pPr>
        <w:ind w:left="1132" w:right="342" w:hanging="3"/>
        <w:spacing w:before="197" w:line="38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6"/>
        </w:rPr>
        <w:t>床疗效及对患者血清分泌型免疫球蛋白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CRP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的影响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河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  <w:position w:val="1"/>
        </w:rPr>
        <w:t>北医学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27(2)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:32</w:t>
      </w:r>
      <w:r>
        <w:rPr>
          <w:rFonts w:ascii="Microsoft YaHei" w:hAnsi="Microsoft YaHei" w:eastAsia="Microsoft YaHei" w:cs="Microsoft YaHei"/>
          <w:sz w:val="14"/>
          <w:szCs w:val="14"/>
        </w:rPr>
        <w:t>6-330.</w:t>
      </w:r>
    </w:p>
    <w:p>
      <w:pPr>
        <w:ind w:left="1130" w:right="338" w:hanging="393"/>
        <w:spacing w:before="3" w:line="38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[4]    </w:t>
      </w:r>
      <w:r>
        <w:rPr>
          <w:rFonts w:ascii="SimSun" w:hAnsi="SimSun" w:eastAsia="SimSun" w:cs="SimSun"/>
          <w:sz w:val="14"/>
          <w:szCs w:val="14"/>
          <w:spacing w:val="13"/>
        </w:rPr>
        <w:t>孙宏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堵晓英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王昊珏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3"/>
        </w:rPr>
        <w:t>金刚藤片联合头孢</w:t>
      </w:r>
      <w:r>
        <w:rPr>
          <w:rFonts w:ascii="SimSun" w:hAnsi="SimSun" w:eastAsia="SimSun" w:cs="SimSun"/>
          <w:sz w:val="14"/>
          <w:szCs w:val="14"/>
          <w:spacing w:val="12"/>
        </w:rPr>
        <w:t>西丁钠注射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液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对盆腔炎性疾病后遗症子宫血流动力学指标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氧化应激水平的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影响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4"/>
        </w:rPr>
        <w:t>中国性科学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28(12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:89-93.</w:t>
      </w:r>
    </w:p>
    <w:p>
      <w:pPr>
        <w:ind w:left="737"/>
        <w:spacing w:line="180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[5]    </w:t>
      </w:r>
      <w:r>
        <w:rPr>
          <w:rFonts w:ascii="SimSun" w:hAnsi="SimSun" w:eastAsia="SimSun" w:cs="SimSun"/>
          <w:sz w:val="14"/>
          <w:szCs w:val="14"/>
          <w:spacing w:val="11"/>
        </w:rPr>
        <w:t>郝焕妮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蒋海玲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胡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晓华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中西医</w:t>
      </w:r>
      <w:r>
        <w:rPr>
          <w:rFonts w:ascii="SimSun" w:hAnsi="SimSun" w:eastAsia="SimSun" w:cs="SimSun"/>
          <w:sz w:val="14"/>
          <w:szCs w:val="14"/>
          <w:spacing w:val="10"/>
        </w:rPr>
        <w:t>结合治疗急性盆腔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炎湿</w:t>
      </w:r>
    </w:p>
    <w:p>
      <w:pPr>
        <w:ind w:left="1133"/>
        <w:spacing w:before="197" w:line="17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4"/>
        </w:rPr>
        <w:t>热瘀结证临床研究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4"/>
        </w:rPr>
        <w:t>中医学报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32(4)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639-642.</w:t>
      </w:r>
    </w:p>
    <w:p>
      <w:pPr>
        <w:ind w:left="737"/>
        <w:spacing w:before="206" w:line="179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[6]    </w:t>
      </w:r>
      <w:r>
        <w:rPr>
          <w:rFonts w:ascii="SimSun" w:hAnsi="SimSun" w:eastAsia="SimSun" w:cs="SimSun"/>
          <w:sz w:val="14"/>
          <w:szCs w:val="14"/>
          <w:spacing w:val="14"/>
        </w:rPr>
        <w:t>林沛君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朱正丹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美满霉素联合中</w:t>
      </w:r>
      <w:r>
        <w:rPr>
          <w:rFonts w:ascii="SimSun" w:hAnsi="SimSun" w:eastAsia="SimSun" w:cs="SimSun"/>
          <w:sz w:val="14"/>
          <w:szCs w:val="14"/>
          <w:spacing w:val="13"/>
        </w:rPr>
        <w:t>药少腹逐瘀汤治疗慢性盆腔</w:t>
      </w:r>
    </w:p>
    <w:p>
      <w:pPr>
        <w:ind w:left="1131"/>
        <w:spacing w:before="196" w:line="17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4"/>
        </w:rPr>
        <w:t>炎疗效观察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海南医学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19(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60-61.</w:t>
      </w:r>
    </w:p>
    <w:p>
      <w:pPr>
        <w:ind w:left="737"/>
        <w:spacing w:before="206" w:line="179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[7]    </w:t>
      </w:r>
      <w:r>
        <w:rPr>
          <w:rFonts w:ascii="SimSun" w:hAnsi="SimSun" w:eastAsia="SimSun" w:cs="SimSun"/>
          <w:sz w:val="14"/>
          <w:szCs w:val="14"/>
          <w:spacing w:val="8"/>
        </w:rPr>
        <w:t>狄文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吴霞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美国疾病与预防控制中心</w:t>
      </w:r>
      <w:r>
        <w:rPr>
          <w:rFonts w:ascii="SimSun" w:hAnsi="SimSun" w:eastAsia="SimSun" w:cs="SimSun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2"/>
        </w:rPr>
        <w:t>2006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版盆腔炎性疾病诊</w:t>
      </w:r>
    </w:p>
    <w:p>
      <w:pPr>
        <w:ind w:left="1132"/>
        <w:spacing w:before="197" w:line="17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治指南解读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[J]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. </w:t>
      </w:r>
      <w:r>
        <w:rPr>
          <w:rFonts w:ascii="SimSun" w:hAnsi="SimSun" w:eastAsia="SimSun" w:cs="SimSun"/>
          <w:sz w:val="14"/>
          <w:szCs w:val="14"/>
          <w:spacing w:val="8"/>
        </w:rPr>
        <w:t>中国实用妇科与产科杂志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24(4) :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241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-</w:t>
      </w:r>
    </w:p>
    <w:p>
      <w:pPr>
        <w:ind w:left="1128"/>
        <w:spacing w:before="229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243.</w:t>
      </w:r>
    </w:p>
    <w:p>
      <w:pPr>
        <w:ind w:left="1131" w:right="342" w:hanging="394"/>
        <w:spacing w:before="203" w:line="38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[8]    </w:t>
      </w:r>
      <w:r>
        <w:rPr>
          <w:rFonts w:ascii="SimSun" w:hAnsi="SimSun" w:eastAsia="SimSun" w:cs="SimSun"/>
          <w:sz w:val="14"/>
          <w:szCs w:val="14"/>
          <w:spacing w:val="8"/>
        </w:rPr>
        <w:t>柴芳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彭玉凤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陈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晓君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花红片治疗急性盆腔炎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的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临床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效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果及对急性盆腔炎大鼠子宫炎性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因子表达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的影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响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2"/>
        </w:rPr>
        <w:t>.  </w:t>
      </w:r>
      <w:r>
        <w:rPr>
          <w:rFonts w:ascii="SimSun" w:hAnsi="SimSun" w:eastAsia="SimSun" w:cs="SimSun"/>
          <w:sz w:val="14"/>
          <w:szCs w:val="14"/>
          <w:spacing w:val="13"/>
        </w:rPr>
        <w:t>中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国妇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position w:val="1"/>
        </w:rPr>
        <w:t>幼保健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33(14)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:3310-3313.</w:t>
      </w:r>
    </w:p>
    <w:p>
      <w:pPr>
        <w:ind w:left="1175" w:right="336" w:hanging="438"/>
        <w:spacing w:before="4" w:line="32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[9] 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Charveriat  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Fritel  X.   Diagnostic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’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une  infection  génitale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haute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critéres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clini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ques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paracliniques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imagerie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celiosco-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pie.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RPC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infections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genitales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hautes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NGOF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SPILF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Diag-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nosis  of  pelvic  inflammatory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paraclinical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6" w:right="1"/>
        <w:spacing w:before="29" w:line="3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Inflammatory</w:t>
      </w:r>
      <w:r>
        <w:rPr>
          <w:rFonts w:ascii="Microsoft YaHei" w:hAnsi="Microsoft YaHei" w:eastAsia="Microsoft YaHei" w:cs="Microsoft YaHei"/>
          <w:sz w:val="14"/>
          <w:szCs w:val="14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Diseases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 </w:t>
      </w:r>
      <w:r>
        <w:rPr>
          <w:rFonts w:ascii="Microsoft YaHei" w:hAnsi="Microsoft YaHei" w:eastAsia="Microsoft YaHei" w:cs="Microsoft YaHei"/>
          <w:sz w:val="14"/>
          <w:szCs w:val="14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Fertil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Senol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47(5)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:404-408.</w:t>
      </w:r>
    </w:p>
    <w:p>
      <w:pPr>
        <w:spacing w:before="1" w:line="16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Haumann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Ongaro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Acute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inflam-</w:t>
      </w:r>
    </w:p>
    <w:p>
      <w:pPr>
        <w:ind w:left="476" w:right="1"/>
        <w:spacing w:before="218" w:line="3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matory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rare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cause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small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obstruc-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Acta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Chir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Belg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, .2019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119(5)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:328-330.</w:t>
      </w:r>
    </w:p>
    <w:p>
      <w:pPr>
        <w:spacing w:line="179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[11]    </w:t>
      </w:r>
      <w:r>
        <w:rPr>
          <w:rFonts w:ascii="SimSun" w:hAnsi="SimSun" w:eastAsia="SimSun" w:cs="SimSun"/>
          <w:sz w:val="14"/>
          <w:szCs w:val="14"/>
          <w:spacing w:val="11"/>
        </w:rPr>
        <w:t>李咏梅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蒋庆兰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微波理疗联合头孢西丁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甲硝唑治疗盆腔炎</w:t>
      </w:r>
    </w:p>
    <w:p>
      <w:pPr>
        <w:ind w:left="471" w:right="24" w:firstLine="11"/>
        <w:spacing w:before="197" w:line="3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的疗效及其对局部免疫功能的影响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9"/>
        </w:rPr>
        <w:t>中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国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性科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学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30(6)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111-114.</w:t>
      </w:r>
    </w:p>
    <w:p>
      <w:pPr>
        <w:spacing w:line="159" w:lineRule="auto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[12]    </w:t>
      </w:r>
      <w:r>
        <w:rPr>
          <w:rFonts w:ascii="Microsoft YaHei" w:hAnsi="Microsoft YaHei" w:eastAsia="Microsoft YaHei" w:cs="Microsoft YaHei"/>
          <w:sz w:val="14"/>
          <w:szCs w:val="14"/>
        </w:rPr>
        <w:t>Husain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Chaudhry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Kho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so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Minocycline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</w:p>
    <w:p>
      <w:pPr>
        <w:ind w:left="474" w:right="1"/>
        <w:spacing w:before="217" w:line="378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celecoxib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  adjunctive  treatments  for  b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ipolar  depression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multicentre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factorial  design  randomised  cont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rolled  trial[J]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Lancet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Psychiatry, 2020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7(6)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:515-52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7.</w:t>
      </w:r>
    </w:p>
    <w:p>
      <w:pPr>
        <w:spacing w:line="180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[13]    </w:t>
      </w:r>
      <w:r>
        <w:rPr>
          <w:rFonts w:ascii="SimSun" w:hAnsi="SimSun" w:eastAsia="SimSun" w:cs="SimSun"/>
          <w:sz w:val="14"/>
          <w:szCs w:val="14"/>
          <w:spacing w:val="15"/>
        </w:rPr>
        <w:t>许朗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鲁大鹏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5"/>
        </w:rPr>
        <w:t>高压氧与盐酸米诺环素治疗慢性牙周炎效果</w:t>
      </w:r>
    </w:p>
    <w:p>
      <w:pPr>
        <w:ind w:right="6"/>
        <w:spacing w:before="199" w:line="170" w:lineRule="auto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对比及对牙周微生态影响研究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9"/>
        </w:rPr>
        <w:t>临床军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医杂志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46</w:t>
      </w:r>
    </w:p>
    <w:p>
      <w:pPr>
        <w:ind w:left="481"/>
        <w:spacing w:before="206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:473-475.</w:t>
      </w:r>
    </w:p>
    <w:p>
      <w:pPr>
        <w:spacing w:before="214" w:line="180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[14]    </w:t>
      </w:r>
      <w:r>
        <w:rPr>
          <w:rFonts w:ascii="SimSun" w:hAnsi="SimSun" w:eastAsia="SimSun" w:cs="SimSun"/>
          <w:sz w:val="14"/>
          <w:szCs w:val="14"/>
          <w:spacing w:val="11"/>
        </w:rPr>
        <w:t>张瑜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谢倩倩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汤凯淇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米诺环素辅助治疗对老年</w:t>
      </w:r>
      <w:r>
        <w:rPr>
          <w:rFonts w:ascii="SimSun" w:hAnsi="SimSun" w:eastAsia="SimSun" w:cs="SimSun"/>
          <w:sz w:val="14"/>
          <w:szCs w:val="14"/>
          <w:spacing w:val="10"/>
        </w:rPr>
        <w:t>慢性牙</w:t>
      </w:r>
    </w:p>
    <w:p>
      <w:pPr>
        <w:ind w:left="484" w:right="6" w:hanging="13"/>
        <w:spacing w:before="199" w:line="37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周炎患者血清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龈沟液骨代谢及相关炎症因子的影响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2"/>
        </w:rPr>
        <w:t>.  </w:t>
      </w:r>
      <w:r>
        <w:rPr>
          <w:rFonts w:ascii="SimSun" w:hAnsi="SimSun" w:eastAsia="SimSun" w:cs="SimSun"/>
          <w:sz w:val="14"/>
          <w:szCs w:val="14"/>
          <w:spacing w:val="15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  <w:position w:val="1"/>
        </w:rPr>
        <w:t>国老年学杂志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40(10)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:2131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-2134.</w:t>
      </w:r>
    </w:p>
    <w:p>
      <w:pPr>
        <w:spacing w:line="180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[15]    </w:t>
      </w:r>
      <w:r>
        <w:rPr>
          <w:rFonts w:ascii="SimSun" w:hAnsi="SimSun" w:eastAsia="SimSun" w:cs="SimSun"/>
          <w:sz w:val="14"/>
          <w:szCs w:val="14"/>
          <w:spacing w:val="15"/>
        </w:rPr>
        <w:t>齐金羚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5"/>
        </w:rPr>
        <w:t>小剂量氟罗沙星联合芪藤止痛汤治疗气虚血瘀型盆</w:t>
      </w:r>
    </w:p>
    <w:p>
      <w:pPr>
        <w:ind w:left="481" w:right="7" w:hanging="2"/>
        <w:spacing w:before="199" w:line="37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腔炎性疾病疗效及对炎性因子水平影响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[J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2"/>
        </w:rPr>
        <w:t>.  </w:t>
      </w:r>
      <w:r>
        <w:rPr>
          <w:rFonts w:ascii="SimSun" w:hAnsi="SimSun" w:eastAsia="SimSun" w:cs="SimSun"/>
          <w:sz w:val="14"/>
          <w:szCs w:val="14"/>
          <w:spacing w:val="14"/>
        </w:rPr>
        <w:t>辽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宁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中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医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药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大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学学报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22(6)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197-200.</w:t>
      </w:r>
    </w:p>
    <w:p>
      <w:pPr>
        <w:spacing w:before="1" w:line="179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[16]    </w:t>
      </w:r>
      <w:r>
        <w:rPr>
          <w:rFonts w:ascii="SimSun" w:hAnsi="SimSun" w:eastAsia="SimSun" w:cs="SimSun"/>
          <w:sz w:val="14"/>
          <w:szCs w:val="14"/>
          <w:spacing w:val="10"/>
        </w:rPr>
        <w:t>袁晓莉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尤再春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文利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米诺环素联合布洛芬对牙周炎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患</w:t>
      </w:r>
    </w:p>
    <w:p>
      <w:pPr>
        <w:ind w:left="480" w:right="7" w:hanging="8"/>
        <w:spacing w:before="197" w:line="38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者龈沟液中炎症因子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ALP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及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NO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水平的影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响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1"/>
        </w:rPr>
        <w:t>海南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医学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院学报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24(10)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 1055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-1058.</w:t>
      </w:r>
    </w:p>
    <w:p>
      <w:pPr>
        <w:spacing w:before="1" w:line="179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[17]    </w:t>
      </w:r>
      <w:r>
        <w:rPr>
          <w:rFonts w:ascii="SimSun" w:hAnsi="SimSun" w:eastAsia="SimSun" w:cs="SimSun"/>
          <w:sz w:val="14"/>
          <w:szCs w:val="14"/>
          <w:spacing w:val="15"/>
        </w:rPr>
        <w:t>王艳华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2"/>
        </w:rPr>
        <w:t>．</w:t>
      </w:r>
      <w:r>
        <w:rPr>
          <w:rFonts w:ascii="SimSun" w:hAnsi="SimSun" w:eastAsia="SimSun" w:cs="SimSun"/>
          <w:sz w:val="14"/>
          <w:szCs w:val="14"/>
          <w:spacing w:val="15"/>
        </w:rPr>
        <w:t>妇科千金片联合中药灌肠治疗慢性盆腔炎的疗效及</w:t>
      </w:r>
    </w:p>
    <w:p>
      <w:pPr>
        <w:ind w:right="15"/>
        <w:spacing w:before="198" w:line="180" w:lineRule="auto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3"/>
        </w:rPr>
        <w:t>对血液流变学和炎性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因子水平的影响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3"/>
        </w:rPr>
        <w:t>河</w:t>
      </w:r>
      <w:r>
        <w:rPr>
          <w:rFonts w:ascii="SimSun" w:hAnsi="SimSun" w:eastAsia="SimSun" w:cs="SimSun"/>
          <w:sz w:val="14"/>
          <w:szCs w:val="14"/>
          <w:spacing w:val="12"/>
        </w:rPr>
        <w:t>北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医药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,</w:t>
      </w:r>
    </w:p>
    <w:p>
      <w:pPr>
        <w:ind w:left="479"/>
        <w:spacing w:before="206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37(20)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:3076-3078.</w:t>
      </w:r>
    </w:p>
    <w:p>
      <w:pPr>
        <w:ind w:left="3029"/>
        <w:spacing w:before="94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［</w:t>
      </w:r>
      <w:r>
        <w:rPr>
          <w:rFonts w:ascii="SimSun" w:hAnsi="SimSun" w:eastAsia="SimSun" w:cs="SimSun"/>
          <w:sz w:val="14"/>
          <w:szCs w:val="14"/>
          <w:spacing w:val="2"/>
        </w:rPr>
        <w:t>责任编辑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rFonts w:ascii="SimSun" w:hAnsi="SimSun" w:eastAsia="SimSun" w:cs="SimSun"/>
          <w:sz w:val="14"/>
          <w:szCs w:val="14"/>
          <w:spacing w:val="2"/>
        </w:rPr>
        <w:t>董</w:t>
      </w:r>
      <w:r>
        <w:rPr>
          <w:rFonts w:ascii="SimSun" w:hAnsi="SimSun" w:eastAsia="SimSun" w:cs="SimSun"/>
          <w:sz w:val="14"/>
          <w:szCs w:val="14"/>
          <w:spacing w:val="20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2"/>
        </w:rPr>
        <w:t>琳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］</w:t>
      </w:r>
    </w:p>
    <w:sectPr>
      <w:type w:val="continuous"/>
      <w:pgSz w:w="11905" w:h="16836"/>
      <w:pgMar w:top="1391" w:right="1133" w:bottom="0" w:left="407" w:header="967" w:footer="0" w:gutter="0"/>
      <w:cols w:equalWidth="0" w:num="2">
        <w:col w:w="5668" w:space="100"/>
        <w:col w:w="45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126" w:line="156" w:lineRule="exact"/>
      <w:rPr>
        <w:sz w:val="14"/>
        <w:szCs w:val="14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5pt;margin-top:67.4362pt;mso-position-vertical-relative:page;mso-position-horizontal-relative:page;width:482pt;height:0.35pt;z-index:251659264;" o:allowincell="f" filled="false" strokecolor="#000000" strokeweight="0.33pt" coordsize="9640,6" coordorigin="0,0" path="m0,3l9640,3e">
          <v:stroke joinstyle="miter" miterlimit="10"/>
        </v:shape>
      </w:pict>
    </w:r>
    <w:r>
      <w:pict>
        <v:shape id="_x0000_s6" style="position:absolute;margin-left:493.885pt;margin-top:0.816223pt;mso-position-vertical-relative:text;mso-position-horizontal-relative:text;width:16.25pt;height:10.7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0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11"/>
                  </w:rPr>
                  <w:t>297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4"/>
        <w:szCs w:val="14"/>
        <w:spacing w:val="1"/>
        <w:position w:val="1"/>
      </w:rPr>
      <w:t>中国计划生育学杂志</w:t>
    </w:r>
    <w:r>
      <w:rPr>
        <w:rFonts w:ascii="SimSun" w:hAnsi="SimSun" w:eastAsia="SimSun" w:cs="SimSun"/>
        <w:sz w:val="14"/>
        <w:szCs w:val="14"/>
        <w:spacing w:val="19"/>
        <w:position w:val="1"/>
      </w:rPr>
      <w:t xml:space="preserve">  </w:t>
    </w:r>
    <w:r>
      <w:rPr>
        <w:sz w:val="14"/>
        <w:szCs w:val="14"/>
        <w:spacing w:val="1"/>
      </w:rPr>
      <w:t>2023</w:t>
    </w:r>
    <w:r>
      <w:rPr>
        <w:sz w:val="14"/>
        <w:szCs w:val="14"/>
        <w:spacing w:val="25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年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2</w:t>
    </w:r>
    <w:r>
      <w:rPr>
        <w:sz w:val="14"/>
        <w:szCs w:val="14"/>
        <w:spacing w:val="28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月 第 </w:t>
    </w:r>
    <w:r>
      <w:rPr>
        <w:sz w:val="14"/>
        <w:szCs w:val="14"/>
        <w:spacing w:val="1"/>
      </w:rPr>
      <w:t>31</w:t>
    </w:r>
    <w:r>
      <w:rPr>
        <w:sz w:val="14"/>
        <w:szCs w:val="14"/>
        <w:spacing w:val="28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卷 第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2</w:t>
    </w:r>
    <w:r>
      <w:rPr>
        <w:sz w:val="14"/>
        <w:szCs w:val="14"/>
        <w:spacing w:val="26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期</w:t>
    </w:r>
    <w:r>
      <w:rPr>
        <w:rFonts w:ascii="SimSun" w:hAnsi="SimSun" w:eastAsia="SimSun" w:cs="SimSun"/>
        <w:sz w:val="14"/>
        <w:szCs w:val="14"/>
        <w:spacing w:val="18"/>
        <w:position w:val="1"/>
      </w:rPr>
      <w:t xml:space="preserve">  </w:t>
    </w:r>
    <w:r>
      <w:rPr>
        <w:sz w:val="14"/>
        <w:szCs w:val="14"/>
      </w:rPr>
      <w:t>Chin</w:t>
    </w:r>
    <w:r>
      <w:rPr>
        <w:sz w:val="14"/>
        <w:szCs w:val="14"/>
        <w:spacing w:val="19"/>
      </w:rPr>
      <w:t xml:space="preserve"> </w:t>
    </w:r>
    <w:r>
      <w:rPr>
        <w:sz w:val="14"/>
        <w:szCs w:val="14"/>
      </w:rPr>
      <w:t>J</w:t>
    </w:r>
    <w:r>
      <w:rPr>
        <w:sz w:val="14"/>
        <w:szCs w:val="14"/>
        <w:spacing w:val="32"/>
      </w:rPr>
      <w:t xml:space="preserve"> </w:t>
    </w:r>
    <w:r>
      <w:rPr>
        <w:sz w:val="14"/>
        <w:szCs w:val="14"/>
      </w:rPr>
      <w:t>Fam</w:t>
    </w:r>
    <w:r>
      <w:rPr>
        <w:sz w:val="14"/>
        <w:szCs w:val="14"/>
        <w:spacing w:val="26"/>
        <w:w w:val="101"/>
      </w:rPr>
      <w:t xml:space="preserve"> </w:t>
    </w:r>
    <w:r>
      <w:rPr>
        <w:sz w:val="14"/>
        <w:szCs w:val="14"/>
      </w:rPr>
      <w:t>Plann</w:t>
    </w:r>
    <w:r>
      <w:rPr>
        <w:sz w:val="14"/>
        <w:szCs w:val="14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2"/>
      </w:rPr>
      <w:t>,  </w:t>
    </w:r>
    <w:r>
      <w:rPr>
        <w:sz w:val="14"/>
        <w:szCs w:val="14"/>
      </w:rPr>
      <w:t>Vol</w:t>
    </w:r>
    <w:r>
      <w:rPr>
        <w:sz w:val="14"/>
        <w:szCs w:val="14"/>
        <w:spacing w:val="1"/>
      </w:rPr>
      <w:t>.  31 </w:t>
    </w:r>
    <w:r>
      <w:rPr>
        <w:rFonts w:ascii="Microsoft YaHei" w:hAnsi="Microsoft YaHei" w:eastAsia="Microsoft YaHei" w:cs="Microsoft YaHei"/>
        <w:sz w:val="14"/>
        <w:szCs w:val="14"/>
        <w:position w:val="2"/>
      </w:rPr>
      <w:t>,  </w:t>
    </w:r>
    <w:r>
      <w:rPr>
        <w:sz w:val="14"/>
        <w:szCs w:val="14"/>
      </w:rPr>
      <w:t>No</w:t>
    </w:r>
    <w:r>
      <w:rPr>
        <w:sz w:val="14"/>
        <w:szCs w:val="14"/>
        <w:spacing w:val="-23"/>
      </w:rPr>
      <w:t xml:space="preserve"> </w:t>
    </w:r>
    <w:r>
      <w:rPr>
        <w:sz w:val="14"/>
        <w:szCs w:val="14"/>
      </w:rPr>
      <w:t>.  2 </w:t>
    </w:r>
    <w:r>
      <w:rPr>
        <w:rFonts w:ascii="Microsoft YaHei" w:hAnsi="Microsoft YaHei" w:eastAsia="Microsoft YaHei" w:cs="Microsoft YaHei"/>
        <w:sz w:val="14"/>
        <w:szCs w:val="14"/>
        <w:position w:val="2"/>
      </w:rPr>
      <w:t>,  </w:t>
    </w:r>
    <w:r>
      <w:rPr>
        <w:sz w:val="14"/>
        <w:szCs w:val="14"/>
      </w:rPr>
      <w:t>Februar</w:t>
    </w:r>
    <w:r>
      <w:rPr>
        <w:sz w:val="14"/>
        <w:szCs w:val="14"/>
        <w:position w:val="-1"/>
      </w:rPr>
      <w:t>y</w:t>
    </w:r>
    <w:r>
      <w:rPr>
        <w:sz w:val="14"/>
        <w:szCs w:val="14"/>
        <w:spacing w:val="25"/>
        <w:position w:val="-1"/>
      </w:rPr>
      <w:t xml:space="preserve"> </w:t>
    </w:r>
    <w:r>
      <w:rPr>
        <w:sz w:val="14"/>
        <w:szCs w:val="14"/>
      </w:rPr>
      <w:t>2023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before="37" w:line="159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2" style="position:absolute;margin-left:56.5pt;margin-top:67.4362pt;mso-position-vertical-relative:page;mso-position-horizontal-relative:page;width:482pt;height:0.35pt;z-index:251662336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z w:val="19"/>
        <w:szCs w:val="19"/>
        <w:spacing w:val="-2"/>
        <w:position w:val="5"/>
      </w:rPr>
      <w:t>298                                     </w:t>
    </w:r>
    <w:r>
      <w:rPr>
        <w:rFonts w:ascii="SimSun" w:hAnsi="SimSun" w:eastAsia="SimSun" w:cs="SimSun"/>
        <w:sz w:val="14"/>
        <w:szCs w:val="14"/>
        <w:spacing w:val="-2"/>
      </w:rPr>
      <w:t>中国计划生育学杂志</w:t>
    </w:r>
    <w:r>
      <w:rPr>
        <w:rFonts w:ascii="SimSun" w:hAnsi="SimSun" w:eastAsia="SimSun" w:cs="SimSun"/>
        <w:sz w:val="14"/>
        <w:szCs w:val="14"/>
        <w:spacing w:val="24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</w:t>
    </w:r>
    <w:r>
      <w:rPr>
        <w:rFonts w:ascii="Microsoft YaHei" w:hAnsi="Microsoft YaHei" w:eastAsia="Microsoft YaHei" w:cs="Microsoft YaHei"/>
        <w:sz w:val="14"/>
        <w:szCs w:val="14"/>
        <w:spacing w:val="25"/>
      </w:rPr>
      <w:t xml:space="preserve"> </w:t>
    </w:r>
    <w:r>
      <w:rPr>
        <w:rFonts w:ascii="SimSun" w:hAnsi="SimSun" w:eastAsia="SimSun" w:cs="SimSun"/>
        <w:sz w:val="14"/>
        <w:szCs w:val="14"/>
        <w:spacing w:val="-2"/>
      </w:rPr>
      <w:t>月 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31</w:t>
    </w:r>
    <w:r>
      <w:rPr>
        <w:rFonts w:ascii="Microsoft YaHei" w:hAnsi="Microsoft YaHei" w:eastAsia="Microsoft YaHei" w:cs="Microsoft YaHei"/>
        <w:sz w:val="14"/>
        <w:szCs w:val="14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</w:rPr>
      <w:t>卷 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</w:rPr>
      <w:t>期</w:t>
    </w:r>
    <w:r>
      <w:rPr>
        <w:rFonts w:ascii="SimSun" w:hAnsi="SimSun" w:eastAsia="SimSun" w:cs="SimSun"/>
        <w:sz w:val="14"/>
        <w:szCs w:val="14"/>
        <w:spacing w:val="18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3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Fam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Plann</w:t>
    </w:r>
    <w:r>
      <w:rPr>
        <w:rFonts w:ascii="Microsoft YaHei" w:hAnsi="Microsoft YaHei" w:eastAsia="Microsoft YaHei" w:cs="Microsoft YaHei"/>
        <w:sz w:val="14"/>
        <w:szCs w:val="14"/>
        <w:spacing w:val="-1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  31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No.  2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Februar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y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126" w:line="156" w:lineRule="exact"/>
      <w:rPr>
        <w:sz w:val="14"/>
        <w:szCs w:val="14"/>
      </w:rPr>
    </w:pPr>
    <w:r>
      <w:pict>
        <v:shape id="WordPictureWatermark14" style="position:absolute;margin-left:20.4pt;margin-top:814.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16" style="position:absolute;margin-left:56.5pt;margin-top:67.4362pt;mso-position-vertical-relative:page;mso-position-horizontal-relative:page;width:482pt;height:0.35pt;z-index:251665408;" o:allowincell="f" filled="false" strokecolor="#000000" strokeweight="0.33pt" coordsize="9640,6" coordorigin="0,0" path="m0,3l9640,3e">
          <v:stroke joinstyle="miter" miterlimit="10"/>
        </v:shape>
      </w:pict>
    </w:r>
    <w:r>
      <w:pict>
        <v:shape id="_x0000_s18" style="position:absolute;margin-left:493.885pt;margin-top:0.816223pt;mso-position-vertical-relative:text;mso-position-horizontal-relative:text;width:16.15pt;height:10.7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0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12"/>
                  </w:rPr>
                  <w:t>299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4"/>
        <w:szCs w:val="14"/>
        <w:spacing w:val="1"/>
        <w:position w:val="1"/>
      </w:rPr>
      <w:t>中国计划生育学杂志</w:t>
    </w:r>
    <w:r>
      <w:rPr>
        <w:rFonts w:ascii="SimSun" w:hAnsi="SimSun" w:eastAsia="SimSun" w:cs="SimSun"/>
        <w:sz w:val="14"/>
        <w:szCs w:val="14"/>
        <w:spacing w:val="19"/>
        <w:position w:val="1"/>
      </w:rPr>
      <w:t xml:space="preserve">  </w:t>
    </w:r>
    <w:r>
      <w:rPr>
        <w:sz w:val="14"/>
        <w:szCs w:val="14"/>
        <w:spacing w:val="1"/>
      </w:rPr>
      <w:t>2023</w:t>
    </w:r>
    <w:r>
      <w:rPr>
        <w:sz w:val="14"/>
        <w:szCs w:val="14"/>
        <w:spacing w:val="25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年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2</w:t>
    </w:r>
    <w:r>
      <w:rPr>
        <w:sz w:val="14"/>
        <w:szCs w:val="14"/>
        <w:spacing w:val="28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月 第 </w:t>
    </w:r>
    <w:r>
      <w:rPr>
        <w:sz w:val="14"/>
        <w:szCs w:val="14"/>
        <w:spacing w:val="1"/>
      </w:rPr>
      <w:t>31</w:t>
    </w:r>
    <w:r>
      <w:rPr>
        <w:sz w:val="14"/>
        <w:szCs w:val="14"/>
        <w:spacing w:val="28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卷 第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2</w:t>
    </w:r>
    <w:r>
      <w:rPr>
        <w:sz w:val="14"/>
        <w:szCs w:val="14"/>
        <w:spacing w:val="26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期</w:t>
    </w:r>
    <w:r>
      <w:rPr>
        <w:rFonts w:ascii="SimSun" w:hAnsi="SimSun" w:eastAsia="SimSun" w:cs="SimSun"/>
        <w:sz w:val="14"/>
        <w:szCs w:val="14"/>
        <w:spacing w:val="18"/>
        <w:position w:val="1"/>
      </w:rPr>
      <w:t xml:space="preserve">  </w:t>
    </w:r>
    <w:r>
      <w:rPr>
        <w:sz w:val="14"/>
        <w:szCs w:val="14"/>
      </w:rPr>
      <w:t>Chin</w:t>
    </w:r>
    <w:r>
      <w:rPr>
        <w:sz w:val="14"/>
        <w:szCs w:val="14"/>
        <w:spacing w:val="19"/>
      </w:rPr>
      <w:t xml:space="preserve"> </w:t>
    </w:r>
    <w:r>
      <w:rPr>
        <w:sz w:val="14"/>
        <w:szCs w:val="14"/>
      </w:rPr>
      <w:t>J</w:t>
    </w:r>
    <w:r>
      <w:rPr>
        <w:sz w:val="14"/>
        <w:szCs w:val="14"/>
        <w:spacing w:val="32"/>
      </w:rPr>
      <w:t xml:space="preserve"> </w:t>
    </w:r>
    <w:r>
      <w:rPr>
        <w:sz w:val="14"/>
        <w:szCs w:val="14"/>
      </w:rPr>
      <w:t>Fam</w:t>
    </w:r>
    <w:r>
      <w:rPr>
        <w:sz w:val="14"/>
        <w:szCs w:val="14"/>
        <w:spacing w:val="26"/>
        <w:w w:val="101"/>
      </w:rPr>
      <w:t xml:space="preserve"> </w:t>
    </w:r>
    <w:r>
      <w:rPr>
        <w:sz w:val="14"/>
        <w:szCs w:val="14"/>
      </w:rPr>
      <w:t>Plann</w:t>
    </w:r>
    <w:r>
      <w:rPr>
        <w:sz w:val="14"/>
        <w:szCs w:val="14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2"/>
      </w:rPr>
      <w:t>,  </w:t>
    </w:r>
    <w:r>
      <w:rPr>
        <w:sz w:val="14"/>
        <w:szCs w:val="14"/>
      </w:rPr>
      <w:t>Vol</w:t>
    </w:r>
    <w:r>
      <w:rPr>
        <w:sz w:val="14"/>
        <w:szCs w:val="14"/>
        <w:spacing w:val="1"/>
      </w:rPr>
      <w:t>.  31 </w:t>
    </w:r>
    <w:r>
      <w:rPr>
        <w:rFonts w:ascii="Microsoft YaHei" w:hAnsi="Microsoft YaHei" w:eastAsia="Microsoft YaHei" w:cs="Microsoft YaHei"/>
        <w:sz w:val="14"/>
        <w:szCs w:val="14"/>
        <w:position w:val="2"/>
      </w:rPr>
      <w:t>,  </w:t>
    </w:r>
    <w:r>
      <w:rPr>
        <w:sz w:val="14"/>
        <w:szCs w:val="14"/>
      </w:rPr>
      <w:t>No</w:t>
    </w:r>
    <w:r>
      <w:rPr>
        <w:sz w:val="14"/>
        <w:szCs w:val="14"/>
        <w:spacing w:val="-23"/>
      </w:rPr>
      <w:t xml:space="preserve"> </w:t>
    </w:r>
    <w:r>
      <w:rPr>
        <w:sz w:val="14"/>
        <w:szCs w:val="14"/>
      </w:rPr>
      <w:t>.  2 </w:t>
    </w:r>
    <w:r>
      <w:rPr>
        <w:rFonts w:ascii="Microsoft YaHei" w:hAnsi="Microsoft YaHei" w:eastAsia="Microsoft YaHei" w:cs="Microsoft YaHei"/>
        <w:sz w:val="14"/>
        <w:szCs w:val="14"/>
        <w:position w:val="2"/>
      </w:rPr>
      <w:t>,  </w:t>
    </w:r>
    <w:r>
      <w:rPr>
        <w:sz w:val="14"/>
        <w:szCs w:val="14"/>
      </w:rPr>
      <w:t>Februar</w:t>
    </w:r>
    <w:r>
      <w:rPr>
        <w:sz w:val="14"/>
        <w:szCs w:val="14"/>
        <w:position w:val="-1"/>
      </w:rPr>
      <w:t>y</w:t>
    </w:r>
    <w:r>
      <w:rPr>
        <w:sz w:val="14"/>
        <w:szCs w:val="14"/>
        <w:spacing w:val="25"/>
        <w:position w:val="-1"/>
      </w:rPr>
      <w:t xml:space="preserve"> </w:t>
    </w:r>
    <w:r>
      <w:rPr>
        <w:sz w:val="14"/>
        <w:szCs w:val="14"/>
      </w:rPr>
      <w:t>2023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6"/>
      <w:spacing w:before="39" w:line="192" w:lineRule="auto"/>
      <w:rPr>
        <w:sz w:val="14"/>
        <w:szCs w:val="14"/>
      </w:rPr>
    </w:pPr>
    <w:r>
      <w:pict>
        <v:shape id="WordPictureWatermark20" style="position:absolute;margin-left:20.4pt;margin-top:814.4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pict>
        <v:shape id="_x0000_s22" style="position:absolute;margin-left:56.5pt;margin-top:67.4362pt;mso-position-vertical-relative:page;mso-position-horizontal-relative:page;width:482pt;height:0.35pt;z-index:251668480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9"/>
        <w:szCs w:val="19"/>
        <w:position w:val="5"/>
      </w:rPr>
      <w:t>300                                      </w:t>
    </w:r>
    <w:r>
      <w:rPr>
        <w:rFonts w:ascii="SimSun" w:hAnsi="SimSun" w:eastAsia="SimSun" w:cs="SimSun"/>
        <w:sz w:val="14"/>
        <w:szCs w:val="14"/>
      </w:rPr>
      <w:t>中国计划生育学杂志   </w:t>
    </w:r>
    <w:r>
      <w:rPr>
        <w:sz w:val="14"/>
        <w:szCs w:val="14"/>
      </w:rPr>
      <w:t>2023</w:t>
    </w:r>
    <w:r>
      <w:rPr>
        <w:sz w:val="14"/>
        <w:szCs w:val="14"/>
        <w:spacing w:val="25"/>
        <w:w w:val="102"/>
      </w:rPr>
      <w:t xml:space="preserve"> </w:t>
    </w:r>
    <w:r>
      <w:rPr>
        <w:rFonts w:ascii="SimSun" w:hAnsi="SimSun" w:eastAsia="SimSun" w:cs="SimSun"/>
        <w:sz w:val="14"/>
        <w:szCs w:val="14"/>
      </w:rPr>
      <w:t>年</w:t>
    </w:r>
    <w:r>
      <w:rPr>
        <w:rFonts w:ascii="SimSun" w:hAnsi="SimSun" w:eastAsia="SimSun" w:cs="SimSun"/>
        <w:sz w:val="14"/>
        <w:szCs w:val="14"/>
        <w:spacing w:val="-13"/>
      </w:rPr>
      <w:t xml:space="preserve"> </w:t>
    </w:r>
    <w:r>
      <w:rPr>
        <w:sz w:val="14"/>
        <w:szCs w:val="14"/>
      </w:rPr>
      <w:t>2</w:t>
    </w:r>
    <w:r>
      <w:rPr>
        <w:sz w:val="14"/>
        <w:szCs w:val="14"/>
        <w:spacing w:val="28"/>
      </w:rPr>
      <w:t xml:space="preserve"> </w:t>
    </w:r>
    <w:r>
      <w:rPr>
        <w:rFonts w:ascii="SimSun" w:hAnsi="SimSun" w:eastAsia="SimSun" w:cs="SimSun"/>
        <w:sz w:val="14"/>
        <w:szCs w:val="14"/>
      </w:rPr>
      <w:t>月 第 </w:t>
    </w:r>
    <w:r>
      <w:rPr>
        <w:sz w:val="14"/>
        <w:szCs w:val="14"/>
      </w:rPr>
      <w:t>31</w:t>
    </w:r>
    <w:r>
      <w:rPr>
        <w:sz w:val="14"/>
        <w:szCs w:val="14"/>
        <w:spacing w:val="28"/>
      </w:rPr>
      <w:t xml:space="preserve"> </w:t>
    </w:r>
    <w:r>
      <w:rPr>
        <w:rFonts w:ascii="SimSun" w:hAnsi="SimSun" w:eastAsia="SimSun" w:cs="SimSun"/>
        <w:sz w:val="14"/>
        <w:szCs w:val="14"/>
      </w:rPr>
      <w:t>卷 第</w:t>
    </w:r>
    <w:r>
      <w:rPr>
        <w:rFonts w:ascii="SimSun" w:hAnsi="SimSun" w:eastAsia="SimSun" w:cs="SimSun"/>
        <w:sz w:val="14"/>
        <w:szCs w:val="14"/>
        <w:spacing w:val="-13"/>
      </w:rPr>
      <w:t xml:space="preserve"> </w:t>
    </w:r>
    <w:r>
      <w:rPr>
        <w:sz w:val="14"/>
        <w:szCs w:val="14"/>
      </w:rPr>
      <w:t>2</w:t>
    </w:r>
    <w:r>
      <w:rPr>
        <w:sz w:val="14"/>
        <w:szCs w:val="14"/>
        <w:spacing w:val="26"/>
        <w:w w:val="101"/>
      </w:rPr>
      <w:t xml:space="preserve"> </w:t>
    </w:r>
    <w:r>
      <w:rPr>
        <w:rFonts w:ascii="SimSun" w:hAnsi="SimSun" w:eastAsia="SimSun" w:cs="SimSun"/>
        <w:sz w:val="14"/>
        <w:szCs w:val="14"/>
      </w:rPr>
      <w:t>期</w:t>
    </w:r>
    <w:r>
      <w:rPr>
        <w:rFonts w:ascii="SimSun" w:hAnsi="SimSun" w:eastAsia="SimSun" w:cs="SimSun"/>
        <w:sz w:val="14"/>
        <w:szCs w:val="14"/>
        <w:spacing w:val="18"/>
      </w:rPr>
      <w:t xml:space="preserve">  </w:t>
    </w:r>
    <w:r>
      <w:rPr>
        <w:sz w:val="14"/>
        <w:szCs w:val="14"/>
      </w:rPr>
      <w:t>Chin</w:t>
    </w:r>
    <w:r>
      <w:rPr>
        <w:sz w:val="14"/>
        <w:szCs w:val="14"/>
        <w:spacing w:val="18"/>
        <w:w w:val="101"/>
      </w:rPr>
      <w:t xml:space="preserve"> </w:t>
    </w:r>
    <w:r>
      <w:rPr>
        <w:sz w:val="14"/>
        <w:szCs w:val="14"/>
      </w:rPr>
      <w:t>J</w:t>
    </w:r>
    <w:r>
      <w:rPr>
        <w:sz w:val="14"/>
        <w:szCs w:val="14"/>
        <w:spacing w:val="32"/>
        <w:w w:val="101"/>
      </w:rPr>
      <w:t xml:space="preserve"> </w:t>
    </w:r>
    <w:r>
      <w:rPr>
        <w:sz w:val="14"/>
        <w:szCs w:val="14"/>
      </w:rPr>
      <w:t>Fam</w:t>
    </w:r>
    <w:r>
      <w:rPr>
        <w:sz w:val="14"/>
        <w:szCs w:val="14"/>
        <w:spacing w:val="26"/>
        <w:w w:val="101"/>
      </w:rPr>
      <w:t xml:space="preserve"> </w:t>
    </w:r>
    <w:r>
      <w:rPr>
        <w:sz w:val="14"/>
        <w:szCs w:val="14"/>
      </w:rPr>
      <w:t>Plann</w:t>
    </w:r>
    <w:r>
      <w:rPr>
        <w:sz w:val="14"/>
        <w:szCs w:val="14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,  </w:t>
    </w:r>
    <w:r>
      <w:rPr>
        <w:sz w:val="14"/>
        <w:szCs w:val="14"/>
      </w:rPr>
      <w:t>Vol.  31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,  </w:t>
    </w:r>
    <w:r>
      <w:rPr>
        <w:sz w:val="14"/>
        <w:szCs w:val="14"/>
      </w:rPr>
      <w:t>No</w:t>
    </w:r>
    <w:r>
      <w:rPr>
        <w:sz w:val="14"/>
        <w:szCs w:val="14"/>
        <w:spacing w:val="-23"/>
      </w:rPr>
      <w:t xml:space="preserve"> </w:t>
    </w:r>
    <w:r>
      <w:rPr>
        <w:sz w:val="14"/>
        <w:szCs w:val="14"/>
      </w:rPr>
      <w:t>.  2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,  </w:t>
    </w:r>
    <w:r>
      <w:rPr>
        <w:sz w:val="14"/>
        <w:szCs w:val="14"/>
      </w:rPr>
      <w:t>Februar</w:t>
    </w:r>
    <w:r>
      <w:rPr>
        <w:sz w:val="14"/>
        <w:szCs w:val="14"/>
        <w:spacing w:val="-1"/>
        <w:position w:val="-1"/>
      </w:rPr>
      <w:t>y</w:t>
    </w:r>
    <w:r>
      <w:rPr>
        <w:sz w:val="14"/>
        <w:szCs w:val="14"/>
        <w:spacing w:val="25"/>
        <w:position w:val="-1"/>
      </w:rPr>
      <w:t xml:space="preserve"> </w:t>
    </w:r>
    <w:r>
      <w:rPr>
        <w:sz w:val="14"/>
        <w:szCs w:val="14"/>
        <w:spacing w:val="-1"/>
      </w:rPr>
      <w:t>2023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6"/>
      <w:spacing w:before="126" w:line="180" w:lineRule="exact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4" style="position:absolute;margin-left:20.4pt;margin-top:814.4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pict>
        <v:shape id="_x0000_s26" style="position:absolute;margin-left:56.5pt;margin-top:67.4362pt;mso-position-vertical-relative:page;mso-position-horizontal-relative:page;width:482pt;height:0.35pt;z-index:251671552;" o:allowincell="f" filled="false" strokecolor="#000000" strokeweight="0.33pt" coordsize="9640,6" coordorigin="0,0" path="m0,3l9640,3e">
          <v:stroke joinstyle="miter" miterlimit="10"/>
        </v:shape>
      </w:pict>
    </w:r>
    <w:r>
      <w:pict>
        <v:shape id="_x0000_s28" style="position:absolute;margin-left:493.943pt;margin-top:0.816223pt;mso-position-vertical-relative:text;mso-position-horizontal-relative:text;width:16pt;height:13.1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63" w:lineRule="auto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5"/>
                  </w:rPr>
                  <w:t>301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4"/>
        <w:szCs w:val="14"/>
        <w:spacing w:val="-1"/>
        <w:position w:val="3"/>
      </w:rPr>
      <w:t>中国计划生育学杂志</w:t>
    </w:r>
    <w:r>
      <w:rPr>
        <w:rFonts w:ascii="SimSun" w:hAnsi="SimSun" w:eastAsia="SimSun" w:cs="SimSun"/>
        <w:sz w:val="14"/>
        <w:szCs w:val="14"/>
        <w:spacing w:val="19"/>
        <w:position w:val="3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22"/>
        <w:w w:val="102"/>
        <w:position w:val="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3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2</w:t>
    </w:r>
    <w:r>
      <w:rPr>
        <w:rFonts w:ascii="Microsoft YaHei" w:hAnsi="Microsoft YaHei" w:eastAsia="Microsoft YaHei" w:cs="Microsoft YaHei"/>
        <w:sz w:val="14"/>
        <w:szCs w:val="14"/>
        <w:spacing w:val="24"/>
        <w:w w:val="102"/>
        <w:position w:val="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3"/>
      </w:rPr>
      <w:t>月 第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31</w:t>
    </w:r>
    <w:r>
      <w:rPr>
        <w:rFonts w:ascii="Microsoft YaHei" w:hAnsi="Microsoft YaHei" w:eastAsia="Microsoft YaHei" w:cs="Microsoft YaHei"/>
        <w:sz w:val="14"/>
        <w:szCs w:val="14"/>
        <w:spacing w:val="25"/>
        <w:w w:val="101"/>
        <w:position w:val="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3"/>
      </w:rPr>
      <w:t>卷 第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2</w:t>
    </w:r>
    <w:r>
      <w:rPr>
        <w:rFonts w:ascii="Microsoft YaHei" w:hAnsi="Microsoft YaHei" w:eastAsia="Microsoft YaHei" w:cs="Microsoft YaHei"/>
        <w:sz w:val="14"/>
        <w:szCs w:val="14"/>
        <w:spacing w:val="23"/>
        <w:position w:val="2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3"/>
      </w:rPr>
      <w:t>期</w:t>
    </w:r>
    <w:r>
      <w:rPr>
        <w:rFonts w:ascii="SimSun" w:hAnsi="SimSun" w:eastAsia="SimSun" w:cs="SimSun"/>
        <w:sz w:val="14"/>
        <w:szCs w:val="14"/>
        <w:spacing w:val="18"/>
        <w:position w:val="3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2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Fam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Plann</w:t>
    </w:r>
    <w:r>
      <w:rPr>
        <w:rFonts w:ascii="Microsoft YaHei" w:hAnsi="Microsoft YaHei" w:eastAsia="Microsoft YaHei" w:cs="Microsoft YaHei"/>
        <w:sz w:val="14"/>
        <w:szCs w:val="14"/>
        <w:spacing w:val="-1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4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Vol.  31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4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No.</w:t>
    </w:r>
    <w:r>
      <w:rPr>
        <w:rFonts w:ascii="Microsoft YaHei" w:hAnsi="Microsoft YaHei" w:eastAsia="Microsoft YaHei" w:cs="Microsoft YaHei"/>
        <w:sz w:val="14"/>
        <w:szCs w:val="14"/>
        <w:spacing w:val="40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2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4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Februar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y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2023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4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2023-03-05T15:04:58Z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2025-10-28T21:30:18</vt:filetime>
  </property>
</Properties>
</file>