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82" w:right="485" w:hanging="6"/>
        <w:spacing w:before="206" w:line="181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左氧氟沙星联合康妇炎胶囊对急性盆腔炎患者炎</w:t>
      </w:r>
      <w:r>
        <w:rPr>
          <w:sz w:val="41"/>
          <w:szCs w:val="41"/>
          <w:color w:val="231F20"/>
          <w:spacing w:val="12"/>
        </w:rPr>
        <w:t xml:space="preserve"> </w:t>
      </w:r>
      <w:r>
        <w:rPr>
          <w:sz w:val="41"/>
          <w:szCs w:val="41"/>
          <w:color w:val="231F20"/>
          <w:spacing w:val="5"/>
        </w:rPr>
        <w:t>性因子的影响观察</w:t>
      </w:r>
    </w:p>
    <w:p>
      <w:pPr>
        <w:pStyle w:val="BodyText"/>
        <w:ind w:left="1186"/>
        <w:spacing w:before="287" w:line="200" w:lineRule="auto"/>
        <w:rPr/>
      </w:pPr>
      <w:r>
        <w:rPr>
          <w:color w:val="231F20"/>
          <w:spacing w:val="-4"/>
        </w:rPr>
        <w:t>刘柏岑 </w:t>
      </w:r>
      <w:r>
        <w:rPr>
          <w:sz w:val="11"/>
          <w:szCs w:val="11"/>
          <w:color w:val="231F20"/>
          <w:spacing w:val="-4"/>
          <w:position w:val="6"/>
        </w:rPr>
        <w:t>1</w:t>
      </w:r>
      <w:r>
        <w:rPr>
          <w:color w:val="231F20"/>
          <w:spacing w:val="-4"/>
        </w:rPr>
        <w:t>，王清香 </w:t>
      </w:r>
      <w:r>
        <w:rPr>
          <w:sz w:val="11"/>
          <w:szCs w:val="11"/>
          <w:color w:val="231F20"/>
          <w:spacing w:val="-4"/>
          <w:position w:val="6"/>
        </w:rPr>
        <w:t>2</w:t>
      </w:r>
      <w:r>
        <w:rPr>
          <w:color w:val="231F20"/>
          <w:spacing w:val="-4"/>
        </w:rPr>
        <w:t>（天津康复疗养中心</w:t>
      </w:r>
      <w:r>
        <w:rPr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1 </w:t>
      </w:r>
      <w:r>
        <w:rPr>
          <w:color w:val="231F20"/>
          <w:spacing w:val="-4"/>
        </w:rPr>
        <w:t>药剂科，</w:t>
      </w:r>
      <w:r>
        <w:rPr>
          <w:sz w:val="20"/>
          <w:szCs w:val="20"/>
          <w:color w:val="231F20"/>
          <w:spacing w:val="-4"/>
        </w:rPr>
        <w:t>2 </w:t>
      </w:r>
      <w:r>
        <w:rPr>
          <w:color w:val="231F20"/>
          <w:spacing w:val="-4"/>
        </w:rPr>
        <w:t>妇产科，天津  </w:t>
      </w:r>
      <w:r>
        <w:rPr>
          <w:sz w:val="20"/>
          <w:szCs w:val="20"/>
          <w:color w:val="231F20"/>
          <w:spacing w:val="-4"/>
        </w:rPr>
        <w:t>300</w:t>
      </w:r>
      <w:r>
        <w:rPr>
          <w:sz w:val="20"/>
          <w:szCs w:val="20"/>
          <w:color w:val="231F20"/>
          <w:spacing w:val="-5"/>
        </w:rPr>
        <w:t>110</w:t>
      </w:r>
      <w:r>
        <w:rPr>
          <w:color w:val="231F20"/>
          <w:spacing w:val="-5"/>
        </w:rPr>
        <w:t>）</w:t>
      </w:r>
    </w:p>
    <w:p>
      <w:pPr>
        <w:pStyle w:val="BodyText"/>
        <w:ind w:left="1174" w:right="424" w:firstLine="3"/>
        <w:spacing w:before="299" w:line="23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摘要：目的   探讨左氧氟沙星联合康妇炎胶囊对急性盆腔炎患者炎性因子的影响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11"/>
        </w:rPr>
        <w:t>。方法    将就诊的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11"/>
        </w:rPr>
        <w:t>106 </w:t>
      </w:r>
      <w:r>
        <w:rPr>
          <w:sz w:val="16"/>
          <w:szCs w:val="16"/>
          <w:color w:val="231F20"/>
          <w:spacing w:val="11"/>
        </w:rPr>
        <w:t>例急性盆腔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2"/>
        </w:rPr>
        <w:t>炎患者纳入本研究，按随机数字表法分为对照组和试验组各 </w:t>
      </w:r>
      <w:r>
        <w:rPr>
          <w:sz w:val="17"/>
          <w:szCs w:val="17"/>
          <w:color w:val="231F20"/>
          <w:spacing w:val="12"/>
          <w:position w:val="-1"/>
        </w:rPr>
        <w:t>53 </w:t>
      </w:r>
      <w:r>
        <w:rPr>
          <w:sz w:val="16"/>
          <w:szCs w:val="16"/>
          <w:color w:val="231F20"/>
          <w:spacing w:val="12"/>
        </w:rPr>
        <w:t>例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11"/>
        </w:rPr>
        <w:t>。对照组采用常规药物治疗，即静滴左氧氟沙星氯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0"/>
        </w:rPr>
        <w:t>化钠注射液，试验组在对照组基础上增用康妇炎胶囊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10"/>
        </w:rPr>
        <w:t>。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10"/>
        </w:rPr>
        <w:t>比较两组临床疗效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0"/>
        </w:rPr>
        <w:t>、</w:t>
      </w:r>
      <w:r>
        <w:rPr>
          <w:sz w:val="16"/>
          <w:szCs w:val="16"/>
          <w:color w:val="231F20"/>
          <w:spacing w:val="9"/>
        </w:rPr>
        <w:t>症状消失时间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9"/>
        </w:rPr>
        <w:t>、炎性因子水平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9"/>
        </w:rPr>
        <w:t>、血液流变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3"/>
        </w:rPr>
        <w:t>学、不良反应等指标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3"/>
        </w:rPr>
        <w:t>。结果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3"/>
        </w:rPr>
        <w:t>试验组治疗总有效率为 </w:t>
      </w:r>
      <w:r>
        <w:rPr>
          <w:sz w:val="17"/>
          <w:szCs w:val="17"/>
          <w:color w:val="231F20"/>
          <w:spacing w:val="3"/>
        </w:rPr>
        <w:t>94.34%</w:t>
      </w:r>
      <w:r>
        <w:rPr>
          <w:sz w:val="16"/>
          <w:szCs w:val="16"/>
          <w:color w:val="231F20"/>
          <w:spacing w:val="3"/>
        </w:rPr>
        <w:t>，比对照组的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3"/>
        </w:rPr>
        <w:t>81.</w:t>
      </w:r>
      <w:r>
        <w:rPr>
          <w:sz w:val="17"/>
          <w:szCs w:val="17"/>
          <w:color w:val="231F20"/>
          <w:spacing w:val="2"/>
        </w:rPr>
        <w:t>13%</w:t>
      </w:r>
      <w:r>
        <w:rPr>
          <w:sz w:val="16"/>
          <w:szCs w:val="16"/>
          <w:color w:val="231F20"/>
          <w:spacing w:val="2"/>
        </w:rPr>
        <w:t>高（</w:t>
      </w:r>
      <w:r>
        <w:rPr>
          <w:sz w:val="17"/>
          <w:szCs w:val="17"/>
          <w:color w:val="231F20"/>
          <w:spacing w:val="2"/>
        </w:rPr>
        <w:t>P＜0.05</w:t>
      </w:r>
      <w:r>
        <w:rPr>
          <w:sz w:val="16"/>
          <w:szCs w:val="16"/>
          <w:color w:val="231F20"/>
          <w:spacing w:val="-22"/>
          <w:w w:val="59"/>
        </w:rPr>
        <w:t>）；</w:t>
      </w:r>
      <w:r>
        <w:rPr>
          <w:sz w:val="16"/>
          <w:szCs w:val="16"/>
          <w:color w:val="231F20"/>
          <w:spacing w:val="2"/>
        </w:rPr>
        <w:t>试验组体温恢复时间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2"/>
        </w:rPr>
        <w:t>、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腹痛消失时间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6"/>
        </w:rPr>
        <w:t>、白带恢复时间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6"/>
        </w:rPr>
        <w:t>、炎性包块消失时间</w:t>
      </w:r>
      <w:r>
        <w:rPr>
          <w:sz w:val="16"/>
          <w:szCs w:val="16"/>
          <w:color w:val="231F20"/>
          <w:spacing w:val="5"/>
        </w:rPr>
        <w:t>均比对照组短（</w:t>
      </w:r>
      <w:r>
        <w:rPr>
          <w:sz w:val="17"/>
          <w:szCs w:val="17"/>
          <w:color w:val="231F20"/>
          <w:spacing w:val="5"/>
        </w:rPr>
        <w:t>P＜0.05</w:t>
      </w:r>
      <w:r>
        <w:rPr>
          <w:sz w:val="16"/>
          <w:szCs w:val="16"/>
          <w:color w:val="231F20"/>
          <w:spacing w:val="-22"/>
          <w:w w:val="59"/>
        </w:rPr>
        <w:t>）；</w:t>
      </w:r>
      <w:r>
        <w:rPr>
          <w:sz w:val="16"/>
          <w:szCs w:val="16"/>
          <w:color w:val="231F20"/>
          <w:spacing w:val="5"/>
        </w:rPr>
        <w:t>试验组治疗后血清白细胞介素</w:t>
      </w:r>
      <w:r>
        <w:rPr>
          <w:sz w:val="17"/>
          <w:szCs w:val="17"/>
          <w:color w:val="231F20"/>
          <w:spacing w:val="5"/>
        </w:rPr>
        <w:t>-2</w:t>
      </w:r>
      <w:r>
        <w:rPr>
          <w:sz w:val="16"/>
          <w:szCs w:val="16"/>
          <w:color w:val="231F20"/>
          <w:spacing w:val="5"/>
        </w:rPr>
        <w:t>（</w:t>
      </w:r>
      <w:r>
        <w:rPr>
          <w:sz w:val="17"/>
          <w:szCs w:val="17"/>
          <w:color w:val="231F20"/>
        </w:rPr>
        <w:t>IL</w:t>
      </w:r>
      <w:r>
        <w:rPr>
          <w:sz w:val="17"/>
          <w:szCs w:val="17"/>
          <w:color w:val="231F20"/>
          <w:spacing w:val="5"/>
        </w:rPr>
        <w:t>-2</w:t>
      </w:r>
      <w:r>
        <w:rPr>
          <w:sz w:val="16"/>
          <w:szCs w:val="16"/>
          <w:color w:val="231F20"/>
          <w:spacing w:val="5"/>
        </w:rPr>
        <w:t>）水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平比对照组高，超敏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7"/>
          <w:szCs w:val="17"/>
          <w:color w:val="231F20"/>
          <w:spacing w:val="2"/>
        </w:rPr>
        <w:t>C </w:t>
      </w:r>
      <w:r>
        <w:rPr>
          <w:sz w:val="16"/>
          <w:szCs w:val="16"/>
          <w:color w:val="231F20"/>
          <w:spacing w:val="2"/>
        </w:rPr>
        <w:t>反应蛋白（</w:t>
      </w:r>
      <w:r>
        <w:rPr>
          <w:sz w:val="17"/>
          <w:szCs w:val="17"/>
          <w:color w:val="231F20"/>
        </w:rPr>
        <w:t>hs</w:t>
      </w:r>
      <w:r>
        <w:rPr>
          <w:sz w:val="17"/>
          <w:szCs w:val="17"/>
          <w:color w:val="231F20"/>
          <w:spacing w:val="2"/>
        </w:rPr>
        <w:t>-</w:t>
      </w:r>
      <w:r>
        <w:rPr>
          <w:sz w:val="17"/>
          <w:szCs w:val="17"/>
          <w:color w:val="231F20"/>
        </w:rPr>
        <w:t>CRP</w:t>
      </w:r>
      <w:r>
        <w:rPr>
          <w:sz w:val="16"/>
          <w:szCs w:val="16"/>
          <w:color w:val="231F20"/>
          <w:spacing w:val="2"/>
        </w:rPr>
        <w:t>）、肿瘤坏死因子 </w:t>
      </w:r>
      <w:r>
        <w:rPr>
          <w:sz w:val="17"/>
          <w:szCs w:val="17"/>
          <w:color w:val="231F20"/>
          <w:spacing w:val="2"/>
        </w:rPr>
        <w:t>α</w:t>
      </w:r>
      <w:r>
        <w:rPr>
          <w:sz w:val="16"/>
          <w:szCs w:val="16"/>
          <w:color w:val="231F20"/>
          <w:spacing w:val="2"/>
        </w:rPr>
        <w:t>（</w:t>
      </w:r>
      <w:r>
        <w:rPr>
          <w:sz w:val="17"/>
          <w:szCs w:val="17"/>
          <w:color w:val="231F20"/>
        </w:rPr>
        <w:t>TNF</w:t>
      </w:r>
      <w:r>
        <w:rPr>
          <w:sz w:val="17"/>
          <w:szCs w:val="17"/>
          <w:color w:val="231F20"/>
          <w:spacing w:val="2"/>
        </w:rPr>
        <w:t>-α</w:t>
      </w:r>
      <w:r>
        <w:rPr>
          <w:sz w:val="16"/>
          <w:szCs w:val="16"/>
          <w:color w:val="231F20"/>
          <w:spacing w:val="2"/>
        </w:rPr>
        <w:t>)水平</w:t>
      </w:r>
      <w:r>
        <w:rPr>
          <w:sz w:val="16"/>
          <w:szCs w:val="16"/>
          <w:color w:val="231F20"/>
          <w:spacing w:val="1"/>
        </w:rPr>
        <w:t>比对照组低（</w:t>
      </w:r>
      <w:r>
        <w:rPr>
          <w:sz w:val="17"/>
          <w:szCs w:val="17"/>
          <w:color w:val="231F20"/>
          <w:spacing w:val="1"/>
        </w:rPr>
        <w:t>P＜0.05</w:t>
      </w:r>
      <w:r>
        <w:rPr>
          <w:sz w:val="16"/>
          <w:szCs w:val="16"/>
          <w:color w:val="231F20"/>
          <w:spacing w:val="-22"/>
          <w:w w:val="59"/>
        </w:rPr>
        <w:t>）；</w:t>
      </w:r>
      <w:r>
        <w:rPr>
          <w:sz w:val="16"/>
          <w:szCs w:val="16"/>
          <w:color w:val="231F20"/>
          <w:spacing w:val="1"/>
        </w:rPr>
        <w:t>试验组治疗后全血黏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3"/>
        </w:rPr>
        <w:t>度高切（</w:t>
      </w:r>
      <w:r>
        <w:rPr>
          <w:sz w:val="17"/>
          <w:szCs w:val="17"/>
          <w:color w:val="231F20"/>
          <w:spacing w:val="-3"/>
        </w:rPr>
        <w:t>WHV</w:t>
      </w:r>
      <w:r>
        <w:rPr>
          <w:sz w:val="16"/>
          <w:szCs w:val="16"/>
          <w:color w:val="231F20"/>
          <w:spacing w:val="-3"/>
        </w:rPr>
        <w:t>）、全血黏度低切（</w:t>
      </w:r>
      <w:r>
        <w:rPr>
          <w:sz w:val="17"/>
          <w:szCs w:val="17"/>
          <w:color w:val="231F20"/>
          <w:spacing w:val="-3"/>
        </w:rPr>
        <w:t>WLV</w:t>
      </w:r>
      <w:r>
        <w:rPr>
          <w:sz w:val="16"/>
          <w:szCs w:val="16"/>
          <w:color w:val="231F20"/>
          <w:spacing w:val="-3"/>
        </w:rPr>
        <w:t>）、血浆黏度（</w:t>
      </w:r>
      <w:r>
        <w:rPr>
          <w:sz w:val="17"/>
          <w:szCs w:val="17"/>
          <w:color w:val="231F20"/>
          <w:spacing w:val="-3"/>
        </w:rPr>
        <w:t>PV</w:t>
      </w:r>
      <w:r>
        <w:rPr>
          <w:sz w:val="16"/>
          <w:szCs w:val="16"/>
          <w:color w:val="231F20"/>
          <w:spacing w:val="-3"/>
        </w:rPr>
        <w:t>）水平均比对照组低（</w:t>
      </w:r>
      <w:r>
        <w:rPr>
          <w:sz w:val="17"/>
          <w:szCs w:val="17"/>
          <w:color w:val="231F20"/>
          <w:spacing w:val="-3"/>
        </w:rPr>
        <w:t>P＜0.05</w:t>
      </w:r>
      <w:r>
        <w:rPr>
          <w:sz w:val="16"/>
          <w:szCs w:val="16"/>
          <w:color w:val="231F20"/>
          <w:spacing w:val="-22"/>
          <w:w w:val="59"/>
        </w:rPr>
        <w:t>）；</w:t>
      </w:r>
      <w:r>
        <w:rPr>
          <w:sz w:val="16"/>
          <w:szCs w:val="16"/>
          <w:color w:val="231F20"/>
          <w:spacing w:val="-3"/>
        </w:rPr>
        <w:t>两组不</w:t>
      </w:r>
      <w:r>
        <w:rPr>
          <w:sz w:val="16"/>
          <w:szCs w:val="16"/>
          <w:color w:val="231F20"/>
          <w:spacing w:val="-4"/>
        </w:rPr>
        <w:t>良反应总发生率比较，差异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无统计学意义（</w:t>
      </w:r>
      <w:r>
        <w:rPr>
          <w:sz w:val="17"/>
          <w:szCs w:val="17"/>
          <w:color w:val="231F20"/>
          <w:spacing w:val="6"/>
        </w:rPr>
        <w:t>P＞0.05</w:t>
      </w:r>
      <w:r>
        <w:rPr>
          <w:sz w:val="16"/>
          <w:szCs w:val="16"/>
          <w:color w:val="231F20"/>
          <w:spacing w:val="6"/>
        </w:rPr>
        <w:t>）。结论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6"/>
        </w:rPr>
        <w:t>左氧氟沙星氯化钠注射液联</w:t>
      </w:r>
      <w:r>
        <w:rPr>
          <w:sz w:val="16"/>
          <w:szCs w:val="16"/>
          <w:color w:val="231F20"/>
          <w:spacing w:val="5"/>
        </w:rPr>
        <w:t>合康妇炎胶囊对妇科急性盆腔炎的临床疗效确切，可缩短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11"/>
        </w:rPr>
        <w:t>康复进程，改善机体血液流变学指标和炎性因子水平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11"/>
        </w:rPr>
        <w:t>。</w:t>
      </w:r>
    </w:p>
    <w:p>
      <w:pPr>
        <w:pStyle w:val="BodyText"/>
        <w:ind w:left="1178"/>
        <w:spacing w:line="21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关键词：急性盆腔炎；左氧氟沙星；康妇炎胶囊；炎性因子；血液流变学</w:t>
      </w:r>
    </w:p>
    <w:p>
      <w:pPr>
        <w:pStyle w:val="BodyText"/>
        <w:ind w:left="1192"/>
        <w:spacing w:before="53" w:line="197" w:lineRule="auto"/>
        <w:rPr>
          <w:sz w:val="17"/>
          <w:szCs w:val="17"/>
        </w:rPr>
      </w:pPr>
      <w:r>
        <w:rPr>
          <w:sz w:val="16"/>
          <w:szCs w:val="16"/>
          <w:color w:val="231F20"/>
          <w:spacing w:val="-5"/>
        </w:rPr>
        <w:t>中图分类号：</w:t>
      </w:r>
      <w:r>
        <w:rPr>
          <w:sz w:val="17"/>
          <w:szCs w:val="17"/>
          <w:color w:val="231F20"/>
          <w:spacing w:val="-5"/>
        </w:rPr>
        <w:t>R711.33               </w:t>
      </w:r>
      <w:r>
        <w:rPr>
          <w:sz w:val="16"/>
          <w:szCs w:val="16"/>
          <w:color w:val="231F20"/>
          <w:spacing w:val="-5"/>
        </w:rPr>
        <w:t>文献标志码：</w:t>
      </w:r>
      <w:r>
        <w:rPr>
          <w:sz w:val="17"/>
          <w:szCs w:val="17"/>
          <w:color w:val="231F20"/>
          <w:spacing w:val="-5"/>
        </w:rPr>
        <w:t>B    </w:t>
      </w:r>
      <w:r>
        <w:rPr>
          <w:sz w:val="17"/>
          <w:szCs w:val="17"/>
          <w:color w:val="231F20"/>
          <w:spacing w:val="-6"/>
        </w:rPr>
        <w:t xml:space="preserve">           </w:t>
      </w:r>
      <w:r>
        <w:rPr>
          <w:sz w:val="16"/>
          <w:szCs w:val="16"/>
          <w:color w:val="231F20"/>
          <w:spacing w:val="-6"/>
        </w:rPr>
        <w:t>文章编号：</w:t>
      </w:r>
      <w:r>
        <w:rPr>
          <w:sz w:val="17"/>
          <w:szCs w:val="17"/>
          <w:color w:val="231F20"/>
          <w:spacing w:val="-6"/>
        </w:rPr>
        <w:t>1001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8174</w:t>
      </w:r>
      <w:r>
        <w:rPr>
          <w:sz w:val="16"/>
          <w:szCs w:val="16"/>
          <w:color w:val="231F20"/>
          <w:spacing w:val="-6"/>
        </w:rPr>
        <w:t>（</w:t>
      </w:r>
      <w:r>
        <w:rPr>
          <w:sz w:val="17"/>
          <w:szCs w:val="17"/>
          <w:color w:val="231F20"/>
          <w:spacing w:val="-6"/>
        </w:rPr>
        <w:t>2022</w:t>
      </w:r>
      <w:r>
        <w:rPr>
          <w:sz w:val="16"/>
          <w:szCs w:val="16"/>
          <w:color w:val="231F20"/>
          <w:spacing w:val="-6"/>
        </w:rPr>
        <w:t>）</w:t>
      </w:r>
      <w:r>
        <w:rPr>
          <w:sz w:val="17"/>
          <w:szCs w:val="17"/>
          <w:color w:val="231F20"/>
          <w:spacing w:val="-6"/>
        </w:rPr>
        <w:t>09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1286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03</w:t>
      </w:r>
    </w:p>
    <w:p>
      <w:pPr>
        <w:spacing w:before="71"/>
        <w:rPr/>
      </w:pPr>
      <w:r/>
    </w:p>
    <w:p>
      <w:pPr>
        <w:sectPr>
          <w:headerReference w:type="default" r:id="rId1"/>
          <w:pgSz w:w="12076" w:h="16838"/>
          <w:pgMar w:top="1367" w:right="1214" w:bottom="0" w:left="407" w:header="979" w:footer="0" w:gutter="0"/>
          <w:cols w:equalWidth="0" w:num="1">
            <w:col w:w="10454" w:space="0"/>
          </w:cols>
        </w:sectPr>
        <w:rPr/>
      </w:pPr>
    </w:p>
    <w:p>
      <w:pPr>
        <w:pStyle w:val="BodyText"/>
        <w:ind w:left="741" w:right="243" w:firstLine="422"/>
        <w:spacing w:before="42" w:line="228" w:lineRule="auto"/>
        <w:jc w:val="both"/>
        <w:rPr/>
      </w:pPr>
      <w:r>
        <w:rPr>
          <w:color w:val="231F20"/>
          <w:spacing w:val="17"/>
        </w:rPr>
        <w:t>盆腔炎是妇科常见炎症疾病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7"/>
        </w:rPr>
        <w:t>，病因主要是由内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源性或外源性病原体入侵引发感染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8"/>
        </w:rPr>
        <w:t>，临床表现主要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是阴道分泌物增多</w:t>
      </w:r>
      <w:r>
        <w:rPr>
          <w:color w:val="231F20"/>
          <w:spacing w:val="6"/>
          <w:position w:val="-1"/>
        </w:rPr>
        <w:t>、</w:t>
      </w:r>
      <w:r>
        <w:rPr>
          <w:color w:val="231F20"/>
          <w:spacing w:val="6"/>
        </w:rPr>
        <w:t>下腹痛等</w:t>
      </w:r>
      <w:r>
        <w:rPr>
          <w:sz w:val="10"/>
          <w:szCs w:val="10"/>
          <w:color w:val="231F20"/>
          <w:spacing w:val="6"/>
          <w:position w:val="6"/>
        </w:rPr>
        <w:t>［</w:t>
      </w:r>
      <w:r>
        <w:rPr>
          <w:sz w:val="11"/>
          <w:szCs w:val="11"/>
          <w:color w:val="231F20"/>
          <w:spacing w:val="6"/>
          <w:position w:val="6"/>
        </w:rPr>
        <w:t>1</w:t>
      </w:r>
      <w:r>
        <w:rPr>
          <w:sz w:val="10"/>
          <w:szCs w:val="10"/>
          <w:color w:val="231F20"/>
          <w:spacing w:val="6"/>
          <w:position w:val="6"/>
        </w:rPr>
        <w:t>］</w:t>
      </w:r>
      <w:r>
        <w:rPr>
          <w:color w:val="231F20"/>
          <w:spacing w:val="6"/>
          <w:position w:val="-1"/>
        </w:rPr>
        <w:t>。</w:t>
      </w:r>
      <w:r>
        <w:rPr>
          <w:color w:val="231F20"/>
          <w:spacing w:val="6"/>
        </w:rPr>
        <w:t>该病病变部位多发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于女性内生殖器、盆腔腹膜及临近结缔组织，以输卵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管炎</w:t>
      </w:r>
      <w:r>
        <w:rPr>
          <w:color w:val="231F20"/>
          <w:spacing w:val="6"/>
          <w:position w:val="-1"/>
        </w:rPr>
        <w:t>、</w:t>
      </w:r>
      <w:r>
        <w:rPr>
          <w:color w:val="231F20"/>
          <w:spacing w:val="6"/>
        </w:rPr>
        <w:t>输卵管卵巢炎的发病率最高</w:t>
      </w:r>
      <w:r>
        <w:rPr>
          <w:sz w:val="10"/>
          <w:szCs w:val="10"/>
          <w:color w:val="231F20"/>
          <w:spacing w:val="6"/>
          <w:position w:val="6"/>
        </w:rPr>
        <w:t>［</w:t>
      </w:r>
      <w:r>
        <w:rPr>
          <w:sz w:val="11"/>
          <w:szCs w:val="11"/>
          <w:color w:val="231F20"/>
          <w:spacing w:val="6"/>
          <w:position w:val="6"/>
        </w:rPr>
        <w:t>2</w:t>
      </w:r>
      <w:r>
        <w:rPr>
          <w:sz w:val="10"/>
          <w:szCs w:val="10"/>
          <w:color w:val="231F20"/>
          <w:spacing w:val="6"/>
          <w:position w:val="6"/>
        </w:rPr>
        <w:t>］</w:t>
      </w:r>
      <w:r>
        <w:rPr>
          <w:color w:val="231F20"/>
          <w:spacing w:val="6"/>
          <w:position w:val="-1"/>
        </w:rPr>
        <w:t>。</w:t>
      </w:r>
      <w:r>
        <w:rPr>
          <w:color w:val="231F20"/>
          <w:spacing w:val="6"/>
        </w:rPr>
        <w:t>根据疾病发病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8"/>
        </w:rPr>
        <w:t>急缓可将盆腔炎分为急性盆腔炎和慢性盆腔炎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8"/>
        </w:rPr>
        <w:t>，其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中急性盆腔炎发病急且危害大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8"/>
        </w:rPr>
        <w:t>，若病情短时间内得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不到有效治疗，则病情可能迁延不愈，最终发展为慢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性盆腔炎</w:t>
      </w:r>
      <w:r>
        <w:rPr>
          <w:color w:val="231F20"/>
          <w:spacing w:val="2"/>
          <w:position w:val="-1"/>
        </w:rPr>
        <w:t>，</w:t>
      </w:r>
      <w:r>
        <w:rPr>
          <w:color w:val="231F20"/>
          <w:spacing w:val="2"/>
        </w:rPr>
        <w:t>甚至可造成不孕和异位妊娠等严</w:t>
      </w:r>
      <w:r>
        <w:rPr>
          <w:color w:val="231F20"/>
          <w:spacing w:val="1"/>
        </w:rPr>
        <w:t>重疾病</w:t>
      </w:r>
      <w:r>
        <w:rPr>
          <w:sz w:val="10"/>
          <w:szCs w:val="10"/>
          <w:color w:val="231F20"/>
          <w:spacing w:val="1"/>
          <w:position w:val="6"/>
        </w:rPr>
        <w:t>［</w:t>
      </w:r>
      <w:r>
        <w:rPr>
          <w:sz w:val="11"/>
          <w:szCs w:val="11"/>
          <w:color w:val="231F20"/>
          <w:spacing w:val="1"/>
          <w:position w:val="6"/>
        </w:rPr>
        <w:t>3</w:t>
      </w:r>
      <w:r>
        <w:rPr>
          <w:sz w:val="10"/>
          <w:szCs w:val="10"/>
          <w:color w:val="231F20"/>
          <w:spacing w:val="1"/>
          <w:position w:val="6"/>
        </w:rPr>
        <w:t>］</w:t>
      </w:r>
      <w:r>
        <w:rPr>
          <w:color w:val="231F20"/>
          <w:spacing w:val="1"/>
          <w:position w:val="-1"/>
        </w:rPr>
        <w:t>。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3"/>
        </w:rPr>
        <w:t>以往临床对于此类患者多采用消炎、抗菌药物治疗，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其中左氧氟沙星是较常选用的药物之一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7"/>
        </w:rPr>
        <w:t>。左氧氟沙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星属喹诺酮类抗菌药，对革兰阳性菌、革兰阴性菌均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具有较强的抗菌性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8"/>
        </w:rPr>
        <w:t>，治疗急性盆腔炎可取得一定疗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效，但对于患者炎性因子、血液流变学等指标改善效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果并不如人意，单独用药的效果有限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。近年来，部分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学者将盆腔炎治疗的方向转向了中西医结合治疗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但具体用药方案尚未有统一标准</w:t>
      </w:r>
      <w:r>
        <w:rPr>
          <w:sz w:val="10"/>
          <w:szCs w:val="10"/>
          <w:color w:val="231F20"/>
          <w:spacing w:val="6"/>
          <w:position w:val="6"/>
        </w:rPr>
        <w:t>［</w:t>
      </w:r>
      <w:r>
        <w:rPr>
          <w:sz w:val="11"/>
          <w:szCs w:val="11"/>
          <w:color w:val="231F20"/>
          <w:spacing w:val="6"/>
          <w:position w:val="6"/>
        </w:rPr>
        <w:t>4</w:t>
      </w:r>
      <w:r>
        <w:rPr>
          <w:sz w:val="10"/>
          <w:szCs w:val="10"/>
          <w:color w:val="231F20"/>
          <w:spacing w:val="6"/>
          <w:position w:val="6"/>
        </w:rPr>
        <w:t>］</w:t>
      </w:r>
      <w:r>
        <w:rPr>
          <w:color w:val="231F20"/>
          <w:spacing w:val="6"/>
          <w:position w:val="-1"/>
        </w:rPr>
        <w:t>。</w:t>
      </w:r>
      <w:r>
        <w:rPr>
          <w:color w:val="231F20"/>
          <w:spacing w:val="6"/>
        </w:rPr>
        <w:t>基于此</w:t>
      </w:r>
      <w:r>
        <w:rPr>
          <w:color w:val="231F20"/>
          <w:spacing w:val="6"/>
          <w:position w:val="-1"/>
        </w:rPr>
        <w:t>，</w:t>
      </w:r>
      <w:r>
        <w:rPr>
          <w:color w:val="231F20"/>
          <w:spacing w:val="6"/>
        </w:rPr>
        <w:t>本研究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将收治的</w:t>
      </w:r>
      <w:r>
        <w:rPr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11"/>
        </w:rPr>
        <w:t>106 </w:t>
      </w:r>
      <w:r>
        <w:rPr>
          <w:color w:val="231F20"/>
          <w:spacing w:val="11"/>
        </w:rPr>
        <w:t>例急性盆腔炎患者分组治疗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1"/>
        </w:rPr>
        <w:t>，探讨左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氧氟沙星氯化钠注射液联合康妇炎胶囊对急性盆腔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5"/>
        </w:rPr>
        <w:t>炎患者炎性因子的影响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5"/>
        </w:rPr>
        <w:t>。报道如下。</w:t>
      </w:r>
    </w:p>
    <w:p>
      <w:pPr>
        <w:pStyle w:val="BodyText"/>
        <w:ind w:left="754"/>
        <w:spacing w:before="1" w:line="181" w:lineRule="auto"/>
        <w:outlineLvl w:val="0"/>
        <w:rPr/>
      </w:pPr>
      <w:r>
        <w:rPr>
          <w:sz w:val="20"/>
          <w:szCs w:val="20"/>
          <w:color w:val="231F20"/>
          <w:spacing w:val="7"/>
          <w:position w:val="-1"/>
        </w:rPr>
        <w:t>1</w:t>
      </w:r>
      <w:r>
        <w:rPr>
          <w:sz w:val="20"/>
          <w:szCs w:val="20"/>
          <w:color w:val="231F20"/>
          <w:spacing w:val="15"/>
          <w:position w:val="-1"/>
        </w:rPr>
        <w:t xml:space="preserve">   </w:t>
      </w:r>
      <w:r>
        <w:rPr>
          <w:color w:val="231F20"/>
          <w:spacing w:val="7"/>
        </w:rPr>
        <w:t>资料与方法</w:t>
      </w:r>
    </w:p>
    <w:p>
      <w:pPr>
        <w:pStyle w:val="BodyText"/>
        <w:ind w:left="668" w:right="315" w:firstLine="88"/>
        <w:spacing w:before="37" w:line="216" w:lineRule="auto"/>
        <w:rPr/>
      </w:pPr>
      <w:r>
        <w:rPr>
          <w:sz w:val="20"/>
          <w:szCs w:val="20"/>
          <w:color w:val="231F20"/>
          <w:spacing w:val="-4"/>
        </w:rPr>
        <w:t>1.1</w:t>
      </w:r>
      <w:r>
        <w:rPr>
          <w:sz w:val="20"/>
          <w:szCs w:val="20"/>
          <w:color w:val="231F20"/>
          <w:spacing w:val="23"/>
        </w:rPr>
        <w:t xml:space="preserve">   </w:t>
      </w:r>
      <w:r>
        <w:rPr>
          <w:color w:val="231F20"/>
          <w:spacing w:val="-4"/>
        </w:rPr>
        <w:t>一般资料    选取</w:t>
      </w:r>
      <w:r>
        <w:rPr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2019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1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color w:val="231F20"/>
          <w:spacing w:val="-4"/>
        </w:rPr>
        <w:t>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至</w:t>
      </w:r>
      <w:r>
        <w:rPr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2022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1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月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我院就诊的</w:t>
      </w:r>
      <w:r>
        <w:rPr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14"/>
        </w:rPr>
        <w:t>106 </w:t>
      </w:r>
      <w:r>
        <w:rPr>
          <w:color w:val="231F20"/>
          <w:spacing w:val="14"/>
        </w:rPr>
        <w:t>例急性盆腔炎患者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。按随机数字表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法分为对照组和试验组各 </w:t>
      </w:r>
      <w:r>
        <w:rPr>
          <w:sz w:val="20"/>
          <w:szCs w:val="20"/>
          <w:color w:val="231F20"/>
          <w:spacing w:val="5"/>
        </w:rPr>
        <w:t>53 </w:t>
      </w:r>
      <w:r>
        <w:rPr>
          <w:color w:val="231F20"/>
          <w:spacing w:val="5"/>
        </w:rPr>
        <w:t>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。对照组年龄 </w:t>
      </w:r>
      <w:r>
        <w:rPr>
          <w:sz w:val="20"/>
          <w:szCs w:val="20"/>
          <w:color w:val="231F20"/>
          <w:spacing w:val="5"/>
        </w:rPr>
        <w:t>26～55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  <w:spacing w:val="-18"/>
        </w:rPr>
        <w:t>（</w:t>
      </w:r>
      <w:r>
        <w:rPr>
          <w:sz w:val="20"/>
          <w:szCs w:val="20"/>
          <w:color w:val="231F20"/>
          <w:spacing w:val="-18"/>
        </w:rPr>
        <w:t>41.18±5.23</w:t>
      </w:r>
      <w:r>
        <w:rPr>
          <w:color w:val="231F20"/>
          <w:spacing w:val="-18"/>
        </w:rPr>
        <w:t>）岁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8"/>
        </w:rPr>
        <w:t>；</w:t>
      </w:r>
      <w:r>
        <w:rPr>
          <w:color w:val="231F20"/>
          <w:spacing w:val="-18"/>
          <w:position w:val="1"/>
        </w:rPr>
        <w:t>病</w:t>
      </w:r>
      <w:r>
        <w:rPr>
          <w:color w:val="231F20"/>
          <w:spacing w:val="-26"/>
          <w:position w:val="1"/>
        </w:rPr>
        <w:t xml:space="preserve"> </w:t>
      </w:r>
      <w:r>
        <w:rPr>
          <w:color w:val="231F20"/>
          <w:spacing w:val="-18"/>
          <w:position w:val="1"/>
        </w:rPr>
        <w:t>程</w:t>
      </w:r>
      <w:r>
        <w:rPr>
          <w:color w:val="231F20"/>
          <w:spacing w:val="39"/>
          <w:position w:val="1"/>
        </w:rPr>
        <w:t xml:space="preserve"> </w:t>
      </w:r>
      <w:r>
        <w:rPr>
          <w:sz w:val="20"/>
          <w:szCs w:val="20"/>
          <w:color w:val="231F20"/>
          <w:spacing w:val="-18"/>
        </w:rPr>
        <w:t>1～7</w:t>
      </w:r>
      <w:r>
        <w:rPr>
          <w:color w:val="231F20"/>
          <w:spacing w:val="-18"/>
        </w:rPr>
        <w:t>（</w:t>
      </w:r>
      <w:r>
        <w:rPr>
          <w:sz w:val="20"/>
          <w:szCs w:val="20"/>
          <w:color w:val="231F20"/>
          <w:spacing w:val="-18"/>
        </w:rPr>
        <w:t>4.17±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8"/>
        </w:rPr>
        <w:t>1.43</w:t>
      </w:r>
      <w:r>
        <w:rPr>
          <w:color w:val="231F20"/>
          <w:spacing w:val="-18"/>
        </w:rPr>
        <w:t>）</w:t>
      </w:r>
      <w:r>
        <w:rPr>
          <w:sz w:val="20"/>
          <w:szCs w:val="20"/>
          <w:color w:val="231F20"/>
          <w:spacing w:val="-18"/>
        </w:rPr>
        <w:t>d</w:t>
      </w:r>
      <w:r>
        <w:rPr>
          <w:color w:val="231F20"/>
          <w:spacing w:val="-18"/>
        </w:rPr>
        <w:t>；</w:t>
      </w:r>
      <w:r>
        <w:rPr>
          <w:color w:val="231F20"/>
          <w:spacing w:val="-18"/>
          <w:position w:val="1"/>
        </w:rPr>
        <w:t>无</w:t>
      </w:r>
      <w:r>
        <w:rPr>
          <w:color w:val="231F20"/>
          <w:spacing w:val="-23"/>
          <w:position w:val="1"/>
        </w:rPr>
        <w:t xml:space="preserve"> </w:t>
      </w:r>
      <w:r>
        <w:rPr>
          <w:color w:val="231F20"/>
          <w:spacing w:val="-18"/>
          <w:position w:val="1"/>
        </w:rPr>
        <w:t>生</w:t>
      </w:r>
      <w:r>
        <w:rPr>
          <w:color w:val="231F20"/>
          <w:spacing w:val="-24"/>
          <w:position w:val="1"/>
        </w:rPr>
        <w:t xml:space="preserve"> </w:t>
      </w:r>
      <w:r>
        <w:rPr>
          <w:color w:val="231F20"/>
          <w:spacing w:val="-19"/>
          <w:position w:val="1"/>
        </w:rPr>
        <w:t>育</w:t>
      </w:r>
      <w:r>
        <w:rPr>
          <w:color w:val="231F20"/>
          <w:spacing w:val="-26"/>
          <w:position w:val="1"/>
        </w:rPr>
        <w:t xml:space="preserve"> </w:t>
      </w:r>
      <w:r>
        <w:rPr>
          <w:color w:val="231F20"/>
          <w:spacing w:val="-19"/>
          <w:position w:val="1"/>
        </w:rPr>
        <w:t>史</w:t>
      </w:r>
    </w:p>
    <w:p>
      <w:pPr>
        <w:pStyle w:val="BodyText"/>
        <w:ind w:left="668" w:right="315" w:firstLine="88"/>
        <w:spacing w:before="12" w:line="201" w:lineRule="auto"/>
        <w:rPr/>
      </w:pPr>
      <w:r>
        <w:rPr>
          <w:sz w:val="20"/>
          <w:szCs w:val="20"/>
          <w:color w:val="231F20"/>
          <w:spacing w:val="-3"/>
        </w:rPr>
        <w:t>18 </w:t>
      </w:r>
      <w:r>
        <w:rPr>
          <w:color w:val="231F20"/>
          <w:spacing w:val="-3"/>
        </w:rPr>
        <w:t>例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、有生育史</w:t>
      </w:r>
      <w:r>
        <w:rPr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35 </w:t>
      </w:r>
      <w:r>
        <w:rPr>
          <w:color w:val="231F20"/>
          <w:spacing w:val="-3"/>
        </w:rPr>
        <w:t>例；内生殖器炎 </w:t>
      </w:r>
      <w:r>
        <w:rPr>
          <w:sz w:val="20"/>
          <w:szCs w:val="20"/>
          <w:color w:val="231F20"/>
          <w:spacing w:val="-3"/>
        </w:rPr>
        <w:t>21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-3"/>
        </w:rPr>
        <w:t>例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、盆腔腹膜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炎</w:t>
      </w:r>
      <w:r>
        <w:rPr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2"/>
        </w:rPr>
        <w:t>16 </w:t>
      </w:r>
      <w:r>
        <w:rPr>
          <w:color w:val="231F20"/>
          <w:spacing w:val="-2"/>
        </w:rPr>
        <w:t>例、盆腔结缔组织炎</w:t>
      </w:r>
      <w:r>
        <w:rPr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16 </w:t>
      </w:r>
      <w:r>
        <w:rPr>
          <w:color w:val="231F20"/>
          <w:spacing w:val="-2"/>
        </w:rPr>
        <w:t>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。试验组年龄 </w:t>
      </w:r>
      <w:r>
        <w:rPr>
          <w:sz w:val="20"/>
          <w:szCs w:val="20"/>
          <w:color w:val="231F20"/>
          <w:spacing w:val="-2"/>
        </w:rPr>
        <w:t>27～55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  <w:spacing w:val="-18"/>
        </w:rPr>
        <w:t>（</w:t>
      </w:r>
      <w:r>
        <w:rPr>
          <w:sz w:val="20"/>
          <w:szCs w:val="20"/>
          <w:color w:val="231F20"/>
          <w:spacing w:val="-18"/>
        </w:rPr>
        <w:t>40.87±5.19</w:t>
      </w:r>
      <w:r>
        <w:rPr>
          <w:color w:val="231F20"/>
          <w:spacing w:val="-18"/>
        </w:rPr>
        <w:t>）岁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8"/>
        </w:rPr>
        <w:t>；</w:t>
      </w:r>
      <w:r>
        <w:rPr>
          <w:color w:val="231F20"/>
          <w:spacing w:val="-18"/>
          <w:position w:val="1"/>
        </w:rPr>
        <w:t>病</w:t>
      </w:r>
      <w:r>
        <w:rPr>
          <w:color w:val="231F20"/>
          <w:spacing w:val="-24"/>
          <w:position w:val="1"/>
        </w:rPr>
        <w:t xml:space="preserve"> </w:t>
      </w:r>
      <w:r>
        <w:rPr>
          <w:color w:val="231F20"/>
          <w:spacing w:val="-18"/>
          <w:position w:val="1"/>
        </w:rPr>
        <w:t>程</w:t>
      </w:r>
      <w:r>
        <w:rPr>
          <w:color w:val="231F20"/>
          <w:spacing w:val="41"/>
          <w:position w:val="1"/>
        </w:rPr>
        <w:t xml:space="preserve"> </w:t>
      </w:r>
      <w:r>
        <w:rPr>
          <w:sz w:val="20"/>
          <w:szCs w:val="20"/>
          <w:color w:val="231F20"/>
          <w:spacing w:val="-18"/>
        </w:rPr>
        <w:t>1～8</w:t>
      </w:r>
      <w:r>
        <w:rPr>
          <w:color w:val="231F20"/>
          <w:spacing w:val="-18"/>
        </w:rPr>
        <w:t>（</w:t>
      </w:r>
      <w:r>
        <w:rPr>
          <w:sz w:val="20"/>
          <w:szCs w:val="20"/>
          <w:color w:val="231F20"/>
          <w:spacing w:val="-18"/>
        </w:rPr>
        <w:t>4.22±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8"/>
        </w:rPr>
        <w:t>1.38</w:t>
      </w:r>
      <w:r>
        <w:rPr>
          <w:color w:val="231F20"/>
          <w:spacing w:val="-18"/>
        </w:rPr>
        <w:t>）</w:t>
      </w:r>
      <w:r>
        <w:rPr>
          <w:sz w:val="20"/>
          <w:szCs w:val="20"/>
          <w:color w:val="231F20"/>
          <w:spacing w:val="-19"/>
        </w:rPr>
        <w:t>d</w:t>
      </w:r>
      <w:r>
        <w:rPr>
          <w:color w:val="231F20"/>
          <w:spacing w:val="-19"/>
        </w:rPr>
        <w:t>；</w:t>
      </w:r>
      <w:r>
        <w:rPr>
          <w:color w:val="231F20"/>
          <w:spacing w:val="-19"/>
          <w:position w:val="1"/>
        </w:rPr>
        <w:t>无</w:t>
      </w:r>
      <w:r>
        <w:rPr>
          <w:color w:val="231F20"/>
          <w:spacing w:val="-23"/>
          <w:position w:val="1"/>
        </w:rPr>
        <w:t xml:space="preserve"> </w:t>
      </w:r>
      <w:r>
        <w:rPr>
          <w:color w:val="231F20"/>
          <w:spacing w:val="-19"/>
          <w:position w:val="1"/>
        </w:rPr>
        <w:t>生</w:t>
      </w:r>
      <w:r>
        <w:rPr>
          <w:color w:val="231F20"/>
          <w:spacing w:val="-24"/>
          <w:position w:val="1"/>
        </w:rPr>
        <w:t xml:space="preserve"> </w:t>
      </w:r>
      <w:r>
        <w:rPr>
          <w:color w:val="231F20"/>
          <w:spacing w:val="-19"/>
          <w:position w:val="1"/>
        </w:rPr>
        <w:t>育</w:t>
      </w:r>
      <w:r>
        <w:rPr>
          <w:color w:val="231F20"/>
          <w:spacing w:val="-26"/>
          <w:position w:val="1"/>
        </w:rPr>
        <w:t xml:space="preserve"> </w:t>
      </w:r>
      <w:r>
        <w:rPr>
          <w:color w:val="231F20"/>
          <w:spacing w:val="-19"/>
          <w:position w:val="1"/>
        </w:rPr>
        <w:t>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15"/>
        <w:spacing w:before="46" w:line="219" w:lineRule="auto"/>
        <w:rPr/>
      </w:pPr>
      <w:r>
        <w:rPr>
          <w:sz w:val="20"/>
          <w:szCs w:val="20"/>
          <w:color w:val="231F20"/>
          <w:spacing w:val="-4"/>
        </w:rPr>
        <w:t>16 </w:t>
      </w:r>
      <w:r>
        <w:rPr>
          <w:color w:val="231F20"/>
          <w:spacing w:val="-4"/>
        </w:rPr>
        <w:t>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、有生育史</w:t>
      </w:r>
      <w:r>
        <w:rPr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37 </w:t>
      </w:r>
      <w:r>
        <w:rPr>
          <w:color w:val="231F20"/>
          <w:spacing w:val="-4"/>
        </w:rPr>
        <w:t>例；内生殖器炎</w:t>
      </w:r>
      <w:r>
        <w:rPr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19 </w:t>
      </w:r>
      <w:r>
        <w:rPr>
          <w:color w:val="231F20"/>
          <w:spacing w:val="-4"/>
        </w:rPr>
        <w:t>例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、盆腔腹膜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炎</w:t>
      </w:r>
      <w:r>
        <w:rPr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6"/>
          <w:position w:val="-1"/>
        </w:rPr>
        <w:t>18 </w:t>
      </w:r>
      <w:r>
        <w:rPr>
          <w:color w:val="231F20"/>
          <w:spacing w:val="6"/>
        </w:rPr>
        <w:t>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、盆腔结缔组织炎</w:t>
      </w:r>
      <w:r>
        <w:rPr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6"/>
          <w:position w:val="-1"/>
        </w:rPr>
        <w:t>16 </w:t>
      </w:r>
      <w:r>
        <w:rPr>
          <w:color w:val="231F20"/>
          <w:spacing w:val="6"/>
        </w:rPr>
        <w:t>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。两组一般资料比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较，无明显差异（</w:t>
      </w:r>
      <w:r>
        <w:rPr>
          <w:sz w:val="20"/>
          <w:szCs w:val="20"/>
          <w:color w:val="231F20"/>
          <w:spacing w:val="2"/>
        </w:rPr>
        <w:t>P＞0.05</w:t>
      </w:r>
      <w:r>
        <w:rPr>
          <w:color w:val="231F20"/>
          <w:spacing w:val="-28"/>
          <w:w w:val="62"/>
        </w:rPr>
        <w:t>），</w:t>
      </w:r>
      <w:r>
        <w:rPr>
          <w:color w:val="231F20"/>
          <w:spacing w:val="2"/>
        </w:rPr>
        <w:t>具有可比性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。本研究经我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院伦理委员会审核批准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。纳入标准</w:t>
      </w:r>
      <w:r>
        <w:rPr>
          <w:color w:val="231F20"/>
          <w:spacing w:val="-37"/>
          <w:w w:val="71"/>
        </w:rPr>
        <w:t>：（</w:t>
      </w:r>
      <w:r>
        <w:rPr>
          <w:sz w:val="20"/>
          <w:szCs w:val="20"/>
          <w:color w:val="231F20"/>
          <w:spacing w:val="12"/>
        </w:rPr>
        <w:t>1</w:t>
      </w:r>
      <w:r>
        <w:rPr>
          <w:color w:val="231F20"/>
          <w:spacing w:val="12"/>
        </w:rPr>
        <w:t>）西医诊断符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合《</w:t>
      </w:r>
      <w:r>
        <w:rPr>
          <w:sz w:val="20"/>
          <w:szCs w:val="20"/>
          <w:color w:val="231F20"/>
          <w:spacing w:val="11"/>
        </w:rPr>
        <w:t>2015 </w:t>
      </w:r>
      <w:r>
        <w:rPr>
          <w:color w:val="231F20"/>
          <w:spacing w:val="11"/>
        </w:rPr>
        <w:t>年美国疾病控制中心性传播疾病诊断和治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疗指南（续）</w:t>
      </w:r>
      <w:r>
        <w:rPr>
          <w:sz w:val="20"/>
          <w:szCs w:val="20"/>
          <w:color w:val="231F20"/>
          <w:spacing w:val="3"/>
        </w:rPr>
        <w:t>-</w:t>
      </w:r>
      <w:r>
        <w:rPr>
          <w:color w:val="231F20"/>
          <w:spacing w:val="3"/>
        </w:rPr>
        <w:t>盆腔炎的诊断和治疗指南》</w:t>
      </w:r>
      <w:r>
        <w:rPr>
          <w:sz w:val="10"/>
          <w:szCs w:val="10"/>
          <w:color w:val="231F20"/>
          <w:spacing w:val="3"/>
          <w:position w:val="6"/>
        </w:rPr>
        <w:t>［</w:t>
      </w:r>
      <w:r>
        <w:rPr>
          <w:sz w:val="11"/>
          <w:szCs w:val="11"/>
          <w:color w:val="231F20"/>
          <w:spacing w:val="2"/>
          <w:position w:val="6"/>
        </w:rPr>
        <w:t>5</w:t>
      </w:r>
      <w:r>
        <w:rPr>
          <w:sz w:val="10"/>
          <w:szCs w:val="10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中诊断标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准</w:t>
      </w:r>
      <w:r>
        <w:rPr>
          <w:color w:val="231F20"/>
          <w:spacing w:val="-30"/>
          <w:w w:val="67"/>
        </w:rPr>
        <w:t>；（</w:t>
      </w:r>
      <w:r>
        <w:rPr>
          <w:sz w:val="20"/>
          <w:szCs w:val="20"/>
          <w:color w:val="231F20"/>
          <w:spacing w:val="4"/>
        </w:rPr>
        <w:t>2</w:t>
      </w:r>
      <w:r>
        <w:rPr>
          <w:color w:val="231F20"/>
          <w:spacing w:val="4"/>
        </w:rPr>
        <w:t>）中医诊断符合《中医妇科常见病诊断指南》</w:t>
      </w:r>
      <w:r>
        <w:rPr>
          <w:sz w:val="10"/>
          <w:szCs w:val="10"/>
          <w:color w:val="231F20"/>
          <w:spacing w:val="4"/>
          <w:position w:val="6"/>
        </w:rPr>
        <w:t>［</w:t>
      </w:r>
      <w:r>
        <w:rPr>
          <w:sz w:val="11"/>
          <w:szCs w:val="11"/>
          <w:color w:val="231F20"/>
          <w:spacing w:val="4"/>
          <w:position w:val="6"/>
        </w:rPr>
        <w:t>6</w:t>
      </w:r>
      <w:r>
        <w:rPr>
          <w:sz w:val="10"/>
          <w:szCs w:val="10"/>
          <w:color w:val="231F20"/>
          <w:spacing w:val="4"/>
          <w:position w:val="6"/>
        </w:rPr>
        <w:t>］</w:t>
      </w:r>
      <w:r>
        <w:rPr>
          <w:sz w:val="10"/>
          <w:szCs w:val="10"/>
          <w:color w:val="231F20"/>
          <w:position w:val="6"/>
        </w:rPr>
        <w:t xml:space="preserve">  </w:t>
      </w:r>
      <w:r>
        <w:rPr>
          <w:color w:val="231F20"/>
          <w:spacing w:val="10"/>
        </w:rPr>
        <w:t>中诊断标准，且中医证型为湿热瘀结证：主症为小腹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疼痛、有灼热感，带下量多，有或无异味；</w:t>
      </w:r>
      <w:r>
        <w:rPr>
          <w:color w:val="231F20"/>
          <w:spacing w:val="1"/>
        </w:rPr>
        <w:t>次症为月经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量少或多或淋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漓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绝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，腰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骶部坠胀痛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1"/>
        </w:rPr>
        <w:t>，或少腹部有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积块，小便短黄，舌质红，苔黄腻，脉弦滑</w:t>
      </w:r>
      <w:r>
        <w:rPr>
          <w:color w:val="231F20"/>
          <w:spacing w:val="-32"/>
          <w:w w:val="72"/>
        </w:rPr>
        <w:t>；（</w:t>
      </w:r>
      <w:r>
        <w:rPr>
          <w:sz w:val="20"/>
          <w:szCs w:val="20"/>
          <w:color w:val="231F20"/>
          <w:spacing w:val="-4"/>
        </w:rPr>
        <w:t>3</w:t>
      </w:r>
      <w:r>
        <w:rPr>
          <w:color w:val="231F20"/>
          <w:spacing w:val="-4"/>
        </w:rPr>
        <w:t>）治疗前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6"/>
        </w:rPr>
        <w:t>未接受过其他药物治疗者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0"/>
          <w:w w:val="68"/>
        </w:rPr>
        <w:t>；（</w:t>
      </w:r>
      <w:r>
        <w:rPr>
          <w:sz w:val="20"/>
          <w:szCs w:val="20"/>
          <w:color w:val="231F20"/>
          <w:spacing w:val="16"/>
        </w:rPr>
        <w:t>4</w:t>
      </w:r>
      <w:r>
        <w:rPr>
          <w:color w:val="231F20"/>
          <w:spacing w:val="16"/>
        </w:rPr>
        <w:t>）知情并签署同意书。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排除标准</w:t>
      </w:r>
      <w:r>
        <w:rPr>
          <w:color w:val="231F20"/>
          <w:spacing w:val="-32"/>
          <w:w w:val="65"/>
        </w:rPr>
        <w:t>：（</w:t>
      </w:r>
      <w:r>
        <w:rPr>
          <w:sz w:val="20"/>
          <w:szCs w:val="20"/>
          <w:color w:val="231F20"/>
          <w:spacing w:val="9"/>
        </w:rPr>
        <w:t>1</w:t>
      </w:r>
      <w:r>
        <w:rPr>
          <w:color w:val="231F20"/>
          <w:spacing w:val="9"/>
        </w:rPr>
        <w:t>）对研究药物过敏者</w:t>
      </w:r>
      <w:r>
        <w:rPr>
          <w:color w:val="231F20"/>
          <w:spacing w:val="-32"/>
          <w:w w:val="65"/>
        </w:rPr>
        <w:t>；（</w:t>
      </w:r>
      <w:r>
        <w:rPr>
          <w:sz w:val="20"/>
          <w:szCs w:val="20"/>
          <w:color w:val="231F20"/>
          <w:spacing w:val="9"/>
        </w:rPr>
        <w:t>2</w:t>
      </w:r>
      <w:r>
        <w:rPr>
          <w:color w:val="231F20"/>
          <w:spacing w:val="9"/>
        </w:rPr>
        <w:t>）合并血液系统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或免疫系统疾病者</w:t>
      </w:r>
      <w:r>
        <w:rPr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14"/>
        </w:rPr>
        <w:t>3</w:t>
      </w:r>
      <w:r>
        <w:rPr>
          <w:color w:val="231F20"/>
          <w:spacing w:val="14"/>
        </w:rPr>
        <w:t>）合并子宫内膜异位症</w:t>
      </w:r>
      <w:r>
        <w:rPr>
          <w:color w:val="231F20"/>
          <w:spacing w:val="13"/>
        </w:rPr>
        <w:t>或盆腔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结核等其他妇科疾病者</w:t>
      </w:r>
      <w:r>
        <w:rPr>
          <w:color w:val="231F20"/>
          <w:spacing w:val="-30"/>
          <w:w w:val="66"/>
        </w:rPr>
        <w:t>；（</w:t>
      </w:r>
      <w:r>
        <w:rPr>
          <w:sz w:val="20"/>
          <w:szCs w:val="20"/>
          <w:color w:val="231F20"/>
          <w:spacing w:val="12"/>
        </w:rPr>
        <w:t>4</w:t>
      </w:r>
      <w:r>
        <w:rPr>
          <w:color w:val="231F20"/>
          <w:spacing w:val="12"/>
        </w:rPr>
        <w:t>）妊娠期或哺乳期</w:t>
      </w:r>
      <w:r>
        <w:rPr>
          <w:color w:val="231F20"/>
          <w:spacing w:val="11"/>
        </w:rPr>
        <w:t>者</w:t>
      </w:r>
      <w:r>
        <w:rPr>
          <w:color w:val="231F20"/>
          <w:spacing w:val="-30"/>
          <w:w w:val="66"/>
        </w:rPr>
        <w:t>；（</w:t>
      </w:r>
      <w:r>
        <w:rPr>
          <w:sz w:val="20"/>
          <w:szCs w:val="20"/>
          <w:color w:val="231F20"/>
          <w:spacing w:val="11"/>
        </w:rPr>
        <w:t>5</w:t>
      </w:r>
      <w:r>
        <w:rPr>
          <w:color w:val="231F20"/>
          <w:spacing w:val="11"/>
        </w:rPr>
        <w:t>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7"/>
        </w:rPr>
        <w:t>合并肝肾等器官严重功能不全者。</w:t>
      </w:r>
    </w:p>
    <w:p>
      <w:pPr>
        <w:pStyle w:val="BodyText"/>
        <w:ind w:left="2" w:right="12" w:firstLine="16"/>
        <w:spacing w:before="40" w:line="220" w:lineRule="auto"/>
        <w:rPr/>
      </w:pPr>
      <w:r>
        <w:rPr>
          <w:sz w:val="20"/>
          <w:szCs w:val="20"/>
          <w:color w:val="231F20"/>
          <w:spacing w:val="3"/>
          <w:position w:val="-1"/>
        </w:rPr>
        <w:t>1.2   </w:t>
      </w:r>
      <w:r>
        <w:rPr>
          <w:color w:val="231F20"/>
          <w:spacing w:val="3"/>
        </w:rPr>
        <w:t>方法    对照组采用常规治疗，即左氧氟沙星氯化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钠注射液［华夏生生药业（北京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）有限公司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，国药准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字</w:t>
      </w:r>
      <w:r>
        <w:rPr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H20217136</w:t>
      </w:r>
      <w:r>
        <w:rPr>
          <w:color w:val="231F20"/>
          <w:spacing w:val="-11"/>
        </w:rPr>
        <w:t>］</w:t>
      </w:r>
      <w:r>
        <w:rPr>
          <w:sz w:val="20"/>
          <w:szCs w:val="20"/>
          <w:color w:val="231F20"/>
          <w:spacing w:val="-11"/>
        </w:rPr>
        <w:t>100 ml/</w:t>
      </w:r>
      <w:r>
        <w:rPr>
          <w:color w:val="231F20"/>
          <w:spacing w:val="-11"/>
        </w:rPr>
        <w:t>次，静脉滴注，</w:t>
      </w:r>
      <w:r>
        <w:rPr>
          <w:sz w:val="20"/>
          <w:szCs w:val="20"/>
          <w:color w:val="231F20"/>
          <w:spacing w:val="-11"/>
        </w:rPr>
        <w:t>2 </w:t>
      </w:r>
      <w:r>
        <w:rPr>
          <w:color w:val="231F20"/>
          <w:spacing w:val="-11"/>
        </w:rPr>
        <w:t>次</w:t>
      </w:r>
      <w:r>
        <w:rPr>
          <w:sz w:val="20"/>
          <w:szCs w:val="20"/>
          <w:color w:val="231F20"/>
          <w:spacing w:val="-11"/>
        </w:rPr>
        <w:t>/d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color w:val="231F20"/>
          <w:spacing w:val="-11"/>
        </w:rPr>
        <w:t>。试</w:t>
      </w:r>
      <w:r>
        <w:rPr>
          <w:color w:val="231F20"/>
          <w:spacing w:val="-12"/>
        </w:rPr>
        <w:t>验组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在对照组基础上增用康妇炎胶囊（山东步长神州制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9"/>
        </w:rPr>
        <w:t>药有限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公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司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，国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字</w:t>
      </w:r>
      <w:r>
        <w:rPr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Z20055634</w:t>
      </w:r>
      <w:r>
        <w:rPr>
          <w:color w:val="231F20"/>
          <w:spacing w:val="-9"/>
        </w:rPr>
        <w:t>）</w:t>
      </w:r>
      <w:r>
        <w:rPr>
          <w:sz w:val="20"/>
          <w:szCs w:val="20"/>
          <w:color w:val="231F20"/>
          <w:spacing w:val="-9"/>
        </w:rPr>
        <w:t>3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粒</w:t>
      </w:r>
      <w:r>
        <w:rPr>
          <w:sz w:val="20"/>
          <w:szCs w:val="20"/>
          <w:color w:val="231F20"/>
          <w:spacing w:val="-9"/>
        </w:rPr>
        <w:t>/</w:t>
      </w:r>
      <w:r>
        <w:rPr>
          <w:color w:val="231F20"/>
          <w:spacing w:val="-9"/>
        </w:rPr>
        <w:t>次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，口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服，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</w:rPr>
        <w:t>2 </w:t>
      </w:r>
      <w:r>
        <w:rPr>
          <w:color w:val="231F20"/>
        </w:rPr>
        <w:t>次</w:t>
      </w:r>
      <w:r>
        <w:rPr>
          <w:sz w:val="20"/>
          <w:szCs w:val="20"/>
          <w:color w:val="231F20"/>
        </w:rPr>
        <w:t>/d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color w:val="231F20"/>
        </w:rPr>
        <w:t>。两组治疗周期均为 </w:t>
      </w:r>
      <w:r>
        <w:rPr>
          <w:sz w:val="20"/>
          <w:szCs w:val="20"/>
          <w:color w:val="231F20"/>
        </w:rPr>
        <w:t>7 d</w:t>
      </w:r>
      <w:r>
        <w:rPr>
          <w:color w:val="231F20"/>
        </w:rPr>
        <w:t>。</w:t>
      </w:r>
    </w:p>
    <w:p>
      <w:pPr>
        <w:pStyle w:val="BodyText"/>
        <w:ind w:right="78" w:firstLine="19"/>
        <w:spacing w:before="22" w:line="210" w:lineRule="auto"/>
        <w:rPr/>
      </w:pPr>
      <w:r>
        <w:rPr>
          <w:sz w:val="20"/>
          <w:szCs w:val="20"/>
          <w:color w:val="231F20"/>
          <w:spacing w:val="3"/>
        </w:rPr>
        <w:t>1.3   </w:t>
      </w:r>
      <w:r>
        <w:rPr>
          <w:color w:val="231F20"/>
          <w:spacing w:val="3"/>
        </w:rPr>
        <w:t>评价指标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（</w:t>
      </w:r>
      <w:r>
        <w:rPr>
          <w:sz w:val="20"/>
          <w:szCs w:val="20"/>
          <w:color w:val="231F20"/>
          <w:spacing w:val="3"/>
        </w:rPr>
        <w:t>1</w:t>
      </w:r>
      <w:r>
        <w:rPr>
          <w:color w:val="231F20"/>
          <w:spacing w:val="3"/>
        </w:rPr>
        <w:t>）临床疗效：参照《中药新药临床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研究指导原则》</w:t>
      </w:r>
      <w:r>
        <w:rPr>
          <w:sz w:val="10"/>
          <w:szCs w:val="10"/>
          <w:color w:val="231F20"/>
          <w:spacing w:val="4"/>
          <w:position w:val="6"/>
        </w:rPr>
        <w:t>［</w:t>
      </w:r>
      <w:r>
        <w:rPr>
          <w:sz w:val="11"/>
          <w:szCs w:val="11"/>
          <w:color w:val="231F20"/>
          <w:spacing w:val="4"/>
          <w:position w:val="6"/>
        </w:rPr>
        <w:t>7</w:t>
      </w:r>
      <w:r>
        <w:rPr>
          <w:sz w:val="10"/>
          <w:szCs w:val="10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和 </w:t>
      </w:r>
      <w:r>
        <w:rPr>
          <w:sz w:val="20"/>
          <w:szCs w:val="20"/>
          <w:color w:val="231F20"/>
          <w:spacing w:val="4"/>
        </w:rPr>
        <w:t>B </w:t>
      </w:r>
      <w:r>
        <w:rPr>
          <w:color w:val="231F20"/>
          <w:spacing w:val="4"/>
        </w:rPr>
        <w:t>超检查结果判定临床疗效：治 </w:t>
      </w:r>
      <w:r>
        <w:rPr>
          <w:color w:val="231F20"/>
          <w:spacing w:val="7"/>
        </w:rPr>
        <w:t>疗后临床症状完全消失，经 </w:t>
      </w:r>
      <w:r>
        <w:rPr>
          <w:sz w:val="20"/>
          <w:szCs w:val="20"/>
          <w:color w:val="231F20"/>
          <w:spacing w:val="7"/>
          <w:position w:val="-1"/>
        </w:rPr>
        <w:t>B </w:t>
      </w:r>
      <w:r>
        <w:rPr>
          <w:color w:val="231F20"/>
          <w:spacing w:val="7"/>
        </w:rPr>
        <w:t>超检查盆腔无异常，且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4"/>
        </w:rPr>
        <w:t>中医证候积分减少 </w:t>
      </w:r>
      <w:r>
        <w:rPr>
          <w:sz w:val="20"/>
          <w:szCs w:val="20"/>
          <w:color w:val="231F20"/>
          <w:spacing w:val="14"/>
        </w:rPr>
        <w:t>95%</w:t>
      </w:r>
      <w:r>
        <w:rPr>
          <w:color w:val="231F20"/>
          <w:spacing w:val="14"/>
        </w:rPr>
        <w:t>以上为治愈；治疗后临床症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8"/>
        </w:rPr>
        <w:t>状明显缓解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8"/>
        </w:rPr>
        <w:t>，中医证候积分和盆腔积块或积液减少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70%</w:t>
      </w:r>
      <w:r>
        <w:rPr>
          <w:color w:val="231F20"/>
          <w:spacing w:val="8"/>
        </w:rPr>
        <w:t>以上为显效；治疗后临床症状有所缓解，中医证</w:t>
      </w:r>
    </w:p>
    <w:p>
      <w:pPr>
        <w:spacing w:line="210" w:lineRule="auto"/>
        <w:sectPr>
          <w:type w:val="continuous"/>
          <w:pgSz w:w="12076" w:h="16838"/>
          <w:pgMar w:top="1367" w:right="1214" w:bottom="0" w:left="407" w:header="979" w:footer="0" w:gutter="0"/>
          <w:cols w:equalWidth="0" w:num="2">
            <w:col w:w="5667" w:space="100"/>
            <w:col w:w="4687" w:space="0"/>
          </w:cols>
        </w:sectPr>
        <w:rPr/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2"/>
          <w:pgSz w:w="12076" w:h="16838"/>
          <w:pgMar w:top="1369" w:right="1098" w:bottom="0" w:left="407" w:header="998" w:footer="0" w:gutter="0"/>
          <w:cols w:equalWidth="0" w:num="1">
            <w:col w:w="10570" w:space="0"/>
          </w:cols>
        </w:sectPr>
        <w:rPr/>
      </w:pPr>
    </w:p>
    <w:p>
      <w:pPr>
        <w:pStyle w:val="BodyText"/>
        <w:ind w:left="790" w:right="243" w:firstLine="73"/>
        <w:spacing w:before="65" w:line="219" w:lineRule="auto"/>
        <w:jc w:val="both"/>
        <w:rPr/>
      </w:pPr>
      <w:r>
        <w:rPr>
          <w:color w:val="231F20"/>
          <w:spacing w:val="3"/>
        </w:rPr>
        <w:t>候积分减少</w:t>
      </w:r>
      <w:r>
        <w:rPr>
          <w:sz w:val="20"/>
          <w:szCs w:val="20"/>
          <w:color w:val="231F20"/>
          <w:spacing w:val="3"/>
        </w:rPr>
        <w:t>30%～70%</w:t>
      </w:r>
      <w:r>
        <w:rPr>
          <w:color w:val="231F20"/>
          <w:spacing w:val="3"/>
        </w:rPr>
        <w:t>，盆腔积块或积液减少</w:t>
      </w:r>
      <w:r>
        <w:rPr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3"/>
        </w:rPr>
        <w:t>50%~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6"/>
        </w:rPr>
        <w:t>70%</w:t>
      </w:r>
      <w:r>
        <w:rPr>
          <w:color w:val="231F20"/>
          <w:spacing w:val="6"/>
        </w:rPr>
        <w:t>为有效；未达到上述标准为无效。（</w:t>
      </w:r>
      <w:r>
        <w:rPr>
          <w:sz w:val="20"/>
          <w:szCs w:val="20"/>
          <w:color w:val="231F20"/>
          <w:spacing w:val="6"/>
        </w:rPr>
        <w:t>2</w:t>
      </w:r>
      <w:r>
        <w:rPr>
          <w:color w:val="231F20"/>
          <w:spacing w:val="6"/>
        </w:rPr>
        <w:t>）症状消失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时间：比较两组体温恢复时间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、白带恢复时间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、腹痛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和炎性包块消失时间。（</w:t>
      </w:r>
      <w:r>
        <w:rPr>
          <w:sz w:val="20"/>
          <w:szCs w:val="20"/>
          <w:color w:val="231F20"/>
          <w:spacing w:val="3"/>
        </w:rPr>
        <w:t>3</w:t>
      </w:r>
      <w:r>
        <w:rPr>
          <w:color w:val="231F20"/>
          <w:spacing w:val="3"/>
        </w:rPr>
        <w:t>）炎性因子水平：与治疗前、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治疗 </w:t>
      </w:r>
      <w:r>
        <w:rPr>
          <w:sz w:val="20"/>
          <w:szCs w:val="20"/>
          <w:color w:val="231F20"/>
          <w:spacing w:val="6"/>
        </w:rPr>
        <w:t>7 d </w:t>
      </w:r>
      <w:r>
        <w:rPr>
          <w:color w:val="231F20"/>
          <w:spacing w:val="6"/>
        </w:rPr>
        <w:t>后采集两组患者晨起空腹静脉血 </w:t>
      </w:r>
      <w:r>
        <w:rPr>
          <w:sz w:val="20"/>
          <w:szCs w:val="20"/>
          <w:color w:val="231F20"/>
          <w:spacing w:val="6"/>
        </w:rPr>
        <w:t>3 </w:t>
      </w:r>
      <w:r>
        <w:rPr>
          <w:sz w:val="20"/>
          <w:szCs w:val="20"/>
          <w:color w:val="231F20"/>
        </w:rPr>
        <w:t>ml</w:t>
      </w:r>
      <w:r>
        <w:rPr>
          <w:color w:val="231F20"/>
          <w:spacing w:val="6"/>
        </w:rPr>
        <w:t>，采用</w:t>
      </w:r>
      <w:r>
        <w:rPr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BS</w:t>
      </w:r>
      <w:r>
        <w:rPr>
          <w:sz w:val="20"/>
          <w:szCs w:val="20"/>
          <w:color w:val="231F20"/>
          <w:spacing w:val="16"/>
        </w:rPr>
        <w:t>-350S </w:t>
      </w:r>
      <w:r>
        <w:rPr>
          <w:color w:val="231F20"/>
          <w:spacing w:val="16"/>
        </w:rPr>
        <w:t>全自动生化分析仪（南京贝登医疗股份有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限公司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）测定超敏</w:t>
      </w:r>
      <w:r>
        <w:rPr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2"/>
        </w:rPr>
        <w:t>C </w:t>
      </w:r>
      <w:r>
        <w:rPr>
          <w:color w:val="231F20"/>
          <w:spacing w:val="2"/>
        </w:rPr>
        <w:t>反应蛋白（</w:t>
      </w:r>
      <w:r>
        <w:rPr>
          <w:sz w:val="20"/>
          <w:szCs w:val="20"/>
          <w:color w:val="231F20"/>
        </w:rPr>
        <w:t>hs</w:t>
      </w:r>
      <w:r>
        <w:rPr>
          <w:sz w:val="20"/>
          <w:szCs w:val="20"/>
          <w:color w:val="231F20"/>
          <w:spacing w:val="2"/>
        </w:rPr>
        <w:t>-</w:t>
      </w:r>
      <w:r>
        <w:rPr>
          <w:sz w:val="20"/>
          <w:szCs w:val="20"/>
          <w:color w:val="231F20"/>
        </w:rPr>
        <w:t>CRP</w:t>
      </w:r>
      <w:r>
        <w:rPr>
          <w:color w:val="231F20"/>
          <w:spacing w:val="2"/>
        </w:rPr>
        <w:t>）、白介素</w:t>
      </w:r>
      <w:r>
        <w:rPr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2"/>
        </w:rPr>
        <w:t>-2</w:t>
      </w:r>
      <w:r>
        <w:rPr>
          <w:sz w:val="20"/>
          <w:szCs w:val="20"/>
          <w:color w:val="231F20"/>
        </w:rPr>
        <w:t xml:space="preserve">  </w:t>
      </w:r>
      <w:r>
        <w:rPr>
          <w:color w:val="231F20"/>
          <w:spacing w:val="-9"/>
        </w:rPr>
        <w:t>（</w:t>
      </w:r>
      <w:r>
        <w:rPr>
          <w:sz w:val="20"/>
          <w:szCs w:val="20"/>
          <w:color w:val="231F20"/>
          <w:spacing w:val="-9"/>
        </w:rPr>
        <w:t>IL-2</w:t>
      </w:r>
      <w:r>
        <w:rPr>
          <w:color w:val="231F20"/>
          <w:spacing w:val="-9"/>
        </w:rPr>
        <w:t>）、肿瘤坏死因子 </w:t>
      </w:r>
      <w:r>
        <w:rPr>
          <w:sz w:val="20"/>
          <w:szCs w:val="20"/>
          <w:color w:val="231F20"/>
          <w:spacing w:val="-9"/>
        </w:rPr>
        <w:t>α</w:t>
      </w:r>
      <w:r>
        <w:rPr>
          <w:color w:val="231F20"/>
          <w:spacing w:val="-9"/>
        </w:rPr>
        <w:t>（</w:t>
      </w:r>
      <w:r>
        <w:rPr>
          <w:sz w:val="20"/>
          <w:szCs w:val="20"/>
          <w:color w:val="231F20"/>
          <w:spacing w:val="-9"/>
        </w:rPr>
        <w:t>TNF-α</w:t>
      </w:r>
      <w:r>
        <w:rPr>
          <w:color w:val="231F20"/>
          <w:spacing w:val="-9"/>
        </w:rPr>
        <w:t>)水平。（</w:t>
      </w:r>
      <w:r>
        <w:rPr>
          <w:sz w:val="20"/>
          <w:szCs w:val="20"/>
          <w:color w:val="231F20"/>
          <w:spacing w:val="-9"/>
        </w:rPr>
        <w:t>4</w:t>
      </w:r>
      <w:r>
        <w:rPr>
          <w:color w:val="231F20"/>
          <w:spacing w:val="-9"/>
        </w:rPr>
        <w:t>）血液流变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学指标：血液采集同上，采用 </w:t>
      </w:r>
      <w:r>
        <w:rPr>
          <w:sz w:val="20"/>
          <w:szCs w:val="20"/>
          <w:color w:val="231F20"/>
          <w:spacing w:val="6"/>
        </w:rPr>
        <w:t>N7500A </w:t>
      </w:r>
      <w:r>
        <w:rPr>
          <w:color w:val="231F20"/>
          <w:spacing w:val="6"/>
        </w:rPr>
        <w:t>全自动全血液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3"/>
        </w:rPr>
        <w:t>流变仪（上海涵飞医疗器械有限公司）测定两组治疗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前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、治疗</w:t>
      </w:r>
      <w:r>
        <w:rPr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7</w:t>
      </w:r>
      <w:r>
        <w:rPr>
          <w:sz w:val="20"/>
          <w:szCs w:val="20"/>
          <w:color w:val="231F20"/>
          <w:spacing w:val="21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d</w:t>
      </w:r>
      <w:r>
        <w:rPr>
          <w:sz w:val="20"/>
          <w:szCs w:val="20"/>
          <w:color w:val="231F20"/>
          <w:spacing w:val="20"/>
          <w:position w:val="-1"/>
        </w:rPr>
        <w:t xml:space="preserve"> </w:t>
      </w:r>
      <w:r>
        <w:rPr>
          <w:color w:val="231F20"/>
          <w:spacing w:val="-5"/>
        </w:rPr>
        <w:t>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度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切（</w:t>
      </w:r>
      <w:r>
        <w:rPr>
          <w:sz w:val="20"/>
          <w:szCs w:val="20"/>
          <w:color w:val="231F20"/>
          <w:spacing w:val="-5"/>
        </w:rPr>
        <w:t>WHV</w:t>
      </w:r>
      <w:r>
        <w:rPr>
          <w:color w:val="231F20"/>
          <w:spacing w:val="-5"/>
        </w:rPr>
        <w:t>）和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切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（</w:t>
      </w:r>
      <w:r>
        <w:rPr>
          <w:sz w:val="20"/>
          <w:szCs w:val="20"/>
          <w:color w:val="231F20"/>
          <w:spacing w:val="-12"/>
        </w:rPr>
        <w:t>WLV</w:t>
      </w:r>
      <w:r>
        <w:rPr>
          <w:color w:val="231F20"/>
          <w:spacing w:val="-12"/>
        </w:rPr>
        <w:t>）、血浆黏度（</w:t>
      </w:r>
      <w:r>
        <w:rPr>
          <w:sz w:val="20"/>
          <w:szCs w:val="20"/>
          <w:color w:val="231F20"/>
          <w:spacing w:val="-12"/>
        </w:rPr>
        <w:t>PV</w:t>
      </w:r>
      <w:r>
        <w:rPr>
          <w:color w:val="231F20"/>
          <w:spacing w:val="-12"/>
        </w:rPr>
        <w:t>）。（</w:t>
      </w:r>
      <w:r>
        <w:rPr>
          <w:sz w:val="20"/>
          <w:szCs w:val="20"/>
          <w:color w:val="231F20"/>
          <w:spacing w:val="-12"/>
        </w:rPr>
        <w:t>5</w:t>
      </w:r>
      <w:r>
        <w:rPr>
          <w:color w:val="231F20"/>
          <w:spacing w:val="-12"/>
        </w:rPr>
        <w:t>）不良反应：比较两组治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0"/>
        </w:rPr>
        <w:t>疗后恶心呕吐、头晕、皮疹等不良反应发生率。</w:t>
      </w:r>
    </w:p>
    <w:p>
      <w:pPr>
        <w:pStyle w:val="BodyText"/>
        <w:ind w:left="865" w:right="323" w:firstLine="13"/>
        <w:spacing w:before="1" w:line="218" w:lineRule="auto"/>
        <w:jc w:val="both"/>
        <w:rPr/>
      </w:pPr>
      <w:r>
        <w:pict>
          <v:shape id="_x0000_s6" style="position:absolute;margin-left:152.297pt;margin-top:16.2462pt;mso-position-vertical-relative:text;mso-position-horizontal-relative:text;width:3.7pt;height:0.2pt;z-index:-251658240;" filled="false" strokecolor="#231F20" strokeweight="0.19pt" coordsize="74,4" coordorigin="0,0" path="m0,1l73,1e">
            <v:stroke joinstyle="miter" miterlimit="10"/>
          </v:shape>
        </w:pict>
      </w:r>
      <w:r>
        <w:rPr>
          <w:sz w:val="20"/>
          <w:szCs w:val="20"/>
          <w:color w:val="231F20"/>
          <w:spacing w:val="4"/>
        </w:rPr>
        <w:t>1.4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color w:val="231F20"/>
          <w:spacing w:val="4"/>
        </w:rPr>
        <w:t>统计学处理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4"/>
        </w:rPr>
        <w:t>数据采用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24.0 </w:t>
      </w:r>
      <w:r>
        <w:rPr>
          <w:color w:val="231F20"/>
          <w:spacing w:val="4"/>
        </w:rPr>
        <w:t>统计学软件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进行处理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。计量资料以（</w:t>
      </w:r>
      <w:r>
        <w:rPr>
          <w:sz w:val="20"/>
          <w:szCs w:val="20"/>
          <w:color w:val="231F20"/>
          <w:spacing w:val="-5"/>
          <w:position w:val="-1"/>
        </w:rPr>
        <w:t>x</w:t>
      </w:r>
      <w:r>
        <w:rPr>
          <w:sz w:val="20"/>
          <w:szCs w:val="20"/>
          <w:color w:val="231F20"/>
          <w:spacing w:val="-5"/>
        </w:rPr>
        <w:t>±s</w:t>
      </w:r>
      <w:r>
        <w:rPr>
          <w:color w:val="231F20"/>
          <w:spacing w:val="-5"/>
        </w:rPr>
        <w:t>）表示，行</w:t>
      </w:r>
      <w:r>
        <w:rPr>
          <w:color w:val="231F20"/>
          <w:spacing w:val="-6"/>
        </w:rPr>
        <w:t xml:space="preserve"> </w:t>
      </w:r>
      <w:r>
        <w:rPr>
          <w:sz w:val="20"/>
          <w:szCs w:val="20"/>
          <w:color w:val="231F20"/>
          <w:spacing w:val="-6"/>
        </w:rPr>
        <w:t>t </w:t>
      </w:r>
      <w:r>
        <w:rPr>
          <w:color w:val="231F20"/>
          <w:spacing w:val="-6"/>
        </w:rPr>
        <w:t>检验，计数资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料以例（百分率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）表示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，行</w:t>
      </w:r>
      <w:r>
        <w:rPr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χ</w:t>
      </w:r>
      <w:r>
        <w:rPr>
          <w:sz w:val="11"/>
          <w:szCs w:val="11"/>
          <w:color w:val="231F20"/>
          <w:spacing w:val="-4"/>
          <w:position w:val="6"/>
        </w:rPr>
        <w:t>2  </w:t>
      </w:r>
      <w:r>
        <w:rPr>
          <w:color w:val="231F20"/>
          <w:spacing w:val="-4"/>
        </w:rPr>
        <w:t>检验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</w:rPr>
        <w:t>，</w:t>
      </w:r>
      <w:r>
        <w:rPr>
          <w:sz w:val="20"/>
          <w:szCs w:val="20"/>
          <w:color w:val="231F20"/>
          <w:spacing w:val="-7"/>
          <w:position w:val="-1"/>
        </w:rPr>
        <w:t>P&lt;0.05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color w:val="231F20"/>
          <w:spacing w:val="-7"/>
        </w:rPr>
        <w:t>表示差异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有统计学意义。</w:t>
      </w:r>
    </w:p>
    <w:p>
      <w:pPr>
        <w:pStyle w:val="BodyText"/>
        <w:ind w:left="861"/>
        <w:spacing w:before="8" w:line="182" w:lineRule="auto"/>
        <w:outlineLvl w:val="0"/>
        <w:rPr/>
      </w:pPr>
      <w:r>
        <w:rPr>
          <w:sz w:val="20"/>
          <w:szCs w:val="20"/>
          <w:color w:val="231F20"/>
          <w:spacing w:val="1"/>
          <w:position w:val="-1"/>
        </w:rPr>
        <w:t>2</w:t>
      </w:r>
      <w:r>
        <w:rPr>
          <w:sz w:val="20"/>
          <w:szCs w:val="20"/>
          <w:color w:val="231F20"/>
          <w:spacing w:val="15"/>
          <w:w w:val="101"/>
          <w:position w:val="-1"/>
        </w:rPr>
        <w:t xml:space="preserve">   </w:t>
      </w:r>
      <w:r>
        <w:rPr>
          <w:color w:val="231F20"/>
          <w:spacing w:val="1"/>
        </w:rPr>
        <w:t>结果</w:t>
      </w:r>
    </w:p>
    <w:p>
      <w:pPr>
        <w:pStyle w:val="BodyText"/>
        <w:ind w:left="887" w:right="257" w:hanging="26"/>
        <w:spacing w:before="36" w:line="223" w:lineRule="auto"/>
        <w:rPr/>
      </w:pPr>
      <w:r>
        <w:rPr>
          <w:sz w:val="20"/>
          <w:szCs w:val="20"/>
          <w:color w:val="231F20"/>
          <w:spacing w:val="1"/>
        </w:rPr>
        <w:t>2.1   </w:t>
      </w:r>
      <w:r>
        <w:rPr>
          <w:color w:val="231F20"/>
          <w:spacing w:val="1"/>
        </w:rPr>
        <w:t>两组疗效比较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1"/>
        </w:rPr>
        <w:t>试验组治疗总有效率为 </w:t>
      </w:r>
      <w:r>
        <w:rPr>
          <w:sz w:val="20"/>
          <w:szCs w:val="20"/>
          <w:color w:val="231F20"/>
          <w:spacing w:val="1"/>
        </w:rPr>
        <w:t>94.34</w:t>
      </w:r>
      <w:r>
        <w:rPr>
          <w:sz w:val="20"/>
          <w:szCs w:val="20"/>
          <w:color w:val="231F20"/>
        </w:rPr>
        <w:t>%</w:t>
      </w:r>
      <w:r>
        <w:rPr>
          <w:color w:val="231F20"/>
        </w:rPr>
        <w:t>， </w:t>
      </w:r>
      <w:r>
        <w:rPr>
          <w:color w:val="231F20"/>
          <w:spacing w:val="-14"/>
        </w:rPr>
        <w:t>比对照组的</w:t>
      </w:r>
      <w:r>
        <w:rPr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81.13%</w:t>
      </w:r>
      <w:r>
        <w:rPr>
          <w:color w:val="231F20"/>
          <w:spacing w:val="-14"/>
        </w:rPr>
        <w:t>高（</w:t>
      </w:r>
      <w:r>
        <w:rPr>
          <w:sz w:val="20"/>
          <w:szCs w:val="20"/>
          <w:color w:val="231F20"/>
          <w:spacing w:val="-14"/>
        </w:rPr>
        <w:t>P＜0.05</w:t>
      </w:r>
      <w:r>
        <w:rPr>
          <w:color w:val="231F20"/>
          <w:spacing w:val="-14"/>
        </w:rPr>
        <w:t>）。 见表</w:t>
      </w:r>
      <w:r>
        <w:rPr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1</w:t>
      </w:r>
      <w:r>
        <w:rPr>
          <w:color w:val="231F20"/>
          <w:spacing w:val="-14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right="79" w:hanging="17"/>
        <w:spacing w:before="47" w:line="233" w:lineRule="auto"/>
        <w:jc w:val="both"/>
        <w:rPr/>
      </w:pPr>
      <w:r>
        <w:rPr>
          <w:sz w:val="20"/>
          <w:szCs w:val="20"/>
          <w:color w:val="231F20"/>
          <w:spacing w:val="17"/>
          <w:position w:val="-1"/>
        </w:rPr>
        <w:t>2.2   </w:t>
      </w:r>
      <w:r>
        <w:rPr>
          <w:color w:val="231F20"/>
          <w:spacing w:val="17"/>
        </w:rPr>
        <w:t>两组症状消失时间比较    试验组体温恢复时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间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、腹痛消失时间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、白带恢复时间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、炎性包</w:t>
      </w:r>
      <w:r>
        <w:rPr>
          <w:color w:val="231F20"/>
          <w:spacing w:val="5"/>
        </w:rPr>
        <w:t>块消失时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间均比对照组短（</w:t>
      </w:r>
      <w:r>
        <w:rPr>
          <w:sz w:val="20"/>
          <w:szCs w:val="20"/>
          <w:color w:val="231F20"/>
          <w:spacing w:val="-11"/>
        </w:rPr>
        <w:t>P＜0.05</w:t>
      </w:r>
      <w:r>
        <w:rPr>
          <w:color w:val="231F20"/>
          <w:spacing w:val="-11"/>
        </w:rPr>
        <w:t>）。 见表 </w:t>
      </w:r>
      <w:r>
        <w:rPr>
          <w:sz w:val="20"/>
          <w:szCs w:val="20"/>
          <w:color w:val="231F20"/>
          <w:spacing w:val="-11"/>
        </w:rPr>
        <w:t>2</w:t>
      </w:r>
      <w:r>
        <w:rPr>
          <w:color w:val="231F20"/>
          <w:spacing w:val="-11"/>
        </w:rPr>
        <w:t>。</w:t>
      </w:r>
    </w:p>
    <w:p>
      <w:pPr>
        <w:pStyle w:val="BodyText"/>
        <w:ind w:left="1368"/>
        <w:spacing w:before="3" w:line="185" w:lineRule="auto"/>
        <w:outlineLvl w:val="1"/>
        <w:rPr>
          <w:sz w:val="14"/>
          <w:szCs w:val="14"/>
        </w:rPr>
      </w:pPr>
      <w:r>
        <w:pict>
          <v:shape id="_x0000_s8" style="position:absolute;margin-left:157.673pt;margin-top:85.6454pt;mso-position-vertical-relative:text;mso-position-horizontal-relative:text;width:2.75pt;height:0.2pt;z-index:-251655168;" filled="false" strokecolor="#231F20" strokeweight="0.19pt" coordsize="55,4" coordorigin="0,0" path="m0,1l54,1e">
            <v:stroke joinstyle="miter" miterlimit="10"/>
          </v:shape>
        </w:pict>
      </w:r>
      <w:r>
        <w:rPr>
          <w:sz w:val="14"/>
          <w:szCs w:val="14"/>
          <w:color w:val="231F20"/>
          <w:spacing w:val="-5"/>
        </w:rPr>
        <w:t>表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    </w:t>
      </w:r>
      <w:r>
        <w:rPr>
          <w:sz w:val="14"/>
          <w:szCs w:val="14"/>
          <w:color w:val="231F20"/>
          <w:spacing w:val="-5"/>
        </w:rPr>
        <w:t>两组疗效比较［</w:t>
      </w:r>
      <w:r>
        <w:rPr>
          <w:sz w:val="15"/>
          <w:szCs w:val="15"/>
          <w:color w:val="231F20"/>
          <w:spacing w:val="-5"/>
        </w:rPr>
        <w:t>n</w:t>
      </w:r>
      <w:r>
        <w:rPr>
          <w:sz w:val="14"/>
          <w:szCs w:val="14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%</w:t>
      </w:r>
      <w:r>
        <w:rPr>
          <w:sz w:val="14"/>
          <w:szCs w:val="14"/>
          <w:color w:val="231F20"/>
          <w:spacing w:val="-25"/>
          <w:w w:val="95"/>
        </w:rPr>
        <w:t>）］</w:t>
      </w:r>
    </w:p>
    <w:p>
      <w:pPr>
        <w:spacing w:line="33" w:lineRule="exact"/>
        <w:rPr/>
      </w:pPr>
      <w:r/>
    </w:p>
    <w:tbl>
      <w:tblPr>
        <w:tblStyle w:val="TableNormal"/>
        <w:tblW w:w="4591" w:type="dxa"/>
        <w:tblInd w:w="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0"/>
        <w:gridCol w:w="295"/>
        <w:gridCol w:w="740"/>
        <w:gridCol w:w="752"/>
        <w:gridCol w:w="740"/>
        <w:gridCol w:w="727"/>
        <w:gridCol w:w="747"/>
      </w:tblGrid>
      <w:tr>
        <w:trPr>
          <w:trHeight w:val="281" w:hRule="atLeast"/>
        </w:trPr>
        <w:tc>
          <w:tcPr>
            <w:tcW w:w="59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2"/>
              <w:spacing w:before="58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2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7"/>
              <w:spacing w:before="87" w:line="163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74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9"/>
              <w:spacing w:before="59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治愈</w:t>
            </w:r>
          </w:p>
        </w:tc>
        <w:tc>
          <w:tcPr>
            <w:tcW w:w="75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5"/>
              <w:spacing w:before="5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显效</w:t>
            </w:r>
          </w:p>
        </w:tc>
        <w:tc>
          <w:tcPr>
            <w:tcW w:w="74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8"/>
              <w:spacing w:before="5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有效</w:t>
            </w:r>
          </w:p>
        </w:tc>
        <w:tc>
          <w:tcPr>
            <w:tcW w:w="72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2"/>
              <w:spacing w:before="59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无效</w:t>
            </w:r>
          </w:p>
        </w:tc>
        <w:tc>
          <w:tcPr>
            <w:tcW w:w="74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"/>
              <w:spacing w:before="52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总有效率</w:t>
            </w:r>
          </w:p>
        </w:tc>
      </w:tr>
      <w:tr>
        <w:trPr>
          <w:trHeight w:val="262" w:hRule="atLeast"/>
        </w:trPr>
        <w:tc>
          <w:tcPr>
            <w:tcW w:w="5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"/>
              <w:spacing w:before="52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对照组</w:t>
            </w:r>
          </w:p>
        </w:tc>
        <w:tc>
          <w:tcPr>
            <w:tcW w:w="2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"/>
              <w:spacing w:before="76" w:line="164" w:lineRule="auto"/>
              <w:rPr/>
            </w:pPr>
            <w:r>
              <w:rPr>
                <w:color w:val="231F20"/>
                <w:spacing w:val="-6"/>
              </w:rPr>
              <w:t>53</w:t>
            </w:r>
          </w:p>
        </w:tc>
        <w:tc>
          <w:tcPr>
            <w:tcW w:w="7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3"/>
              <w:spacing w:before="76" w:line="164" w:lineRule="auto"/>
              <w:rPr/>
            </w:pPr>
            <w:r>
              <w:rPr>
                <w:color w:val="231F20"/>
                <w:spacing w:val="-8"/>
              </w:rPr>
              <w:t>10(18.87)</w:t>
            </w:r>
          </w:p>
        </w:tc>
        <w:tc>
          <w:tcPr>
            <w:tcW w:w="7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0"/>
              <w:spacing w:before="76" w:line="164" w:lineRule="auto"/>
              <w:rPr/>
            </w:pPr>
            <w:r>
              <w:rPr>
                <w:color w:val="231F20"/>
                <w:spacing w:val="-8"/>
              </w:rPr>
              <w:t>18(33.96)</w:t>
            </w:r>
          </w:p>
        </w:tc>
        <w:tc>
          <w:tcPr>
            <w:tcW w:w="7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3"/>
              <w:spacing w:before="76" w:line="164" w:lineRule="auto"/>
              <w:rPr/>
            </w:pPr>
            <w:r>
              <w:rPr>
                <w:color w:val="231F20"/>
                <w:spacing w:val="-8"/>
              </w:rPr>
              <w:t>15(28.30)</w:t>
            </w:r>
          </w:p>
        </w:tc>
        <w:tc>
          <w:tcPr>
            <w:tcW w:w="7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"/>
              <w:spacing w:before="76" w:line="164" w:lineRule="auto"/>
              <w:rPr/>
            </w:pPr>
            <w:r>
              <w:rPr>
                <w:color w:val="231F20"/>
                <w:spacing w:val="-8"/>
              </w:rPr>
              <w:t>10(18.87)</w:t>
            </w:r>
          </w:p>
        </w:tc>
        <w:tc>
          <w:tcPr>
            <w:tcW w:w="7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2"/>
              <w:spacing w:before="76" w:line="164" w:lineRule="auto"/>
              <w:rPr/>
            </w:pPr>
            <w:r>
              <w:rPr>
                <w:color w:val="231F20"/>
                <w:spacing w:val="-7"/>
              </w:rPr>
              <w:t>43(81.13)</w:t>
            </w:r>
          </w:p>
        </w:tc>
      </w:tr>
      <w:tr>
        <w:trPr>
          <w:trHeight w:val="260" w:hRule="atLeast"/>
        </w:trPr>
        <w:tc>
          <w:tcPr>
            <w:tcW w:w="590" w:type="dxa"/>
            <w:vAlign w:val="top"/>
          </w:tcPr>
          <w:p>
            <w:pPr>
              <w:pStyle w:val="TableText"/>
              <w:ind w:left="62"/>
              <w:spacing w:before="3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试验组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ind w:left="68"/>
              <w:spacing w:before="70" w:line="167" w:lineRule="auto"/>
              <w:rPr/>
            </w:pPr>
            <w:r>
              <w:rPr>
                <w:color w:val="231F20"/>
                <w:spacing w:val="-6"/>
              </w:rPr>
              <w:t>53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83"/>
              <w:spacing w:before="70" w:line="167" w:lineRule="auto"/>
              <w:rPr/>
            </w:pPr>
            <w:r>
              <w:rPr>
                <w:color w:val="231F20"/>
                <w:spacing w:val="-8"/>
              </w:rPr>
              <w:t>13(24.53)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77"/>
              <w:spacing w:before="70" w:line="167" w:lineRule="auto"/>
              <w:rPr/>
            </w:pPr>
            <w:r>
              <w:rPr>
                <w:color w:val="231F20"/>
                <w:spacing w:val="-7"/>
              </w:rPr>
              <w:t>22(41.51)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83"/>
              <w:spacing w:before="70" w:line="167" w:lineRule="auto"/>
              <w:rPr/>
            </w:pPr>
            <w:r>
              <w:rPr>
                <w:color w:val="231F20"/>
                <w:spacing w:val="-8"/>
              </w:rPr>
              <w:t>15(28.30)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147"/>
              <w:spacing w:before="70" w:line="167" w:lineRule="auto"/>
              <w:rPr/>
            </w:pPr>
            <w:r>
              <w:rPr>
                <w:color w:val="231F20"/>
                <w:spacing w:val="-7"/>
              </w:rPr>
              <w:t>3(5.66)</w:t>
            </w:r>
          </w:p>
        </w:tc>
        <w:tc>
          <w:tcPr>
            <w:tcW w:w="747" w:type="dxa"/>
            <w:vAlign w:val="top"/>
          </w:tcPr>
          <w:p>
            <w:pPr>
              <w:pStyle w:val="TableText"/>
              <w:ind w:left="75"/>
              <w:spacing w:before="70" w:line="167" w:lineRule="auto"/>
              <w:rPr/>
            </w:pPr>
            <w:r>
              <w:rPr>
                <w:color w:val="231F20"/>
                <w:spacing w:val="-7"/>
              </w:rPr>
              <w:t>50(94.34)</w:t>
            </w:r>
          </w:p>
        </w:tc>
      </w:tr>
      <w:tr>
        <w:trPr>
          <w:trHeight w:val="259" w:hRule="atLeast"/>
        </w:trPr>
        <w:tc>
          <w:tcPr>
            <w:tcW w:w="590" w:type="dxa"/>
            <w:vAlign w:val="top"/>
          </w:tcPr>
          <w:p>
            <w:pPr>
              <w:pStyle w:val="TableText"/>
              <w:ind w:left="234"/>
              <w:spacing w:before="57" w:line="171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  <w:position w:val="-2"/>
              </w:rPr>
              <w:t>χ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2</w:t>
            </w:r>
          </w:p>
        </w:tc>
        <w:tc>
          <w:tcPr>
            <w:tcW w:w="2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7" w:type="dxa"/>
            <w:vAlign w:val="top"/>
          </w:tcPr>
          <w:p>
            <w:pPr>
              <w:pStyle w:val="TableText"/>
              <w:ind w:left="196"/>
              <w:spacing w:before="67" w:line="169" w:lineRule="auto"/>
              <w:rPr/>
            </w:pPr>
            <w:r>
              <w:rPr>
                <w:color w:val="231F20"/>
                <w:spacing w:val="-5"/>
              </w:rPr>
              <w:t>4.296</w:t>
            </w:r>
          </w:p>
        </w:tc>
      </w:tr>
      <w:tr>
        <w:trPr>
          <w:trHeight w:val="252" w:hRule="atLeast"/>
        </w:trPr>
        <w:tc>
          <w:tcPr>
            <w:tcW w:w="59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9"/>
              <w:spacing w:before="68" w:line="162" w:lineRule="auto"/>
              <w:rPr/>
            </w:pPr>
            <w:r>
              <w:rPr>
                <w:color w:val="231F20"/>
                <w:spacing w:val="6"/>
              </w:rPr>
              <w:t>P</w:t>
            </w:r>
          </w:p>
        </w:tc>
        <w:tc>
          <w:tcPr>
            <w:tcW w:w="29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7"/>
              <w:spacing w:before="63" w:line="166" w:lineRule="auto"/>
              <w:rPr/>
            </w:pPr>
            <w:r>
              <w:rPr>
                <w:color w:val="231F20"/>
                <w:spacing w:val="-6"/>
              </w:rPr>
              <w:t>0.038</w:t>
            </w:r>
          </w:p>
        </w:tc>
      </w:tr>
    </w:tbl>
    <w:p>
      <w:pPr>
        <w:pStyle w:val="BodyText"/>
        <w:ind w:left="1066"/>
        <w:spacing w:before="139" w:line="18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表 </w:t>
      </w:r>
      <w:r>
        <w:rPr>
          <w:sz w:val="15"/>
          <w:szCs w:val="15"/>
          <w:color w:val="231F20"/>
          <w:spacing w:val="-1"/>
        </w:rPr>
        <w:t>2    </w:t>
      </w:r>
      <w:r>
        <w:rPr>
          <w:sz w:val="14"/>
          <w:szCs w:val="14"/>
          <w:color w:val="231F20"/>
          <w:spacing w:val="-1"/>
        </w:rPr>
        <w:t>两组症状消失时间比较（</w:t>
      </w:r>
      <w:r>
        <w:rPr>
          <w:sz w:val="15"/>
          <w:szCs w:val="15"/>
          <w:color w:val="231F20"/>
          <w:spacing w:val="-1"/>
        </w:rPr>
        <w:t>x</w:t>
      </w:r>
      <w:r>
        <w:rPr>
          <w:sz w:val="15"/>
          <w:szCs w:val="15"/>
          <w:color w:val="231F20"/>
          <w:spacing w:val="-1"/>
        </w:rPr>
        <w:t>±</w:t>
      </w:r>
      <w:r>
        <w:rPr>
          <w:sz w:val="15"/>
          <w:szCs w:val="15"/>
          <w:color w:val="231F20"/>
          <w:spacing w:val="-2"/>
        </w:rPr>
        <w:t>s</w:t>
      </w:r>
      <w:r>
        <w:rPr>
          <w:sz w:val="14"/>
          <w:szCs w:val="14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d</w:t>
      </w:r>
      <w:r>
        <w:rPr>
          <w:sz w:val="14"/>
          <w:szCs w:val="14"/>
          <w:color w:val="231F20"/>
          <w:spacing w:val="-2"/>
        </w:rPr>
        <w:t>）</w:t>
      </w:r>
    </w:p>
    <w:p>
      <w:pPr>
        <w:spacing w:line="29" w:lineRule="exact"/>
        <w:rPr/>
      </w:pPr>
      <w:r/>
    </w:p>
    <w:tbl>
      <w:tblPr>
        <w:tblStyle w:val="TableNormal"/>
        <w:tblW w:w="4591" w:type="dxa"/>
        <w:tblInd w:w="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6"/>
        <w:gridCol w:w="572"/>
        <w:gridCol w:w="885"/>
        <w:gridCol w:w="767"/>
        <w:gridCol w:w="764"/>
        <w:gridCol w:w="767"/>
      </w:tblGrid>
      <w:tr>
        <w:trPr>
          <w:trHeight w:val="552" w:hRule="atLeast"/>
        </w:trPr>
        <w:tc>
          <w:tcPr>
            <w:tcW w:w="83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1"/>
              <w:spacing w:before="197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5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73"/>
              <w:spacing w:before="225" w:line="160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88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5"/>
              <w:spacing w:before="71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体温恢复</w:t>
            </w:r>
          </w:p>
          <w:p>
            <w:pPr>
              <w:pStyle w:val="TableText"/>
              <w:ind w:left="361"/>
              <w:spacing w:before="65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时间</w:t>
            </w:r>
          </w:p>
        </w:tc>
        <w:tc>
          <w:tcPr>
            <w:tcW w:w="76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4"/>
              <w:spacing w:before="71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腹痛消失</w:t>
            </w:r>
          </w:p>
          <w:p>
            <w:pPr>
              <w:pStyle w:val="TableText"/>
              <w:ind w:left="242"/>
              <w:spacing w:before="65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时间</w:t>
            </w:r>
          </w:p>
        </w:tc>
        <w:tc>
          <w:tcPr>
            <w:tcW w:w="76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3"/>
              <w:spacing w:before="71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0"/>
              </w:rPr>
              <w:t>白带恢复</w:t>
            </w:r>
          </w:p>
          <w:p>
            <w:pPr>
              <w:pStyle w:val="TableText"/>
              <w:ind w:left="240"/>
              <w:spacing w:before="65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时间</w:t>
            </w:r>
          </w:p>
        </w:tc>
        <w:tc>
          <w:tcPr>
            <w:tcW w:w="76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6"/>
              <w:spacing w:before="71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炎性包块</w:t>
            </w:r>
          </w:p>
          <w:p>
            <w:pPr>
              <w:pStyle w:val="TableText"/>
              <w:ind w:left="79"/>
              <w:spacing w:before="6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消失时间</w:t>
            </w:r>
          </w:p>
        </w:tc>
      </w:tr>
      <w:tr>
        <w:trPr>
          <w:trHeight w:val="241" w:hRule="atLeast"/>
        </w:trPr>
        <w:tc>
          <w:tcPr>
            <w:tcW w:w="8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7"/>
              <w:spacing w:before="59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8"/>
              </w:rPr>
              <w:t>对照组</w:t>
            </w:r>
          </w:p>
        </w:tc>
        <w:tc>
          <w:tcPr>
            <w:tcW w:w="5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0"/>
              <w:spacing w:before="80" w:line="15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1"/>
              </w:rPr>
              <w:t>53</w:t>
            </w:r>
          </w:p>
        </w:tc>
        <w:tc>
          <w:tcPr>
            <w:tcW w:w="8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4"/>
              <w:spacing w:before="80" w:line="15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1"/>
              </w:rPr>
              <w:t>3.13±0.58</w:t>
            </w:r>
          </w:p>
        </w:tc>
        <w:tc>
          <w:tcPr>
            <w:tcW w:w="7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0"/>
              <w:spacing w:before="80" w:line="15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1"/>
              </w:rPr>
              <w:t>4.43±0.89</w:t>
            </w:r>
          </w:p>
        </w:tc>
        <w:tc>
          <w:tcPr>
            <w:tcW w:w="7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"/>
              <w:spacing w:before="80" w:line="15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position w:val="-1"/>
              </w:rPr>
              <w:t>6.08±</w:t>
            </w:r>
            <w:r>
              <w:rPr>
                <w:sz w:val="14"/>
                <w:szCs w:val="14"/>
                <w:color w:val="231F20"/>
                <w:spacing w:val="-21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-1"/>
              </w:rPr>
              <w:t>1.17</w:t>
            </w:r>
          </w:p>
        </w:tc>
        <w:tc>
          <w:tcPr>
            <w:tcW w:w="7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"/>
              <w:spacing w:before="80" w:line="15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position w:val="-1"/>
              </w:rPr>
              <w:t>8.21±</w:t>
            </w:r>
            <w:r>
              <w:rPr>
                <w:sz w:val="14"/>
                <w:szCs w:val="14"/>
                <w:color w:val="231F20"/>
                <w:spacing w:val="-24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-1"/>
              </w:rPr>
              <w:t>1.44</w:t>
            </w:r>
          </w:p>
        </w:tc>
      </w:tr>
      <w:tr>
        <w:trPr>
          <w:trHeight w:val="252" w:hRule="atLeast"/>
        </w:trPr>
        <w:tc>
          <w:tcPr>
            <w:tcW w:w="836" w:type="dxa"/>
            <w:vAlign w:val="top"/>
          </w:tcPr>
          <w:p>
            <w:pPr>
              <w:pStyle w:val="TableText"/>
              <w:ind w:left="156"/>
              <w:spacing w:before="55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9"/>
              </w:rPr>
              <w:t>试验组</w:t>
            </w:r>
          </w:p>
        </w:tc>
        <w:tc>
          <w:tcPr>
            <w:tcW w:w="572" w:type="dxa"/>
            <w:vAlign w:val="top"/>
          </w:tcPr>
          <w:p>
            <w:pPr>
              <w:pStyle w:val="TableText"/>
              <w:ind w:left="240"/>
              <w:spacing w:before="83"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53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202"/>
              <w:spacing w:before="83"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2.88±0.46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85"/>
              <w:spacing w:before="83"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3.96±0.82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81"/>
              <w:spacing w:before="83"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5.50±</w:t>
            </w:r>
            <w:r>
              <w:rPr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1.00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81"/>
              <w:spacing w:before="83"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7.52±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1.26</w:t>
            </w:r>
          </w:p>
        </w:tc>
      </w:tr>
      <w:tr>
        <w:trPr>
          <w:trHeight w:val="242" w:hRule="atLeast"/>
        </w:trPr>
        <w:tc>
          <w:tcPr>
            <w:tcW w:w="836" w:type="dxa"/>
            <w:vAlign w:val="top"/>
          </w:tcPr>
          <w:p>
            <w:pPr>
              <w:pStyle w:val="TableText"/>
              <w:ind w:left="362"/>
              <w:spacing w:before="79" w:line="15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3"/>
              </w:rPr>
              <w:t>t</w:t>
            </w:r>
          </w:p>
        </w:tc>
        <w:tc>
          <w:tcPr>
            <w:tcW w:w="572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885" w:type="dxa"/>
            <w:vAlign w:val="top"/>
          </w:tcPr>
          <w:p>
            <w:pPr>
              <w:pStyle w:val="TableText"/>
              <w:ind w:left="313"/>
              <w:spacing w:before="75" w:line="1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1"/>
              </w:rPr>
              <w:t>2.459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193"/>
              <w:spacing w:before="75" w:line="1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1"/>
              </w:rPr>
              <w:t>2.827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192"/>
              <w:spacing w:before="75" w:line="1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1"/>
              </w:rPr>
              <w:t>2.743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193"/>
              <w:spacing w:before="75" w:line="1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1"/>
              </w:rPr>
              <w:t>2.625</w:t>
            </w:r>
          </w:p>
        </w:tc>
      </w:tr>
      <w:tr>
        <w:trPr>
          <w:trHeight w:val="263" w:hRule="atLeast"/>
        </w:trPr>
        <w:tc>
          <w:tcPr>
            <w:tcW w:w="83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8"/>
              <w:spacing w:before="82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P</w:t>
            </w:r>
          </w:p>
        </w:tc>
        <w:tc>
          <w:tcPr>
            <w:tcW w:w="57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2"/>
              <w:spacing w:before="77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0.016</w:t>
            </w:r>
          </w:p>
        </w:tc>
        <w:tc>
          <w:tcPr>
            <w:tcW w:w="76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2"/>
              <w:spacing w:before="77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0.006</w:t>
            </w:r>
          </w:p>
        </w:tc>
        <w:tc>
          <w:tcPr>
            <w:tcW w:w="7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0"/>
              <w:spacing w:before="77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0.007</w:t>
            </w:r>
          </w:p>
        </w:tc>
        <w:tc>
          <w:tcPr>
            <w:tcW w:w="76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2"/>
              <w:spacing w:before="77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0.010</w:t>
            </w:r>
          </w:p>
        </w:tc>
      </w:tr>
    </w:tbl>
    <w:p>
      <w:pPr>
        <w:pStyle w:val="BodyText"/>
        <w:ind w:left="1" w:right="79"/>
        <w:spacing w:before="179" w:line="214" w:lineRule="auto"/>
        <w:rPr/>
      </w:pPr>
      <w:r>
        <w:rPr>
          <w:sz w:val="20"/>
          <w:szCs w:val="20"/>
          <w:color w:val="231F20"/>
          <w:spacing w:val="17"/>
          <w:position w:val="-1"/>
        </w:rPr>
        <w:t>2.3   </w:t>
      </w:r>
      <w:r>
        <w:rPr>
          <w:color w:val="231F20"/>
          <w:spacing w:val="17"/>
        </w:rPr>
        <w:t>两组炎性因子水平比较    试验组治疗后血清</w:t>
      </w:r>
      <w:r>
        <w:rPr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6"/>
        </w:rPr>
        <w:t>-2 </w:t>
      </w:r>
      <w:r>
        <w:rPr>
          <w:color w:val="231F20"/>
          <w:spacing w:val="6"/>
        </w:rPr>
        <w:t>水平比对照组高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</w:t>
      </w:r>
      <w:r>
        <w:rPr>
          <w:sz w:val="20"/>
          <w:szCs w:val="20"/>
          <w:color w:val="231F20"/>
        </w:rPr>
        <w:t>hs</w:t>
      </w:r>
      <w:r>
        <w:rPr>
          <w:sz w:val="20"/>
          <w:szCs w:val="20"/>
          <w:color w:val="231F20"/>
          <w:spacing w:val="6"/>
        </w:rPr>
        <w:t>-</w:t>
      </w:r>
      <w:r>
        <w:rPr>
          <w:sz w:val="20"/>
          <w:szCs w:val="20"/>
          <w:color w:val="231F20"/>
        </w:rPr>
        <w:t>CRP</w:t>
      </w:r>
      <w:r>
        <w:rPr>
          <w:color w:val="231F20"/>
          <w:spacing w:val="6"/>
        </w:rPr>
        <w:t>、</w:t>
      </w:r>
      <w:r>
        <w:rPr>
          <w:sz w:val="20"/>
          <w:szCs w:val="20"/>
          <w:color w:val="231F20"/>
        </w:rPr>
        <w:t>TNF</w:t>
      </w:r>
      <w:r>
        <w:rPr>
          <w:sz w:val="20"/>
          <w:szCs w:val="20"/>
          <w:color w:val="231F20"/>
          <w:spacing w:val="6"/>
        </w:rPr>
        <w:t>-α </w:t>
      </w:r>
      <w:r>
        <w:rPr>
          <w:color w:val="231F20"/>
          <w:spacing w:val="6"/>
        </w:rPr>
        <w:t>水平比对照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组低（</w:t>
      </w:r>
      <w:r>
        <w:rPr>
          <w:sz w:val="20"/>
          <w:szCs w:val="20"/>
          <w:color w:val="231F20"/>
          <w:spacing w:val="-20"/>
        </w:rPr>
        <w:t>P＜0.05</w:t>
      </w:r>
      <w:r>
        <w:rPr>
          <w:color w:val="231F20"/>
          <w:spacing w:val="-20"/>
        </w:rPr>
        <w:t>）。 见表</w:t>
      </w:r>
      <w:r>
        <w:rPr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0"/>
        </w:rPr>
        <w:t>3</w:t>
      </w:r>
      <w:r>
        <w:rPr>
          <w:color w:val="231F20"/>
          <w:spacing w:val="-20"/>
        </w:rPr>
        <w:t>。</w:t>
      </w:r>
    </w:p>
    <w:p>
      <w:pPr>
        <w:pStyle w:val="BodyText"/>
        <w:ind w:firstLine="1"/>
        <w:spacing w:before="17" w:line="214" w:lineRule="auto"/>
        <w:rPr/>
      </w:pPr>
      <w:r>
        <w:pict>
          <v:shape id="_x0000_s10" style="position:absolute;margin-left:35.3751pt;margin-top:36.9005pt;mso-position-vertical-relative:text;mso-position-horizontal-relative:text;width:2.75pt;height:0.2pt;z-index:-251656192;" filled="false" strokecolor="#231F20" strokeweight="0.19pt" coordsize="55,4" coordorigin="0,0" path="m0,1l54,1e">
            <v:stroke joinstyle="miter" miterlimit="10"/>
          </v:shape>
        </w:pict>
      </w:r>
      <w:r>
        <w:rPr>
          <w:sz w:val="20"/>
          <w:szCs w:val="20"/>
          <w:color w:val="231F20"/>
          <w:spacing w:val="3"/>
          <w:position w:val="-1"/>
        </w:rPr>
        <w:t>2.4</w:t>
      </w:r>
      <w:r>
        <w:rPr>
          <w:sz w:val="20"/>
          <w:szCs w:val="20"/>
          <w:color w:val="231F20"/>
          <w:spacing w:val="14"/>
          <w:position w:val="-1"/>
        </w:rPr>
        <w:t xml:space="preserve">   </w:t>
      </w:r>
      <w:r>
        <w:rPr>
          <w:color w:val="231F20"/>
          <w:spacing w:val="3"/>
        </w:rPr>
        <w:t>两组血液流变学指标比较   治疗后，试验组</w:t>
      </w:r>
      <w:r>
        <w:rPr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position w:val="-1"/>
        </w:rPr>
        <w:t>PV</w:t>
      </w:r>
      <w:r>
        <w:rPr>
          <w:color w:val="231F20"/>
          <w:spacing w:val="3"/>
        </w:rPr>
        <w:t>、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WHV</w:t>
      </w:r>
      <w:r>
        <w:rPr>
          <w:color w:val="231F20"/>
          <w:spacing w:val="-10"/>
        </w:rPr>
        <w:t>、</w:t>
      </w:r>
      <w:r>
        <w:rPr>
          <w:sz w:val="20"/>
          <w:szCs w:val="20"/>
          <w:color w:val="231F20"/>
          <w:spacing w:val="-10"/>
        </w:rPr>
        <w:t>WLV </w:t>
      </w:r>
      <w:r>
        <w:rPr>
          <w:color w:val="231F20"/>
          <w:spacing w:val="-10"/>
        </w:rPr>
        <w:t>水平均比对照组低（</w:t>
      </w:r>
      <w:r>
        <w:rPr>
          <w:sz w:val="20"/>
          <w:szCs w:val="20"/>
          <w:color w:val="231F20"/>
          <w:spacing w:val="-10"/>
        </w:rPr>
        <w:t>P＜0.05</w:t>
      </w:r>
      <w:r>
        <w:rPr>
          <w:color w:val="231F20"/>
          <w:spacing w:val="-10"/>
        </w:rPr>
        <w:t>）。 </w:t>
      </w:r>
      <w:r>
        <w:rPr>
          <w:color w:val="231F20"/>
          <w:spacing w:val="-11"/>
        </w:rPr>
        <w:t>见表 </w:t>
      </w:r>
      <w:r>
        <w:rPr>
          <w:sz w:val="20"/>
          <w:szCs w:val="20"/>
          <w:color w:val="231F20"/>
          <w:spacing w:val="-11"/>
        </w:rPr>
        <w:t>4</w:t>
      </w:r>
      <w:r>
        <w:rPr>
          <w:color w:val="231F20"/>
          <w:spacing w:val="-11"/>
        </w:rPr>
        <w:t>。</w:t>
      </w:r>
    </w:p>
    <w:p>
      <w:pPr>
        <w:spacing w:line="214" w:lineRule="auto"/>
        <w:sectPr>
          <w:type w:val="continuous"/>
          <w:pgSz w:w="12076" w:h="16838"/>
          <w:pgMar w:top="1369" w:right="1098" w:bottom="0" w:left="407" w:header="998" w:footer="0" w:gutter="0"/>
          <w:cols w:equalWidth="0" w:num="2">
            <w:col w:w="5787" w:space="100"/>
            <w:col w:w="4683" w:space="0"/>
          </w:cols>
        </w:sectPr>
        <w:rPr/>
      </w:pPr>
    </w:p>
    <w:p>
      <w:pPr>
        <w:pStyle w:val="BodyText"/>
        <w:ind w:left="4506"/>
        <w:spacing w:before="85" w:line="18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表 </w:t>
      </w:r>
      <w:r>
        <w:rPr>
          <w:sz w:val="15"/>
          <w:szCs w:val="15"/>
          <w:color w:val="231F20"/>
          <w:spacing w:val="2"/>
        </w:rPr>
        <w:t>3</w:t>
      </w:r>
      <w:r>
        <w:rPr>
          <w:sz w:val="15"/>
          <w:szCs w:val="15"/>
          <w:color w:val="231F20"/>
          <w:spacing w:val="18"/>
        </w:rPr>
        <w:t xml:space="preserve">   </w:t>
      </w:r>
      <w:r>
        <w:rPr>
          <w:sz w:val="14"/>
          <w:szCs w:val="14"/>
          <w:color w:val="231F20"/>
          <w:spacing w:val="2"/>
        </w:rPr>
        <w:t>两组炎性因子水平比较（</w:t>
      </w:r>
      <w:r>
        <w:rPr>
          <w:sz w:val="15"/>
          <w:szCs w:val="15"/>
          <w:color w:val="231F20"/>
          <w:spacing w:val="2"/>
        </w:rPr>
        <w:t>x</w:t>
      </w:r>
      <w:r>
        <w:rPr>
          <w:sz w:val="15"/>
          <w:szCs w:val="15"/>
          <w:color w:val="231F20"/>
          <w:spacing w:val="2"/>
        </w:rPr>
        <w:t>±s</w:t>
      </w:r>
      <w:r>
        <w:rPr>
          <w:sz w:val="14"/>
          <w:szCs w:val="14"/>
          <w:color w:val="231F20"/>
          <w:spacing w:val="2"/>
        </w:rPr>
        <w:t>）</w:t>
      </w:r>
    </w:p>
    <w:p>
      <w:pPr>
        <w:spacing w:line="44" w:lineRule="exact"/>
        <w:rPr/>
      </w:pPr>
      <w:r/>
    </w:p>
    <w:tbl>
      <w:tblPr>
        <w:tblStyle w:val="TableNormal"/>
        <w:tblW w:w="9637" w:type="dxa"/>
        <w:tblInd w:w="8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06"/>
        <w:gridCol w:w="7931"/>
      </w:tblGrid>
      <w:tr>
        <w:trPr>
          <w:trHeight w:val="615" w:hRule="atLeast"/>
        </w:trPr>
        <w:tc>
          <w:tcPr>
            <w:tcW w:w="9637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330"/>
              <w:spacing w:before="92" w:line="43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4"/>
              </w:rPr>
              <w:t>组别                    </w:t>
            </w:r>
            <w:r>
              <w:rPr>
                <w:color w:val="231F20"/>
                <w:spacing w:val="-5"/>
                <w:position w:val="3"/>
              </w:rPr>
              <w:t>n          </w:t>
            </w:r>
            <w:r>
              <w:rPr>
                <w:strike/>
                <w:color w:val="231F20"/>
                <w:spacing w:val="-5"/>
                <w:position w:val="3"/>
              </w:rPr>
              <w:t xml:space="preserve">        </w:t>
            </w:r>
            <w:r>
              <w:rPr>
                <w:sz w:val="14"/>
                <w:szCs w:val="14"/>
                <w:color w:val="231F20"/>
                <w:spacing w:val="-5"/>
                <w:position w:val="-12"/>
              </w:rPr>
              <w:t>治疗</w:t>
            </w:r>
            <w:r>
              <w:ruby>
                <w:rubyPr>
                  <w:rubyAlign w:val="left"/>
                  <w:hpsRaise w:val="10"/>
                  <w:hps w:val="15"/>
                  <w:hpsBaseText w:val="14"/>
                </w:rubyPr>
                <w:rt>
                  <w:r>
                    <w:rPr>
                      <w:color w:val="231F20"/>
                      <w:spacing w:val="1"/>
                      <w:w w:val="175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w w:val="110"/>
                      <w:position w:val="6"/>
                    </w:rPr>
                    <w:t>IL</w:t>
                  </w:r>
                </w:rt>
                <w:rubyBase>
                  <w:r>
                    <w:rPr>
                      <w:sz w:val="14"/>
                      <w:szCs w:val="14"/>
                      <w:color w:val="231F20"/>
                      <w:w w:val="113"/>
                      <w:position w:val="-12"/>
                    </w:rPr>
                    <w:t>前</w:t>
                  </w:r>
                </w:rubyBase>
              </w:ruby>
            </w:r>
            <w:r>
              <w:rPr>
                <w:color w:val="231F20"/>
                <w:spacing w:val="-5"/>
                <w:position w:val="17"/>
              </w:rPr>
              <w:t>-2</w:t>
            </w:r>
            <w:r>
              <w:rPr>
                <w:sz w:val="14"/>
                <w:szCs w:val="14"/>
                <w:color w:val="231F20"/>
                <w:spacing w:val="-5"/>
                <w:position w:val="17"/>
              </w:rPr>
              <w:t>(</w:t>
            </w:r>
            <w:r>
              <w:rPr>
                <w:color w:val="231F20"/>
                <w:spacing w:val="-5"/>
                <w:position w:val="17"/>
              </w:rPr>
              <w:t>μg/ml</w:t>
            </w:r>
            <w:r>
              <w:rPr>
                <w:sz w:val="14"/>
                <w:szCs w:val="14"/>
                <w:color w:val="231F20"/>
                <w:spacing w:val="-5"/>
                <w:position w:val="-12"/>
              </w:rPr>
              <w:t>治</w:t>
            </w:r>
            <w:r>
              <w:rPr>
                <w:sz w:val="14"/>
                <w:szCs w:val="14"/>
                <w:color w:val="231F20"/>
                <w:spacing w:val="-5"/>
                <w:position w:val="18"/>
              </w:rPr>
              <w:t>）</w:t>
            </w:r>
            <w:r>
              <w:rPr>
                <w:sz w:val="14"/>
                <w:szCs w:val="14"/>
                <w:color w:val="231F20"/>
                <w:spacing w:val="-5"/>
                <w:position w:val="-12"/>
              </w:rPr>
              <w:t>疗后</w:t>
            </w:r>
            <w:r>
              <w:rPr>
                <w:sz w:val="14"/>
                <w:szCs w:val="14"/>
                <w:strike/>
                <w:color w:val="231F20"/>
                <w:spacing w:val="-5"/>
                <w:position w:val="-12"/>
              </w:rPr>
              <w:t xml:space="preserve">         </w:t>
            </w:r>
            <w:r>
              <w:rPr>
                <w:sz w:val="14"/>
                <w:szCs w:val="14"/>
                <w:color w:val="231F20"/>
                <w:spacing w:val="-5"/>
                <w:position w:val="-12"/>
              </w:rPr>
              <w:t xml:space="preserve">  </w:t>
            </w:r>
            <w:r>
              <w:rPr>
                <w:sz w:val="14"/>
                <w:szCs w:val="14"/>
                <w:strike/>
                <w:color w:val="231F20"/>
                <w:spacing w:val="-5"/>
                <w:position w:val="-12"/>
              </w:rPr>
              <w:t xml:space="preserve">             </w:t>
            </w:r>
            <w:r>
              <w:rPr>
                <w:sz w:val="14"/>
                <w:szCs w:val="14"/>
                <w:color w:val="231F20"/>
                <w:spacing w:val="-5"/>
                <w:position w:val="-12"/>
              </w:rPr>
              <w:t>治疗</w:t>
            </w:r>
            <w:r>
              <w:ruby>
                <w:rubyPr>
                  <w:rubyAlign w:val="left"/>
                  <w:hpsRaise w:val="10"/>
                  <w:hps w:val="15"/>
                  <w:hpsBaseText w:val="14"/>
                </w:rubyPr>
                <w:rt>
                  <w:r>
                    <w:rPr>
                      <w:color w:val="231F20"/>
                      <w:w w:val="129"/>
                      <w:position w:val="6"/>
                    </w:rPr>
                    <w:t>hs</w:t>
                  </w:r>
                </w:rt>
                <w:rubyBase>
                  <w:r>
                    <w:rPr>
                      <w:sz w:val="14"/>
                      <w:szCs w:val="14"/>
                      <w:color w:val="231F20"/>
                      <w:w w:val="113"/>
                      <w:position w:val="-12"/>
                    </w:rPr>
                    <w:t>前</w:t>
                  </w:r>
                </w:rubyBase>
              </w:ruby>
            </w:r>
            <w:r>
              <w:rPr>
                <w:color w:val="231F20"/>
                <w:spacing w:val="-5"/>
                <w:position w:val="17"/>
              </w:rPr>
              <w:t>-CRP</w:t>
            </w:r>
            <w:r>
              <w:rPr>
                <w:sz w:val="14"/>
                <w:szCs w:val="14"/>
                <w:color w:val="231F20"/>
                <w:spacing w:val="-5"/>
                <w:position w:val="17"/>
              </w:rPr>
              <w:t>（</w:t>
            </w:r>
            <w:r>
              <w:rPr>
                <w:color w:val="231F20"/>
                <w:spacing w:val="-5"/>
                <w:position w:val="17"/>
              </w:rPr>
              <w:t>mg/L</w:t>
            </w:r>
            <w:r>
              <w:rPr>
                <w:sz w:val="14"/>
                <w:szCs w:val="14"/>
                <w:color w:val="231F20"/>
                <w:spacing w:val="-5"/>
                <w:position w:val="17"/>
              </w:rPr>
              <w:t>）</w:t>
            </w:r>
            <w:r>
              <w:rPr>
                <w:sz w:val="14"/>
                <w:szCs w:val="14"/>
                <w:color w:val="231F20"/>
                <w:spacing w:val="-5"/>
                <w:position w:val="-12"/>
              </w:rPr>
              <w:t>治疗后</w:t>
            </w:r>
            <w:r>
              <w:rPr>
                <w:sz w:val="14"/>
                <w:szCs w:val="14"/>
                <w:strike/>
                <w:color w:val="231F20"/>
                <w:spacing w:val="-5"/>
                <w:position w:val="-12"/>
              </w:rPr>
              <w:t xml:space="preserve">          </w:t>
            </w:r>
            <w:r>
              <w:rPr>
                <w:sz w:val="14"/>
                <w:szCs w:val="14"/>
                <w:color w:val="231F20"/>
                <w:spacing w:val="-5"/>
                <w:position w:val="-12"/>
              </w:rPr>
              <w:t xml:space="preserve">  </w:t>
            </w:r>
            <w:r>
              <w:rPr>
                <w:sz w:val="14"/>
                <w:szCs w:val="14"/>
                <w:strike/>
                <w:color w:val="231F20"/>
                <w:spacing w:val="-5"/>
                <w:position w:val="-12"/>
              </w:rPr>
              <w:t xml:space="preserve">            </w:t>
            </w:r>
            <w:r>
              <w:rPr>
                <w:sz w:val="14"/>
                <w:szCs w:val="14"/>
                <w:color w:val="231F20"/>
                <w:spacing w:val="-5"/>
                <w:position w:val="-12"/>
              </w:rPr>
              <w:t>治疗</w:t>
            </w:r>
            <w:r>
              <w:ruby>
                <w:rubyPr>
                  <w:rubyAlign w:val="left"/>
                  <w:hpsRaise w:val="10"/>
                  <w:hps w:val="15"/>
                  <w:hpsBaseText w:val="14"/>
                </w:rubyPr>
                <w:rt>
                  <w:r>
                    <w:rPr>
                      <w:color w:val="231F20"/>
                      <w:w w:val="119"/>
                      <w:position w:val="6"/>
                    </w:rPr>
                    <w:t>TNF</w:t>
                  </w:r>
                </w:rt>
                <w:rubyBase>
                  <w:r>
                    <w:rPr>
                      <w:sz w:val="14"/>
                      <w:szCs w:val="14"/>
                      <w:color w:val="231F20"/>
                      <w:w w:val="114"/>
                      <w:position w:val="-12"/>
                    </w:rPr>
                    <w:t>前</w:t>
                  </w:r>
                </w:rubyBase>
              </w:ruby>
            </w:r>
            <w:r>
              <w:rPr>
                <w:sz w:val="14"/>
                <w:szCs w:val="14"/>
                <w:strike/>
                <w:color w:val="231F20"/>
                <w:spacing w:val="-21"/>
                <w:position w:val="-12"/>
              </w:rPr>
              <w:t xml:space="preserve"> </w:t>
            </w:r>
            <w:r>
              <w:rPr>
                <w:color w:val="231F20"/>
                <w:spacing w:val="-5"/>
                <w:position w:val="17"/>
              </w:rPr>
              <w:t>-α</w:t>
            </w:r>
            <w:r>
              <w:rPr>
                <w:sz w:val="14"/>
                <w:szCs w:val="14"/>
                <w:color w:val="231F20"/>
                <w:spacing w:val="-5"/>
                <w:position w:val="17"/>
              </w:rPr>
              <w:t>（</w:t>
            </w:r>
            <w:r>
              <w:rPr>
                <w:color w:val="231F20"/>
                <w:spacing w:val="-5"/>
                <w:position w:val="17"/>
              </w:rPr>
              <w:t>pg/ml</w:t>
            </w:r>
            <w:r>
              <w:rPr>
                <w:sz w:val="14"/>
                <w:szCs w:val="14"/>
                <w:color w:val="231F20"/>
                <w:spacing w:val="-5"/>
                <w:position w:val="17"/>
              </w:rPr>
              <w:t>）</w:t>
            </w:r>
            <w:r>
              <w:rPr>
                <w:sz w:val="14"/>
                <w:szCs w:val="14"/>
                <w:color w:val="231F20"/>
                <w:spacing w:val="-5"/>
                <w:position w:val="-12"/>
              </w:rPr>
              <w:t>治疗后</w:t>
            </w:r>
            <w:r>
              <w:rPr>
                <w:sz w:val="14"/>
                <w:szCs w:val="14"/>
                <w:strike/>
                <w:color w:val="231F20"/>
                <w:spacing w:val="-5"/>
                <w:position w:val="-12"/>
              </w:rPr>
              <w:t xml:space="preserve">           </w:t>
            </w:r>
          </w:p>
        </w:tc>
      </w:tr>
      <w:tr>
        <w:trPr>
          <w:trHeight w:val="261" w:hRule="atLeast"/>
        </w:trPr>
        <w:tc>
          <w:tcPr>
            <w:tcW w:w="9637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250"/>
              <w:spacing w:before="61" w:line="177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对照组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53               2.35±0.54           4.56±0.96</w:t>
            </w:r>
            <w:r>
              <w:rPr>
                <w:sz w:val="8"/>
                <w:szCs w:val="8"/>
                <w:color w:val="231F20"/>
                <w:spacing w:val="12"/>
                <w:w w:val="141"/>
                <w:position w:val="5"/>
              </w:rPr>
              <w:t>*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 xml:space="preserve">                           </w:t>
            </w:r>
            <w:r>
              <w:rPr>
                <w:color w:val="231F20"/>
                <w:spacing w:val="-10"/>
              </w:rPr>
              <w:t>29.40±4.08</w:t>
            </w:r>
            <w:r>
              <w:rPr>
                <w:color w:val="231F20"/>
                <w:spacing w:val="3"/>
              </w:rPr>
              <w:t xml:space="preserve">             </w:t>
            </w:r>
            <w:r>
              <w:rPr>
                <w:color w:val="231F20"/>
                <w:spacing w:val="-10"/>
              </w:rPr>
              <w:t>12.59±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0"/>
              </w:rPr>
              <w:t>1.49</w:t>
            </w:r>
            <w:r>
              <w:rPr>
                <w:sz w:val="8"/>
                <w:szCs w:val="8"/>
                <w:color w:val="231F20"/>
                <w:spacing w:val="6"/>
                <w:w w:val="118"/>
                <w:position w:val="5"/>
              </w:rPr>
              <w:t>*</w:t>
            </w:r>
            <w:r>
              <w:rPr>
                <w:sz w:val="8"/>
                <w:szCs w:val="8"/>
                <w:color w:val="231F20"/>
                <w:position w:val="5"/>
              </w:rPr>
              <w:t xml:space="preserve">                             </w:t>
            </w:r>
            <w:r>
              <w:rPr>
                <w:color w:val="231F20"/>
                <w:spacing w:val="-6"/>
              </w:rPr>
              <w:t>8.71±0.85                4.1</w:t>
            </w:r>
            <w:r>
              <w:rPr>
                <w:color w:val="231F20"/>
                <w:spacing w:val="-7"/>
              </w:rPr>
              <w:t>1±0.58</w:t>
            </w:r>
            <w:r>
              <w:rPr>
                <w:sz w:val="8"/>
                <w:szCs w:val="8"/>
                <w:color w:val="231F20"/>
                <w:spacing w:val="6"/>
                <w:w w:val="109"/>
                <w:position w:val="5"/>
              </w:rPr>
              <w:t>*</w:t>
            </w:r>
          </w:p>
        </w:tc>
      </w:tr>
      <w:tr>
        <w:trPr>
          <w:trHeight w:val="273" w:hRule="atLeast"/>
        </w:trPr>
        <w:tc>
          <w:tcPr>
            <w:tcW w:w="9637" w:type="dxa"/>
            <w:vAlign w:val="top"/>
            <w:gridSpan w:val="2"/>
          </w:tcPr>
          <w:p>
            <w:pPr>
              <w:pStyle w:val="TableText"/>
              <w:ind w:left="249"/>
              <w:spacing w:before="54" w:line="19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试验组                 </w:t>
            </w:r>
            <w:r>
              <w:rPr>
                <w:color w:val="231F20"/>
                <w:spacing w:val="-3"/>
              </w:rPr>
              <w:t>5</w:t>
            </w:r>
            <w:r>
              <w:rPr>
                <w:color w:val="231F20"/>
                <w:spacing w:val="-4"/>
              </w:rPr>
              <w:t>3               2.40±0.52           5.15±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1.03</w:t>
            </w:r>
            <w:r>
              <w:rPr>
                <w:sz w:val="8"/>
                <w:szCs w:val="8"/>
                <w:color w:val="231F20"/>
                <w:spacing w:val="8"/>
                <w:position w:val="5"/>
              </w:rPr>
              <w:t>*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 xml:space="preserve">                     </w:t>
            </w:r>
            <w:r>
              <w:rPr>
                <w:sz w:val="8"/>
                <w:szCs w:val="8"/>
                <w:color w:val="231F20"/>
                <w:position w:val="5"/>
              </w:rPr>
              <w:t xml:space="preserve">      </w:t>
            </w:r>
            <w:r>
              <w:rPr>
                <w:color w:val="231F20"/>
                <w:spacing w:val="-10"/>
              </w:rPr>
              <w:t>29.16±4.17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10"/>
              </w:rPr>
              <w:t>9.37±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0"/>
              </w:rPr>
              <w:t>1.23</w:t>
            </w:r>
            <w:r>
              <w:rPr>
                <w:sz w:val="8"/>
                <w:szCs w:val="8"/>
                <w:color w:val="231F20"/>
                <w:spacing w:val="12"/>
                <w:w w:val="134"/>
                <w:position w:val="5"/>
              </w:rPr>
              <w:t>*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 xml:space="preserve">                     </w:t>
            </w:r>
            <w:r>
              <w:rPr>
                <w:sz w:val="8"/>
                <w:szCs w:val="8"/>
                <w:color w:val="231F20"/>
                <w:position w:val="5"/>
              </w:rPr>
              <w:t xml:space="preserve">         </w:t>
            </w:r>
            <w:r>
              <w:rPr>
                <w:color w:val="231F20"/>
                <w:spacing w:val="-9"/>
              </w:rPr>
              <w:t>8.60±0.91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9"/>
              </w:rPr>
              <w:t>3.08±0.45</w:t>
            </w:r>
            <w:r>
              <w:rPr>
                <w:sz w:val="8"/>
                <w:szCs w:val="8"/>
                <w:color w:val="231F20"/>
                <w:spacing w:val="7"/>
                <w:w w:val="127"/>
                <w:position w:val="5"/>
              </w:rPr>
              <w:t>*</w:t>
            </w:r>
          </w:p>
        </w:tc>
      </w:tr>
      <w:tr>
        <w:trPr>
          <w:trHeight w:val="260" w:hRule="atLeast"/>
        </w:trPr>
        <w:tc>
          <w:tcPr>
            <w:tcW w:w="9637" w:type="dxa"/>
            <w:vAlign w:val="top"/>
            <w:gridSpan w:val="2"/>
          </w:tcPr>
          <w:p>
            <w:pPr>
              <w:pStyle w:val="TableText"/>
              <w:ind w:left="462"/>
              <w:spacing w:before="76" w:line="162" w:lineRule="auto"/>
              <w:rPr/>
            </w:pPr>
            <w:r>
              <w:rPr>
                <w:color w:val="231F20"/>
                <w:spacing w:val="-5"/>
              </w:rPr>
              <w:t>t</w:t>
            </w:r>
            <w:r>
              <w:rPr>
                <w:color w:val="231F20"/>
                <w:spacing w:val="1"/>
              </w:rPr>
              <w:t xml:space="preserve">                                 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  <w:spacing w:val="-5"/>
              </w:rPr>
              <w:t>0.486                   3.051                         0.299</w:t>
            </w:r>
            <w:r>
              <w:rPr>
                <w:color w:val="231F20"/>
                <w:spacing w:val="1"/>
              </w:rPr>
              <w:t xml:space="preserve">                     </w:t>
            </w:r>
            <w:r>
              <w:rPr>
                <w:color w:val="231F20"/>
                <w:spacing w:val="-5"/>
              </w:rPr>
              <w:t>12.133           </w:t>
            </w:r>
            <w:r>
              <w:rPr>
                <w:color w:val="231F20"/>
                <w:spacing w:val="-6"/>
              </w:rPr>
              <w:t xml:space="preserve">              0.643</w:t>
            </w:r>
            <w:r>
              <w:rPr>
                <w:color w:val="231F20"/>
                <w:spacing w:val="2"/>
              </w:rPr>
              <w:t xml:space="preserve">                    </w:t>
            </w:r>
            <w:r>
              <w:rPr>
                <w:color w:val="231F20"/>
                <w:spacing w:val="-6"/>
              </w:rPr>
              <w:t>10.215</w:t>
            </w:r>
          </w:p>
        </w:tc>
      </w:tr>
      <w:tr>
        <w:trPr>
          <w:trHeight w:val="275" w:hRule="atLeast"/>
        </w:trPr>
        <w:tc>
          <w:tcPr>
            <w:tcW w:w="9637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437"/>
              <w:spacing w:before="76" w:line="176" w:lineRule="auto"/>
              <w:rPr/>
            </w:pPr>
            <w:r>
              <w:rPr>
                <w:color w:val="231F20"/>
                <w:spacing w:val="-4"/>
              </w:rPr>
              <w:t>P                                          0.628                    0.003                         0.766               </w:t>
            </w:r>
            <w:r>
              <w:rPr>
                <w:color w:val="231F20"/>
                <w:spacing w:val="-5"/>
              </w:rPr>
              <w:t xml:space="preserve">       ＜0.001                         0.522                     ＜0.001</w:t>
            </w:r>
          </w:p>
        </w:tc>
      </w:tr>
      <w:tr>
        <w:trPr>
          <w:trHeight w:val="644" w:hRule="atLeast"/>
        </w:trPr>
        <w:tc>
          <w:tcPr>
            <w:tcW w:w="9637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28"/>
              <w:spacing w:before="78" w:line="206" w:lineRule="auto"/>
              <w:rPr>
                <w:sz w:val="14"/>
                <w:szCs w:val="14"/>
              </w:rPr>
            </w:pPr>
            <w:r>
              <w:pict>
                <v:shape id="_x0000_s12" style="position:absolute;margin-left:-203.25pt;margin-top:20.453pt;mso-position-vertical-relative:top-margin-area;mso-position-horizontal-relative:right-margin-area;width:2.75pt;height:0.2pt;z-index:-251657216;" filled="false" strokecolor="#231F20" strokeweight="0.19pt" coordsize="55,4" coordorigin="0,0" path="m0,1l54,1e">
                  <v:stroke joinstyle="miter" miterlimit="10"/>
                </v:shape>
              </w:pict>
            </w:r>
            <w:r>
              <w:rPr>
                <w:sz w:val="14"/>
                <w:szCs w:val="14"/>
                <w:color w:val="231F20"/>
                <w:spacing w:val="-7"/>
              </w:rPr>
              <w:t>注：与治疗前比较，</w:t>
            </w:r>
            <w:r>
              <w:rPr>
                <w:color w:val="231F20"/>
                <w:spacing w:val="-7"/>
              </w:rPr>
              <w:t>*P＜0.05</w:t>
            </w:r>
            <w:r>
              <w:rPr>
                <w:sz w:val="14"/>
                <w:szCs w:val="14"/>
                <w:color w:val="231F20"/>
                <w:spacing w:val="-7"/>
              </w:rPr>
              <w:t>。</w:t>
            </w:r>
          </w:p>
          <w:p>
            <w:pPr>
              <w:pStyle w:val="TableText"/>
              <w:ind w:left="3330"/>
              <w:spacing w:before="11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表 </w:t>
            </w:r>
            <w:r>
              <w:rPr>
                <w:color w:val="231F20"/>
                <w:spacing w:val="3"/>
              </w:rPr>
              <w:t>4</w:t>
            </w:r>
            <w:r>
              <w:rPr>
                <w:color w:val="231F20"/>
                <w:spacing w:val="12"/>
                <w:w w:val="101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3"/>
              </w:rPr>
              <w:t>两组血液流变学指标比较（</w:t>
            </w:r>
            <w:r>
              <w:rPr>
                <w:color w:val="231F20"/>
                <w:spacing w:val="3"/>
              </w:rPr>
              <w:t>x</w:t>
            </w:r>
            <w:r>
              <w:rPr>
                <w:color w:val="231F20"/>
                <w:spacing w:val="3"/>
              </w:rPr>
              <w:t>±s</w:t>
            </w:r>
            <w:r>
              <w:rPr>
                <w:sz w:val="14"/>
                <w:szCs w:val="14"/>
                <w:color w:val="231F20"/>
                <w:spacing w:val="3"/>
              </w:rPr>
              <w:t>，</w:t>
            </w:r>
            <w:r>
              <w:rPr>
                <w:color w:val="231F20"/>
              </w:rPr>
              <w:t>mPa</w:t>
            </w:r>
            <w:r>
              <w:rPr>
                <w:sz w:val="14"/>
                <w:szCs w:val="14"/>
                <w:color w:val="231F20"/>
                <w:spacing w:val="3"/>
              </w:rPr>
              <w:t>·</w:t>
            </w:r>
            <w:r>
              <w:rPr>
                <w:color w:val="231F20"/>
                <w:spacing w:val="3"/>
              </w:rPr>
              <w:t>s</w:t>
            </w:r>
            <w:r>
              <w:rPr>
                <w:sz w:val="14"/>
                <w:szCs w:val="14"/>
                <w:color w:val="231F20"/>
                <w:spacing w:val="3"/>
              </w:rPr>
              <w:t>）</w:t>
            </w:r>
          </w:p>
        </w:tc>
      </w:tr>
      <w:tr>
        <w:trPr>
          <w:trHeight w:val="610" w:hRule="atLeast"/>
        </w:trPr>
        <w:tc>
          <w:tcPr>
            <w:tcW w:w="1706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330"/>
              <w:spacing w:before="224" w:line="182" w:lineRule="auto"/>
              <w:rPr/>
            </w:pPr>
            <w:r>
              <w:rPr>
                <w:sz w:val="14"/>
                <w:szCs w:val="14"/>
                <w:color w:val="231F20"/>
                <w:spacing w:val="7"/>
              </w:rPr>
              <w:t>组别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7"/>
              </w:rPr>
              <w:t>n</w:t>
            </w:r>
          </w:p>
        </w:tc>
        <w:tc>
          <w:tcPr>
            <w:tcW w:w="7931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259"/>
              <w:spacing w:before="101" w:line="166" w:lineRule="auto"/>
              <w:rPr/>
            </w:pP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-4895214</wp:posOffset>
                  </wp:positionH>
                  <wp:positionV relativeFrom="topMargin">
                    <wp:posOffset>196215</wp:posOffset>
                  </wp:positionV>
                  <wp:extent cx="4895849" cy="6350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9584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1"/>
              </w:rPr>
              <w:t>PV                                                    WHV                                                       WLV</w:t>
            </w:r>
          </w:p>
          <w:p>
            <w:pPr>
              <w:pStyle w:val="TableText"/>
              <w:ind w:left="536"/>
              <w:spacing w:before="103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治疗前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      </w:t>
            </w:r>
            <w:r>
              <w:rPr>
                <w:sz w:val="14"/>
                <w:szCs w:val="14"/>
                <w:color w:val="231F20"/>
                <w:spacing w:val="7"/>
              </w:rPr>
              <w:t>治疗后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           </w:t>
            </w:r>
            <w:r>
              <w:rPr>
                <w:sz w:val="14"/>
                <w:szCs w:val="14"/>
                <w:color w:val="231F20"/>
                <w:spacing w:val="7"/>
              </w:rPr>
              <w:t>治疗前                   治疗后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sz w:val="14"/>
                <w:szCs w:val="14"/>
                <w:color w:val="231F20"/>
                <w:spacing w:val="7"/>
              </w:rPr>
              <w:t>治疗前                   治疗后</w:t>
            </w:r>
          </w:p>
        </w:tc>
      </w:tr>
      <w:tr>
        <w:trPr>
          <w:trHeight w:val="261" w:hRule="atLeast"/>
        </w:trPr>
        <w:tc>
          <w:tcPr>
            <w:tcW w:w="9637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250"/>
              <w:spacing w:before="67" w:line="171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对照组                 </w:t>
            </w:r>
            <w:r>
              <w:rPr>
                <w:color w:val="231F20"/>
                <w:spacing w:val="-3"/>
              </w:rPr>
              <w:t>53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1.95±0.32    </w:t>
            </w:r>
            <w:r>
              <w:rPr>
                <w:color w:val="231F20"/>
                <w:spacing w:val="-4"/>
              </w:rPr>
              <w:t xml:space="preserve">        1.64±0.25</w:t>
            </w:r>
            <w:r>
              <w:rPr>
                <w:sz w:val="8"/>
                <w:szCs w:val="8"/>
                <w:color w:val="231F20"/>
                <w:spacing w:val="-4"/>
                <w:position w:val="5"/>
              </w:rPr>
              <w:t>a                                </w:t>
            </w:r>
            <w:r>
              <w:rPr>
                <w:color w:val="231F20"/>
                <w:spacing w:val="-11"/>
              </w:rPr>
              <w:t>7.62±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1"/>
              </w:rPr>
              <w:t>1.76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1"/>
              </w:rPr>
              <w:t>6.06±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1"/>
              </w:rPr>
              <w:t>1.44</w:t>
            </w:r>
            <w:r>
              <w:rPr>
                <w:sz w:val="8"/>
                <w:szCs w:val="8"/>
                <w:color w:val="231F20"/>
                <w:spacing w:val="10"/>
                <w:position w:val="5"/>
              </w:rPr>
              <w:t>a</w:t>
            </w:r>
            <w:r>
              <w:rPr>
                <w:sz w:val="8"/>
                <w:szCs w:val="8"/>
                <w:color w:val="231F20"/>
                <w:position w:val="5"/>
              </w:rPr>
              <w:t xml:space="preserve">                             </w:t>
            </w:r>
            <w:r>
              <w:rPr>
                <w:color w:val="231F20"/>
                <w:spacing w:val="-8"/>
              </w:rPr>
              <w:t>14.92±3.27               10.21±2.58</w:t>
            </w:r>
            <w:r>
              <w:rPr>
                <w:sz w:val="8"/>
                <w:szCs w:val="8"/>
                <w:color w:val="231F20"/>
                <w:spacing w:val="7"/>
                <w:w w:val="112"/>
                <w:position w:val="5"/>
              </w:rPr>
              <w:t>a</w:t>
            </w:r>
          </w:p>
        </w:tc>
      </w:tr>
      <w:tr>
        <w:trPr>
          <w:trHeight w:val="273" w:hRule="atLeast"/>
        </w:trPr>
        <w:tc>
          <w:tcPr>
            <w:tcW w:w="9637" w:type="dxa"/>
            <w:vAlign w:val="top"/>
            <w:gridSpan w:val="2"/>
          </w:tcPr>
          <w:p>
            <w:pPr>
              <w:pStyle w:val="TableText"/>
              <w:ind w:left="249"/>
              <w:spacing w:before="61" w:line="188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试验组                 </w:t>
            </w:r>
            <w:r>
              <w:rPr>
                <w:color w:val="231F20"/>
                <w:spacing w:val="-4"/>
              </w:rPr>
              <w:t>53               1.98±0.30            1.39±0.22</w:t>
            </w:r>
            <w:r>
              <w:rPr>
                <w:sz w:val="8"/>
                <w:szCs w:val="8"/>
                <w:color w:val="231F20"/>
                <w:spacing w:val="-4"/>
                <w:position w:val="5"/>
              </w:rPr>
              <w:t>a</w:t>
            </w:r>
            <w:r>
              <w:rPr>
                <w:sz w:val="8"/>
                <w:szCs w:val="8"/>
                <w:color w:val="231F20"/>
                <w:position w:val="5"/>
              </w:rPr>
              <w:t xml:space="preserve">                             </w:t>
            </w:r>
            <w:r>
              <w:rPr>
                <w:color w:val="231F20"/>
                <w:spacing w:val="-11"/>
              </w:rPr>
              <w:t>7.53± 1.81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1"/>
              </w:rPr>
              <w:t>5.30±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1"/>
              </w:rPr>
              <w:t>1.36</w:t>
            </w:r>
            <w:r>
              <w:rPr>
                <w:sz w:val="8"/>
                <w:szCs w:val="8"/>
                <w:color w:val="231F20"/>
                <w:spacing w:val="7"/>
                <w:w w:val="110"/>
                <w:position w:val="5"/>
              </w:rPr>
              <w:t>a</w:t>
            </w:r>
            <w:r>
              <w:rPr>
                <w:sz w:val="8"/>
                <w:szCs w:val="8"/>
                <w:color w:val="231F20"/>
                <w:position w:val="5"/>
              </w:rPr>
              <w:t xml:space="preserve">                             </w:t>
            </w:r>
            <w:r>
              <w:rPr>
                <w:color w:val="231F20"/>
                <w:spacing w:val="-9"/>
              </w:rPr>
              <w:t>14.79±3.39</w:t>
            </w:r>
            <w:r>
              <w:rPr>
                <w:color w:val="231F20"/>
                <w:spacing w:val="4"/>
              </w:rPr>
              <w:t xml:space="preserve">             </w:t>
            </w:r>
            <w:r>
              <w:rPr>
                <w:color w:val="231F20"/>
                <w:spacing w:val="-9"/>
              </w:rPr>
              <w:t>9.09±2.37</w:t>
            </w:r>
            <w:r>
              <w:rPr>
                <w:sz w:val="8"/>
                <w:szCs w:val="8"/>
                <w:color w:val="231F20"/>
                <w:spacing w:val="2"/>
                <w:position w:val="5"/>
              </w:rPr>
              <w:t>a</w:t>
            </w:r>
          </w:p>
        </w:tc>
      </w:tr>
      <w:tr>
        <w:trPr>
          <w:trHeight w:val="260" w:hRule="atLeast"/>
        </w:trPr>
        <w:tc>
          <w:tcPr>
            <w:tcW w:w="9637" w:type="dxa"/>
            <w:vAlign w:val="top"/>
            <w:gridSpan w:val="2"/>
          </w:tcPr>
          <w:p>
            <w:pPr>
              <w:pStyle w:val="TableText"/>
              <w:ind w:left="462"/>
              <w:spacing w:before="81" w:line="157" w:lineRule="auto"/>
              <w:rPr/>
            </w:pPr>
            <w:r>
              <w:rPr>
                <w:color w:val="231F20"/>
                <w:spacing w:val="-4"/>
              </w:rPr>
              <w:t>t</w:t>
            </w:r>
            <w:r>
              <w:rPr>
                <w:color w:val="231F20"/>
                <w:spacing w:val="1"/>
              </w:rPr>
              <w:t xml:space="preserve">                                 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  <w:spacing w:val="-4"/>
              </w:rPr>
              <w:t>0.498                   5.465                         0.260         </w:t>
            </w:r>
            <w:r>
              <w:rPr>
                <w:color w:val="231F20"/>
                <w:spacing w:val="-5"/>
              </w:rPr>
              <w:t xml:space="preserve">               2.793                          0.201                        2.327</w:t>
            </w:r>
          </w:p>
        </w:tc>
      </w:tr>
      <w:tr>
        <w:trPr>
          <w:trHeight w:val="281" w:hRule="atLeast"/>
        </w:trPr>
        <w:tc>
          <w:tcPr>
            <w:tcW w:w="9637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437"/>
              <w:spacing w:before="82" w:line="176" w:lineRule="auto"/>
              <w:rPr/>
            </w:pPr>
            <w:r>
              <w:rPr>
                <w:color w:val="231F20"/>
                <w:spacing w:val="-4"/>
              </w:rPr>
              <w:t>P                                          0.620                 ＜0.001                        0.795                         0.006           </w:t>
            </w:r>
            <w:r>
              <w:rPr>
                <w:color w:val="231F20"/>
                <w:spacing w:val="-5"/>
              </w:rPr>
              <w:t xml:space="preserve">              0.841                        0.022</w:t>
            </w:r>
          </w:p>
        </w:tc>
      </w:tr>
    </w:tbl>
    <w:p>
      <w:pPr>
        <w:pStyle w:val="BodyText"/>
        <w:ind w:left="1184"/>
        <w:spacing w:before="68" w:line="20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注：与治疗前比较，</w:t>
      </w:r>
      <w:r>
        <w:rPr>
          <w:sz w:val="15"/>
          <w:szCs w:val="15"/>
          <w:color w:val="231F20"/>
          <w:spacing w:val="-7"/>
        </w:rPr>
        <w:t>*P＜0.05</w:t>
      </w:r>
      <w:r>
        <w:rPr>
          <w:sz w:val="14"/>
          <w:szCs w:val="14"/>
          <w:color w:val="231F20"/>
          <w:spacing w:val="-7"/>
        </w:rPr>
        <w:t>。</w:t>
      </w:r>
    </w:p>
    <w:p>
      <w:pPr>
        <w:spacing w:line="75" w:lineRule="exact"/>
        <w:rPr/>
      </w:pPr>
      <w:r/>
    </w:p>
    <w:p>
      <w:pPr>
        <w:spacing w:line="75" w:lineRule="exact"/>
        <w:sectPr>
          <w:type w:val="continuous"/>
          <w:pgSz w:w="12076" w:h="16838"/>
          <w:pgMar w:top="1369" w:right="1098" w:bottom="0" w:left="407" w:header="998" w:footer="0" w:gutter="0"/>
          <w:cols w:equalWidth="0" w:num="1">
            <w:col w:w="10570" w:space="0"/>
          </w:cols>
        </w:sectPr>
        <w:rPr/>
      </w:pPr>
    </w:p>
    <w:p>
      <w:pPr>
        <w:pStyle w:val="BodyText"/>
        <w:ind w:left="887" w:right="328" w:hanging="26"/>
        <w:spacing w:before="49" w:line="233" w:lineRule="auto"/>
        <w:rPr/>
      </w:pPr>
      <w:r>
        <w:rPr>
          <w:sz w:val="20"/>
          <w:szCs w:val="20"/>
          <w:color w:val="231F20"/>
          <w:spacing w:val="17"/>
          <w:position w:val="-1"/>
        </w:rPr>
        <w:t>2.5   </w:t>
      </w:r>
      <w:r>
        <w:rPr>
          <w:color w:val="231F20"/>
          <w:spacing w:val="17"/>
        </w:rPr>
        <w:t>两组不良反应比较    两组不良反应总发生率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1"/>
        </w:rPr>
        <w:t>比较，差异无统计学意义（</w:t>
      </w:r>
      <w:r>
        <w:rPr>
          <w:sz w:val="20"/>
          <w:szCs w:val="20"/>
          <w:color w:val="231F20"/>
          <w:spacing w:val="-11"/>
        </w:rPr>
        <w:t>P＞0.05</w:t>
      </w:r>
      <w:r>
        <w:rPr>
          <w:color w:val="231F20"/>
          <w:spacing w:val="-11"/>
        </w:rPr>
        <w:t>）。 见表 </w:t>
      </w:r>
      <w:r>
        <w:rPr>
          <w:sz w:val="20"/>
          <w:szCs w:val="20"/>
          <w:color w:val="231F20"/>
          <w:spacing w:val="-11"/>
        </w:rPr>
        <w:t>5</w:t>
      </w:r>
      <w:r>
        <w:rPr>
          <w:color w:val="231F20"/>
          <w:spacing w:val="-11"/>
        </w:rPr>
        <w:t>。</w:t>
      </w:r>
    </w:p>
    <w:p>
      <w:pPr>
        <w:pStyle w:val="BodyText"/>
        <w:ind w:left="2031"/>
        <w:spacing w:before="72" w:line="188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表 </w:t>
      </w:r>
      <w:r>
        <w:rPr>
          <w:sz w:val="15"/>
          <w:szCs w:val="15"/>
          <w:color w:val="231F20"/>
          <w:spacing w:val="-1"/>
        </w:rPr>
        <w:t>5    </w:t>
      </w:r>
      <w:r>
        <w:rPr>
          <w:sz w:val="14"/>
          <w:szCs w:val="14"/>
          <w:color w:val="231F20"/>
          <w:spacing w:val="-1"/>
        </w:rPr>
        <w:t>两组不良反应比较［</w:t>
      </w:r>
      <w:r>
        <w:rPr>
          <w:sz w:val="15"/>
          <w:szCs w:val="15"/>
          <w:color w:val="231F20"/>
          <w:spacing w:val="-1"/>
        </w:rPr>
        <w:t>n</w:t>
      </w:r>
      <w:r>
        <w:rPr>
          <w:sz w:val="14"/>
          <w:szCs w:val="14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%</w:t>
      </w:r>
      <w:r>
        <w:rPr>
          <w:sz w:val="14"/>
          <w:szCs w:val="14"/>
          <w:color w:val="231F20"/>
          <w:spacing w:val="-24"/>
          <w:w w:val="91"/>
        </w:rPr>
        <w:t>）］</w:t>
      </w:r>
    </w:p>
    <w:p>
      <w:pPr>
        <w:spacing w:line="33" w:lineRule="exact"/>
        <w:rPr/>
      </w:pPr>
      <w:r/>
    </w:p>
    <w:tbl>
      <w:tblPr>
        <w:tblStyle w:val="TableNormal"/>
        <w:tblW w:w="4591" w:type="dxa"/>
        <w:tblInd w:w="8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5"/>
        <w:gridCol w:w="331"/>
        <w:gridCol w:w="655"/>
        <w:gridCol w:w="761"/>
        <w:gridCol w:w="666"/>
        <w:gridCol w:w="689"/>
        <w:gridCol w:w="834"/>
      </w:tblGrid>
      <w:tr>
        <w:trPr>
          <w:trHeight w:val="287" w:hRule="atLeast"/>
        </w:trPr>
        <w:tc>
          <w:tcPr>
            <w:tcW w:w="65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7"/>
              <w:spacing w:before="5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33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8"/>
              <w:spacing w:before="89" w:line="165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65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1"/>
              <w:spacing w:before="60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皮疹</w:t>
            </w:r>
          </w:p>
        </w:tc>
        <w:tc>
          <w:tcPr>
            <w:tcW w:w="76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5"/>
              <w:spacing w:before="60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恶心呕吐</w:t>
            </w:r>
          </w:p>
        </w:tc>
        <w:tc>
          <w:tcPr>
            <w:tcW w:w="66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80"/>
              <w:spacing w:before="60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0"/>
              </w:rPr>
              <w:t>头晕</w:t>
            </w:r>
          </w:p>
        </w:tc>
        <w:tc>
          <w:tcPr>
            <w:tcW w:w="6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3"/>
              <w:spacing w:before="60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口干</w:t>
            </w:r>
          </w:p>
        </w:tc>
        <w:tc>
          <w:tcPr>
            <w:tcW w:w="83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1"/>
              <w:spacing w:before="5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总发生率</w:t>
            </w:r>
          </w:p>
        </w:tc>
      </w:tr>
      <w:tr>
        <w:trPr>
          <w:trHeight w:val="268" w:hRule="atLeast"/>
        </w:trPr>
        <w:tc>
          <w:tcPr>
            <w:tcW w:w="6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7"/>
              <w:spacing w:before="5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对照组</w:t>
            </w:r>
          </w:p>
        </w:tc>
        <w:tc>
          <w:tcPr>
            <w:tcW w:w="3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1"/>
              <w:spacing w:before="83" w:line="163" w:lineRule="auto"/>
              <w:rPr/>
            </w:pPr>
            <w:r>
              <w:rPr>
                <w:color w:val="231F20"/>
                <w:spacing w:val="-6"/>
              </w:rPr>
              <w:t>53</w:t>
            </w:r>
          </w:p>
        </w:tc>
        <w:tc>
          <w:tcPr>
            <w:tcW w:w="6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78" w:line="167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5"/>
              </w:rPr>
              <w:t>2</w:t>
            </w:r>
            <w:r>
              <w:rPr>
                <w:sz w:val="14"/>
                <w:szCs w:val="14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3.77</w:t>
            </w:r>
            <w:r>
              <w:rPr>
                <w:sz w:val="14"/>
                <w:szCs w:val="14"/>
                <w:color w:val="231F20"/>
                <w:spacing w:val="-15"/>
              </w:rPr>
              <w:t>）</w:t>
            </w:r>
          </w:p>
        </w:tc>
        <w:tc>
          <w:tcPr>
            <w:tcW w:w="7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0"/>
              <w:spacing w:before="78" w:line="167" w:lineRule="auto"/>
              <w:rPr>
                <w:sz w:val="14"/>
                <w:szCs w:val="14"/>
              </w:rPr>
            </w:pPr>
            <w:r>
              <w:rPr>
                <w:color w:val="231F20"/>
                <w:spacing w:val="-16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1.89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6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8"/>
              <w:spacing w:before="78" w:line="167" w:lineRule="auto"/>
              <w:rPr>
                <w:sz w:val="14"/>
                <w:szCs w:val="14"/>
              </w:rPr>
            </w:pPr>
            <w:r>
              <w:rPr>
                <w:color w:val="231F20"/>
                <w:spacing w:val="-16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1.89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6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4"/>
              <w:spacing w:before="78" w:line="167" w:lineRule="auto"/>
              <w:rPr>
                <w:sz w:val="14"/>
                <w:szCs w:val="14"/>
              </w:rPr>
            </w:pPr>
            <w:r>
              <w:rPr>
                <w:color w:val="231F20"/>
                <w:spacing w:val="-18"/>
                <w:w w:val="98"/>
              </w:rPr>
              <w:t>0</w:t>
            </w:r>
            <w:r>
              <w:rPr>
                <w:sz w:val="14"/>
                <w:szCs w:val="14"/>
                <w:color w:val="231F20"/>
                <w:spacing w:val="-18"/>
                <w:w w:val="98"/>
              </w:rPr>
              <w:t>（</w:t>
            </w:r>
            <w:r>
              <w:rPr>
                <w:color w:val="231F20"/>
                <w:spacing w:val="-18"/>
                <w:w w:val="98"/>
              </w:rPr>
              <w:t>0</w:t>
            </w:r>
            <w:r>
              <w:rPr>
                <w:sz w:val="14"/>
                <w:szCs w:val="14"/>
                <w:color w:val="231F20"/>
                <w:spacing w:val="-18"/>
                <w:w w:val="98"/>
              </w:rPr>
              <w:t>）</w:t>
            </w:r>
          </w:p>
        </w:tc>
        <w:tc>
          <w:tcPr>
            <w:tcW w:w="8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9"/>
              <w:spacing w:before="78" w:line="167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4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7.55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</w:tr>
      <w:tr>
        <w:trPr>
          <w:trHeight w:val="266" w:hRule="atLeast"/>
        </w:trPr>
        <w:tc>
          <w:tcPr>
            <w:tcW w:w="655" w:type="dxa"/>
            <w:vAlign w:val="top"/>
          </w:tcPr>
          <w:p>
            <w:pPr>
              <w:pStyle w:val="TableText"/>
              <w:ind w:left="96"/>
              <w:spacing w:before="45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试验组</w:t>
            </w:r>
          </w:p>
        </w:tc>
        <w:tc>
          <w:tcPr>
            <w:tcW w:w="331" w:type="dxa"/>
            <w:vAlign w:val="top"/>
          </w:tcPr>
          <w:p>
            <w:pPr>
              <w:pStyle w:val="TableText"/>
              <w:ind w:left="101"/>
              <w:spacing w:before="77" w:line="166" w:lineRule="auto"/>
              <w:rPr/>
            </w:pPr>
            <w:r>
              <w:rPr>
                <w:color w:val="231F20"/>
                <w:spacing w:val="-6"/>
              </w:rPr>
              <w:t>53</w:t>
            </w:r>
          </w:p>
        </w:tc>
        <w:tc>
          <w:tcPr>
            <w:tcW w:w="655" w:type="dxa"/>
            <w:vAlign w:val="top"/>
          </w:tcPr>
          <w:p>
            <w:pPr>
              <w:pStyle w:val="TableText"/>
              <w:ind w:left="185"/>
              <w:spacing w:before="73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18"/>
                <w:w w:val="98"/>
              </w:rPr>
              <w:t>0</w:t>
            </w:r>
            <w:r>
              <w:rPr>
                <w:sz w:val="14"/>
                <w:szCs w:val="14"/>
                <w:color w:val="231F20"/>
                <w:spacing w:val="-18"/>
                <w:w w:val="98"/>
              </w:rPr>
              <w:t>（</w:t>
            </w:r>
            <w:r>
              <w:rPr>
                <w:color w:val="231F20"/>
                <w:spacing w:val="-18"/>
                <w:w w:val="98"/>
              </w:rPr>
              <w:t>0</w:t>
            </w:r>
            <w:r>
              <w:rPr>
                <w:sz w:val="14"/>
                <w:szCs w:val="14"/>
                <w:color w:val="231F20"/>
                <w:spacing w:val="-18"/>
                <w:w w:val="98"/>
              </w:rPr>
              <w:t>）</w:t>
            </w:r>
          </w:p>
        </w:tc>
        <w:tc>
          <w:tcPr>
            <w:tcW w:w="761" w:type="dxa"/>
            <w:vAlign w:val="top"/>
          </w:tcPr>
          <w:p>
            <w:pPr>
              <w:pStyle w:val="TableText"/>
              <w:ind w:left="127"/>
              <w:spacing w:before="73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2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3.77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666" w:type="dxa"/>
            <w:vAlign w:val="top"/>
          </w:tcPr>
          <w:p>
            <w:pPr>
              <w:pStyle w:val="TableText"/>
              <w:ind w:left="75"/>
              <w:spacing w:before="73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2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3.77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99"/>
              <w:spacing w:before="73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16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1.89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62"/>
              <w:spacing w:before="73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5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9.43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</w:tr>
      <w:tr>
        <w:trPr>
          <w:trHeight w:val="270" w:hRule="atLeast"/>
        </w:trPr>
        <w:tc>
          <w:tcPr>
            <w:tcW w:w="655" w:type="dxa"/>
            <w:vAlign w:val="top"/>
          </w:tcPr>
          <w:p>
            <w:pPr>
              <w:pStyle w:val="TableText"/>
              <w:ind w:left="267"/>
              <w:spacing w:before="62" w:line="174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  <w:position w:val="-2"/>
              </w:rPr>
              <w:t>χ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2</w:t>
            </w:r>
          </w:p>
        </w:tc>
        <w:tc>
          <w:tcPr>
            <w:tcW w:w="3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4" w:type="dxa"/>
            <w:vAlign w:val="top"/>
          </w:tcPr>
          <w:p>
            <w:pPr>
              <w:pStyle w:val="TableText"/>
              <w:ind w:left="213"/>
              <w:spacing w:before="73" w:line="174" w:lineRule="auto"/>
              <w:rPr/>
            </w:pPr>
            <w:r>
              <w:rPr>
                <w:color w:val="231F20"/>
                <w:spacing w:val="-6"/>
              </w:rPr>
              <w:t>0.121</w:t>
            </w:r>
          </w:p>
        </w:tc>
      </w:tr>
      <w:tr>
        <w:trPr>
          <w:trHeight w:val="264" w:hRule="atLeast"/>
        </w:trPr>
        <w:tc>
          <w:tcPr>
            <w:tcW w:w="6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82"/>
              <w:spacing w:before="68" w:line="165" w:lineRule="auto"/>
              <w:rPr/>
            </w:pPr>
            <w:r>
              <w:rPr>
                <w:color w:val="231F20"/>
                <w:spacing w:val="6"/>
              </w:rPr>
              <w:t>P</w:t>
            </w:r>
          </w:p>
        </w:tc>
        <w:tc>
          <w:tcPr>
            <w:tcW w:w="331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1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3"/>
              <w:spacing w:before="63" w:line="178" w:lineRule="auto"/>
              <w:rPr/>
            </w:pPr>
            <w:r>
              <w:rPr>
                <w:color w:val="231F20"/>
                <w:spacing w:val="-6"/>
              </w:rPr>
              <w:t>0.727</w:t>
            </w:r>
          </w:p>
        </w:tc>
      </w:tr>
    </w:tbl>
    <w:p>
      <w:pPr>
        <w:pStyle w:val="BodyText"/>
        <w:ind w:left="862"/>
        <w:spacing w:before="160" w:line="184" w:lineRule="auto"/>
        <w:outlineLvl w:val="0"/>
        <w:rPr/>
      </w:pPr>
      <w:r>
        <w:rPr>
          <w:sz w:val="20"/>
          <w:szCs w:val="20"/>
          <w:color w:val="231F20"/>
          <w:spacing w:val="3"/>
          <w:position w:val="-1"/>
        </w:rPr>
        <w:t>3</w:t>
      </w:r>
      <w:r>
        <w:rPr>
          <w:sz w:val="20"/>
          <w:szCs w:val="20"/>
          <w:color w:val="231F20"/>
          <w:spacing w:val="13"/>
          <w:position w:val="-1"/>
        </w:rPr>
        <w:t xml:space="preserve">   </w:t>
      </w:r>
      <w:r>
        <w:rPr>
          <w:color w:val="231F20"/>
          <w:spacing w:val="3"/>
        </w:rPr>
        <w:t>讨论</w:t>
      </w:r>
    </w:p>
    <w:p>
      <w:pPr>
        <w:pStyle w:val="BodyText"/>
        <w:ind w:left="1296"/>
        <w:spacing w:before="33" w:line="164" w:lineRule="auto"/>
        <w:rPr/>
      </w:pPr>
      <w:r>
        <w:rPr>
          <w:color w:val="231F20"/>
          <w:spacing w:val="17"/>
        </w:rPr>
        <w:t>随着临床对急性盆腔炎研究的深入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7"/>
        </w:rPr>
        <w:t>，感染盆腔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 w:firstLine="17"/>
        <w:spacing w:before="42" w:line="221" w:lineRule="auto"/>
        <w:jc w:val="both"/>
        <w:rPr/>
      </w:pPr>
      <w:r>
        <w:rPr>
          <w:color w:val="231F20"/>
          <w:spacing w:val="9"/>
        </w:rPr>
        <w:t>的致病菌主要以厌氧菌为主，如链球菌、金黄色葡萄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球菌、大肠杆菌等，且患者大多属多种病菌混合感染，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8"/>
        </w:rPr>
        <w:t>这就导致常规抗生素治疗的效果欠佳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8"/>
        </w:rPr>
        <w:t>，致使病</w:t>
      </w:r>
      <w:r>
        <w:rPr>
          <w:color w:val="231F20"/>
          <w:spacing w:val="17"/>
        </w:rPr>
        <w:t>情迁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延不愈</w:t>
      </w:r>
      <w:r>
        <w:rPr>
          <w:sz w:val="10"/>
          <w:szCs w:val="10"/>
          <w:color w:val="231F20"/>
          <w:spacing w:val="6"/>
          <w:position w:val="6"/>
        </w:rPr>
        <w:t>［</w:t>
      </w:r>
      <w:r>
        <w:rPr>
          <w:sz w:val="11"/>
          <w:szCs w:val="11"/>
          <w:color w:val="231F20"/>
          <w:spacing w:val="6"/>
          <w:position w:val="6"/>
        </w:rPr>
        <w:t>8</w:t>
      </w:r>
      <w:r>
        <w:rPr>
          <w:sz w:val="10"/>
          <w:szCs w:val="10"/>
          <w:color w:val="231F20"/>
          <w:spacing w:val="6"/>
          <w:position w:val="6"/>
        </w:rPr>
        <w:t>］</w:t>
      </w:r>
      <w:r>
        <w:rPr>
          <w:color w:val="231F20"/>
          <w:spacing w:val="6"/>
          <w:position w:val="-1"/>
        </w:rPr>
        <w:t>。</w:t>
      </w:r>
      <w:r>
        <w:rPr>
          <w:color w:val="231F20"/>
          <w:spacing w:val="6"/>
        </w:rPr>
        <w:t>左氧氟沙星是氧氟沙星的左旋异构体</w:t>
      </w:r>
      <w:r>
        <w:rPr>
          <w:color w:val="231F20"/>
          <w:spacing w:val="6"/>
          <w:position w:val="-1"/>
        </w:rPr>
        <w:t>，</w:t>
      </w:r>
      <w:r>
        <w:rPr>
          <w:color w:val="231F20"/>
          <w:spacing w:val="6"/>
        </w:rPr>
        <w:t>对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葡萄球菌等厌氧菌、革兰阳性菌的抗菌活性均较高，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0"/>
        </w:rPr>
        <w:t>且对衣原体、支原体也具有较强的抑制作用。</w:t>
      </w:r>
      <w:r>
        <w:rPr>
          <w:color w:val="231F20"/>
          <w:spacing w:val="9"/>
        </w:rPr>
        <w:t>其抗菌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机制主要是对细菌的 </w:t>
      </w:r>
      <w:r>
        <w:rPr>
          <w:sz w:val="20"/>
          <w:szCs w:val="20"/>
          <w:color w:val="231F20"/>
          <w:position w:val="-1"/>
        </w:rPr>
        <w:t>DNA</w:t>
      </w:r>
      <w:r>
        <w:rPr>
          <w:sz w:val="20"/>
          <w:szCs w:val="20"/>
          <w:color w:val="231F20"/>
          <w:spacing w:val="19"/>
          <w:position w:val="-1"/>
        </w:rPr>
        <w:t xml:space="preserve"> </w:t>
      </w:r>
      <w:r>
        <w:rPr>
          <w:color w:val="231F20"/>
          <w:spacing w:val="19"/>
        </w:rPr>
        <w:t>旋转酶起到有效的抑制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作用，进而对细菌的复制繁殖起到阻碍，致使</w:t>
      </w:r>
      <w:r>
        <w:rPr>
          <w:color w:val="231F20"/>
          <w:spacing w:val="9"/>
        </w:rPr>
        <w:t>细菌灭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亡</w:t>
      </w:r>
      <w:r>
        <w:rPr>
          <w:sz w:val="10"/>
          <w:szCs w:val="10"/>
          <w:color w:val="231F20"/>
          <w:spacing w:val="-14"/>
          <w:w w:val="86"/>
          <w:position w:val="6"/>
        </w:rPr>
        <w:t>［</w:t>
      </w:r>
      <w:r>
        <w:rPr>
          <w:sz w:val="11"/>
          <w:szCs w:val="11"/>
          <w:color w:val="231F20"/>
          <w:spacing w:val="-14"/>
          <w:w w:val="86"/>
          <w:position w:val="6"/>
        </w:rPr>
        <w:t>9</w:t>
      </w:r>
      <w:r>
        <w:rPr>
          <w:sz w:val="10"/>
          <w:szCs w:val="10"/>
          <w:color w:val="231F20"/>
          <w:spacing w:val="-14"/>
          <w:w w:val="86"/>
          <w:position w:val="6"/>
        </w:rPr>
        <w:t>］</w:t>
      </w:r>
      <w:r>
        <w:rPr>
          <w:color w:val="231F20"/>
          <w:spacing w:val="9"/>
          <w:position w:val="-1"/>
        </w:rPr>
        <w:t>。</w:t>
      </w:r>
      <w:r>
        <w:rPr>
          <w:color w:val="231F20"/>
          <w:spacing w:val="-18"/>
          <w:position w:val="-1"/>
        </w:rPr>
        <w:t xml:space="preserve"> </w:t>
      </w:r>
      <w:r>
        <w:rPr>
          <w:color w:val="231F20"/>
          <w:spacing w:val="9"/>
        </w:rPr>
        <w:t>同时</w:t>
      </w:r>
      <w:r>
        <w:rPr>
          <w:color w:val="231F20"/>
          <w:spacing w:val="9"/>
          <w:position w:val="-1"/>
        </w:rPr>
        <w:t>，</w:t>
      </w:r>
      <w:r>
        <w:rPr>
          <w:color w:val="231F20"/>
          <w:spacing w:val="9"/>
        </w:rPr>
        <w:t>因左氧氟沙星的抗菌谱较广</w:t>
      </w:r>
      <w:r>
        <w:rPr>
          <w:color w:val="231F20"/>
          <w:spacing w:val="9"/>
          <w:position w:val="-1"/>
        </w:rPr>
        <w:t>，</w:t>
      </w:r>
      <w:r>
        <w:rPr>
          <w:color w:val="231F20"/>
          <w:spacing w:val="9"/>
        </w:rPr>
        <w:t>药效在机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体内作用持续久，且安全性较高，已成为临床</w:t>
      </w:r>
      <w:r>
        <w:rPr>
          <w:color w:val="231F20"/>
          <w:spacing w:val="9"/>
        </w:rPr>
        <w:t>治疗盆</w:t>
      </w:r>
    </w:p>
    <w:p>
      <w:pPr>
        <w:spacing w:line="221" w:lineRule="auto"/>
        <w:sectPr>
          <w:type w:val="continuous"/>
          <w:pgSz w:w="12076" w:h="16838"/>
          <w:pgMar w:top="1369" w:right="1098" w:bottom="0" w:left="407" w:header="998" w:footer="0" w:gutter="0"/>
          <w:cols w:equalWidth="0" w:num="2">
            <w:col w:w="5792" w:space="100"/>
            <w:col w:w="4679" w:space="0"/>
          </w:cols>
        </w:sectPr>
        <w:rPr/>
      </w:pPr>
    </w:p>
    <w:p>
      <w:pPr>
        <w:spacing w:line="161" w:lineRule="exact"/>
        <w:rPr/>
      </w:pPr>
      <w:r/>
    </w:p>
    <w:p>
      <w:pPr>
        <w:spacing w:line="161" w:lineRule="exact"/>
        <w:sectPr>
          <w:headerReference w:type="default" r:id="rId4"/>
          <w:pgSz w:w="12076" w:h="16838"/>
          <w:pgMar w:top="1367" w:right="1258" w:bottom="0" w:left="407" w:header="979" w:footer="0" w:gutter="0"/>
          <w:cols w:equalWidth="0" w:num="1">
            <w:col w:w="10410" w:space="0"/>
          </w:cols>
        </w:sectPr>
        <w:rPr/>
      </w:pPr>
    </w:p>
    <w:p>
      <w:pPr>
        <w:pStyle w:val="BodyText"/>
        <w:ind w:left="754"/>
        <w:spacing w:before="54" w:line="194" w:lineRule="auto"/>
        <w:rPr/>
      </w:pPr>
      <w:r>
        <w:rPr>
          <w:color w:val="231F20"/>
          <w:spacing w:val="15"/>
        </w:rPr>
        <w:t>腔炎的常用药物。</w:t>
      </w:r>
    </w:p>
    <w:p>
      <w:pPr>
        <w:pStyle w:val="BodyText"/>
        <w:ind w:left="750" w:right="195" w:firstLine="432"/>
        <w:spacing w:before="67" w:line="236" w:lineRule="auto"/>
        <w:jc w:val="both"/>
        <w:rPr/>
      </w:pPr>
      <w:r>
        <w:rPr>
          <w:color w:val="231F20"/>
          <w:spacing w:val="17"/>
        </w:rPr>
        <w:t>随着中医药的兴起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7"/>
        </w:rPr>
        <w:t>，越来越多的医师将疾病的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治疗研究方向转向了中西医结合领域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中医上将急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性盆腔炎归于“腹痛”、“月经不调”范畴，认为病</w:t>
      </w:r>
      <w:r>
        <w:rPr>
          <w:color w:val="231F20"/>
          <w:spacing w:val="-7"/>
        </w:rPr>
        <w:t>机主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要是肝脾失调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、气弱血虚，湿热入侵致使冲任虚损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故治疗应 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热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、化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、止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、活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治疗原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则</w:t>
      </w:r>
      <w:r>
        <w:rPr>
          <w:sz w:val="10"/>
          <w:szCs w:val="10"/>
          <w:color w:val="231F20"/>
          <w:spacing w:val="-16"/>
          <w:w w:val="91"/>
          <w:position w:val="6"/>
        </w:rPr>
        <w:t>［</w:t>
      </w:r>
      <w:r>
        <w:rPr>
          <w:sz w:val="11"/>
          <w:szCs w:val="11"/>
          <w:color w:val="231F20"/>
          <w:spacing w:val="-16"/>
          <w:w w:val="91"/>
          <w:position w:val="6"/>
        </w:rPr>
        <w:t>10</w:t>
      </w:r>
      <w:r>
        <w:rPr>
          <w:sz w:val="10"/>
          <w:szCs w:val="10"/>
          <w:color w:val="231F20"/>
          <w:spacing w:val="-16"/>
          <w:w w:val="91"/>
          <w:position w:val="6"/>
        </w:rPr>
        <w:t>］</w:t>
      </w:r>
      <w:r>
        <w:rPr>
          <w:color w:val="231F20"/>
          <w:spacing w:val="11"/>
          <w:position w:val="-1"/>
        </w:rPr>
        <w:t>。</w:t>
      </w:r>
      <w:r>
        <w:rPr>
          <w:color w:val="231F20"/>
          <w:spacing w:val="11"/>
        </w:rPr>
        <w:t>康妇炎胶囊是一种中药制剂</w:t>
      </w:r>
      <w:r>
        <w:rPr>
          <w:color w:val="231F20"/>
          <w:spacing w:val="11"/>
          <w:position w:val="-1"/>
        </w:rPr>
        <w:t>，</w:t>
      </w:r>
      <w:r>
        <w:rPr>
          <w:color w:val="231F20"/>
          <w:spacing w:val="11"/>
        </w:rPr>
        <w:t>具有清热除湿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  <w:position w:val="-1"/>
        </w:rPr>
        <w:t>、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1"/>
        </w:rPr>
        <w:t>化瘀止带之功效，常用于治疗痛经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、带下量多等症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本研究结果显示，试验组治疗总有效率比对照组高，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体温恢复时间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、腹痛消失时间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、白带恢复时间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、炎性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包块消失时间均比对照组短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，</w:t>
      </w:r>
      <w:r>
        <w:rPr>
          <w:sz w:val="20"/>
          <w:szCs w:val="20"/>
          <w:color w:val="231F20"/>
          <w:position w:val="-1"/>
        </w:rPr>
        <w:t>PV</w:t>
      </w:r>
      <w:r>
        <w:rPr>
          <w:color w:val="231F20"/>
          <w:spacing w:val="4"/>
        </w:rPr>
        <w:t>、</w:t>
      </w:r>
      <w:r>
        <w:rPr>
          <w:sz w:val="20"/>
          <w:szCs w:val="20"/>
          <w:color w:val="231F20"/>
          <w:position w:val="-1"/>
        </w:rPr>
        <w:t>WHV</w:t>
      </w:r>
      <w:r>
        <w:rPr>
          <w:color w:val="231F20"/>
          <w:spacing w:val="4"/>
        </w:rPr>
        <w:t>、</w:t>
      </w:r>
      <w:r>
        <w:rPr>
          <w:sz w:val="20"/>
          <w:szCs w:val="20"/>
          <w:color w:val="231F20"/>
          <w:position w:val="-1"/>
        </w:rPr>
        <w:t>WLV</w:t>
      </w:r>
      <w:r>
        <w:rPr>
          <w:sz w:val="20"/>
          <w:szCs w:val="20"/>
          <w:color w:val="231F20"/>
          <w:spacing w:val="4"/>
          <w:position w:val="-1"/>
        </w:rPr>
        <w:t xml:space="preserve"> </w:t>
      </w:r>
      <w:r>
        <w:rPr>
          <w:color w:val="231F20"/>
          <w:spacing w:val="4"/>
        </w:rPr>
        <w:t>水平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均比对照组低，提示左氧氟沙星氯化钠注射液联</w:t>
      </w:r>
      <w:r>
        <w:rPr>
          <w:color w:val="231F20"/>
          <w:spacing w:val="9"/>
        </w:rPr>
        <w:t>合康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妇炎胶囊对妇科急性盆腔炎的临床疗效确切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7"/>
        </w:rPr>
        <w:t>，可缩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短康复进程，改善机体血液流变学指标。究其原</w:t>
      </w:r>
      <w:r>
        <w:rPr>
          <w:color w:val="231F20"/>
          <w:spacing w:val="9"/>
        </w:rPr>
        <w:t>因在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于，康妇炎胶囊方中主要成分有败酱草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、薏苡仁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、赤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芍、蒲公英、当归、川芎、延胡索、香附等药材，薏</w:t>
      </w:r>
      <w:r>
        <w:rPr>
          <w:color w:val="231F20"/>
          <w:spacing w:val="-7"/>
        </w:rPr>
        <w:t>苡仁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具有健脾除痹、活血行气之功效；败酱草具有清</w:t>
      </w:r>
      <w:r>
        <w:rPr>
          <w:color w:val="231F20"/>
          <w:spacing w:val="9"/>
        </w:rPr>
        <w:t>热解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毒排脓之功效；蒲公英则有清热解毒、消肿散结</w:t>
      </w:r>
      <w:r>
        <w:rPr>
          <w:color w:val="231F20"/>
          <w:spacing w:val="9"/>
        </w:rPr>
        <w:t>之功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效，现代药理学证实，其具有抗内毒素、抗炎、抗菌作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用；川芎具有活血理气之功效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，现代药理学证实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，川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芎对多种致病性皮肤真菌可发挥抑制作用；香附具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有调经行气之功效；当归则有调经止痛之功效；</w:t>
      </w:r>
      <w:r>
        <w:rPr>
          <w:color w:val="231F20"/>
          <w:spacing w:val="9"/>
        </w:rPr>
        <w:t>诸药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合用</w:t>
      </w:r>
      <w:r>
        <w:rPr>
          <w:color w:val="231F20"/>
          <w:spacing w:val="-4"/>
          <w:position w:val="-1"/>
        </w:rPr>
        <w:t>，</w:t>
      </w:r>
      <w:r>
        <w:rPr>
          <w:color w:val="231F20"/>
          <w:spacing w:val="-4"/>
        </w:rPr>
        <w:t>共奏清热活血</w:t>
      </w:r>
      <w:r>
        <w:rPr>
          <w:color w:val="231F20"/>
          <w:spacing w:val="-4"/>
          <w:position w:val="-1"/>
        </w:rPr>
        <w:t>、</w:t>
      </w:r>
      <w:r>
        <w:rPr>
          <w:color w:val="231F20"/>
          <w:spacing w:val="-4"/>
        </w:rPr>
        <w:t>调经化瘀</w:t>
      </w:r>
      <w:r>
        <w:rPr>
          <w:color w:val="231F20"/>
          <w:spacing w:val="-4"/>
          <w:position w:val="-1"/>
        </w:rPr>
        <w:t>、</w:t>
      </w:r>
      <w:r>
        <w:rPr>
          <w:color w:val="231F20"/>
          <w:spacing w:val="-4"/>
        </w:rPr>
        <w:t>解毒止痛之效</w:t>
      </w:r>
      <w:r>
        <w:rPr>
          <w:sz w:val="10"/>
          <w:szCs w:val="10"/>
          <w:color w:val="231F20"/>
          <w:spacing w:val="-4"/>
          <w:position w:val="6"/>
        </w:rPr>
        <w:t>［</w:t>
      </w:r>
      <w:r>
        <w:rPr>
          <w:sz w:val="11"/>
          <w:szCs w:val="11"/>
          <w:color w:val="231F20"/>
          <w:spacing w:val="-4"/>
          <w:position w:val="6"/>
        </w:rPr>
        <w:t>11</w:t>
      </w:r>
      <w:r>
        <w:rPr>
          <w:sz w:val="10"/>
          <w:szCs w:val="10"/>
          <w:color w:val="231F20"/>
          <w:spacing w:val="-4"/>
          <w:position w:val="6"/>
        </w:rPr>
        <w:t>］</w:t>
      </w:r>
      <w:r>
        <w:rPr>
          <w:color w:val="231F20"/>
          <w:spacing w:val="-4"/>
          <w:position w:val="-1"/>
        </w:rPr>
        <w:t>。</w:t>
      </w:r>
      <w:r>
        <w:rPr>
          <w:color w:val="231F20"/>
          <w:spacing w:val="-4"/>
        </w:rPr>
        <w:t>同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时，康妇炎胶囊还可改善局部血循环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，降低粘连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，增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加炎症组织部位的血液供应，促进炎症组织的修复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吸收，进而减少生殖道及邻近组织的水肿、充血</w:t>
      </w:r>
      <w:r>
        <w:rPr>
          <w:color w:val="231F20"/>
          <w:spacing w:val="9"/>
        </w:rPr>
        <w:t>等症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状，进而增强机体抗感染能力，降低炎性后遗</w:t>
      </w:r>
      <w:r>
        <w:rPr>
          <w:color w:val="231F20"/>
          <w:spacing w:val="9"/>
        </w:rPr>
        <w:t>症发生</w:t>
      </w:r>
      <w:r>
        <w:rPr>
          <w:color w:val="231F20"/>
        </w:rPr>
        <w:t xml:space="preserve">  </w:t>
      </w:r>
      <w:r>
        <w:rPr>
          <w:color w:val="231F20"/>
          <w:spacing w:val="11"/>
          <w:position w:val="-2"/>
        </w:rPr>
        <w:t>风险</w:t>
      </w:r>
      <w:r>
        <w:rPr>
          <w:sz w:val="10"/>
          <w:szCs w:val="10"/>
          <w:color w:val="231F20"/>
          <w:spacing w:val="-17"/>
          <w:w w:val="92"/>
          <w:position w:val="4"/>
        </w:rPr>
        <w:t>［</w:t>
      </w:r>
      <w:r>
        <w:rPr>
          <w:sz w:val="11"/>
          <w:szCs w:val="11"/>
          <w:color w:val="231F20"/>
          <w:spacing w:val="-17"/>
          <w:w w:val="92"/>
          <w:position w:val="4"/>
        </w:rPr>
        <w:t>12</w:t>
      </w:r>
      <w:r>
        <w:rPr>
          <w:sz w:val="10"/>
          <w:szCs w:val="10"/>
          <w:color w:val="231F20"/>
          <w:spacing w:val="-17"/>
          <w:w w:val="92"/>
          <w:position w:val="4"/>
        </w:rPr>
        <w:t>］</w:t>
      </w:r>
      <w:r>
        <w:rPr>
          <w:color w:val="231F20"/>
          <w:spacing w:val="1"/>
          <w:position w:val="-3"/>
        </w:rPr>
        <w:t>。</w:t>
      </w:r>
    </w:p>
    <w:p>
      <w:pPr>
        <w:pStyle w:val="BodyText"/>
        <w:ind w:left="748" w:right="197" w:firstLine="438"/>
        <w:spacing w:before="15" w:line="227" w:lineRule="auto"/>
        <w:jc w:val="both"/>
        <w:rPr/>
      </w:pPr>
      <w:r>
        <w:rPr>
          <w:color w:val="231F20"/>
          <w:spacing w:val="16"/>
        </w:rPr>
        <w:t>以往研究证实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6"/>
        </w:rPr>
        <w:t>，炎性因子水平异常在盆腔炎的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发生、进展过程中均有参与。</w:t>
      </w:r>
      <w:r>
        <w:rPr>
          <w:sz w:val="20"/>
          <w:szCs w:val="20"/>
          <w:color w:val="231F20"/>
          <w:position w:val="-1"/>
        </w:rPr>
        <w:t>hs</w:t>
      </w:r>
      <w:r>
        <w:rPr>
          <w:sz w:val="20"/>
          <w:szCs w:val="20"/>
          <w:color w:val="231F20"/>
          <w:spacing w:val="1"/>
          <w:position w:val="-1"/>
        </w:rPr>
        <w:t>-</w:t>
      </w:r>
      <w:r>
        <w:rPr>
          <w:sz w:val="20"/>
          <w:szCs w:val="20"/>
          <w:color w:val="231F20"/>
          <w:position w:val="-1"/>
        </w:rPr>
        <w:t>CRP</w:t>
      </w:r>
      <w:r>
        <w:rPr>
          <w:sz w:val="20"/>
          <w:szCs w:val="20"/>
          <w:color w:val="231F20"/>
          <w:spacing w:val="30"/>
          <w:position w:val="-1"/>
        </w:rPr>
        <w:t xml:space="preserve"> </w:t>
      </w:r>
      <w:r>
        <w:rPr>
          <w:color w:val="231F20"/>
          <w:spacing w:val="1"/>
        </w:rPr>
        <w:t>由肝脏合成，是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临床评估炎症反应严重程度的常见非特异性标记物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之一。</w:t>
      </w:r>
      <w:r>
        <w:rPr>
          <w:sz w:val="20"/>
          <w:szCs w:val="20"/>
          <w:color w:val="231F20"/>
          <w:position w:val="-1"/>
        </w:rPr>
        <w:t>TNF</w:t>
      </w:r>
      <w:r>
        <w:rPr>
          <w:sz w:val="20"/>
          <w:szCs w:val="20"/>
          <w:color w:val="231F20"/>
          <w:spacing w:val="6"/>
          <w:position w:val="-1"/>
        </w:rPr>
        <w:t>-α </w:t>
      </w:r>
      <w:r>
        <w:rPr>
          <w:color w:val="231F20"/>
          <w:spacing w:val="6"/>
        </w:rPr>
        <w:t>是一种促炎症因子，由单核巨噬细胞合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成分泌，可对炎性细胞的活化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、聚集起到促进作用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13"/>
        </w:rPr>
        <w:t>-2 </w:t>
      </w:r>
      <w:r>
        <w:rPr>
          <w:color w:val="231F20"/>
          <w:spacing w:val="13"/>
        </w:rPr>
        <w:t>是一种主要来源于活化 </w:t>
      </w:r>
      <w:r>
        <w:rPr>
          <w:sz w:val="20"/>
          <w:szCs w:val="20"/>
          <w:color w:val="231F20"/>
          <w:spacing w:val="13"/>
        </w:rPr>
        <w:t>T </w:t>
      </w:r>
      <w:r>
        <w:rPr>
          <w:color w:val="231F20"/>
          <w:spacing w:val="13"/>
        </w:rPr>
        <w:t>细胞的细胞因子，具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8"/>
        </w:rPr>
        <w:t>有较强的免疫抑制作用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8"/>
        </w:rPr>
        <w:t>，可对免疫系统细胞活性起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到调节作用，并参与抗体反应，当机体处于感染炎症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状态时</w:t>
      </w:r>
      <w:r>
        <w:rPr>
          <w:color w:val="231F20"/>
          <w:spacing w:val="3"/>
          <w:position w:val="-1"/>
        </w:rPr>
        <w:t>，</w:t>
      </w:r>
      <w:r>
        <w:rPr>
          <w:color w:val="231F20"/>
          <w:spacing w:val="3"/>
        </w:rPr>
        <w:t>其水平浓度降低</w:t>
      </w:r>
      <w:r>
        <w:rPr>
          <w:sz w:val="10"/>
          <w:szCs w:val="10"/>
          <w:color w:val="231F20"/>
          <w:spacing w:val="3"/>
          <w:position w:val="6"/>
        </w:rPr>
        <w:t>［</w:t>
      </w:r>
      <w:r>
        <w:rPr>
          <w:sz w:val="11"/>
          <w:szCs w:val="11"/>
          <w:color w:val="231F20"/>
          <w:spacing w:val="3"/>
          <w:position w:val="6"/>
        </w:rPr>
        <w:t>13</w:t>
      </w:r>
      <w:r>
        <w:rPr>
          <w:sz w:val="10"/>
          <w:szCs w:val="10"/>
          <w:color w:val="231F20"/>
          <w:spacing w:val="3"/>
          <w:position w:val="6"/>
        </w:rPr>
        <w:t>］</w:t>
      </w:r>
      <w:r>
        <w:rPr>
          <w:color w:val="231F20"/>
          <w:spacing w:val="3"/>
          <w:position w:val="-1"/>
        </w:rPr>
        <w:t>。</w:t>
      </w:r>
      <w:r>
        <w:rPr>
          <w:color w:val="231F20"/>
          <w:spacing w:val="3"/>
        </w:rPr>
        <w:t>本研究结果显示</w:t>
      </w:r>
      <w:r>
        <w:rPr>
          <w:color w:val="231F20"/>
          <w:spacing w:val="3"/>
          <w:position w:val="-1"/>
        </w:rPr>
        <w:t>，</w:t>
      </w:r>
      <w:r>
        <w:rPr>
          <w:color w:val="231F20"/>
          <w:spacing w:val="3"/>
        </w:rPr>
        <w:t>试验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组治疗后血清 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5"/>
        </w:rPr>
        <w:t>-2 </w:t>
      </w:r>
      <w:r>
        <w:rPr>
          <w:color w:val="231F20"/>
          <w:spacing w:val="5"/>
        </w:rPr>
        <w:t>水平比对照组高，</w:t>
      </w:r>
      <w:r>
        <w:rPr>
          <w:sz w:val="20"/>
          <w:szCs w:val="20"/>
          <w:color w:val="231F20"/>
        </w:rPr>
        <w:t>hs</w:t>
      </w:r>
      <w:r>
        <w:rPr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</w:rPr>
        <w:t>CRP</w:t>
      </w:r>
      <w:r>
        <w:rPr>
          <w:color w:val="231F20"/>
          <w:spacing w:val="5"/>
        </w:rPr>
        <w:t>、</w:t>
      </w:r>
      <w:r>
        <w:rPr>
          <w:sz w:val="20"/>
          <w:szCs w:val="20"/>
          <w:color w:val="231F20"/>
        </w:rPr>
        <w:t>TNF</w:t>
      </w:r>
      <w:r>
        <w:rPr>
          <w:sz w:val="20"/>
          <w:szCs w:val="20"/>
          <w:color w:val="231F20"/>
          <w:spacing w:val="5"/>
        </w:rPr>
        <w:t>-  </w:t>
      </w:r>
      <w:r>
        <w:rPr>
          <w:sz w:val="20"/>
          <w:szCs w:val="20"/>
          <w:color w:val="231F20"/>
          <w:spacing w:val="17"/>
          <w:position w:val="-1"/>
        </w:rPr>
        <w:t>α </w:t>
      </w:r>
      <w:r>
        <w:rPr>
          <w:color w:val="231F20"/>
          <w:spacing w:val="17"/>
        </w:rPr>
        <w:t>水平比对照组低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7"/>
        </w:rPr>
        <w:t>，提示左氧氟沙星氯化钠注射液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联合康妇炎胶囊可有效改善急性盆腔炎患者炎性因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" w:right="33" w:firstLine="2"/>
        <w:spacing w:before="42" w:line="233" w:lineRule="auto"/>
        <w:jc w:val="both"/>
        <w:rPr/>
      </w:pPr>
      <w:r>
        <w:rPr>
          <w:color w:val="231F20"/>
          <w:spacing w:val="3"/>
        </w:rPr>
        <w:t>子水平</w:t>
      </w:r>
      <w:r>
        <w:rPr>
          <w:color w:val="231F20"/>
          <w:spacing w:val="3"/>
          <w:position w:val="-1"/>
        </w:rPr>
        <w:t>，</w:t>
      </w:r>
      <w:r>
        <w:rPr>
          <w:color w:val="231F20"/>
          <w:spacing w:val="3"/>
        </w:rPr>
        <w:t>与吴红春</w:t>
      </w:r>
      <w:r>
        <w:rPr>
          <w:sz w:val="10"/>
          <w:szCs w:val="10"/>
          <w:color w:val="231F20"/>
          <w:spacing w:val="3"/>
          <w:position w:val="6"/>
        </w:rPr>
        <w:t>［</w:t>
      </w:r>
      <w:r>
        <w:rPr>
          <w:sz w:val="11"/>
          <w:szCs w:val="11"/>
          <w:color w:val="231F20"/>
          <w:spacing w:val="3"/>
          <w:position w:val="6"/>
        </w:rPr>
        <w:t>14</w:t>
      </w:r>
      <w:r>
        <w:rPr>
          <w:sz w:val="10"/>
          <w:szCs w:val="10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的研究结果相似</w:t>
      </w:r>
      <w:r>
        <w:rPr>
          <w:color w:val="231F20"/>
          <w:spacing w:val="3"/>
          <w:position w:val="-1"/>
        </w:rPr>
        <w:t>，</w:t>
      </w:r>
      <w:r>
        <w:rPr>
          <w:color w:val="231F20"/>
          <w:spacing w:val="3"/>
        </w:rPr>
        <w:t>其机制可能与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7"/>
        </w:rPr>
        <w:t>康妇炎胶囊可改善局部血液循环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7"/>
        </w:rPr>
        <w:t>、增强对病原菌的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1"/>
        </w:rPr>
        <w:t>抵抗有关</w:t>
      </w:r>
      <w:r>
        <w:rPr>
          <w:sz w:val="10"/>
          <w:szCs w:val="10"/>
          <w:color w:val="231F20"/>
          <w:spacing w:val="-4"/>
          <w:position w:val="5"/>
        </w:rPr>
        <w:t>［</w:t>
      </w:r>
      <w:r>
        <w:rPr>
          <w:sz w:val="11"/>
          <w:szCs w:val="11"/>
          <w:color w:val="231F20"/>
          <w:spacing w:val="-4"/>
          <w:position w:val="5"/>
        </w:rPr>
        <w:t>15</w:t>
      </w:r>
      <w:r>
        <w:rPr>
          <w:sz w:val="10"/>
          <w:szCs w:val="10"/>
          <w:color w:val="231F20"/>
          <w:spacing w:val="-4"/>
          <w:position w:val="5"/>
        </w:rPr>
        <w:t>］</w:t>
      </w:r>
      <w:r>
        <w:rPr>
          <w:color w:val="231F20"/>
          <w:spacing w:val="-4"/>
          <w:position w:val="-2"/>
        </w:rPr>
        <w:t>。</w:t>
      </w:r>
    </w:p>
    <w:p>
      <w:pPr>
        <w:pStyle w:val="BodyText"/>
        <w:ind w:left="55" w:firstLine="416"/>
        <w:spacing w:before="2" w:line="245" w:lineRule="auto"/>
        <w:jc w:val="both"/>
        <w:rPr/>
      </w:pPr>
      <w:r>
        <w:rPr>
          <w:color w:val="231F20"/>
          <w:spacing w:val="17"/>
        </w:rPr>
        <w:t>综上所述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7"/>
        </w:rPr>
        <w:t>，左氧氟沙星氯化钠注射液联合康妇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炎胶囊对妇科急性盆腔炎的临床疗效确切，可缩短康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1"/>
        </w:rPr>
        <w:t>复进程，改善机体血液流变学指标和炎性因子水平。</w:t>
      </w:r>
    </w:p>
    <w:p>
      <w:pPr>
        <w:pStyle w:val="BodyText"/>
        <w:ind w:left="57"/>
        <w:spacing w:before="304" w:line="189" w:lineRule="auto"/>
        <w:rPr/>
      </w:pPr>
      <w:r>
        <w:rPr>
          <w:color w:val="231F20"/>
          <w:spacing w:val="10"/>
        </w:rPr>
        <w:t>参考文献：</w:t>
      </w:r>
    </w:p>
    <w:p>
      <w:pPr>
        <w:pStyle w:val="BodyText"/>
        <w:ind w:left="273" w:right="28" w:hanging="274"/>
        <w:spacing w:before="66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1</w:t>
      </w:r>
      <w:r>
        <w:rPr>
          <w:sz w:val="14"/>
          <w:szCs w:val="14"/>
          <w:color w:val="231F20"/>
          <w:spacing w:val="15"/>
        </w:rPr>
        <w:t>］张丽霞</w:t>
      </w:r>
      <w:r>
        <w:rPr>
          <w:sz w:val="15"/>
          <w:szCs w:val="15"/>
          <w:color w:val="231F20"/>
          <w:spacing w:val="15"/>
          <w:position w:val="-1"/>
        </w:rPr>
        <w:t>.</w:t>
      </w:r>
      <w:r>
        <w:rPr>
          <w:sz w:val="14"/>
          <w:szCs w:val="14"/>
          <w:color w:val="231F20"/>
          <w:spacing w:val="15"/>
        </w:rPr>
        <w:t>康妇炎胶囊保留灌肠联合红外线理疗加中医科深部热疗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8"/>
        </w:rPr>
        <w:t>治疗慢性盆腔炎的疗效观察［</w:t>
      </w:r>
      <w:r>
        <w:rPr>
          <w:sz w:val="15"/>
          <w:szCs w:val="15"/>
          <w:color w:val="231F20"/>
          <w:spacing w:val="8"/>
        </w:rPr>
        <w:t>J</w:t>
      </w:r>
      <w:r>
        <w:rPr>
          <w:sz w:val="14"/>
          <w:szCs w:val="14"/>
          <w:color w:val="231F20"/>
          <w:spacing w:val="8"/>
        </w:rPr>
        <w:t>］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4"/>
          <w:szCs w:val="14"/>
          <w:color w:val="231F20"/>
          <w:spacing w:val="8"/>
        </w:rPr>
        <w:t>实用妇科内分泌电子杂志</w:t>
      </w:r>
      <w:r>
        <w:rPr>
          <w:sz w:val="15"/>
          <w:szCs w:val="15"/>
          <w:color w:val="231F20"/>
          <w:spacing w:val="8"/>
        </w:rPr>
        <w:t>,2020,7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(2):71.</w:t>
      </w:r>
    </w:p>
    <w:p>
      <w:pPr>
        <w:pStyle w:val="BodyText"/>
        <w:ind w:left="271" w:right="27" w:hanging="271"/>
        <w:spacing w:before="51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3"/>
        </w:rPr>
        <w:t>［</w:t>
      </w:r>
      <w:r>
        <w:rPr>
          <w:sz w:val="15"/>
          <w:szCs w:val="15"/>
          <w:color w:val="231F20"/>
          <w:spacing w:val="13"/>
        </w:rPr>
        <w:t>2</w:t>
      </w:r>
      <w:r>
        <w:rPr>
          <w:sz w:val="14"/>
          <w:szCs w:val="14"/>
          <w:color w:val="231F20"/>
          <w:spacing w:val="13"/>
        </w:rPr>
        <w:t>］赵新</w:t>
      </w:r>
      <w:r>
        <w:rPr>
          <w:sz w:val="15"/>
          <w:szCs w:val="15"/>
          <w:color w:val="231F20"/>
          <w:spacing w:val="13"/>
          <w:position w:val="-1"/>
        </w:rPr>
        <w:t>,</w:t>
      </w:r>
      <w:r>
        <w:rPr>
          <w:sz w:val="14"/>
          <w:szCs w:val="14"/>
          <w:color w:val="231F20"/>
          <w:spacing w:val="13"/>
        </w:rPr>
        <w:t>刘生元</w:t>
      </w:r>
      <w:r>
        <w:rPr>
          <w:sz w:val="15"/>
          <w:szCs w:val="15"/>
          <w:color w:val="231F20"/>
          <w:spacing w:val="13"/>
          <w:position w:val="-1"/>
        </w:rPr>
        <w:t>.</w:t>
      </w:r>
      <w:r>
        <w:rPr>
          <w:sz w:val="14"/>
          <w:szCs w:val="14"/>
          <w:color w:val="231F20"/>
          <w:spacing w:val="13"/>
        </w:rPr>
        <w:t>康妇炎胶囊联合甲硝唑对湿热蕴结型慢性盆腔炎患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者炎症 因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子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position w:val="-1"/>
        </w:rPr>
        <w:t>T</w:t>
      </w:r>
      <w:r>
        <w:rPr>
          <w:sz w:val="15"/>
          <w:szCs w:val="15"/>
          <w:color w:val="231F20"/>
          <w:spacing w:val="19"/>
          <w:w w:val="101"/>
          <w:position w:val="-1"/>
        </w:rPr>
        <w:t xml:space="preserve"> </w:t>
      </w:r>
      <w:r>
        <w:rPr>
          <w:sz w:val="14"/>
          <w:szCs w:val="14"/>
          <w:color w:val="231F20"/>
        </w:rPr>
        <w:t>细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胞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亚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群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及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生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活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质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量 的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影 响［</w:t>
      </w:r>
      <w:r>
        <w:rPr>
          <w:sz w:val="15"/>
          <w:szCs w:val="15"/>
          <w:color w:val="231F20"/>
        </w:rPr>
        <w:t>J</w:t>
      </w:r>
      <w:r>
        <w:rPr>
          <w:sz w:val="14"/>
          <w:szCs w:val="14"/>
          <w:color w:val="231F20"/>
        </w:rPr>
        <w:t>］</w:t>
      </w:r>
      <w:r>
        <w:rPr>
          <w:sz w:val="15"/>
          <w:szCs w:val="15"/>
          <w:color w:val="231F20"/>
          <w:position w:val="-1"/>
        </w:rPr>
        <w:t>.</w:t>
      </w:r>
      <w:r>
        <w:rPr>
          <w:sz w:val="15"/>
          <w:szCs w:val="15"/>
          <w:color w:val="231F20"/>
          <w:spacing w:val="-13"/>
          <w:position w:val="-1"/>
        </w:rPr>
        <w:t xml:space="preserve"> </w:t>
      </w:r>
      <w:r>
        <w:rPr>
          <w:sz w:val="14"/>
          <w:szCs w:val="14"/>
          <w:color w:val="231F20"/>
        </w:rPr>
        <w:t>山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西 医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药杂志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position w:val="-1"/>
        </w:rPr>
        <w:t>, </w:t>
      </w:r>
      <w:r>
        <w:rPr>
          <w:sz w:val="15"/>
          <w:szCs w:val="15"/>
          <w:color w:val="231F20"/>
          <w:spacing w:val="-11"/>
        </w:rPr>
        <w:t>2021,50(24):3346</w:t>
      </w:r>
      <w:r>
        <w:rPr>
          <w:sz w:val="13"/>
          <w:szCs w:val="13"/>
          <w:color w:val="231F20"/>
          <w:spacing w:val="-11"/>
        </w:rPr>
        <w:t>￣</w:t>
      </w:r>
      <w:r>
        <w:rPr>
          <w:sz w:val="15"/>
          <w:szCs w:val="15"/>
          <w:color w:val="231F20"/>
          <w:spacing w:val="-11"/>
        </w:rPr>
        <w:t>3349.</w:t>
      </w:r>
    </w:p>
    <w:p>
      <w:pPr>
        <w:pStyle w:val="BodyText"/>
        <w:ind w:left="276" w:right="33" w:hanging="276"/>
        <w:spacing w:before="48" w:line="22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3</w:t>
      </w:r>
      <w:r>
        <w:rPr>
          <w:sz w:val="14"/>
          <w:szCs w:val="14"/>
          <w:color w:val="231F20"/>
          <w:spacing w:val="15"/>
        </w:rPr>
        <w:t>］范文芳</w:t>
      </w:r>
      <w:r>
        <w:rPr>
          <w:sz w:val="15"/>
          <w:szCs w:val="15"/>
          <w:color w:val="231F20"/>
          <w:spacing w:val="15"/>
          <w:position w:val="-1"/>
        </w:rPr>
        <w:t>.</w:t>
      </w:r>
      <w:r>
        <w:rPr>
          <w:sz w:val="14"/>
          <w:szCs w:val="14"/>
          <w:color w:val="231F20"/>
          <w:spacing w:val="15"/>
        </w:rPr>
        <w:t>头孢呋辛钠联合奥硝唑治疗慢性盆腔炎的临床疗效及对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免疫学指标的影响［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4"/>
          <w:szCs w:val="14"/>
          <w:color w:val="231F20"/>
          <w:spacing w:val="-2"/>
        </w:rPr>
        <w:t>现代诊断与治疗</w:t>
      </w:r>
      <w:r>
        <w:rPr>
          <w:sz w:val="15"/>
          <w:szCs w:val="15"/>
          <w:color w:val="231F20"/>
          <w:spacing w:val="-2"/>
        </w:rPr>
        <w:t>,2021,32(7):1060</w:t>
      </w:r>
      <w:r>
        <w:rPr>
          <w:sz w:val="13"/>
          <w:szCs w:val="13"/>
          <w:color w:val="231F20"/>
          <w:spacing w:val="-2"/>
        </w:rPr>
        <w:t>￣</w:t>
      </w:r>
      <w:r>
        <w:rPr>
          <w:sz w:val="15"/>
          <w:szCs w:val="15"/>
          <w:color w:val="231F20"/>
          <w:spacing w:val="-3"/>
        </w:rPr>
        <w:t>1061.</w:t>
      </w:r>
    </w:p>
    <w:p>
      <w:pPr>
        <w:pStyle w:val="BodyText"/>
        <w:ind w:left="273" w:right="33" w:hanging="274"/>
        <w:spacing w:before="49" w:line="22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4</w:t>
      </w:r>
      <w:r>
        <w:rPr>
          <w:sz w:val="14"/>
          <w:szCs w:val="14"/>
          <w:color w:val="231F20"/>
          <w:spacing w:val="15"/>
        </w:rPr>
        <w:t>］孙艳</w:t>
      </w:r>
      <w:r>
        <w:rPr>
          <w:sz w:val="15"/>
          <w:szCs w:val="15"/>
          <w:color w:val="231F20"/>
          <w:spacing w:val="15"/>
          <w:position w:val="-1"/>
        </w:rPr>
        <w:t>.</w:t>
      </w:r>
      <w:r>
        <w:rPr>
          <w:sz w:val="14"/>
          <w:szCs w:val="14"/>
          <w:color w:val="231F20"/>
          <w:spacing w:val="15"/>
        </w:rPr>
        <w:t>康妇炎胶囊联合阿奇霉素用于慢性盆腔炎治疗的临床效果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研究［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4"/>
          <w:szCs w:val="14"/>
          <w:color w:val="231F20"/>
          <w:spacing w:val="-2"/>
        </w:rPr>
        <w:t>实用妇科内分泌电子杂志</w:t>
      </w:r>
      <w:r>
        <w:rPr>
          <w:sz w:val="15"/>
          <w:szCs w:val="15"/>
          <w:color w:val="231F20"/>
          <w:spacing w:val="-2"/>
        </w:rPr>
        <w:t>,2</w:t>
      </w:r>
      <w:r>
        <w:rPr>
          <w:sz w:val="15"/>
          <w:szCs w:val="15"/>
          <w:color w:val="231F20"/>
          <w:spacing w:val="-3"/>
        </w:rPr>
        <w:t>020,7(16):34</w:t>
      </w:r>
      <w:r>
        <w:rPr>
          <w:sz w:val="13"/>
          <w:szCs w:val="13"/>
          <w:color w:val="231F20"/>
          <w:spacing w:val="-3"/>
        </w:rPr>
        <w:t>￣</w:t>
      </w:r>
      <w:r>
        <w:rPr>
          <w:sz w:val="15"/>
          <w:szCs w:val="15"/>
          <w:color w:val="231F20"/>
          <w:spacing w:val="-3"/>
        </w:rPr>
        <w:t>35,57.</w:t>
      </w:r>
    </w:p>
    <w:p>
      <w:pPr>
        <w:pStyle w:val="BodyText"/>
        <w:ind w:left="272" w:right="29" w:hanging="273"/>
        <w:spacing w:before="49" w:line="24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5</w:t>
      </w:r>
      <w:r>
        <w:rPr>
          <w:sz w:val="14"/>
          <w:szCs w:val="14"/>
          <w:color w:val="231F20"/>
          <w:spacing w:val="9"/>
        </w:rPr>
        <w:t>］樊尚荣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4"/>
          <w:szCs w:val="14"/>
          <w:color w:val="231F20"/>
          <w:spacing w:val="9"/>
        </w:rPr>
        <w:t>黎婷</w:t>
      </w:r>
      <w:r>
        <w:rPr>
          <w:sz w:val="15"/>
          <w:szCs w:val="15"/>
          <w:color w:val="231F20"/>
          <w:spacing w:val="9"/>
        </w:rPr>
        <w:t>.2015 </w:t>
      </w:r>
      <w:r>
        <w:rPr>
          <w:sz w:val="14"/>
          <w:szCs w:val="14"/>
          <w:color w:val="231F20"/>
          <w:spacing w:val="9"/>
        </w:rPr>
        <w:t>年美国疾病控制中心性传播疾病诊断和治</w:t>
      </w:r>
      <w:r>
        <w:rPr>
          <w:sz w:val="14"/>
          <w:szCs w:val="14"/>
          <w:color w:val="231F20"/>
          <w:spacing w:val="8"/>
        </w:rPr>
        <w:t>疗指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南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5"/>
        </w:rPr>
        <w:t>(</w:t>
      </w:r>
      <w:r>
        <w:rPr>
          <w:sz w:val="14"/>
          <w:szCs w:val="14"/>
          <w:color w:val="231F20"/>
          <w:spacing w:val="5"/>
        </w:rPr>
        <w:t>续</w:t>
      </w:r>
      <w:r>
        <w:rPr>
          <w:sz w:val="15"/>
          <w:szCs w:val="15"/>
          <w:color w:val="231F20"/>
          <w:spacing w:val="5"/>
        </w:rPr>
        <w:t>)-</w:t>
      </w:r>
      <w:r>
        <w:rPr>
          <w:sz w:val="14"/>
          <w:szCs w:val="14"/>
          <w:color w:val="231F20"/>
          <w:spacing w:val="5"/>
        </w:rPr>
        <w:t>盆腔炎的诊断和治疗指南［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4"/>
          <w:szCs w:val="14"/>
          <w:color w:val="231F20"/>
          <w:spacing w:val="5"/>
        </w:rPr>
        <w:t>］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5"/>
        </w:rPr>
        <w:t>中国全科医学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5"/>
        </w:rPr>
        <w:t>,2015,18(28):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3423</w:t>
      </w:r>
      <w:r>
        <w:rPr>
          <w:sz w:val="13"/>
          <w:szCs w:val="13"/>
          <w:color w:val="231F20"/>
          <w:spacing w:val="-13"/>
          <w:w w:val="99"/>
        </w:rPr>
        <w:t>￣</w:t>
      </w:r>
      <w:r>
        <w:rPr>
          <w:sz w:val="15"/>
          <w:szCs w:val="15"/>
          <w:color w:val="231F20"/>
          <w:spacing w:val="-13"/>
          <w:w w:val="99"/>
        </w:rPr>
        <w:t>3425.</w:t>
      </w:r>
    </w:p>
    <w:p>
      <w:pPr>
        <w:pStyle w:val="BodyText"/>
        <w:ind w:left="286" w:right="33" w:hanging="286"/>
        <w:spacing w:before="33" w:line="23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6</w:t>
      </w:r>
      <w:r>
        <w:rPr>
          <w:sz w:val="14"/>
          <w:szCs w:val="14"/>
          <w:color w:val="231F20"/>
          <w:spacing w:val="7"/>
        </w:rPr>
        <w:t>］中华中医药学会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7"/>
        </w:rPr>
        <w:t>中医妇科常见病诊</w:t>
      </w:r>
      <w:r>
        <w:rPr>
          <w:sz w:val="14"/>
          <w:szCs w:val="14"/>
          <w:color w:val="231F20"/>
          <w:spacing w:val="6"/>
        </w:rPr>
        <w:t>疗指南［</w:t>
      </w:r>
      <w:r>
        <w:rPr>
          <w:sz w:val="15"/>
          <w:szCs w:val="15"/>
          <w:color w:val="231F20"/>
          <w:spacing w:val="6"/>
        </w:rPr>
        <w:t>M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4"/>
          <w:szCs w:val="14"/>
          <w:color w:val="231F20"/>
          <w:spacing w:val="6"/>
        </w:rPr>
        <w:t>北京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4"/>
          <w:szCs w:val="14"/>
          <w:color w:val="231F20"/>
          <w:spacing w:val="6"/>
        </w:rPr>
        <w:t>中国中医药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5"/>
        </w:rPr>
        <w:t>出版社，</w:t>
      </w:r>
      <w:r>
        <w:rPr>
          <w:sz w:val="15"/>
          <w:szCs w:val="15"/>
          <w:color w:val="231F20"/>
          <w:spacing w:val="-15"/>
        </w:rPr>
        <w:t>2012</w:t>
      </w:r>
      <w:r>
        <w:rPr>
          <w:sz w:val="14"/>
          <w:szCs w:val="14"/>
          <w:color w:val="231F20"/>
          <w:spacing w:val="-15"/>
        </w:rPr>
        <w:t>：</w:t>
      </w:r>
      <w:r>
        <w:rPr>
          <w:sz w:val="15"/>
          <w:szCs w:val="15"/>
          <w:color w:val="231F20"/>
          <w:spacing w:val="-15"/>
        </w:rPr>
        <w:t>120</w:t>
      </w:r>
      <w:r>
        <w:rPr>
          <w:sz w:val="13"/>
          <w:szCs w:val="13"/>
          <w:color w:val="231F20"/>
          <w:spacing w:val="-15"/>
        </w:rPr>
        <w:t>￣</w:t>
      </w:r>
      <w:r>
        <w:rPr>
          <w:sz w:val="15"/>
          <w:szCs w:val="15"/>
          <w:color w:val="231F20"/>
          <w:spacing w:val="-15"/>
        </w:rPr>
        <w:t>123.</w:t>
      </w:r>
    </w:p>
    <w:p>
      <w:pPr>
        <w:pStyle w:val="BodyText"/>
        <w:ind w:left="275" w:right="33" w:hanging="275"/>
        <w:spacing w:before="43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7</w:t>
      </w:r>
      <w:r>
        <w:rPr>
          <w:sz w:val="14"/>
          <w:szCs w:val="14"/>
          <w:color w:val="231F20"/>
          <w:spacing w:val="7"/>
        </w:rPr>
        <w:t>］郑筱萸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7"/>
        </w:rPr>
        <w:t>中药新药临床研究指导原则</w:t>
      </w: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M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4"/>
          <w:szCs w:val="14"/>
          <w:color w:val="231F20"/>
          <w:spacing w:val="6"/>
        </w:rPr>
        <w:t>北京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4"/>
          <w:szCs w:val="14"/>
          <w:color w:val="231F20"/>
          <w:spacing w:val="6"/>
        </w:rPr>
        <w:t>中国医药科技出版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8"/>
          <w:position w:val="1"/>
        </w:rPr>
        <w:t>社</w:t>
      </w:r>
      <w:r>
        <w:rPr>
          <w:sz w:val="14"/>
          <w:szCs w:val="14"/>
          <w:color w:val="231F20"/>
          <w:spacing w:val="-18"/>
        </w:rPr>
        <w:t>，</w:t>
      </w:r>
      <w:r>
        <w:rPr>
          <w:sz w:val="15"/>
          <w:szCs w:val="15"/>
          <w:color w:val="231F20"/>
          <w:spacing w:val="-18"/>
        </w:rPr>
        <w:t>2002</w:t>
      </w:r>
      <w:r>
        <w:rPr>
          <w:sz w:val="14"/>
          <w:szCs w:val="14"/>
          <w:color w:val="231F20"/>
          <w:spacing w:val="-18"/>
        </w:rPr>
        <w:t>：</w:t>
      </w:r>
      <w:r>
        <w:rPr>
          <w:sz w:val="15"/>
          <w:szCs w:val="15"/>
          <w:color w:val="231F20"/>
          <w:spacing w:val="-18"/>
        </w:rPr>
        <w:t>253</w:t>
      </w:r>
      <w:r>
        <w:rPr>
          <w:sz w:val="13"/>
          <w:szCs w:val="13"/>
          <w:color w:val="231F20"/>
          <w:spacing w:val="-18"/>
        </w:rPr>
        <w:t>￣</w:t>
      </w:r>
      <w:r>
        <w:rPr>
          <w:sz w:val="15"/>
          <w:szCs w:val="15"/>
          <w:color w:val="231F20"/>
          <w:spacing w:val="-18"/>
        </w:rPr>
        <w:t>258.</w:t>
      </w:r>
    </w:p>
    <w:p>
      <w:pPr>
        <w:pStyle w:val="BodyText"/>
        <w:ind w:left="275" w:right="33" w:hanging="275"/>
        <w:spacing w:before="51" w:line="22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3"/>
        </w:rPr>
        <w:t>［</w:t>
      </w:r>
      <w:r>
        <w:rPr>
          <w:sz w:val="15"/>
          <w:szCs w:val="15"/>
          <w:color w:val="231F20"/>
          <w:spacing w:val="13"/>
        </w:rPr>
        <w:t>8</w:t>
      </w:r>
      <w:r>
        <w:rPr>
          <w:sz w:val="14"/>
          <w:szCs w:val="14"/>
          <w:color w:val="231F20"/>
          <w:spacing w:val="13"/>
        </w:rPr>
        <w:t>］邢艳红</w:t>
      </w:r>
      <w:r>
        <w:rPr>
          <w:sz w:val="15"/>
          <w:szCs w:val="15"/>
          <w:color w:val="231F20"/>
          <w:spacing w:val="13"/>
          <w:position w:val="-1"/>
        </w:rPr>
        <w:t>.</w:t>
      </w:r>
      <w:r>
        <w:rPr>
          <w:sz w:val="14"/>
          <w:szCs w:val="14"/>
          <w:color w:val="231F20"/>
          <w:spacing w:val="13"/>
        </w:rPr>
        <w:t>康妇炎胶囊联合头孢哌酮舒巴坦</w:t>
      </w:r>
      <w:r>
        <w:rPr>
          <w:sz w:val="15"/>
          <w:szCs w:val="15"/>
          <w:color w:val="231F20"/>
          <w:spacing w:val="13"/>
          <w:position w:val="-1"/>
        </w:rPr>
        <w:t>,</w:t>
      </w:r>
      <w:r>
        <w:rPr>
          <w:sz w:val="14"/>
          <w:szCs w:val="14"/>
          <w:color w:val="231F20"/>
          <w:spacing w:val="13"/>
        </w:rPr>
        <w:t>奥硝唑治疗盆腔炎性疾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病的效果［</w:t>
      </w:r>
      <w:r>
        <w:rPr>
          <w:sz w:val="15"/>
          <w:szCs w:val="15"/>
          <w:color w:val="231F20"/>
          <w:spacing w:val="-5"/>
        </w:rPr>
        <w:t>J</w:t>
      </w:r>
      <w:r>
        <w:rPr>
          <w:sz w:val="14"/>
          <w:szCs w:val="14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4"/>
          <w:szCs w:val="14"/>
          <w:color w:val="231F20"/>
          <w:spacing w:val="-5"/>
        </w:rPr>
        <w:t>河南医学研究</w:t>
      </w:r>
      <w:r>
        <w:rPr>
          <w:sz w:val="15"/>
          <w:szCs w:val="15"/>
          <w:color w:val="231F20"/>
          <w:spacing w:val="-5"/>
        </w:rPr>
        <w:t>,2020,29(15):2820</w:t>
      </w:r>
      <w:r>
        <w:rPr>
          <w:sz w:val="13"/>
          <w:szCs w:val="13"/>
          <w:color w:val="231F20"/>
          <w:spacing w:val="-5"/>
        </w:rPr>
        <w:t>￣</w:t>
      </w:r>
      <w:r>
        <w:rPr>
          <w:sz w:val="15"/>
          <w:szCs w:val="15"/>
          <w:color w:val="231F20"/>
          <w:spacing w:val="-5"/>
        </w:rPr>
        <w:t>2821.</w:t>
      </w:r>
    </w:p>
    <w:p>
      <w:pPr>
        <w:pStyle w:val="BodyText"/>
        <w:ind w:left="275" w:right="33" w:hanging="275"/>
        <w:spacing w:before="59" w:line="22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9</w:t>
      </w:r>
      <w:r>
        <w:rPr>
          <w:sz w:val="14"/>
          <w:szCs w:val="14"/>
          <w:color w:val="231F20"/>
          <w:spacing w:val="15"/>
        </w:rPr>
        <w:t>］陈花兰</w:t>
      </w:r>
      <w:r>
        <w:rPr>
          <w:sz w:val="15"/>
          <w:szCs w:val="15"/>
          <w:color w:val="231F20"/>
          <w:spacing w:val="15"/>
          <w:position w:val="-1"/>
        </w:rPr>
        <w:t>.</w:t>
      </w:r>
      <w:r>
        <w:rPr>
          <w:sz w:val="14"/>
          <w:szCs w:val="14"/>
          <w:color w:val="231F20"/>
          <w:spacing w:val="15"/>
        </w:rPr>
        <w:t>金刚藤胶囊联合左氧氟沙星治疗盆腔炎性疾病的临床疗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效研究［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4"/>
          <w:szCs w:val="14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4"/>
          <w:szCs w:val="14"/>
          <w:color w:val="231F20"/>
          <w:spacing w:val="-4"/>
        </w:rPr>
        <w:t>临床合理用药杂志</w:t>
      </w:r>
      <w:r>
        <w:rPr>
          <w:sz w:val="15"/>
          <w:szCs w:val="15"/>
          <w:color w:val="231F20"/>
          <w:spacing w:val="-4"/>
        </w:rPr>
        <w:t>,2021,14(36):42</w:t>
      </w:r>
      <w:r>
        <w:rPr>
          <w:sz w:val="13"/>
          <w:szCs w:val="13"/>
          <w:color w:val="231F20"/>
          <w:spacing w:val="-4"/>
        </w:rPr>
        <w:t>￣</w:t>
      </w:r>
      <w:r>
        <w:rPr>
          <w:sz w:val="15"/>
          <w:szCs w:val="15"/>
          <w:color w:val="231F20"/>
          <w:spacing w:val="-4"/>
        </w:rPr>
        <w:t>44.</w:t>
      </w:r>
    </w:p>
    <w:p>
      <w:pPr>
        <w:pStyle w:val="BodyText"/>
        <w:ind w:left="365" w:right="33" w:hanging="365"/>
        <w:spacing w:before="51" w:line="22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10</w:t>
      </w:r>
      <w:r>
        <w:rPr>
          <w:sz w:val="14"/>
          <w:szCs w:val="14"/>
          <w:color w:val="231F20"/>
          <w:spacing w:val="12"/>
        </w:rPr>
        <w:t>］张欣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王倩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张朝甲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4"/>
          <w:szCs w:val="14"/>
          <w:color w:val="231F20"/>
          <w:spacing w:val="12"/>
        </w:rPr>
        <w:t>活血补肾方联合左氧氟沙星治疗湿热瘀结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型慢性盆腔炎效果分析［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4"/>
          <w:szCs w:val="14"/>
          <w:color w:val="231F20"/>
          <w:spacing w:val="-1"/>
        </w:rPr>
        <w:t>中华中医药学刊</w:t>
      </w:r>
      <w:r>
        <w:rPr>
          <w:sz w:val="15"/>
          <w:szCs w:val="15"/>
          <w:color w:val="231F20"/>
          <w:spacing w:val="-1"/>
        </w:rPr>
        <w:t>,2021,39(1):4</w:t>
      </w:r>
      <w:r>
        <w:rPr>
          <w:sz w:val="15"/>
          <w:szCs w:val="15"/>
          <w:color w:val="231F20"/>
          <w:spacing w:val="-2"/>
        </w:rPr>
        <w:t>2</w:t>
      </w:r>
      <w:r>
        <w:rPr>
          <w:sz w:val="13"/>
          <w:szCs w:val="13"/>
          <w:color w:val="231F20"/>
          <w:spacing w:val="-2"/>
        </w:rPr>
        <w:t>￣</w:t>
      </w:r>
      <w:r>
        <w:rPr>
          <w:sz w:val="15"/>
          <w:szCs w:val="15"/>
          <w:color w:val="231F20"/>
          <w:spacing w:val="-2"/>
        </w:rPr>
        <w:t>44.</w:t>
      </w:r>
    </w:p>
    <w:p>
      <w:pPr>
        <w:pStyle w:val="BodyText"/>
        <w:ind w:left="360" w:right="28" w:hanging="360"/>
        <w:spacing w:before="51" w:line="23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11</w:t>
      </w:r>
      <w:r>
        <w:rPr>
          <w:sz w:val="14"/>
          <w:szCs w:val="14"/>
          <w:color w:val="231F20"/>
          <w:spacing w:val="11"/>
        </w:rPr>
        <w:t>］朱凤娣</w:t>
      </w:r>
      <w:r>
        <w:rPr>
          <w:sz w:val="15"/>
          <w:szCs w:val="15"/>
          <w:color w:val="231F20"/>
          <w:spacing w:val="11"/>
          <w:position w:val="-1"/>
        </w:rPr>
        <w:t>,</w:t>
      </w:r>
      <w:r>
        <w:rPr>
          <w:sz w:val="15"/>
          <w:szCs w:val="15"/>
          <w:color w:val="231F20"/>
          <w:spacing w:val="-9"/>
          <w:position w:val="-1"/>
        </w:rPr>
        <w:t xml:space="preserve"> </w:t>
      </w:r>
      <w:r>
        <w:rPr>
          <w:sz w:val="14"/>
          <w:szCs w:val="14"/>
          <w:color w:val="231F20"/>
          <w:spacing w:val="11"/>
        </w:rPr>
        <w:t>田颖</w:t>
      </w:r>
      <w:r>
        <w:rPr>
          <w:sz w:val="15"/>
          <w:szCs w:val="15"/>
          <w:color w:val="231F20"/>
          <w:spacing w:val="11"/>
          <w:position w:val="-1"/>
        </w:rPr>
        <w:t>,</w:t>
      </w:r>
      <w:r>
        <w:rPr>
          <w:sz w:val="14"/>
          <w:szCs w:val="14"/>
          <w:color w:val="231F20"/>
          <w:spacing w:val="11"/>
        </w:rPr>
        <w:t>钟剑飞</w:t>
      </w:r>
      <w:r>
        <w:rPr>
          <w:sz w:val="15"/>
          <w:szCs w:val="15"/>
          <w:color w:val="231F20"/>
          <w:spacing w:val="11"/>
          <w:position w:val="-1"/>
        </w:rPr>
        <w:t>,</w:t>
      </w:r>
      <w:r>
        <w:rPr>
          <w:sz w:val="14"/>
          <w:szCs w:val="14"/>
          <w:color w:val="231F20"/>
          <w:spacing w:val="11"/>
        </w:rPr>
        <w:t>等</w:t>
      </w:r>
      <w:r>
        <w:rPr>
          <w:sz w:val="15"/>
          <w:szCs w:val="15"/>
          <w:color w:val="231F20"/>
          <w:spacing w:val="11"/>
          <w:position w:val="-1"/>
        </w:rPr>
        <w:t>.</w:t>
      </w:r>
      <w:r>
        <w:rPr>
          <w:sz w:val="14"/>
          <w:szCs w:val="14"/>
          <w:color w:val="231F20"/>
          <w:spacing w:val="11"/>
        </w:rPr>
        <w:t>康妇炎胶囊治疗湿热蕴结型盆腔炎性疾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病后遗症及对患者 </w:t>
      </w:r>
      <w:r>
        <w:rPr>
          <w:sz w:val="15"/>
          <w:szCs w:val="15"/>
          <w:color w:val="231F20"/>
        </w:rPr>
        <w:t>IL</w:t>
      </w:r>
      <w:r>
        <w:rPr>
          <w:sz w:val="15"/>
          <w:szCs w:val="15"/>
          <w:color w:val="231F20"/>
          <w:spacing w:val="2"/>
        </w:rPr>
        <w:t>-2,</w:t>
      </w:r>
      <w:r>
        <w:rPr>
          <w:sz w:val="15"/>
          <w:szCs w:val="15"/>
          <w:color w:val="231F20"/>
        </w:rPr>
        <w:t>TNF</w:t>
      </w:r>
      <w:r>
        <w:rPr>
          <w:sz w:val="15"/>
          <w:szCs w:val="15"/>
          <w:color w:val="231F20"/>
          <w:spacing w:val="2"/>
        </w:rPr>
        <w:t>-α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的影响研究［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4"/>
          <w:szCs w:val="14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4"/>
          <w:szCs w:val="14"/>
          <w:color w:val="231F20"/>
          <w:spacing w:val="2"/>
        </w:rPr>
        <w:t>陕西中医</w:t>
      </w:r>
      <w:r>
        <w:rPr>
          <w:sz w:val="15"/>
          <w:szCs w:val="15"/>
          <w:color w:val="231F20"/>
          <w:spacing w:val="2"/>
        </w:rPr>
        <w:t>,2020,41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(8):1095</w:t>
      </w:r>
      <w:r>
        <w:rPr>
          <w:sz w:val="13"/>
          <w:szCs w:val="13"/>
          <w:color w:val="231F20"/>
          <w:spacing w:val="-12"/>
        </w:rPr>
        <w:t>￣</w:t>
      </w:r>
      <w:r>
        <w:rPr>
          <w:sz w:val="15"/>
          <w:szCs w:val="15"/>
          <w:color w:val="231F20"/>
          <w:spacing w:val="-12"/>
        </w:rPr>
        <w:t>1097.</w:t>
      </w:r>
    </w:p>
    <w:p>
      <w:pPr>
        <w:pStyle w:val="BodyText"/>
        <w:ind w:left="362" w:right="33" w:hanging="362"/>
        <w:spacing w:before="59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12</w:t>
      </w:r>
      <w:r>
        <w:rPr>
          <w:sz w:val="14"/>
          <w:szCs w:val="14"/>
          <w:color w:val="231F20"/>
          <w:spacing w:val="12"/>
        </w:rPr>
        <w:t>］罗晓华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杨年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李忠勇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4"/>
          <w:szCs w:val="14"/>
          <w:color w:val="231F20"/>
          <w:spacing w:val="12"/>
        </w:rPr>
        <w:t>敏感抗生素联合康妇炎胶囊对慢性盆腔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7"/>
        </w:rPr>
        <w:t>炎患者 </w:t>
      </w:r>
      <w:r>
        <w:rPr>
          <w:sz w:val="15"/>
          <w:szCs w:val="15"/>
          <w:color w:val="231F20"/>
        </w:rPr>
        <w:t>IL</w:t>
      </w:r>
      <w:r>
        <w:rPr>
          <w:sz w:val="15"/>
          <w:szCs w:val="15"/>
          <w:color w:val="231F20"/>
          <w:spacing w:val="7"/>
        </w:rPr>
        <w:t>-1,</w:t>
      </w:r>
      <w:r>
        <w:rPr>
          <w:sz w:val="15"/>
          <w:szCs w:val="15"/>
          <w:color w:val="231F20"/>
        </w:rPr>
        <w:t>IL</w:t>
      </w:r>
      <w:r>
        <w:rPr>
          <w:sz w:val="15"/>
          <w:szCs w:val="15"/>
          <w:color w:val="231F20"/>
          <w:spacing w:val="7"/>
        </w:rPr>
        <w:t>-2,</w:t>
      </w:r>
      <w:r>
        <w:rPr>
          <w:sz w:val="15"/>
          <w:szCs w:val="15"/>
          <w:color w:val="231F20"/>
        </w:rPr>
        <w:t>CRP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>PCT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7"/>
        </w:rPr>
        <w:t>水平的影响及疗效［</w:t>
      </w:r>
      <w:r>
        <w:rPr>
          <w:sz w:val="15"/>
          <w:szCs w:val="15"/>
          <w:color w:val="231F20"/>
          <w:spacing w:val="7"/>
        </w:rPr>
        <w:t>J</w:t>
      </w:r>
      <w:r>
        <w:rPr>
          <w:sz w:val="14"/>
          <w:szCs w:val="14"/>
          <w:color w:val="231F20"/>
          <w:spacing w:val="7"/>
        </w:rPr>
        <w:t>］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4"/>
          <w:szCs w:val="14"/>
          <w:color w:val="231F20"/>
          <w:spacing w:val="7"/>
        </w:rPr>
        <w:t>临床与病理杂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9"/>
        </w:rPr>
        <w:t>志</w:t>
      </w:r>
      <w:r>
        <w:rPr>
          <w:sz w:val="15"/>
          <w:szCs w:val="15"/>
          <w:color w:val="231F20"/>
          <w:spacing w:val="-9"/>
        </w:rPr>
        <w:t>,2020,40(5):1185</w:t>
      </w:r>
      <w:r>
        <w:rPr>
          <w:sz w:val="13"/>
          <w:szCs w:val="13"/>
          <w:color w:val="231F20"/>
          <w:spacing w:val="-9"/>
        </w:rPr>
        <w:t>￣</w:t>
      </w:r>
      <w:r>
        <w:rPr>
          <w:sz w:val="15"/>
          <w:szCs w:val="15"/>
          <w:color w:val="231F20"/>
          <w:spacing w:val="-9"/>
        </w:rPr>
        <w:t>1191.</w:t>
      </w:r>
    </w:p>
    <w:p>
      <w:pPr>
        <w:pStyle w:val="BodyText"/>
        <w:ind w:left="369" w:right="33" w:hanging="369"/>
        <w:spacing w:before="58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13</w:t>
      </w:r>
      <w:r>
        <w:rPr>
          <w:sz w:val="14"/>
          <w:szCs w:val="14"/>
          <w:color w:val="231F20"/>
          <w:spacing w:val="12"/>
        </w:rPr>
        <w:t>］徐萍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赵艳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吴嫣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4"/>
          <w:szCs w:val="14"/>
          <w:color w:val="231F20"/>
          <w:spacing w:val="12"/>
        </w:rPr>
        <w:t>康妇炎胶囊与抗生素联合治疗慢性盆腔炎的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6"/>
        </w:rPr>
        <w:t>临床疗效及对患者不良情绪</w:t>
      </w:r>
      <w:r>
        <w:rPr>
          <w:sz w:val="15"/>
          <w:szCs w:val="15"/>
          <w:color w:val="231F20"/>
          <w:spacing w:val="16"/>
          <w:position w:val="-1"/>
        </w:rPr>
        <w:t>,</w:t>
      </w:r>
      <w:r>
        <w:rPr>
          <w:sz w:val="14"/>
          <w:szCs w:val="14"/>
          <w:color w:val="231F20"/>
          <w:spacing w:val="16"/>
        </w:rPr>
        <w:t>生活质量及血清炎性因子水平的影 </w:t>
      </w:r>
      <w:r>
        <w:rPr>
          <w:sz w:val="14"/>
          <w:szCs w:val="14"/>
          <w:color w:val="231F20"/>
          <w:spacing w:val="-9"/>
        </w:rPr>
        <w:t>响［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4"/>
          <w:szCs w:val="14"/>
          <w:color w:val="231F20"/>
          <w:spacing w:val="-9"/>
        </w:rPr>
        <w:t>贵州医药</w:t>
      </w:r>
      <w:r>
        <w:rPr>
          <w:sz w:val="15"/>
          <w:szCs w:val="15"/>
          <w:color w:val="231F20"/>
          <w:spacing w:val="-9"/>
        </w:rPr>
        <w:t>,2020,44(7):1131</w:t>
      </w:r>
      <w:r>
        <w:rPr>
          <w:sz w:val="13"/>
          <w:szCs w:val="13"/>
          <w:color w:val="231F20"/>
          <w:spacing w:val="-9"/>
        </w:rPr>
        <w:t>￣</w:t>
      </w:r>
      <w:r>
        <w:rPr>
          <w:sz w:val="15"/>
          <w:szCs w:val="15"/>
          <w:color w:val="231F20"/>
          <w:spacing w:val="-9"/>
        </w:rPr>
        <w:t>1132.</w:t>
      </w:r>
    </w:p>
    <w:p>
      <w:pPr>
        <w:pStyle w:val="BodyText"/>
        <w:ind w:left="360" w:right="33" w:hanging="361"/>
        <w:spacing w:before="57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14</w:t>
      </w:r>
      <w:r>
        <w:rPr>
          <w:sz w:val="14"/>
          <w:szCs w:val="14"/>
          <w:color w:val="231F20"/>
          <w:spacing w:val="12"/>
        </w:rPr>
        <w:t>］吴红春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4"/>
          <w:szCs w:val="14"/>
          <w:color w:val="231F20"/>
          <w:spacing w:val="12"/>
        </w:rPr>
        <w:t>康妇炎胶囊联合左氧氟沙星与甲硝唑治疗</w:t>
      </w:r>
      <w:r>
        <w:rPr>
          <w:sz w:val="14"/>
          <w:szCs w:val="14"/>
          <w:color w:val="231F20"/>
          <w:spacing w:val="11"/>
        </w:rPr>
        <w:t>慢性盆腔炎的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效果［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4"/>
          <w:szCs w:val="14"/>
          <w:color w:val="231F20"/>
          <w:spacing w:val="-6"/>
        </w:rPr>
        <w:t>］</w:t>
      </w:r>
      <w:r>
        <w:rPr>
          <w:sz w:val="15"/>
          <w:szCs w:val="15"/>
          <w:color w:val="231F20"/>
          <w:spacing w:val="-6"/>
        </w:rPr>
        <w:t>.</w:t>
      </w:r>
      <w:r>
        <w:rPr>
          <w:sz w:val="14"/>
          <w:szCs w:val="14"/>
          <w:color w:val="231F20"/>
          <w:spacing w:val="-6"/>
        </w:rPr>
        <w:t>河南医学研究</w:t>
      </w:r>
      <w:r>
        <w:rPr>
          <w:sz w:val="15"/>
          <w:szCs w:val="15"/>
          <w:color w:val="231F20"/>
          <w:spacing w:val="-6"/>
        </w:rPr>
        <w:t>,2020,29(6):1060</w:t>
      </w:r>
      <w:r>
        <w:rPr>
          <w:sz w:val="13"/>
          <w:szCs w:val="13"/>
          <w:color w:val="231F20"/>
          <w:spacing w:val="-6"/>
        </w:rPr>
        <w:t>￣</w:t>
      </w:r>
      <w:r>
        <w:rPr>
          <w:sz w:val="15"/>
          <w:szCs w:val="15"/>
          <w:color w:val="231F20"/>
          <w:spacing w:val="-6"/>
        </w:rPr>
        <w:t>106</w:t>
      </w:r>
      <w:r>
        <w:rPr>
          <w:sz w:val="15"/>
          <w:szCs w:val="15"/>
          <w:color w:val="231F20"/>
          <w:spacing w:val="-7"/>
        </w:rPr>
        <w:t>1.</w:t>
      </w:r>
    </w:p>
    <w:p>
      <w:pPr>
        <w:pStyle w:val="BodyText"/>
        <w:ind w:left="360" w:right="27" w:hanging="360"/>
        <w:spacing w:before="48" w:line="23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15</w:t>
      </w:r>
      <w:r>
        <w:rPr>
          <w:sz w:val="14"/>
          <w:szCs w:val="14"/>
          <w:color w:val="231F20"/>
          <w:spacing w:val="12"/>
        </w:rPr>
        <w:t>］陈桂梅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唐琼琼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王春玲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4"/>
          <w:szCs w:val="14"/>
          <w:color w:val="231F20"/>
          <w:spacing w:val="12"/>
        </w:rPr>
        <w:t>康妇炎胶囊灌肠联合针灸及穴位导入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6"/>
        </w:rPr>
        <w:t>中药治疗盆腔炎性疾病疗效观察［</w:t>
      </w:r>
      <w:r>
        <w:rPr>
          <w:sz w:val="15"/>
          <w:szCs w:val="15"/>
          <w:color w:val="231F20"/>
          <w:spacing w:val="6"/>
        </w:rPr>
        <w:t>J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6"/>
        </w:rPr>
        <w:t>中国现代医药杂志</w:t>
      </w:r>
      <w:r>
        <w:rPr>
          <w:sz w:val="15"/>
          <w:szCs w:val="15"/>
          <w:color w:val="231F20"/>
          <w:spacing w:val="6"/>
        </w:rPr>
        <w:t>,2021,23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(9):55</w:t>
      </w:r>
      <w:r>
        <w:rPr>
          <w:sz w:val="13"/>
          <w:szCs w:val="13"/>
          <w:color w:val="231F20"/>
          <w:spacing w:val="-13"/>
        </w:rPr>
        <w:t>￣</w:t>
      </w:r>
      <w:r>
        <w:rPr>
          <w:sz w:val="15"/>
          <w:szCs w:val="15"/>
          <w:color w:val="231F20"/>
          <w:spacing w:val="-13"/>
        </w:rPr>
        <w:t>57.</w:t>
      </w:r>
    </w:p>
    <w:p>
      <w:pPr>
        <w:pStyle w:val="BodyText"/>
        <w:ind w:right="24"/>
        <w:spacing w:before="59" w:line="158" w:lineRule="auto"/>
        <w:jc w:val="right"/>
        <w:rPr>
          <w:sz w:val="15"/>
          <w:szCs w:val="15"/>
        </w:rPr>
      </w:pPr>
      <w:r>
        <w:rPr>
          <w:sz w:val="14"/>
          <w:szCs w:val="14"/>
          <w:color w:val="231F20"/>
          <w:spacing w:val="-14"/>
        </w:rPr>
        <w:t>收稿日期：</w:t>
      </w:r>
      <w:r>
        <w:rPr>
          <w:sz w:val="15"/>
          <w:szCs w:val="15"/>
          <w:color w:val="231F20"/>
          <w:spacing w:val="-14"/>
        </w:rPr>
        <w:t>2022</w:t>
      </w:r>
      <w:r>
        <w:rPr>
          <w:sz w:val="13"/>
          <w:szCs w:val="13"/>
          <w:color w:val="231F20"/>
          <w:spacing w:val="-14"/>
        </w:rPr>
        <w:t>￣</w:t>
      </w:r>
      <w:r>
        <w:rPr>
          <w:sz w:val="15"/>
          <w:szCs w:val="15"/>
          <w:color w:val="231F20"/>
          <w:spacing w:val="-14"/>
        </w:rPr>
        <w:t>03</w:t>
      </w:r>
      <w:r>
        <w:rPr>
          <w:sz w:val="13"/>
          <w:szCs w:val="13"/>
          <w:color w:val="231F20"/>
          <w:spacing w:val="-14"/>
        </w:rPr>
        <w:t>￣</w:t>
      </w:r>
      <w:r>
        <w:rPr>
          <w:sz w:val="15"/>
          <w:szCs w:val="15"/>
          <w:color w:val="231F20"/>
          <w:spacing w:val="-14"/>
        </w:rPr>
        <w:t>13</w:t>
      </w:r>
    </w:p>
    <w:sectPr>
      <w:type w:val="continuous"/>
      <w:pgSz w:w="12076" w:h="16838"/>
      <w:pgMar w:top="1367" w:right="1258" w:bottom="0" w:left="407" w:header="979" w:footer="0" w:gutter="0"/>
      <w:cols w:equalWidth="0" w:num="2">
        <w:col w:w="5625" w:space="100"/>
        <w:col w:w="468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1"/>
      <w:spacing w:before="47" w:line="194" w:lineRule="auto"/>
      <w:rPr>
        <w:sz w:val="16"/>
        <w:szCs w:val="16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color w:val="231F20"/>
        <w:spacing w:val="-8"/>
        <w:position w:val="-1"/>
      </w:rPr>
      <w:t>·</w:t>
    </w:r>
    <w:r>
      <w:rPr>
        <w:sz w:val="17"/>
        <w:szCs w:val="17"/>
        <w:color w:val="231F20"/>
        <w:spacing w:val="-8"/>
        <w:position w:val="-1"/>
      </w:rPr>
      <w:t>1286</w:t>
    </w:r>
    <w:r>
      <w:rPr>
        <w:color w:val="231F20"/>
        <w:spacing w:val="-8"/>
        <w:position w:val="-1"/>
      </w:rPr>
      <w:t>·</w:t>
    </w:r>
    <w:r>
      <w:rPr>
        <w:color w:val="231F20"/>
        <w:spacing w:val="1"/>
        <w:position w:val="-1"/>
      </w:rPr>
      <w:t xml:space="preserve">                                     </w:t>
    </w:r>
    <w:r>
      <w:rPr>
        <w:sz w:val="17"/>
        <w:szCs w:val="17"/>
        <w:color w:val="231F20"/>
        <w:spacing w:val="-8"/>
      </w:rPr>
      <w:t>Mod</w:t>
    </w:r>
    <w:r>
      <w:rPr>
        <w:sz w:val="17"/>
        <w:szCs w:val="17"/>
        <w:color w:val="231F20"/>
        <w:spacing w:val="31"/>
      </w:rPr>
      <w:t xml:space="preserve"> </w:t>
    </w:r>
    <w:r>
      <w:rPr>
        <w:sz w:val="17"/>
        <w:szCs w:val="17"/>
        <w:color w:val="231F20"/>
        <w:spacing w:val="-8"/>
      </w:rPr>
      <w:t>Diagn</w:t>
    </w:r>
    <w:r>
      <w:rPr>
        <w:sz w:val="17"/>
        <w:szCs w:val="17"/>
        <w:color w:val="231F20"/>
        <w:spacing w:val="10"/>
      </w:rPr>
      <w:t xml:space="preserve"> </w:t>
    </w:r>
    <w:r>
      <w:rPr>
        <w:sz w:val="17"/>
        <w:szCs w:val="17"/>
        <w:color w:val="231F20"/>
        <w:spacing w:val="-8"/>
      </w:rPr>
      <w:t>Treat  </w:t>
    </w:r>
    <w:r>
      <w:rPr>
        <w:sz w:val="17"/>
        <w:szCs w:val="17"/>
        <w:color w:val="231F20"/>
        <w:spacing w:val="-9"/>
      </w:rPr>
      <w:t xml:space="preserve">   </w:t>
    </w:r>
    <w:r>
      <w:rPr>
        <w:sz w:val="16"/>
        <w:szCs w:val="16"/>
        <w:color w:val="231F20"/>
        <w:spacing w:val="-9"/>
        <w:position w:val="1"/>
      </w:rPr>
      <w:t>现代诊断与治疗      </w:t>
    </w:r>
    <w:r>
      <w:rPr>
        <w:sz w:val="17"/>
        <w:szCs w:val="17"/>
        <w:color w:val="231F20"/>
        <w:spacing w:val="-9"/>
      </w:rPr>
      <w:t>2022</w:t>
    </w:r>
    <w:r>
      <w:rPr>
        <w:sz w:val="17"/>
        <w:szCs w:val="17"/>
        <w:color w:val="231F20"/>
        <w:spacing w:val="15"/>
        <w:w w:val="101"/>
      </w:rPr>
      <w:t xml:space="preserve"> </w:t>
    </w:r>
    <w:r>
      <w:rPr>
        <w:sz w:val="17"/>
        <w:szCs w:val="17"/>
        <w:color w:val="231F20"/>
        <w:spacing w:val="-9"/>
      </w:rPr>
      <w:t>May</w:t>
    </w:r>
    <w:r>
      <w:rPr>
        <w:sz w:val="17"/>
        <w:szCs w:val="17"/>
        <w:color w:val="231F20"/>
        <w:spacing w:val="15"/>
        <w:w w:val="101"/>
      </w:rPr>
      <w:t xml:space="preserve"> </w:t>
    </w:r>
    <w:r>
      <w:rPr>
        <w:sz w:val="17"/>
        <w:szCs w:val="17"/>
        <w:color w:val="231F20"/>
        <w:spacing w:val="-9"/>
      </w:rPr>
      <w:t>33</w:t>
    </w:r>
    <w:r>
      <w:rPr>
        <w:sz w:val="16"/>
        <w:szCs w:val="16"/>
        <w:color w:val="231F20"/>
        <w:spacing w:val="-9"/>
      </w:rPr>
      <w:t>（</w:t>
    </w:r>
    <w:r>
      <w:rPr>
        <w:sz w:val="17"/>
        <w:szCs w:val="17"/>
        <w:color w:val="231F20"/>
        <w:spacing w:val="-9"/>
      </w:rPr>
      <w:t>9</w:t>
    </w:r>
    <w:r>
      <w:rPr>
        <w:sz w:val="16"/>
        <w:szCs w:val="16"/>
        <w:color w:val="231F20"/>
        <w:spacing w:val="-9"/>
      </w:rPr>
      <w:t>）</w:t>
    </w:r>
  </w:p>
  <w:p>
    <w:pPr>
      <w:ind w:firstLine="741"/>
      <w:spacing w:before="10" w:line="56" w:lineRule="exact"/>
      <w:rPr/>
    </w:pPr>
    <w:r>
      <w:rPr>
        <w:position w:val="-1"/>
      </w:rPr>
      <w:drawing>
        <wp:inline distT="0" distB="0" distL="0" distR="0">
          <wp:extent cx="6120129" cy="35560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35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14"/>
      <w:spacing w:before="50" w:line="175" w:lineRule="auto"/>
      <w:rPr/>
    </w:pPr>
    <w:r>
      <w:pict>
        <v:shape id="WordPictureWatermark4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7"/>
        <w:szCs w:val="17"/>
        <w:color w:val="231F20"/>
        <w:spacing w:val="-6"/>
      </w:rPr>
      <w:t>Mod</w:t>
    </w:r>
    <w:r>
      <w:rPr>
        <w:sz w:val="17"/>
        <w:szCs w:val="17"/>
        <w:color w:val="231F20"/>
        <w:spacing w:val="15"/>
      </w:rPr>
      <w:t xml:space="preserve"> </w:t>
    </w:r>
    <w:r>
      <w:rPr>
        <w:sz w:val="17"/>
        <w:szCs w:val="17"/>
        <w:color w:val="231F20"/>
        <w:spacing w:val="-6"/>
      </w:rPr>
      <w:t>Diagn</w:t>
    </w:r>
    <w:r>
      <w:rPr>
        <w:sz w:val="17"/>
        <w:szCs w:val="17"/>
        <w:color w:val="231F20"/>
        <w:spacing w:val="10"/>
      </w:rPr>
      <w:t xml:space="preserve"> </w:t>
    </w:r>
    <w:r>
      <w:rPr>
        <w:sz w:val="17"/>
        <w:szCs w:val="17"/>
        <w:color w:val="231F20"/>
        <w:spacing w:val="-6"/>
      </w:rPr>
      <w:t>Treat     </w:t>
    </w:r>
    <w:r>
      <w:rPr>
        <w:sz w:val="16"/>
        <w:szCs w:val="16"/>
        <w:color w:val="231F20"/>
        <w:spacing w:val="-6"/>
      </w:rPr>
      <w:t>现代诊断与治疗      </w:t>
    </w:r>
    <w:r>
      <w:rPr>
        <w:sz w:val="17"/>
        <w:szCs w:val="17"/>
        <w:color w:val="231F20"/>
        <w:spacing w:val="-6"/>
      </w:rPr>
      <w:t>2022</w:t>
    </w:r>
    <w:r>
      <w:rPr>
        <w:sz w:val="17"/>
        <w:szCs w:val="17"/>
        <w:color w:val="231F20"/>
        <w:spacing w:val="15"/>
        <w:w w:val="101"/>
      </w:rPr>
      <w:t xml:space="preserve"> </w:t>
    </w:r>
    <w:r>
      <w:rPr>
        <w:sz w:val="17"/>
        <w:szCs w:val="17"/>
        <w:color w:val="231F20"/>
        <w:spacing w:val="-6"/>
      </w:rPr>
      <w:t>May</w:t>
    </w:r>
    <w:r>
      <w:rPr>
        <w:sz w:val="17"/>
        <w:szCs w:val="17"/>
        <w:color w:val="231F20"/>
        <w:spacing w:val="15"/>
        <w:w w:val="101"/>
      </w:rPr>
      <w:t xml:space="preserve"> </w:t>
    </w:r>
    <w:r>
      <w:rPr>
        <w:sz w:val="17"/>
        <w:szCs w:val="17"/>
        <w:color w:val="231F20"/>
        <w:spacing w:val="-6"/>
      </w:rPr>
      <w:t>33</w:t>
    </w:r>
    <w:r>
      <w:rPr>
        <w:sz w:val="16"/>
        <w:szCs w:val="16"/>
        <w:color w:val="231F20"/>
        <w:spacing w:val="-6"/>
      </w:rPr>
      <w:t>（</w:t>
    </w:r>
    <w:r>
      <w:rPr>
        <w:sz w:val="17"/>
        <w:szCs w:val="17"/>
        <w:color w:val="231F20"/>
        <w:spacing w:val="-6"/>
      </w:rPr>
      <w:t>9</w:t>
    </w:r>
    <w:r>
      <w:rPr>
        <w:sz w:val="16"/>
        <w:szCs w:val="16"/>
        <w:color w:val="231F20"/>
        <w:spacing w:val="-6"/>
      </w:rPr>
      <w:t>）                                              </w:t>
    </w:r>
    <w:r>
      <w:rPr>
        <w:sz w:val="16"/>
        <w:szCs w:val="16"/>
        <w:color w:val="231F20"/>
        <w:spacing w:val="-7"/>
      </w:rPr>
      <w:t xml:space="preserve"> </w:t>
    </w:r>
    <w:r>
      <w:rPr>
        <w:color w:val="231F20"/>
        <w:spacing w:val="-7"/>
        <w:position w:val="1"/>
      </w:rPr>
      <w:t>·</w:t>
    </w:r>
    <w:r>
      <w:rPr>
        <w:sz w:val="17"/>
        <w:szCs w:val="17"/>
        <w:color w:val="231F20"/>
        <w:spacing w:val="-7"/>
        <w:position w:val="1"/>
      </w:rPr>
      <w:t>1287</w:t>
    </w:r>
    <w:r>
      <w:rPr>
        <w:color w:val="231F20"/>
        <w:spacing w:val="-7"/>
      </w:rPr>
      <w:t>·</w:t>
    </w:r>
  </w:p>
  <w:p>
    <w:pPr>
      <w:ind w:firstLine="856"/>
      <w:spacing w:before="13" w:line="50" w:lineRule="exact"/>
      <w:rPr/>
    </w:pPr>
    <w:r>
      <w:rPr>
        <w:position w:val="-1"/>
      </w:rPr>
      <w:drawing>
        <wp:inline distT="0" distB="0" distL="0" distR="0">
          <wp:extent cx="6120129" cy="3175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31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1"/>
      <w:spacing w:before="47" w:line="194" w:lineRule="auto"/>
      <w:rPr>
        <w:sz w:val="16"/>
        <w:szCs w:val="16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color w:val="231F20"/>
        <w:spacing w:val="-8"/>
        <w:position w:val="-1"/>
      </w:rPr>
      <w:t>·</w:t>
    </w:r>
    <w:r>
      <w:rPr>
        <w:sz w:val="17"/>
        <w:szCs w:val="17"/>
        <w:color w:val="231F20"/>
        <w:spacing w:val="-8"/>
        <w:position w:val="-1"/>
      </w:rPr>
      <w:t>1288</w:t>
    </w:r>
    <w:r>
      <w:rPr>
        <w:color w:val="231F20"/>
        <w:spacing w:val="-8"/>
        <w:position w:val="-1"/>
      </w:rPr>
      <w:t>·</w:t>
    </w:r>
    <w:r>
      <w:rPr>
        <w:color w:val="231F20"/>
        <w:spacing w:val="1"/>
        <w:position w:val="-1"/>
      </w:rPr>
      <w:t xml:space="preserve">                                     </w:t>
    </w:r>
    <w:r>
      <w:rPr>
        <w:sz w:val="17"/>
        <w:szCs w:val="17"/>
        <w:color w:val="231F20"/>
        <w:spacing w:val="-8"/>
      </w:rPr>
      <w:t>Mod</w:t>
    </w:r>
    <w:r>
      <w:rPr>
        <w:sz w:val="17"/>
        <w:szCs w:val="17"/>
        <w:color w:val="231F20"/>
        <w:spacing w:val="31"/>
      </w:rPr>
      <w:t xml:space="preserve"> </w:t>
    </w:r>
    <w:r>
      <w:rPr>
        <w:sz w:val="17"/>
        <w:szCs w:val="17"/>
        <w:color w:val="231F20"/>
        <w:spacing w:val="-8"/>
      </w:rPr>
      <w:t>Diagn</w:t>
    </w:r>
    <w:r>
      <w:rPr>
        <w:sz w:val="17"/>
        <w:szCs w:val="17"/>
        <w:color w:val="231F20"/>
        <w:spacing w:val="10"/>
      </w:rPr>
      <w:t xml:space="preserve"> </w:t>
    </w:r>
    <w:r>
      <w:rPr>
        <w:sz w:val="17"/>
        <w:szCs w:val="17"/>
        <w:color w:val="231F20"/>
        <w:spacing w:val="-8"/>
      </w:rPr>
      <w:t>Treat  </w:t>
    </w:r>
    <w:r>
      <w:rPr>
        <w:sz w:val="17"/>
        <w:szCs w:val="17"/>
        <w:color w:val="231F20"/>
        <w:spacing w:val="-9"/>
      </w:rPr>
      <w:t xml:space="preserve">   </w:t>
    </w:r>
    <w:r>
      <w:rPr>
        <w:sz w:val="16"/>
        <w:szCs w:val="16"/>
        <w:color w:val="231F20"/>
        <w:spacing w:val="-9"/>
        <w:position w:val="1"/>
      </w:rPr>
      <w:t>现代诊断与治疗      </w:t>
    </w:r>
    <w:r>
      <w:rPr>
        <w:sz w:val="17"/>
        <w:szCs w:val="17"/>
        <w:color w:val="231F20"/>
        <w:spacing w:val="-9"/>
      </w:rPr>
      <w:t>2022</w:t>
    </w:r>
    <w:r>
      <w:rPr>
        <w:sz w:val="17"/>
        <w:szCs w:val="17"/>
        <w:color w:val="231F20"/>
        <w:spacing w:val="15"/>
        <w:w w:val="101"/>
      </w:rPr>
      <w:t xml:space="preserve"> </w:t>
    </w:r>
    <w:r>
      <w:rPr>
        <w:sz w:val="17"/>
        <w:szCs w:val="17"/>
        <w:color w:val="231F20"/>
        <w:spacing w:val="-9"/>
      </w:rPr>
      <w:t>May</w:t>
    </w:r>
    <w:r>
      <w:rPr>
        <w:sz w:val="17"/>
        <w:szCs w:val="17"/>
        <w:color w:val="231F20"/>
        <w:spacing w:val="15"/>
        <w:w w:val="101"/>
      </w:rPr>
      <w:t xml:space="preserve"> </w:t>
    </w:r>
    <w:r>
      <w:rPr>
        <w:sz w:val="17"/>
        <w:szCs w:val="17"/>
        <w:color w:val="231F20"/>
        <w:spacing w:val="-9"/>
      </w:rPr>
      <w:t>33</w:t>
    </w:r>
    <w:r>
      <w:rPr>
        <w:sz w:val="16"/>
        <w:szCs w:val="16"/>
        <w:color w:val="231F20"/>
        <w:spacing w:val="-9"/>
      </w:rPr>
      <w:t>（</w:t>
    </w:r>
    <w:r>
      <w:rPr>
        <w:sz w:val="17"/>
        <w:szCs w:val="17"/>
        <w:color w:val="231F20"/>
        <w:spacing w:val="-9"/>
      </w:rPr>
      <w:t>9</w:t>
    </w:r>
    <w:r>
      <w:rPr>
        <w:sz w:val="16"/>
        <w:szCs w:val="16"/>
        <w:color w:val="231F20"/>
        <w:spacing w:val="-9"/>
      </w:rPr>
      <w:t>）</w:t>
    </w:r>
  </w:p>
  <w:p>
    <w:pPr>
      <w:ind w:firstLine="741"/>
      <w:spacing w:before="10" w:line="56" w:lineRule="exact"/>
      <w:rPr/>
    </w:pPr>
    <w:r>
      <w:rPr>
        <w:position w:val="-1"/>
      </w:rPr>
      <w:drawing>
        <wp:inline distT="0" distB="0" distL="0" distR="0">
          <wp:extent cx="6120129" cy="35560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35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3.xml"/><Relationship Id="rId3" Type="http://schemas.openxmlformats.org/officeDocument/2006/relationships/image" Target="media/image5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2023-03-21T12:03:46Z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2025-10-28T21:30:21</vt:filetime>
  </property>
</Properties>
</file>