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417" w:lineRule="auto"/>
        <w:rPr>
          <w:rFonts w:ascii="Arial"/>
          <w:sz w:val="21"/>
        </w:rPr>
      </w:pPr>
      <w:r/>
    </w:p>
    <w:p>
      <w:pPr>
        <w:ind w:left="676"/>
        <w:spacing w:before="143" w:line="214" w:lineRule="auto"/>
        <w:rPr>
          <w:rFonts w:ascii="SimSun" w:hAnsi="SimSun" w:eastAsia="SimSun" w:cs="SimSun"/>
          <w:sz w:val="44"/>
          <w:szCs w:val="44"/>
        </w:rPr>
      </w:pPr>
      <w:r>
        <w:rPr>
          <w:rFonts w:ascii="SimSun" w:hAnsi="SimSun" w:eastAsia="SimSun" w:cs="SimSun"/>
          <w:sz w:val="44"/>
          <w:szCs w:val="44"/>
          <w:color w:val="231F20"/>
          <w:spacing w:val="-29"/>
        </w:rPr>
        <w:t>桃核承气汤加减联合雷火灸治疗急性盆腔炎的</w:t>
      </w:r>
    </w:p>
    <w:p>
      <w:pPr>
        <w:pStyle w:val="BodyText"/>
        <w:ind w:left="703" w:right="4396" w:hanging="29"/>
        <w:spacing w:before="5" w:line="332" w:lineRule="auto"/>
        <w:rPr>
          <w:sz w:val="13"/>
          <w:szCs w:val="13"/>
        </w:rPr>
      </w:pPr>
      <w:r>
        <w:rPr>
          <w:rFonts w:ascii="SimSun" w:hAnsi="SimSun" w:eastAsia="SimSun" w:cs="SimSun"/>
          <w:sz w:val="44"/>
          <w:szCs w:val="44"/>
          <w:color w:val="231F20"/>
          <w:spacing w:val="-29"/>
        </w:rPr>
        <w:t>疗效及对血清炎性指标的影响</w:t>
      </w:r>
      <w:r>
        <w:rPr>
          <w:rFonts w:ascii="SimSun" w:hAnsi="SimSun" w:eastAsia="SimSun" w:cs="SimSun"/>
          <w:sz w:val="25"/>
          <w:szCs w:val="25"/>
          <w:color w:val="231F20"/>
          <w:spacing w:val="-29"/>
          <w:position w:val="21"/>
        </w:rPr>
        <w:t>*</w:t>
      </w:r>
      <w:r>
        <w:rPr>
          <w:rFonts w:ascii="SimSun" w:hAnsi="SimSun" w:eastAsia="SimSun" w:cs="SimSun"/>
          <w:sz w:val="25"/>
          <w:szCs w:val="25"/>
          <w:color w:val="231F20"/>
          <w:spacing w:val="1"/>
          <w:position w:val="21"/>
        </w:rPr>
        <w:t xml:space="preserve"> </w:t>
      </w:r>
      <w:r>
        <w:rPr>
          <w:sz w:val="24"/>
          <w:szCs w:val="24"/>
          <w:color w:val="231F20"/>
          <w:spacing w:val="-6"/>
          <w:w w:val="92"/>
          <w:position w:val="-1"/>
        </w:rPr>
        <w:t>易娜</w:t>
      </w:r>
      <w:r>
        <w:rPr>
          <w:sz w:val="13"/>
          <w:szCs w:val="13"/>
          <w:color w:val="231F20"/>
          <w:spacing w:val="8"/>
          <w:position w:val="10"/>
        </w:rPr>
        <w:t>①</w:t>
      </w:r>
      <w:r>
        <w:rPr>
          <w:sz w:val="13"/>
          <w:szCs w:val="13"/>
          <w:color w:val="231F20"/>
          <w:spacing w:val="1"/>
          <w:position w:val="10"/>
        </w:rPr>
        <w:t xml:space="preserve">       </w:t>
      </w:r>
      <w:r>
        <w:rPr>
          <w:sz w:val="24"/>
          <w:szCs w:val="24"/>
          <w:color w:val="231F20"/>
          <w:spacing w:val="-8"/>
          <w:w w:val="88"/>
          <w:position w:val="-1"/>
        </w:rPr>
        <w:t>罗星</w:t>
      </w:r>
      <w:r>
        <w:rPr>
          <w:sz w:val="13"/>
          <w:szCs w:val="13"/>
          <w:color w:val="231F20"/>
          <w:spacing w:val="-2"/>
          <w:position w:val="10"/>
        </w:rPr>
        <w:t>②       </w:t>
      </w:r>
      <w:r>
        <w:rPr>
          <w:sz w:val="24"/>
          <w:szCs w:val="24"/>
          <w:color w:val="231F20"/>
          <w:spacing w:val="-6"/>
          <w:position w:val="-1"/>
        </w:rPr>
        <w:t>刘群</w:t>
      </w:r>
      <w:r>
        <w:rPr>
          <w:sz w:val="13"/>
          <w:szCs w:val="13"/>
          <w:color w:val="231F20"/>
          <w:spacing w:val="-6"/>
          <w:position w:val="10"/>
        </w:rPr>
        <w:t>①</w:t>
      </w:r>
      <w:r>
        <w:rPr>
          <w:sz w:val="13"/>
          <w:szCs w:val="13"/>
          <w:color w:val="231F20"/>
          <w:spacing w:val="4"/>
          <w:position w:val="10"/>
        </w:rPr>
        <w:t xml:space="preserve">      </w:t>
      </w:r>
      <w:r>
        <w:rPr>
          <w:sz w:val="24"/>
          <w:szCs w:val="24"/>
          <w:color w:val="231F20"/>
          <w:spacing w:val="-6"/>
          <w:position w:val="-1"/>
        </w:rPr>
        <w:t>王路易</w:t>
      </w:r>
      <w:r>
        <w:rPr>
          <w:sz w:val="13"/>
          <w:szCs w:val="13"/>
          <w:color w:val="231F20"/>
          <w:spacing w:val="-6"/>
          <w:position w:val="10"/>
        </w:rPr>
        <w:t>①</w:t>
      </w:r>
      <w:r>
        <w:rPr>
          <w:sz w:val="13"/>
          <w:szCs w:val="13"/>
          <w:color w:val="231F20"/>
          <w:spacing w:val="4"/>
          <w:position w:val="10"/>
        </w:rPr>
        <w:t xml:space="preserve">      </w:t>
      </w:r>
      <w:r>
        <w:rPr>
          <w:sz w:val="24"/>
          <w:szCs w:val="24"/>
          <w:color w:val="231F20"/>
          <w:spacing w:val="-6"/>
          <w:position w:val="-1"/>
        </w:rPr>
        <w:t>刘柳青</w:t>
      </w:r>
      <w:r>
        <w:rPr>
          <w:sz w:val="13"/>
          <w:szCs w:val="13"/>
          <w:color w:val="231F20"/>
          <w:spacing w:val="-6"/>
          <w:position w:val="10"/>
        </w:rPr>
        <w:t>①</w:t>
      </w:r>
    </w:p>
    <w:p>
      <w:pPr>
        <w:pStyle w:val="BodyText"/>
        <w:ind w:left="571" w:right="1554" w:firstLine="359"/>
        <w:spacing w:before="3" w:line="222" w:lineRule="auto"/>
        <w:jc w:val="both"/>
        <w:rPr/>
      </w:pPr>
      <w:r>
        <w:rPr>
          <w:color w:val="231F20"/>
          <w:spacing w:val="3"/>
        </w:rPr>
        <w:t>【摘要】</w:t>
      </w:r>
      <w:r>
        <w:rPr>
          <w:color w:val="231F20"/>
          <w:spacing w:val="25"/>
        </w:rPr>
        <w:t xml:space="preserve">  </w:t>
      </w:r>
      <w:r>
        <w:rPr>
          <w:color w:val="231F20"/>
          <w:spacing w:val="3"/>
        </w:rPr>
        <w:t>目的：分析桃核承气汤加减联合雷火灸治疗急性盆腔炎的效果及对血清炎症指标的影响。</w:t>
      </w:r>
      <w:r>
        <w:rPr>
          <w:color w:val="231F20"/>
        </w:rPr>
        <w:t xml:space="preserve"> </w:t>
      </w:r>
      <w:r>
        <w:rPr>
          <w:color w:val="231F20"/>
          <w:spacing w:val="-1"/>
        </w:rPr>
        <w:t>方法：选取赣南医学院附属兴国医院 2023 年 1—9 月收治的 84 例急性盆腔炎患者</w:t>
      </w:r>
      <w:r>
        <w:rPr>
          <w:color w:val="231F20"/>
          <w:spacing w:val="-2"/>
        </w:rPr>
        <w:t>，随机分为对照组和观</w:t>
      </w:r>
      <w:r>
        <w:rPr>
          <w:color w:val="231F20"/>
        </w:rPr>
        <w:t xml:space="preserve">  </w:t>
      </w:r>
      <w:r>
        <w:rPr>
          <w:color w:val="231F20"/>
          <w:spacing w:val="1"/>
        </w:rPr>
        <w:t>察组。对照组（</w:t>
      </w:r>
      <w:r>
        <w:rPr>
          <w:rFonts w:ascii="Times New Roman" w:hAnsi="Times New Roman" w:eastAsia="Times New Roman" w:cs="Times New Roman"/>
          <w:color w:val="231F20"/>
          <w:spacing w:val="1"/>
        </w:rPr>
        <w:t>n</w:t>
      </w:r>
      <w:r>
        <w:rPr>
          <w:color w:val="231F20"/>
          <w:spacing w:val="1"/>
        </w:rPr>
        <w:t>=42）采取常规治疗，观察组（</w:t>
      </w:r>
      <w:r>
        <w:rPr>
          <w:rFonts w:ascii="Times New Roman" w:hAnsi="Times New Roman" w:eastAsia="Times New Roman" w:cs="Times New Roman"/>
          <w:color w:val="231F20"/>
          <w:spacing w:val="1"/>
        </w:rPr>
        <w:t>n</w:t>
      </w:r>
      <w:r>
        <w:rPr>
          <w:color w:val="231F20"/>
          <w:spacing w:val="1"/>
        </w:rPr>
        <w:t>=42）采取桃核承气汤加减联合雷火灸治疗。对比两组</w:t>
      </w:r>
      <w:r>
        <w:rPr>
          <w:color w:val="231F20"/>
          <w:spacing w:val="5"/>
        </w:rPr>
        <w:t xml:space="preserve">  </w:t>
      </w:r>
      <w:r>
        <w:rPr>
          <w:color w:val="231F20"/>
          <w:spacing w:val="3"/>
        </w:rPr>
        <w:t>症状消失时间、临床疗效、血清炎症指标 [C 反应蛋白（</w:t>
      </w:r>
      <w:r>
        <w:rPr>
          <w:color w:val="231F20"/>
        </w:rPr>
        <w:t>CRP</w:t>
      </w:r>
      <w:r>
        <w:rPr>
          <w:color w:val="231F20"/>
          <w:spacing w:val="-36"/>
        </w:rPr>
        <w:t>），</w:t>
      </w:r>
      <w:r>
        <w:rPr>
          <w:color w:val="231F20"/>
          <w:spacing w:val="3"/>
        </w:rPr>
        <w:t>降钙素原（</w:t>
      </w:r>
      <w:r>
        <w:rPr>
          <w:color w:val="231F20"/>
        </w:rPr>
        <w:t>PCT</w:t>
      </w:r>
      <w:r>
        <w:rPr>
          <w:color w:val="231F20"/>
          <w:spacing w:val="3"/>
        </w:rPr>
        <w:t>）和白介素 -6（</w:t>
      </w:r>
      <w:r>
        <w:rPr>
          <w:color w:val="231F20"/>
        </w:rPr>
        <w:t>IL</w:t>
      </w:r>
      <w:r>
        <w:rPr>
          <w:color w:val="231F20"/>
          <w:spacing w:val="3"/>
        </w:rPr>
        <w:t>-6）]</w:t>
      </w:r>
      <w:r>
        <w:rPr>
          <w:color w:val="231F20"/>
        </w:rPr>
        <w:t xml:space="preserve">  </w:t>
      </w:r>
      <w:r>
        <w:rPr>
          <w:color w:val="231F20"/>
          <w:spacing w:val="5"/>
        </w:rPr>
        <w:t>水平及不良反应发生情况。结果：观察组下腹部坠胀、下腹部疼痛、腰</w:t>
      </w:r>
      <w:r>
        <w:rPr>
          <w:color w:val="231F20"/>
          <w:spacing w:val="4"/>
        </w:rPr>
        <w:t>骶部疼痛、阴道分泌物异常及发</w:t>
      </w:r>
      <w:r>
        <w:rPr>
          <w:color w:val="231F20"/>
        </w:rPr>
        <w:t xml:space="preserve">  </w:t>
      </w:r>
      <w:r>
        <w:rPr>
          <w:color w:val="231F20"/>
          <w:spacing w:val="-1"/>
        </w:rPr>
        <w:t>热消失时间均短于对照组（</w:t>
      </w:r>
      <w:r>
        <w:rPr>
          <w:color w:val="231F20"/>
          <w:spacing w:val="-20"/>
        </w:rPr>
        <w:t xml:space="preserve"> </w:t>
      </w:r>
      <w:r>
        <w:rPr>
          <w:rFonts w:ascii="Times New Roman" w:hAnsi="Times New Roman" w:eastAsia="Times New Roman" w:cs="Times New Roman"/>
          <w:color w:val="231F20"/>
          <w:spacing w:val="-1"/>
        </w:rPr>
        <w:t>P</w:t>
      </w:r>
      <w:r>
        <w:rPr>
          <w:color w:val="231F20"/>
          <w:spacing w:val="-1"/>
        </w:rPr>
        <w:t>&lt;0.05</w:t>
      </w:r>
      <w:r>
        <w:rPr>
          <w:color w:val="231F20"/>
          <w:spacing w:val="-33"/>
        </w:rPr>
        <w:t>）；</w:t>
      </w:r>
      <w:r>
        <w:rPr>
          <w:color w:val="231F20"/>
          <w:spacing w:val="-1"/>
        </w:rPr>
        <w:t>观察组总有效率高于对照组（</w:t>
      </w:r>
      <w:r>
        <w:rPr>
          <w:color w:val="231F20"/>
          <w:spacing w:val="-21"/>
        </w:rPr>
        <w:t xml:space="preserve"> </w:t>
      </w:r>
      <w:r>
        <w:rPr>
          <w:rFonts w:ascii="Times New Roman" w:hAnsi="Times New Roman" w:eastAsia="Times New Roman" w:cs="Times New Roman"/>
          <w:color w:val="231F20"/>
          <w:spacing w:val="-1"/>
        </w:rPr>
        <w:t>P</w:t>
      </w:r>
      <w:r>
        <w:rPr>
          <w:color w:val="231F20"/>
          <w:spacing w:val="-1"/>
        </w:rPr>
        <w:t>&lt;0.05</w:t>
      </w:r>
      <w:r>
        <w:rPr>
          <w:color w:val="231F20"/>
          <w:spacing w:val="-33"/>
        </w:rPr>
        <w:t>）；</w:t>
      </w:r>
      <w:r>
        <w:rPr>
          <w:color w:val="231F20"/>
          <w:spacing w:val="-8"/>
        </w:rPr>
        <w:t xml:space="preserve"> </w:t>
      </w:r>
      <w:r>
        <w:rPr>
          <w:color w:val="231F20"/>
          <w:spacing w:val="-1"/>
        </w:rPr>
        <w:t>治疗前，两组 C</w:t>
      </w:r>
      <w:r>
        <w:rPr>
          <w:color w:val="231F20"/>
          <w:spacing w:val="-2"/>
        </w:rPr>
        <w:t>RP、IL-6</w:t>
      </w:r>
      <w:r>
        <w:rPr>
          <w:color w:val="231F20"/>
        </w:rPr>
        <w:t xml:space="preserve">  </w:t>
      </w:r>
      <w:r>
        <w:rPr>
          <w:color w:val="231F20"/>
          <w:spacing w:val="4"/>
        </w:rPr>
        <w:t>及 </w:t>
      </w:r>
      <w:r>
        <w:rPr>
          <w:color w:val="231F20"/>
        </w:rPr>
        <w:t>PCT</w:t>
      </w:r>
      <w:r>
        <w:rPr>
          <w:color w:val="231F20"/>
          <w:spacing w:val="4"/>
        </w:rPr>
        <w:t xml:space="preserve"> 水平对比，差异均无统计学意义（</w:t>
      </w:r>
      <w:r>
        <w:rPr>
          <w:rFonts w:ascii="Times New Roman" w:hAnsi="Times New Roman" w:eastAsia="Times New Roman" w:cs="Times New Roman"/>
          <w:color w:val="231F20"/>
          <w:spacing w:val="4"/>
        </w:rPr>
        <w:t>P</w:t>
      </w:r>
      <w:r>
        <w:rPr>
          <w:color w:val="231F20"/>
          <w:spacing w:val="4"/>
        </w:rPr>
        <w:t>&gt;0.05</w:t>
      </w:r>
      <w:r>
        <w:rPr>
          <w:color w:val="231F20"/>
          <w:spacing w:val="-27"/>
        </w:rPr>
        <w:t>）；</w:t>
      </w:r>
      <w:r>
        <w:rPr>
          <w:color w:val="231F20"/>
          <w:spacing w:val="8"/>
        </w:rPr>
        <w:t xml:space="preserve"> </w:t>
      </w:r>
      <w:r>
        <w:rPr>
          <w:color w:val="231F20"/>
          <w:spacing w:val="4"/>
        </w:rPr>
        <w:t>治疗后</w:t>
      </w:r>
      <w:r>
        <w:rPr>
          <w:color w:val="231F20"/>
          <w:spacing w:val="-30"/>
        </w:rPr>
        <w:t xml:space="preserve"> </w:t>
      </w:r>
      <w:r>
        <w:rPr>
          <w:color w:val="231F20"/>
          <w:spacing w:val="4"/>
        </w:rPr>
        <w:t>两</w:t>
      </w:r>
      <w:r>
        <w:rPr>
          <w:color w:val="231F20"/>
          <w:spacing w:val="-32"/>
        </w:rPr>
        <w:t xml:space="preserve"> </w:t>
      </w:r>
      <w:r>
        <w:rPr>
          <w:color w:val="231F20"/>
          <w:spacing w:val="4"/>
        </w:rPr>
        <w:t>组 </w:t>
      </w:r>
      <w:r>
        <w:rPr>
          <w:color w:val="231F20"/>
        </w:rPr>
        <w:t>CRP</w:t>
      </w:r>
      <w:r>
        <w:rPr>
          <w:color w:val="231F20"/>
          <w:spacing w:val="4"/>
        </w:rPr>
        <w:t>、</w:t>
      </w:r>
      <w:r>
        <w:rPr>
          <w:color w:val="231F20"/>
        </w:rPr>
        <w:t>IL</w:t>
      </w:r>
      <w:r>
        <w:rPr>
          <w:color w:val="231F20"/>
          <w:spacing w:val="4"/>
        </w:rPr>
        <w:t>-6 及 </w:t>
      </w:r>
      <w:r>
        <w:rPr>
          <w:color w:val="231F20"/>
        </w:rPr>
        <w:t>PCT</w:t>
      </w:r>
      <w:r>
        <w:rPr>
          <w:color w:val="231F20"/>
          <w:spacing w:val="4"/>
        </w:rPr>
        <w:t xml:space="preserve"> 水平</w:t>
      </w:r>
      <w:r>
        <w:rPr>
          <w:color w:val="231F20"/>
          <w:spacing w:val="-30"/>
        </w:rPr>
        <w:t xml:space="preserve"> </w:t>
      </w:r>
      <w:r>
        <w:rPr>
          <w:color w:val="231F20"/>
          <w:spacing w:val="3"/>
        </w:rPr>
        <w:t>均</w:t>
      </w:r>
      <w:r>
        <w:rPr>
          <w:color w:val="231F20"/>
          <w:spacing w:val="-22"/>
        </w:rPr>
        <w:t xml:space="preserve"> </w:t>
      </w:r>
      <w:r>
        <w:rPr>
          <w:color w:val="231F20"/>
          <w:spacing w:val="3"/>
        </w:rPr>
        <w:t>降低，</w:t>
      </w:r>
      <w:r>
        <w:rPr>
          <w:color w:val="231F20"/>
          <w:spacing w:val="-31"/>
        </w:rPr>
        <w:t xml:space="preserve"> </w:t>
      </w:r>
      <w:r>
        <w:rPr>
          <w:color w:val="231F20"/>
          <w:spacing w:val="3"/>
        </w:rPr>
        <w:t>观</w:t>
      </w:r>
      <w:r>
        <w:rPr>
          <w:color w:val="231F20"/>
        </w:rPr>
        <w:t xml:space="preserve">  </w:t>
      </w:r>
      <w:r>
        <w:rPr>
          <w:color w:val="231F20"/>
          <w:spacing w:val="6"/>
        </w:rPr>
        <w:t>察组 </w:t>
      </w:r>
      <w:r>
        <w:rPr>
          <w:color w:val="231F20"/>
        </w:rPr>
        <w:t>CRP</w:t>
      </w:r>
      <w:r>
        <w:rPr>
          <w:color w:val="231F20"/>
          <w:spacing w:val="6"/>
        </w:rPr>
        <w:t>、</w:t>
      </w:r>
      <w:r>
        <w:rPr>
          <w:color w:val="231F20"/>
        </w:rPr>
        <w:t>IL</w:t>
      </w:r>
      <w:r>
        <w:rPr>
          <w:color w:val="231F20"/>
          <w:spacing w:val="6"/>
        </w:rPr>
        <w:t>-6 及 </w:t>
      </w:r>
      <w:r>
        <w:rPr>
          <w:color w:val="231F20"/>
        </w:rPr>
        <w:t>PCT</w:t>
      </w:r>
      <w:r>
        <w:rPr>
          <w:color w:val="231F20"/>
          <w:spacing w:val="6"/>
        </w:rPr>
        <w:t xml:space="preserve"> 水平均低于对照组（</w:t>
      </w:r>
      <w:r>
        <w:rPr>
          <w:rFonts w:ascii="Times New Roman" w:hAnsi="Times New Roman" w:eastAsia="Times New Roman" w:cs="Times New Roman"/>
          <w:color w:val="231F20"/>
          <w:spacing w:val="6"/>
        </w:rPr>
        <w:t>P</w:t>
      </w:r>
      <w:r>
        <w:rPr>
          <w:color w:val="231F20"/>
          <w:spacing w:val="6"/>
        </w:rPr>
        <w:t>&lt;0.05</w:t>
      </w:r>
      <w:r>
        <w:rPr>
          <w:color w:val="231F20"/>
          <w:spacing w:val="-36"/>
        </w:rPr>
        <w:t>）；</w:t>
      </w:r>
      <w:r>
        <w:rPr>
          <w:color w:val="231F20"/>
          <w:spacing w:val="6"/>
        </w:rPr>
        <w:t>两组不良反应发生率对比，</w:t>
      </w:r>
      <w:r>
        <w:rPr>
          <w:color w:val="231F20"/>
          <w:spacing w:val="5"/>
        </w:rPr>
        <w:t>差异无统计学意义</w:t>
      </w:r>
      <w:r>
        <w:rPr>
          <w:color w:val="231F20"/>
        </w:rPr>
        <w:t xml:space="preserve">  </w:t>
      </w:r>
      <w:r>
        <w:rPr>
          <w:color w:val="231F20"/>
        </w:rPr>
        <w:t>（</w:t>
      </w:r>
      <w:r>
        <w:rPr>
          <w:color w:val="231F20"/>
          <w:spacing w:val="-22"/>
        </w:rPr>
        <w:t xml:space="preserve"> </w:t>
      </w:r>
      <w:r>
        <w:rPr>
          <w:rFonts w:ascii="Times New Roman" w:hAnsi="Times New Roman" w:eastAsia="Times New Roman" w:cs="Times New Roman"/>
          <w:color w:val="231F20"/>
        </w:rPr>
        <w:t>P</w:t>
      </w:r>
      <w:r>
        <w:rPr>
          <w:color w:val="231F20"/>
        </w:rPr>
        <w:t>&gt;0.05）。结论：桃核承气汤加减联合雷火灸治疗急性盆腔炎，可促进患者快速康复，</w:t>
      </w:r>
      <w:r>
        <w:rPr>
          <w:color w:val="231F20"/>
          <w:spacing w:val="-33"/>
        </w:rPr>
        <w:t xml:space="preserve"> </w:t>
      </w:r>
      <w:r>
        <w:rPr>
          <w:color w:val="231F20"/>
        </w:rPr>
        <w:t>临床效果显著， </w:t>
      </w:r>
      <w:r>
        <w:rPr>
          <w:color w:val="231F20"/>
          <w:spacing w:val="4"/>
        </w:rPr>
        <w:t>可降低炎症指标水平，且安全可靠。</w:t>
      </w:r>
    </w:p>
    <w:p>
      <w:pPr>
        <w:pStyle w:val="BodyText"/>
        <w:ind w:left="930"/>
        <w:spacing w:line="202" w:lineRule="auto"/>
        <w:rPr/>
      </w:pPr>
      <w:r>
        <w:rPr>
          <w:color w:val="231F20"/>
          <w:spacing w:val="-1"/>
        </w:rPr>
        <w:t>【关键词】</w:t>
      </w:r>
      <w:r>
        <w:rPr>
          <w:color w:val="231F20"/>
          <w:spacing w:val="57"/>
          <w:w w:val="101"/>
        </w:rPr>
        <w:t xml:space="preserve"> </w:t>
      </w:r>
      <w:r>
        <w:rPr>
          <w:color w:val="231F20"/>
          <w:spacing w:val="-1"/>
        </w:rPr>
        <w:t>桃核承气汤   雷火灸    急性盆腔炎</w:t>
      </w:r>
    </w:p>
    <w:p>
      <w:pPr>
        <w:spacing w:line="257" w:lineRule="auto"/>
        <w:rPr>
          <w:rFonts w:ascii="Arial"/>
          <w:sz w:val="21"/>
        </w:rPr>
      </w:pPr>
      <w:r/>
    </w:p>
    <w:p>
      <w:pPr>
        <w:ind w:left="672" w:right="1622" w:firstLine="369"/>
        <w:spacing w:before="52" w:line="318" w:lineRule="auto"/>
        <w:jc w:val="both"/>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9"/>
        </w:rPr>
        <w:t>Effect</w:t>
      </w:r>
      <w:r>
        <w:rPr>
          <w:rFonts w:ascii="Times New Roman" w:hAnsi="Times New Roman" w:eastAsia="Times New Roman" w:cs="Times New Roman"/>
          <w:sz w:val="18"/>
          <w:szCs w:val="18"/>
          <w:color w:val="231F20"/>
          <w:spacing w:val="35"/>
          <w:w w:val="102"/>
        </w:rPr>
        <w:t xml:space="preserve"> </w:t>
      </w:r>
      <w:r>
        <w:rPr>
          <w:rFonts w:ascii="Times New Roman" w:hAnsi="Times New Roman" w:eastAsia="Times New Roman" w:cs="Times New Roman"/>
          <w:sz w:val="18"/>
          <w:szCs w:val="18"/>
          <w:color w:val="231F20"/>
          <w:spacing w:val="9"/>
        </w:rPr>
        <w:t>of</w:t>
      </w:r>
      <w:r>
        <w:rPr>
          <w:rFonts w:ascii="Times New Roman" w:hAnsi="Times New Roman" w:eastAsia="Times New Roman" w:cs="Times New Roman"/>
          <w:sz w:val="18"/>
          <w:szCs w:val="18"/>
          <w:color w:val="231F20"/>
          <w:spacing w:val="17"/>
          <w:w w:val="101"/>
        </w:rPr>
        <w:t xml:space="preserve"> </w:t>
      </w:r>
      <w:r>
        <w:rPr>
          <w:rFonts w:ascii="Times New Roman" w:hAnsi="Times New Roman" w:eastAsia="Times New Roman" w:cs="Times New Roman"/>
          <w:sz w:val="18"/>
          <w:szCs w:val="18"/>
          <w:color w:val="231F20"/>
          <w:spacing w:val="9"/>
        </w:rPr>
        <w:t>Modified</w:t>
      </w:r>
      <w:r>
        <w:rPr>
          <w:rFonts w:ascii="Times New Roman" w:hAnsi="Times New Roman" w:eastAsia="Times New Roman" w:cs="Times New Roman"/>
          <w:sz w:val="18"/>
          <w:szCs w:val="18"/>
          <w:color w:val="231F20"/>
          <w:spacing w:val="31"/>
        </w:rPr>
        <w:t xml:space="preserve"> </w:t>
      </w:r>
      <w:r>
        <w:rPr>
          <w:rFonts w:ascii="Times New Roman" w:hAnsi="Times New Roman" w:eastAsia="Times New Roman" w:cs="Times New Roman"/>
          <w:sz w:val="18"/>
          <w:szCs w:val="18"/>
          <w:color w:val="231F20"/>
          <w:spacing w:val="9"/>
        </w:rPr>
        <w:t>Taohe</w:t>
      </w:r>
      <w:r>
        <w:rPr>
          <w:rFonts w:ascii="Times New Roman" w:hAnsi="Times New Roman" w:eastAsia="Times New Roman" w:cs="Times New Roman"/>
          <w:sz w:val="18"/>
          <w:szCs w:val="18"/>
          <w:color w:val="231F20"/>
          <w:spacing w:val="34"/>
          <w:w w:val="101"/>
        </w:rPr>
        <w:t xml:space="preserve"> </w:t>
      </w:r>
      <w:r>
        <w:rPr>
          <w:rFonts w:ascii="Times New Roman" w:hAnsi="Times New Roman" w:eastAsia="Times New Roman" w:cs="Times New Roman"/>
          <w:sz w:val="18"/>
          <w:szCs w:val="18"/>
          <w:color w:val="231F20"/>
          <w:spacing w:val="9"/>
        </w:rPr>
        <w:t>Chengqi</w:t>
      </w:r>
      <w:r>
        <w:rPr>
          <w:rFonts w:ascii="Times New Roman" w:hAnsi="Times New Roman" w:eastAsia="Times New Roman" w:cs="Times New Roman"/>
          <w:sz w:val="18"/>
          <w:szCs w:val="18"/>
          <w:color w:val="231F20"/>
          <w:spacing w:val="28"/>
          <w:w w:val="101"/>
        </w:rPr>
        <w:t xml:space="preserve"> </w:t>
      </w:r>
      <w:r>
        <w:rPr>
          <w:rFonts w:ascii="Times New Roman" w:hAnsi="Times New Roman" w:eastAsia="Times New Roman" w:cs="Times New Roman"/>
          <w:sz w:val="18"/>
          <w:szCs w:val="18"/>
          <w:color w:val="231F20"/>
          <w:spacing w:val="9"/>
        </w:rPr>
        <w:t>Decoction</w:t>
      </w:r>
      <w:r>
        <w:rPr>
          <w:rFonts w:ascii="Times New Roman" w:hAnsi="Times New Roman" w:eastAsia="Times New Roman" w:cs="Times New Roman"/>
          <w:sz w:val="18"/>
          <w:szCs w:val="18"/>
          <w:color w:val="231F20"/>
          <w:spacing w:val="34"/>
          <w:w w:val="101"/>
        </w:rPr>
        <w:t xml:space="preserve"> </w:t>
      </w:r>
      <w:r>
        <w:rPr>
          <w:rFonts w:ascii="Times New Roman" w:hAnsi="Times New Roman" w:eastAsia="Times New Roman" w:cs="Times New Roman"/>
          <w:sz w:val="18"/>
          <w:szCs w:val="18"/>
          <w:color w:val="231F20"/>
          <w:spacing w:val="9"/>
        </w:rPr>
        <w:t>Combined</w:t>
      </w:r>
      <w:r>
        <w:rPr>
          <w:rFonts w:ascii="Times New Roman" w:hAnsi="Times New Roman" w:eastAsia="Times New Roman" w:cs="Times New Roman"/>
          <w:sz w:val="18"/>
          <w:szCs w:val="18"/>
          <w:color w:val="231F20"/>
          <w:spacing w:val="29"/>
          <w:w w:val="101"/>
        </w:rPr>
        <w:t xml:space="preserve"> </w:t>
      </w:r>
      <w:r>
        <w:rPr>
          <w:rFonts w:ascii="Times New Roman" w:hAnsi="Times New Roman" w:eastAsia="Times New Roman" w:cs="Times New Roman"/>
          <w:sz w:val="18"/>
          <w:szCs w:val="18"/>
          <w:color w:val="231F20"/>
          <w:spacing w:val="9"/>
        </w:rPr>
        <w:t>with</w:t>
      </w:r>
      <w:r>
        <w:rPr>
          <w:rFonts w:ascii="Times New Roman" w:hAnsi="Times New Roman" w:eastAsia="Times New Roman" w:cs="Times New Roman"/>
          <w:sz w:val="18"/>
          <w:szCs w:val="18"/>
          <w:color w:val="231F20"/>
          <w:spacing w:val="31"/>
        </w:rPr>
        <w:t xml:space="preserve"> </w:t>
      </w:r>
      <w:r>
        <w:rPr>
          <w:rFonts w:ascii="Times New Roman" w:hAnsi="Times New Roman" w:eastAsia="Times New Roman" w:cs="Times New Roman"/>
          <w:sz w:val="18"/>
          <w:szCs w:val="18"/>
          <w:color w:val="231F20"/>
          <w:spacing w:val="9"/>
        </w:rPr>
        <w:t>Thunder-fire</w:t>
      </w:r>
      <w:r>
        <w:rPr>
          <w:rFonts w:ascii="Times New Roman" w:hAnsi="Times New Roman" w:eastAsia="Times New Roman" w:cs="Times New Roman"/>
          <w:sz w:val="18"/>
          <w:szCs w:val="18"/>
          <w:color w:val="231F20"/>
          <w:spacing w:val="28"/>
          <w:w w:val="101"/>
        </w:rPr>
        <w:t xml:space="preserve"> </w:t>
      </w:r>
      <w:r>
        <w:rPr>
          <w:rFonts w:ascii="Times New Roman" w:hAnsi="Times New Roman" w:eastAsia="Times New Roman" w:cs="Times New Roman"/>
          <w:sz w:val="18"/>
          <w:szCs w:val="18"/>
          <w:color w:val="231F20"/>
          <w:spacing w:val="9"/>
        </w:rPr>
        <w:t>Moxibustion</w:t>
      </w:r>
      <w:r>
        <w:rPr>
          <w:rFonts w:ascii="Times New Roman" w:hAnsi="Times New Roman" w:eastAsia="Times New Roman" w:cs="Times New Roman"/>
          <w:sz w:val="18"/>
          <w:szCs w:val="18"/>
          <w:color w:val="231F20"/>
          <w:spacing w:val="28"/>
        </w:rPr>
        <w:t xml:space="preserve"> </w:t>
      </w:r>
      <w:r>
        <w:rPr>
          <w:rFonts w:ascii="Times New Roman" w:hAnsi="Times New Roman" w:eastAsia="Times New Roman" w:cs="Times New Roman"/>
          <w:sz w:val="18"/>
          <w:szCs w:val="18"/>
          <w:color w:val="231F20"/>
          <w:spacing w:val="9"/>
        </w:rPr>
        <w:t>in</w:t>
      </w:r>
      <w:r>
        <w:rPr>
          <w:rFonts w:ascii="Times New Roman" w:hAnsi="Times New Roman" w:eastAsia="Times New Roman" w:cs="Times New Roman"/>
          <w:sz w:val="18"/>
          <w:szCs w:val="18"/>
          <w:color w:val="231F20"/>
          <w:spacing w:val="29"/>
        </w:rPr>
        <w:t xml:space="preserve"> </w:t>
      </w:r>
      <w:r>
        <w:rPr>
          <w:rFonts w:ascii="Times New Roman" w:hAnsi="Times New Roman" w:eastAsia="Times New Roman" w:cs="Times New Roman"/>
          <w:sz w:val="18"/>
          <w:szCs w:val="18"/>
          <w:color w:val="231F20"/>
          <w:spacing w:val="9"/>
        </w:rPr>
        <w:t>the</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spacing w:val="5"/>
        </w:rPr>
        <w:t>Treatment of</w:t>
      </w:r>
      <w:r>
        <w:rPr>
          <w:rFonts w:ascii="Times New Roman" w:hAnsi="Times New Roman" w:eastAsia="Times New Roman" w:cs="Times New Roman"/>
          <w:sz w:val="18"/>
          <w:szCs w:val="18"/>
          <w:color w:val="231F20"/>
          <w:spacing w:val="-2"/>
        </w:rPr>
        <w:t xml:space="preserve"> </w:t>
      </w:r>
      <w:r>
        <w:rPr>
          <w:rFonts w:ascii="Times New Roman" w:hAnsi="Times New Roman" w:eastAsia="Times New Roman" w:cs="Times New Roman"/>
          <w:sz w:val="18"/>
          <w:szCs w:val="18"/>
          <w:color w:val="231F20"/>
          <w:spacing w:val="5"/>
        </w:rPr>
        <w:t>Acute Pelvic Inflammatory Disease and Its Influence on Serum Inflammatory Indexes/YI Na,</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LUO</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Xing</w:t>
      </w:r>
      <w:r>
        <w:rPr>
          <w:rFonts w:ascii="Times New Roman" w:hAnsi="Times New Roman" w:eastAsia="Times New Roman" w:cs="Times New Roman"/>
          <w:sz w:val="18"/>
          <w:szCs w:val="18"/>
          <w:color w:val="231F20"/>
          <w:spacing w:val="9"/>
        </w:rPr>
        <w:t>, </w:t>
      </w:r>
      <w:r>
        <w:rPr>
          <w:rFonts w:ascii="Times New Roman" w:hAnsi="Times New Roman" w:eastAsia="Times New Roman" w:cs="Times New Roman"/>
          <w:sz w:val="18"/>
          <w:szCs w:val="18"/>
          <w:color w:val="231F20"/>
        </w:rPr>
        <w:t>LIU</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Qun</w:t>
      </w:r>
      <w:r>
        <w:rPr>
          <w:rFonts w:ascii="Times New Roman" w:hAnsi="Times New Roman" w:eastAsia="Times New Roman" w:cs="Times New Roman"/>
          <w:sz w:val="18"/>
          <w:szCs w:val="18"/>
          <w:color w:val="231F20"/>
          <w:spacing w:val="9"/>
        </w:rPr>
        <w:t>, </w:t>
      </w:r>
      <w:r>
        <w:rPr>
          <w:rFonts w:ascii="Times New Roman" w:hAnsi="Times New Roman" w:eastAsia="Times New Roman" w:cs="Times New Roman"/>
          <w:sz w:val="18"/>
          <w:szCs w:val="18"/>
          <w:color w:val="231F20"/>
        </w:rPr>
        <w:t>WANG</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Luyi</w:t>
      </w:r>
      <w:r>
        <w:rPr>
          <w:rFonts w:ascii="Times New Roman" w:hAnsi="Times New Roman" w:eastAsia="Times New Roman" w:cs="Times New Roman"/>
          <w:sz w:val="18"/>
          <w:szCs w:val="18"/>
          <w:color w:val="231F20"/>
          <w:spacing w:val="9"/>
        </w:rPr>
        <w:t>, </w:t>
      </w:r>
      <w:r>
        <w:rPr>
          <w:rFonts w:ascii="Times New Roman" w:hAnsi="Times New Roman" w:eastAsia="Times New Roman" w:cs="Times New Roman"/>
          <w:sz w:val="18"/>
          <w:szCs w:val="18"/>
          <w:color w:val="231F20"/>
        </w:rPr>
        <w:t>LIU</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Liuqing</w:t>
      </w:r>
      <w:r>
        <w:rPr>
          <w:rFonts w:ascii="Times New Roman" w:hAnsi="Times New Roman" w:eastAsia="Times New Roman" w:cs="Times New Roman"/>
          <w:sz w:val="18"/>
          <w:szCs w:val="18"/>
          <w:color w:val="231F20"/>
          <w:spacing w:val="9"/>
        </w:rPr>
        <w:t>. //</w:t>
      </w:r>
      <w:r>
        <w:rPr>
          <w:rFonts w:ascii="Times New Roman" w:hAnsi="Times New Roman" w:eastAsia="Times New Roman" w:cs="Times New Roman"/>
          <w:sz w:val="18"/>
          <w:szCs w:val="18"/>
          <w:color w:val="231F20"/>
        </w:rPr>
        <w:t>Medical</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Innovation</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of</w:t>
      </w:r>
      <w:r>
        <w:rPr>
          <w:rFonts w:ascii="Times New Roman" w:hAnsi="Times New Roman" w:eastAsia="Times New Roman" w:cs="Times New Roman"/>
          <w:sz w:val="18"/>
          <w:szCs w:val="18"/>
          <w:color w:val="231F20"/>
          <w:spacing w:val="9"/>
        </w:rPr>
        <w:t xml:space="preserve"> </w:t>
      </w:r>
      <w:r>
        <w:rPr>
          <w:rFonts w:ascii="Times New Roman" w:hAnsi="Times New Roman" w:eastAsia="Times New Roman" w:cs="Times New Roman"/>
          <w:sz w:val="18"/>
          <w:szCs w:val="18"/>
          <w:color w:val="231F20"/>
        </w:rPr>
        <w:t>China</w:t>
      </w:r>
      <w:r>
        <w:rPr>
          <w:rFonts w:ascii="Times New Roman" w:hAnsi="Times New Roman" w:eastAsia="Times New Roman" w:cs="Times New Roman"/>
          <w:sz w:val="18"/>
          <w:szCs w:val="18"/>
          <w:color w:val="231F20"/>
          <w:spacing w:val="9"/>
        </w:rPr>
        <w:t>, 2024,</w:t>
      </w:r>
      <w:r>
        <w:rPr>
          <w:rFonts w:ascii="Times New Roman" w:hAnsi="Times New Roman" w:eastAsia="Times New Roman" w:cs="Times New Roman"/>
          <w:sz w:val="18"/>
          <w:szCs w:val="18"/>
          <w:color w:val="231F20"/>
          <w:spacing w:val="8"/>
        </w:rPr>
        <w:t xml:space="preserve"> 21(15): 135-138</w:t>
      </w:r>
    </w:p>
    <w:p>
      <w:pPr>
        <w:pStyle w:val="BodyText"/>
        <w:ind w:left="669" w:right="1623" w:firstLine="371"/>
        <w:spacing w:before="42" w:line="222" w:lineRule="auto"/>
        <w:jc w:val="both"/>
        <w:rPr/>
      </w:pPr>
      <w:r>
        <w:rPr>
          <w:rFonts w:ascii="Times New Roman" w:hAnsi="Times New Roman" w:eastAsia="Times New Roman" w:cs="Times New Roman"/>
          <w:color w:val="231F20"/>
          <w:spacing w:val="-13"/>
        </w:rPr>
        <w:t>[Abstract]    Objective:</w:t>
      </w:r>
      <w:r>
        <w:rPr>
          <w:rFonts w:ascii="Times New Roman" w:hAnsi="Times New Roman" w:eastAsia="Times New Roman" w:cs="Times New Roman"/>
          <w:color w:val="231F20"/>
          <w:spacing w:val="15"/>
          <w:w w:val="102"/>
        </w:rPr>
        <w:t xml:space="preserve"> </w:t>
      </w:r>
      <w:r>
        <w:rPr>
          <w:color w:val="231F20"/>
          <w:spacing w:val="-13"/>
        </w:rPr>
        <w:t>To</w:t>
      </w:r>
      <w:r>
        <w:rPr>
          <w:color w:val="231F20"/>
          <w:spacing w:val="10"/>
        </w:rPr>
        <w:t xml:space="preserve"> </w:t>
      </w:r>
      <w:r>
        <w:rPr>
          <w:color w:val="231F20"/>
          <w:spacing w:val="-13"/>
        </w:rPr>
        <w:t>analyze</w:t>
      </w:r>
      <w:r>
        <w:rPr>
          <w:color w:val="231F20"/>
          <w:spacing w:val="9"/>
        </w:rPr>
        <w:t xml:space="preserve"> </w:t>
      </w:r>
      <w:r>
        <w:rPr>
          <w:color w:val="231F20"/>
          <w:spacing w:val="-13"/>
        </w:rPr>
        <w:t>the</w:t>
      </w:r>
      <w:r>
        <w:rPr>
          <w:color w:val="231F20"/>
          <w:spacing w:val="10"/>
        </w:rPr>
        <w:t xml:space="preserve"> </w:t>
      </w:r>
      <w:r>
        <w:rPr>
          <w:color w:val="231F20"/>
          <w:spacing w:val="-13"/>
        </w:rPr>
        <w:t>effect</w:t>
      </w:r>
      <w:r>
        <w:rPr>
          <w:color w:val="231F20"/>
          <w:spacing w:val="11"/>
        </w:rPr>
        <w:t xml:space="preserve"> </w:t>
      </w:r>
      <w:r>
        <w:rPr>
          <w:color w:val="231F20"/>
          <w:spacing w:val="-13"/>
        </w:rPr>
        <w:t>of modified</w:t>
      </w:r>
      <w:r>
        <w:rPr>
          <w:color w:val="231F20"/>
          <w:spacing w:val="7"/>
        </w:rPr>
        <w:t xml:space="preserve"> </w:t>
      </w:r>
      <w:r>
        <w:rPr>
          <w:color w:val="231F20"/>
          <w:spacing w:val="-13"/>
        </w:rPr>
        <w:t>Tao</w:t>
      </w:r>
      <w:r>
        <w:rPr>
          <w:color w:val="231F20"/>
          <w:spacing w:val="-14"/>
        </w:rPr>
        <w:t>he</w:t>
      </w:r>
      <w:r>
        <w:rPr>
          <w:color w:val="231F20"/>
          <w:spacing w:val="14"/>
        </w:rPr>
        <w:t xml:space="preserve"> </w:t>
      </w:r>
      <w:r>
        <w:rPr>
          <w:color w:val="231F20"/>
          <w:spacing w:val="-14"/>
        </w:rPr>
        <w:t>Chengqi</w:t>
      </w:r>
      <w:r>
        <w:rPr>
          <w:color w:val="231F20"/>
          <w:spacing w:val="12"/>
        </w:rPr>
        <w:t xml:space="preserve"> </w:t>
      </w:r>
      <w:r>
        <w:rPr>
          <w:color w:val="231F20"/>
          <w:spacing w:val="-14"/>
        </w:rPr>
        <w:t>Decoction</w:t>
      </w:r>
      <w:r>
        <w:rPr>
          <w:color w:val="231F20"/>
          <w:spacing w:val="12"/>
        </w:rPr>
        <w:t xml:space="preserve"> </w:t>
      </w:r>
      <w:r>
        <w:rPr>
          <w:color w:val="231F20"/>
          <w:spacing w:val="-14"/>
        </w:rPr>
        <w:t>combined</w:t>
      </w:r>
      <w:r>
        <w:rPr>
          <w:color w:val="231F20"/>
          <w:spacing w:val="6"/>
        </w:rPr>
        <w:t xml:space="preserve"> </w:t>
      </w:r>
      <w:r>
        <w:rPr>
          <w:color w:val="231F20"/>
          <w:spacing w:val="-14"/>
        </w:rPr>
        <w:t>with</w:t>
      </w:r>
      <w:r>
        <w:rPr>
          <w:color w:val="231F20"/>
          <w:spacing w:val="9"/>
        </w:rPr>
        <w:t xml:space="preserve"> </w:t>
      </w:r>
      <w:r>
        <w:rPr>
          <w:color w:val="231F20"/>
          <w:spacing w:val="-14"/>
        </w:rPr>
        <w:t>thunder-</w:t>
      </w:r>
      <w:r>
        <w:rPr>
          <w:color w:val="231F20"/>
        </w:rPr>
        <w:t xml:space="preserve"> </w:t>
      </w:r>
      <w:r>
        <w:rPr>
          <w:color w:val="231F20"/>
          <w:spacing w:val="-18"/>
          <w:w w:val="97"/>
        </w:rPr>
        <w:t>fire</w:t>
      </w:r>
      <w:r>
        <w:rPr>
          <w:color w:val="231F20"/>
          <w:spacing w:val="4"/>
        </w:rPr>
        <w:t xml:space="preserve"> </w:t>
      </w:r>
      <w:r>
        <w:rPr>
          <w:color w:val="231F20"/>
          <w:spacing w:val="-18"/>
          <w:w w:val="97"/>
        </w:rPr>
        <w:t>moxibustion</w:t>
      </w:r>
      <w:r>
        <w:rPr>
          <w:color w:val="231F20"/>
          <w:spacing w:val="4"/>
        </w:rPr>
        <w:t xml:space="preserve"> </w:t>
      </w:r>
      <w:r>
        <w:rPr>
          <w:color w:val="231F20"/>
          <w:spacing w:val="-18"/>
          <w:w w:val="97"/>
        </w:rPr>
        <w:t>in</w:t>
      </w:r>
      <w:r>
        <w:rPr>
          <w:color w:val="231F20"/>
          <w:spacing w:val="2"/>
        </w:rPr>
        <w:t xml:space="preserve"> </w:t>
      </w:r>
      <w:r>
        <w:rPr>
          <w:color w:val="231F20"/>
          <w:spacing w:val="-18"/>
          <w:w w:val="97"/>
        </w:rPr>
        <w:t>the</w:t>
      </w:r>
      <w:r>
        <w:rPr>
          <w:color w:val="231F20"/>
          <w:spacing w:val="2"/>
        </w:rPr>
        <w:t xml:space="preserve"> </w:t>
      </w:r>
      <w:r>
        <w:rPr>
          <w:color w:val="231F20"/>
          <w:spacing w:val="-18"/>
          <w:w w:val="97"/>
        </w:rPr>
        <w:t>treatment</w:t>
      </w:r>
      <w:r>
        <w:rPr>
          <w:color w:val="231F20"/>
          <w:spacing w:val="4"/>
        </w:rPr>
        <w:t xml:space="preserve"> </w:t>
      </w:r>
      <w:r>
        <w:rPr>
          <w:color w:val="231F20"/>
          <w:spacing w:val="-18"/>
          <w:w w:val="97"/>
        </w:rPr>
        <w:t>of acute</w:t>
      </w:r>
      <w:r>
        <w:rPr>
          <w:color w:val="231F20"/>
          <w:spacing w:val="3"/>
        </w:rPr>
        <w:t xml:space="preserve"> </w:t>
      </w:r>
      <w:r>
        <w:rPr>
          <w:color w:val="231F20"/>
          <w:spacing w:val="-18"/>
          <w:w w:val="97"/>
        </w:rPr>
        <w:t>pelvic</w:t>
      </w:r>
      <w:r>
        <w:rPr>
          <w:color w:val="231F20"/>
          <w:spacing w:val="5"/>
        </w:rPr>
        <w:t xml:space="preserve"> </w:t>
      </w:r>
      <w:r>
        <w:rPr>
          <w:color w:val="231F20"/>
          <w:spacing w:val="-18"/>
          <w:w w:val="97"/>
        </w:rPr>
        <w:t>inflammatory</w:t>
      </w:r>
      <w:r>
        <w:rPr>
          <w:color w:val="231F20"/>
          <w:spacing w:val="5"/>
        </w:rPr>
        <w:t xml:space="preserve"> </w:t>
      </w:r>
      <w:r>
        <w:rPr>
          <w:color w:val="231F20"/>
          <w:spacing w:val="-18"/>
          <w:w w:val="97"/>
        </w:rPr>
        <w:t>disease</w:t>
      </w:r>
      <w:r>
        <w:rPr>
          <w:color w:val="231F20"/>
          <w:spacing w:val="4"/>
        </w:rPr>
        <w:t xml:space="preserve"> </w:t>
      </w:r>
      <w:r>
        <w:rPr>
          <w:color w:val="231F20"/>
          <w:spacing w:val="-18"/>
          <w:w w:val="97"/>
        </w:rPr>
        <w:t>and</w:t>
      </w:r>
      <w:r>
        <w:rPr>
          <w:color w:val="231F20"/>
          <w:spacing w:val="5"/>
        </w:rPr>
        <w:t xml:space="preserve"> </w:t>
      </w:r>
      <w:r>
        <w:rPr>
          <w:color w:val="231F20"/>
          <w:spacing w:val="-18"/>
          <w:w w:val="97"/>
        </w:rPr>
        <w:t>its</w:t>
      </w:r>
      <w:r>
        <w:rPr>
          <w:color w:val="231F20"/>
          <w:spacing w:val="5"/>
        </w:rPr>
        <w:t xml:space="preserve"> </w:t>
      </w:r>
      <w:r>
        <w:rPr>
          <w:color w:val="231F20"/>
          <w:spacing w:val="-18"/>
          <w:w w:val="97"/>
        </w:rPr>
        <w:t>influ</w:t>
      </w:r>
      <w:r>
        <w:rPr>
          <w:color w:val="231F20"/>
          <w:spacing w:val="-19"/>
          <w:w w:val="97"/>
        </w:rPr>
        <w:t>ence</w:t>
      </w:r>
      <w:r>
        <w:rPr>
          <w:color w:val="231F20"/>
          <w:spacing w:val="4"/>
        </w:rPr>
        <w:t xml:space="preserve"> </w:t>
      </w:r>
      <w:r>
        <w:rPr>
          <w:color w:val="231F20"/>
          <w:spacing w:val="-19"/>
          <w:w w:val="97"/>
        </w:rPr>
        <w:t>on</w:t>
      </w:r>
      <w:r>
        <w:rPr>
          <w:color w:val="231F20"/>
          <w:spacing w:val="5"/>
        </w:rPr>
        <w:t xml:space="preserve"> </w:t>
      </w:r>
      <w:r>
        <w:rPr>
          <w:color w:val="231F20"/>
          <w:spacing w:val="-19"/>
          <w:w w:val="97"/>
        </w:rPr>
        <w:t>serum</w:t>
      </w:r>
      <w:r>
        <w:rPr>
          <w:color w:val="231F20"/>
          <w:spacing w:val="5"/>
        </w:rPr>
        <w:t xml:space="preserve"> </w:t>
      </w:r>
      <w:r>
        <w:rPr>
          <w:color w:val="231F20"/>
          <w:spacing w:val="-19"/>
          <w:w w:val="97"/>
        </w:rPr>
        <w:t>inflammatory</w:t>
      </w:r>
      <w:r>
        <w:rPr>
          <w:color w:val="231F20"/>
          <w:spacing w:val="5"/>
        </w:rPr>
        <w:t xml:space="preserve"> </w:t>
      </w:r>
      <w:r>
        <w:rPr>
          <w:color w:val="231F20"/>
          <w:spacing w:val="-19"/>
          <w:w w:val="97"/>
        </w:rPr>
        <w:t>indexes.</w:t>
      </w:r>
      <w:r>
        <w:rPr>
          <w:color w:val="231F20"/>
        </w:rPr>
        <w:t xml:space="preserve"> </w:t>
      </w:r>
      <w:r>
        <w:rPr>
          <w:rFonts w:ascii="Times New Roman" w:hAnsi="Times New Roman" w:eastAsia="Times New Roman" w:cs="Times New Roman"/>
          <w:color w:val="231F20"/>
          <w:spacing w:val="-15"/>
        </w:rPr>
        <w:t>Method:</w:t>
      </w:r>
      <w:r>
        <w:rPr>
          <w:rFonts w:ascii="Times New Roman" w:hAnsi="Times New Roman" w:eastAsia="Times New Roman" w:cs="Times New Roman"/>
          <w:color w:val="231F20"/>
          <w:spacing w:val="19"/>
          <w:w w:val="101"/>
        </w:rPr>
        <w:t xml:space="preserve"> </w:t>
      </w:r>
      <w:r>
        <w:rPr>
          <w:color w:val="231F20"/>
          <w:spacing w:val="-15"/>
        </w:rPr>
        <w:t>A</w:t>
      </w:r>
      <w:r>
        <w:rPr>
          <w:color w:val="231F20"/>
          <w:spacing w:val="10"/>
        </w:rPr>
        <w:t xml:space="preserve"> </w:t>
      </w:r>
      <w:r>
        <w:rPr>
          <w:color w:val="231F20"/>
          <w:spacing w:val="-15"/>
        </w:rPr>
        <w:t>total</w:t>
      </w:r>
      <w:r>
        <w:rPr>
          <w:color w:val="231F20"/>
          <w:spacing w:val="12"/>
        </w:rPr>
        <w:t xml:space="preserve"> </w:t>
      </w:r>
      <w:r>
        <w:rPr>
          <w:color w:val="231F20"/>
          <w:spacing w:val="-15"/>
        </w:rPr>
        <w:t>of</w:t>
      </w:r>
      <w:r>
        <w:rPr>
          <w:color w:val="231F20"/>
          <w:spacing w:val="3"/>
        </w:rPr>
        <w:t xml:space="preserve"> </w:t>
      </w:r>
      <w:r>
        <w:rPr>
          <w:color w:val="231F20"/>
          <w:spacing w:val="-15"/>
        </w:rPr>
        <w:t>84</w:t>
      </w:r>
      <w:r>
        <w:rPr>
          <w:color w:val="231F20"/>
          <w:spacing w:val="11"/>
        </w:rPr>
        <w:t xml:space="preserve"> </w:t>
      </w:r>
      <w:r>
        <w:rPr>
          <w:color w:val="231F20"/>
          <w:spacing w:val="-15"/>
        </w:rPr>
        <w:t>patient</w:t>
      </w:r>
      <w:r>
        <w:rPr>
          <w:color w:val="231F20"/>
          <w:spacing w:val="-16"/>
        </w:rPr>
        <w:t>s</w:t>
      </w:r>
      <w:r>
        <w:rPr>
          <w:color w:val="231F20"/>
          <w:spacing w:val="8"/>
        </w:rPr>
        <w:t xml:space="preserve"> </w:t>
      </w:r>
      <w:r>
        <w:rPr>
          <w:color w:val="231F20"/>
          <w:spacing w:val="-16"/>
        </w:rPr>
        <w:t>with</w:t>
      </w:r>
      <w:r>
        <w:rPr>
          <w:color w:val="231F20"/>
          <w:spacing w:val="13"/>
        </w:rPr>
        <w:t xml:space="preserve"> </w:t>
      </w:r>
      <w:r>
        <w:rPr>
          <w:color w:val="231F20"/>
          <w:spacing w:val="-16"/>
        </w:rPr>
        <w:t>acute</w:t>
      </w:r>
      <w:r>
        <w:rPr>
          <w:color w:val="231F20"/>
          <w:spacing w:val="11"/>
        </w:rPr>
        <w:t xml:space="preserve"> </w:t>
      </w:r>
      <w:r>
        <w:rPr>
          <w:color w:val="231F20"/>
          <w:spacing w:val="-16"/>
        </w:rPr>
        <w:t>pelvic</w:t>
      </w:r>
      <w:r>
        <w:rPr>
          <w:color w:val="231F20"/>
          <w:spacing w:val="12"/>
        </w:rPr>
        <w:t xml:space="preserve"> </w:t>
      </w:r>
      <w:r>
        <w:rPr>
          <w:color w:val="231F20"/>
          <w:spacing w:val="-16"/>
        </w:rPr>
        <w:t>inflammatory</w:t>
      </w:r>
      <w:r>
        <w:rPr>
          <w:color w:val="231F20"/>
          <w:spacing w:val="13"/>
        </w:rPr>
        <w:t xml:space="preserve"> </w:t>
      </w:r>
      <w:r>
        <w:rPr>
          <w:color w:val="231F20"/>
          <w:spacing w:val="-16"/>
        </w:rPr>
        <w:t>disease</w:t>
      </w:r>
      <w:r>
        <w:rPr>
          <w:color w:val="231F20"/>
          <w:spacing w:val="12"/>
        </w:rPr>
        <w:t xml:space="preserve"> </w:t>
      </w:r>
      <w:r>
        <w:rPr>
          <w:color w:val="231F20"/>
          <w:spacing w:val="-16"/>
        </w:rPr>
        <w:t>admitted</w:t>
      </w:r>
      <w:r>
        <w:rPr>
          <w:color w:val="231F20"/>
          <w:spacing w:val="10"/>
        </w:rPr>
        <w:t xml:space="preserve"> </w:t>
      </w:r>
      <w:r>
        <w:rPr>
          <w:color w:val="231F20"/>
          <w:spacing w:val="-16"/>
        </w:rPr>
        <w:t>to</w:t>
      </w:r>
      <w:r>
        <w:rPr>
          <w:color w:val="231F20"/>
          <w:spacing w:val="11"/>
        </w:rPr>
        <w:t xml:space="preserve"> </w:t>
      </w:r>
      <w:r>
        <w:rPr>
          <w:color w:val="231F20"/>
          <w:spacing w:val="-16"/>
        </w:rPr>
        <w:t>Xingguo</w:t>
      </w:r>
      <w:r>
        <w:rPr>
          <w:color w:val="231F20"/>
          <w:spacing w:val="15"/>
        </w:rPr>
        <w:t xml:space="preserve"> </w:t>
      </w:r>
      <w:r>
        <w:rPr>
          <w:color w:val="231F20"/>
          <w:spacing w:val="-16"/>
        </w:rPr>
        <w:t>Hospital</w:t>
      </w:r>
      <w:r>
        <w:rPr>
          <w:color w:val="231F20"/>
          <w:spacing w:val="11"/>
        </w:rPr>
        <w:t xml:space="preserve"> </w:t>
      </w:r>
      <w:r>
        <w:rPr>
          <w:color w:val="231F20"/>
          <w:spacing w:val="-16"/>
        </w:rPr>
        <w:t>Affiliated</w:t>
      </w:r>
      <w:r>
        <w:rPr>
          <w:color w:val="231F20"/>
          <w:spacing w:val="10"/>
        </w:rPr>
        <w:t xml:space="preserve"> </w:t>
      </w:r>
      <w:r>
        <w:rPr>
          <w:color w:val="231F20"/>
          <w:spacing w:val="-16"/>
        </w:rPr>
        <w:t>to</w:t>
      </w:r>
      <w:r>
        <w:rPr>
          <w:color w:val="231F20"/>
        </w:rPr>
        <w:t xml:space="preserve"> </w:t>
      </w:r>
      <w:r>
        <w:rPr>
          <w:color w:val="231F20"/>
          <w:spacing w:val="-19"/>
        </w:rPr>
        <w:t>Gannan</w:t>
      </w:r>
      <w:r>
        <w:rPr>
          <w:color w:val="231F20"/>
          <w:spacing w:val="1"/>
        </w:rPr>
        <w:t xml:space="preserve"> </w:t>
      </w:r>
      <w:r>
        <w:rPr>
          <w:color w:val="231F20"/>
          <w:spacing w:val="-19"/>
        </w:rPr>
        <w:t>Medical</w:t>
      </w:r>
      <w:r>
        <w:rPr>
          <w:color w:val="231F20"/>
          <w:spacing w:val="2"/>
        </w:rPr>
        <w:t xml:space="preserve"> </w:t>
      </w:r>
      <w:r>
        <w:rPr>
          <w:color w:val="231F20"/>
          <w:spacing w:val="-19"/>
        </w:rPr>
        <w:t>College from January to</w:t>
      </w:r>
      <w:r>
        <w:rPr>
          <w:color w:val="231F20"/>
        </w:rPr>
        <w:t xml:space="preserve"> </w:t>
      </w:r>
      <w:r>
        <w:rPr>
          <w:color w:val="231F20"/>
          <w:spacing w:val="-19"/>
        </w:rPr>
        <w:t>September 2023 were selected</w:t>
      </w:r>
      <w:r>
        <w:rPr>
          <w:color w:val="231F20"/>
          <w:spacing w:val="-1"/>
        </w:rPr>
        <w:t xml:space="preserve"> </w:t>
      </w:r>
      <w:r>
        <w:rPr>
          <w:color w:val="231F20"/>
          <w:spacing w:val="-19"/>
        </w:rPr>
        <w:t>and</w:t>
      </w:r>
      <w:r>
        <w:rPr>
          <w:color w:val="231F20"/>
          <w:spacing w:val="-4"/>
        </w:rPr>
        <w:t xml:space="preserve"> </w:t>
      </w:r>
      <w:r>
        <w:rPr>
          <w:color w:val="231F20"/>
          <w:spacing w:val="-19"/>
        </w:rPr>
        <w:t>r</w:t>
      </w:r>
      <w:r>
        <w:rPr>
          <w:color w:val="231F20"/>
          <w:spacing w:val="-20"/>
        </w:rPr>
        <w:t>andomly</w:t>
      </w:r>
      <w:r>
        <w:rPr>
          <w:color w:val="231F20"/>
          <w:spacing w:val="-1"/>
        </w:rPr>
        <w:t xml:space="preserve"> </w:t>
      </w:r>
      <w:r>
        <w:rPr>
          <w:color w:val="231F20"/>
          <w:spacing w:val="-20"/>
        </w:rPr>
        <w:t>divided</w:t>
      </w:r>
      <w:r>
        <w:rPr>
          <w:color w:val="231F20"/>
          <w:spacing w:val="-1"/>
        </w:rPr>
        <w:t xml:space="preserve"> </w:t>
      </w:r>
      <w:r>
        <w:rPr>
          <w:color w:val="231F20"/>
          <w:spacing w:val="-20"/>
        </w:rPr>
        <w:t>into</w:t>
      </w:r>
      <w:r>
        <w:rPr>
          <w:color w:val="231F20"/>
          <w:spacing w:val="-1"/>
        </w:rPr>
        <w:t xml:space="preserve"> </w:t>
      </w:r>
      <w:r>
        <w:rPr>
          <w:color w:val="231F20"/>
          <w:spacing w:val="-20"/>
        </w:rPr>
        <w:t>control</w:t>
      </w:r>
      <w:r>
        <w:rPr>
          <w:color w:val="231F20"/>
          <w:spacing w:val="-2"/>
        </w:rPr>
        <w:t xml:space="preserve"> </w:t>
      </w:r>
      <w:r>
        <w:rPr>
          <w:color w:val="231F20"/>
          <w:spacing w:val="-20"/>
        </w:rPr>
        <w:t>group</w:t>
      </w:r>
      <w:r>
        <w:rPr>
          <w:color w:val="231F20"/>
          <w:spacing w:val="-1"/>
        </w:rPr>
        <w:t xml:space="preserve"> </w:t>
      </w:r>
      <w:r>
        <w:rPr>
          <w:color w:val="231F20"/>
          <w:spacing w:val="-20"/>
        </w:rPr>
        <w:t>and</w:t>
      </w:r>
      <w:r>
        <w:rPr>
          <w:color w:val="231F20"/>
        </w:rPr>
        <w:t xml:space="preserve"> </w:t>
      </w:r>
      <w:r>
        <w:rPr>
          <w:color w:val="231F20"/>
          <w:spacing w:val="-19"/>
        </w:rPr>
        <w:t>observation group. The control group</w:t>
      </w:r>
      <w:r>
        <w:rPr>
          <w:color w:val="231F20"/>
          <w:spacing w:val="-1"/>
        </w:rPr>
        <w:t xml:space="preserve"> </w:t>
      </w:r>
      <w:r>
        <w:rPr>
          <w:color w:val="231F20"/>
          <w:spacing w:val="-19"/>
        </w:rPr>
        <w:t>(</w:t>
      </w:r>
      <w:r>
        <w:rPr>
          <w:rFonts w:ascii="Times New Roman" w:hAnsi="Times New Roman" w:eastAsia="Times New Roman" w:cs="Times New Roman"/>
          <w:color w:val="231F20"/>
          <w:spacing w:val="-19"/>
        </w:rPr>
        <w:t>n</w:t>
      </w:r>
      <w:r>
        <w:rPr>
          <w:color w:val="231F20"/>
          <w:spacing w:val="-19"/>
        </w:rPr>
        <w:t>=42) was treated</w:t>
      </w:r>
      <w:r>
        <w:rPr>
          <w:color w:val="231F20"/>
          <w:spacing w:val="-7"/>
        </w:rPr>
        <w:t xml:space="preserve"> </w:t>
      </w:r>
      <w:r>
        <w:rPr>
          <w:color w:val="231F20"/>
          <w:spacing w:val="-19"/>
        </w:rPr>
        <w:t>with</w:t>
      </w:r>
      <w:r>
        <w:rPr>
          <w:color w:val="231F20"/>
          <w:spacing w:val="-5"/>
        </w:rPr>
        <w:t xml:space="preserve"> </w:t>
      </w:r>
      <w:r>
        <w:rPr>
          <w:color w:val="231F20"/>
          <w:spacing w:val="-19"/>
        </w:rPr>
        <w:t>routine</w:t>
      </w:r>
      <w:r>
        <w:rPr>
          <w:color w:val="231F20"/>
          <w:spacing w:val="-5"/>
        </w:rPr>
        <w:t xml:space="preserve"> </w:t>
      </w:r>
      <w:r>
        <w:rPr>
          <w:color w:val="231F20"/>
          <w:spacing w:val="-19"/>
        </w:rPr>
        <w:t>treatme</w:t>
      </w:r>
      <w:r>
        <w:rPr>
          <w:color w:val="231F20"/>
          <w:spacing w:val="-20"/>
        </w:rPr>
        <w:t>nt,</w:t>
      </w:r>
      <w:r>
        <w:rPr>
          <w:color w:val="231F20"/>
          <w:spacing w:val="-3"/>
        </w:rPr>
        <w:t xml:space="preserve"> </w:t>
      </w:r>
      <w:r>
        <w:rPr>
          <w:color w:val="231F20"/>
          <w:spacing w:val="-20"/>
        </w:rPr>
        <w:t>and</w:t>
      </w:r>
      <w:r>
        <w:rPr>
          <w:color w:val="231F20"/>
          <w:spacing w:val="-6"/>
        </w:rPr>
        <w:t xml:space="preserve"> </w:t>
      </w:r>
      <w:r>
        <w:rPr>
          <w:color w:val="231F20"/>
          <w:spacing w:val="-20"/>
        </w:rPr>
        <w:t>the</w:t>
      </w:r>
      <w:r>
        <w:rPr>
          <w:color w:val="231F20"/>
          <w:spacing w:val="-4"/>
        </w:rPr>
        <w:t xml:space="preserve"> </w:t>
      </w:r>
      <w:r>
        <w:rPr>
          <w:color w:val="231F20"/>
          <w:spacing w:val="-20"/>
        </w:rPr>
        <w:t>observation</w:t>
      </w:r>
      <w:r>
        <w:rPr>
          <w:color w:val="231F20"/>
          <w:spacing w:val="-3"/>
        </w:rPr>
        <w:t xml:space="preserve"> </w:t>
      </w:r>
      <w:r>
        <w:rPr>
          <w:color w:val="231F20"/>
          <w:spacing w:val="-20"/>
        </w:rPr>
        <w:t>group</w:t>
      </w:r>
      <w:r>
        <w:rPr>
          <w:color w:val="231F20"/>
        </w:rPr>
        <w:t xml:space="preserve"> </w:t>
      </w:r>
      <w:r>
        <w:rPr>
          <w:color w:val="231F20"/>
          <w:spacing w:val="-20"/>
        </w:rPr>
        <w:t>(</w:t>
      </w:r>
      <w:r>
        <w:rPr>
          <w:rFonts w:ascii="Times New Roman" w:hAnsi="Times New Roman" w:eastAsia="Times New Roman" w:cs="Times New Roman"/>
          <w:color w:val="231F20"/>
          <w:spacing w:val="-20"/>
        </w:rPr>
        <w:t>n</w:t>
      </w:r>
      <w:r>
        <w:rPr>
          <w:color w:val="231F20"/>
          <w:spacing w:val="-20"/>
        </w:rPr>
        <w:t>=42)</w:t>
      </w:r>
      <w:r>
        <w:rPr>
          <w:color w:val="231F20"/>
          <w:spacing w:val="-7"/>
        </w:rPr>
        <w:t xml:space="preserve"> </w:t>
      </w:r>
      <w:r>
        <w:rPr>
          <w:color w:val="231F20"/>
          <w:spacing w:val="-20"/>
        </w:rPr>
        <w:t>was</w:t>
      </w:r>
      <w:r>
        <w:rPr>
          <w:color w:val="231F20"/>
        </w:rPr>
        <w:t xml:space="preserve"> </w:t>
      </w:r>
      <w:r>
        <w:rPr>
          <w:color w:val="231F20"/>
          <w:spacing w:val="-19"/>
        </w:rPr>
        <w:t>treated</w:t>
      </w:r>
      <w:r>
        <w:rPr>
          <w:color w:val="231F20"/>
          <w:spacing w:val="7"/>
        </w:rPr>
        <w:t xml:space="preserve"> </w:t>
      </w:r>
      <w:r>
        <w:rPr>
          <w:color w:val="231F20"/>
          <w:spacing w:val="-19"/>
        </w:rPr>
        <w:t>with</w:t>
      </w:r>
      <w:r>
        <w:rPr>
          <w:color w:val="231F20"/>
          <w:spacing w:val="12"/>
        </w:rPr>
        <w:t xml:space="preserve"> </w:t>
      </w:r>
      <w:r>
        <w:rPr>
          <w:color w:val="231F20"/>
          <w:spacing w:val="-19"/>
        </w:rPr>
        <w:t>modified</w:t>
      </w:r>
      <w:r>
        <w:rPr>
          <w:color w:val="231F20"/>
          <w:spacing w:val="8"/>
        </w:rPr>
        <w:t xml:space="preserve"> </w:t>
      </w:r>
      <w:r>
        <w:rPr>
          <w:color w:val="231F20"/>
          <w:spacing w:val="-19"/>
        </w:rPr>
        <w:t>Taohe</w:t>
      </w:r>
      <w:r>
        <w:rPr>
          <w:color w:val="231F20"/>
          <w:spacing w:val="15"/>
        </w:rPr>
        <w:t xml:space="preserve"> </w:t>
      </w:r>
      <w:r>
        <w:rPr>
          <w:color w:val="231F20"/>
          <w:spacing w:val="-19"/>
        </w:rPr>
        <w:t>Chengqi</w:t>
      </w:r>
      <w:r>
        <w:rPr>
          <w:color w:val="231F20"/>
          <w:spacing w:val="13"/>
          <w:w w:val="101"/>
        </w:rPr>
        <w:t xml:space="preserve"> </w:t>
      </w:r>
      <w:r>
        <w:rPr>
          <w:color w:val="231F20"/>
          <w:spacing w:val="-19"/>
        </w:rPr>
        <w:t>Decoction</w:t>
      </w:r>
      <w:r>
        <w:rPr>
          <w:color w:val="231F20"/>
          <w:spacing w:val="12"/>
        </w:rPr>
        <w:t xml:space="preserve"> </w:t>
      </w:r>
      <w:r>
        <w:rPr>
          <w:color w:val="231F20"/>
          <w:spacing w:val="-19"/>
        </w:rPr>
        <w:t>combined</w:t>
      </w:r>
      <w:r>
        <w:rPr>
          <w:color w:val="231F20"/>
          <w:spacing w:val="8"/>
        </w:rPr>
        <w:t xml:space="preserve"> </w:t>
      </w:r>
      <w:r>
        <w:rPr>
          <w:color w:val="231F20"/>
          <w:spacing w:val="-19"/>
        </w:rPr>
        <w:t>with</w:t>
      </w:r>
      <w:r>
        <w:rPr>
          <w:color w:val="231F20"/>
          <w:spacing w:val="9"/>
        </w:rPr>
        <w:t xml:space="preserve"> </w:t>
      </w:r>
      <w:r>
        <w:rPr>
          <w:color w:val="231F20"/>
          <w:spacing w:val="-19"/>
        </w:rPr>
        <w:t>thunder-fir</w:t>
      </w:r>
      <w:r>
        <w:rPr>
          <w:color w:val="231F20"/>
          <w:spacing w:val="-20"/>
        </w:rPr>
        <w:t>e</w:t>
      </w:r>
      <w:r>
        <w:rPr>
          <w:color w:val="231F20"/>
          <w:spacing w:val="11"/>
        </w:rPr>
        <w:t xml:space="preserve"> </w:t>
      </w:r>
      <w:r>
        <w:rPr>
          <w:color w:val="231F20"/>
          <w:spacing w:val="-20"/>
        </w:rPr>
        <w:t>moxibustion.</w:t>
      </w:r>
      <w:r>
        <w:rPr>
          <w:color w:val="231F20"/>
          <w:spacing w:val="14"/>
        </w:rPr>
        <w:t xml:space="preserve"> </w:t>
      </w:r>
      <w:r>
        <w:rPr>
          <w:color w:val="231F20"/>
          <w:spacing w:val="-20"/>
        </w:rPr>
        <w:t>Symptom</w:t>
      </w:r>
      <w:r>
        <w:rPr>
          <w:color w:val="231F20"/>
          <w:spacing w:val="11"/>
        </w:rPr>
        <w:t xml:space="preserve"> </w:t>
      </w:r>
      <w:r>
        <w:rPr>
          <w:color w:val="231F20"/>
          <w:spacing w:val="-20"/>
        </w:rPr>
        <w:t>disappearance</w:t>
      </w:r>
      <w:r>
        <w:rPr>
          <w:color w:val="231F20"/>
        </w:rPr>
        <w:t xml:space="preserve"> </w:t>
      </w:r>
      <w:r>
        <w:rPr>
          <w:u w:val="single" w:color="auto"/>
          <w:color w:val="231F20"/>
          <w:spacing w:val="-15"/>
        </w:rPr>
        <w:t>time,</w:t>
      </w:r>
      <w:r>
        <w:rPr>
          <w:u w:val="single" w:color="auto"/>
          <w:color w:val="231F20"/>
          <w:spacing w:val="16"/>
        </w:rPr>
        <w:t xml:space="preserve"> </w:t>
      </w:r>
      <w:r>
        <w:rPr>
          <w:u w:val="single" w:color="auto"/>
          <w:color w:val="231F20"/>
          <w:spacing w:val="-15"/>
        </w:rPr>
        <w:t>clinica</w:t>
      </w:r>
      <w:r>
        <w:rPr>
          <w:color w:val="231F20"/>
          <w:spacing w:val="-15"/>
        </w:rPr>
        <w:t>l</w:t>
      </w:r>
      <w:r>
        <w:rPr>
          <w:color w:val="231F20"/>
          <w:spacing w:val="16"/>
          <w:w w:val="101"/>
        </w:rPr>
        <w:t xml:space="preserve"> </w:t>
      </w:r>
      <w:r>
        <w:rPr>
          <w:color w:val="231F20"/>
          <w:spacing w:val="-15"/>
        </w:rPr>
        <w:t>efficacy,</w:t>
      </w:r>
      <w:r>
        <w:rPr>
          <w:color w:val="231F20"/>
          <w:spacing w:val="13"/>
          <w:w w:val="101"/>
        </w:rPr>
        <w:t xml:space="preserve"> </w:t>
      </w:r>
      <w:r>
        <w:rPr>
          <w:color w:val="231F20"/>
          <w:spacing w:val="-15"/>
        </w:rPr>
        <w:t>the</w:t>
      </w:r>
      <w:r>
        <w:rPr>
          <w:color w:val="231F20"/>
          <w:spacing w:val="7"/>
        </w:rPr>
        <w:t xml:space="preserve"> </w:t>
      </w:r>
      <w:r>
        <w:rPr>
          <w:color w:val="231F20"/>
          <w:spacing w:val="-15"/>
        </w:rPr>
        <w:t>levels</w:t>
      </w:r>
      <w:r>
        <w:rPr>
          <w:color w:val="231F20"/>
          <w:spacing w:val="8"/>
        </w:rPr>
        <w:t xml:space="preserve"> </w:t>
      </w:r>
      <w:r>
        <w:rPr>
          <w:color w:val="231F20"/>
          <w:spacing w:val="-15"/>
        </w:rPr>
        <w:t>of </w:t>
      </w:r>
      <w:r>
        <w:rPr>
          <w:color w:val="231F20"/>
          <w:spacing w:val="-16"/>
        </w:rPr>
        <w:t>serum</w:t>
      </w:r>
      <w:r>
        <w:rPr>
          <w:color w:val="231F20"/>
          <w:spacing w:val="9"/>
        </w:rPr>
        <w:t xml:space="preserve"> </w:t>
      </w:r>
      <w:r>
        <w:rPr>
          <w:color w:val="231F20"/>
          <w:spacing w:val="-16"/>
        </w:rPr>
        <w:t>inflammatory</w:t>
      </w:r>
      <w:r>
        <w:rPr>
          <w:color w:val="231F20"/>
          <w:spacing w:val="9"/>
        </w:rPr>
        <w:t xml:space="preserve"> </w:t>
      </w:r>
      <w:r>
        <w:rPr>
          <w:color w:val="231F20"/>
          <w:spacing w:val="-16"/>
        </w:rPr>
        <w:t>indexes</w:t>
      </w:r>
      <w:r>
        <w:rPr>
          <w:color w:val="231F20"/>
          <w:spacing w:val="12"/>
        </w:rPr>
        <w:t xml:space="preserve"> </w:t>
      </w:r>
      <w:r>
        <w:rPr>
          <w:color w:val="231F20"/>
          <w:spacing w:val="-16"/>
        </w:rPr>
        <w:t>[C</w:t>
      </w:r>
      <w:r>
        <w:rPr>
          <w:color w:val="231F20"/>
          <w:spacing w:val="7"/>
        </w:rPr>
        <w:t xml:space="preserve"> </w:t>
      </w:r>
      <w:r>
        <w:rPr>
          <w:color w:val="231F20"/>
          <w:spacing w:val="-16"/>
        </w:rPr>
        <w:t>reactive</w:t>
      </w:r>
      <w:r>
        <w:rPr>
          <w:color w:val="231F20"/>
          <w:spacing w:val="7"/>
        </w:rPr>
        <w:t xml:space="preserve"> </w:t>
      </w:r>
      <w:r>
        <w:rPr>
          <w:color w:val="231F20"/>
          <w:spacing w:val="-16"/>
        </w:rPr>
        <w:t>protein</w:t>
      </w:r>
      <w:r>
        <w:rPr>
          <w:color w:val="231F20"/>
          <w:spacing w:val="11"/>
        </w:rPr>
        <w:t xml:space="preserve"> </w:t>
      </w:r>
      <w:r>
        <w:rPr>
          <w:color w:val="231F20"/>
          <w:spacing w:val="-16"/>
        </w:rPr>
        <w:t>(CRP),</w:t>
      </w:r>
      <w:r>
        <w:rPr>
          <w:color w:val="231F20"/>
          <w:spacing w:val="8"/>
        </w:rPr>
        <w:t xml:space="preserve"> </w:t>
      </w:r>
      <w:r>
        <w:rPr>
          <w:color w:val="231F20"/>
          <w:spacing w:val="-16"/>
        </w:rPr>
        <w:t>procalcitonin</w:t>
      </w:r>
      <w:r>
        <w:rPr>
          <w:color w:val="231F20"/>
          <w:spacing w:val="11"/>
        </w:rPr>
        <w:t xml:space="preserve"> </w:t>
      </w:r>
      <w:r>
        <w:rPr>
          <w:color w:val="231F20"/>
          <w:spacing w:val="-16"/>
        </w:rPr>
        <w:t>(PCT)</w:t>
      </w:r>
      <w:r>
        <w:rPr>
          <w:color w:val="231F20"/>
          <w:spacing w:val="9"/>
        </w:rPr>
        <w:t xml:space="preserve"> </w:t>
      </w:r>
      <w:r>
        <w:rPr>
          <w:color w:val="231F20"/>
          <w:spacing w:val="-16"/>
        </w:rPr>
        <w:t>and</w:t>
      </w:r>
    </w:p>
    <w:p>
      <w:pPr>
        <w:pStyle w:val="BodyText"/>
        <w:ind w:left="672" w:right="5097" w:firstLine="7"/>
        <w:spacing w:before="88" w:line="219" w:lineRule="auto"/>
        <w:rPr/>
      </w:pPr>
      <w:r>
        <w:rPr>
          <w:color w:val="231F20"/>
          <w:spacing w:val="-4"/>
        </w:rPr>
        <w:t>* 基金项目：江西省中医药科技计划一般项</w:t>
      </w:r>
      <w:r>
        <w:rPr>
          <w:color w:val="231F20"/>
          <w:spacing w:val="-5"/>
        </w:rPr>
        <w:t>目（2023B1155）</w:t>
      </w:r>
      <w:r>
        <w:rPr>
          <w:color w:val="231F20"/>
        </w:rPr>
        <w:t xml:space="preserve"> </w:t>
      </w:r>
      <w:r>
        <w:rPr>
          <w:color w:val="231F20"/>
          <w:spacing w:val="-4"/>
        </w:rPr>
        <w:t>①赣南医学院附属兴国医院妇科   江西    兴国</w:t>
      </w:r>
      <w:r>
        <w:rPr>
          <w:color w:val="231F20"/>
          <w:spacing w:val="15"/>
          <w:w w:val="101"/>
        </w:rPr>
        <w:t xml:space="preserve">   </w:t>
      </w:r>
      <w:r>
        <w:rPr>
          <w:color w:val="231F20"/>
          <w:spacing w:val="-4"/>
        </w:rPr>
        <w:t>342400</w:t>
      </w:r>
    </w:p>
    <w:p>
      <w:pPr>
        <w:pStyle w:val="BodyText"/>
        <w:ind w:left="672" w:right="5347"/>
        <w:spacing w:line="223" w:lineRule="auto"/>
        <w:rPr/>
      </w:pPr>
      <w:r>
        <w:pict>
          <v:shape id="_x0000_s6" style="position:absolute;margin-left:33.8833pt;margin-top:51.3614pt;mso-position-vertical-relative:text;mso-position-horizontal-relative:text;width:487.6pt;height:0.9pt;z-index:251658240;" filled="false" strokecolor="#231F20" strokeweight="0.85pt" coordsize="9752,17" coordorigin="0,0" path="m0,8l9751,8e">
            <v:stroke joinstyle="miter" miterlimit="4"/>
          </v:shape>
        </w:pict>
      </w:r>
      <w:r>
        <w:rPr>
          <w:color w:val="231F20"/>
          <w:spacing w:val="-4"/>
        </w:rPr>
        <w:t>②赣南医学院附属兴国医院急诊科   江西    兴国</w:t>
      </w:r>
      <w:r>
        <w:rPr>
          <w:color w:val="231F20"/>
          <w:spacing w:val="11"/>
        </w:rPr>
        <w:t xml:space="preserve">   </w:t>
      </w:r>
      <w:r>
        <w:rPr>
          <w:color w:val="231F20"/>
          <w:spacing w:val="-4"/>
        </w:rPr>
        <w:t>342400</w:t>
      </w:r>
      <w:r>
        <w:rPr>
          <w:color w:val="231F20"/>
        </w:rPr>
        <w:t xml:space="preserve"> </w:t>
      </w:r>
      <w:r>
        <w:rPr>
          <w:color w:val="231F20"/>
          <w:spacing w:val="-1"/>
        </w:rPr>
        <w:t>通信作者：罗星</w:t>
      </w:r>
    </w:p>
    <w:p>
      <w:pPr>
        <w:spacing w:before="79"/>
        <w:rPr/>
      </w:pPr>
      <w:r/>
    </w:p>
    <w:p>
      <w:pPr>
        <w:spacing w:before="79"/>
        <w:rPr/>
      </w:pPr>
      <w:r/>
    </w:p>
    <w:p>
      <w:pPr>
        <w:spacing w:before="79"/>
        <w:rPr/>
      </w:pPr>
      <w:r/>
    </w:p>
    <w:p>
      <w:pPr>
        <w:sectPr>
          <w:headerReference w:type="default" r:id="rId1"/>
          <w:pgSz w:w="11906" w:h="16158"/>
          <w:pgMar w:top="1259" w:right="985" w:bottom="0" w:left="407" w:header="810" w:footer="0" w:gutter="0"/>
          <w:cols w:equalWidth="0" w:num="1">
            <w:col w:w="10513" w:space="0"/>
          </w:cols>
        </w:sectPr>
        <w:rPr/>
      </w:pPr>
    </w:p>
    <w:p>
      <w:pPr>
        <w:pStyle w:val="BodyText"/>
        <w:ind w:left="974" w:right="193"/>
        <w:spacing w:before="41" w:line="230" w:lineRule="auto"/>
        <w:rPr>
          <w:sz w:val="17"/>
          <w:szCs w:val="17"/>
        </w:rPr>
      </w:pPr>
      <w:r>
        <w:rPr>
          <w:sz w:val="17"/>
          <w:szCs w:val="17"/>
          <w:color w:val="231F20"/>
          <w:spacing w:val="7"/>
        </w:rPr>
        <w:t>治疗坏死性筋膜炎的疗效观察 [J]. 组织工程与重建外科，</w:t>
      </w:r>
      <w:r>
        <w:rPr>
          <w:sz w:val="17"/>
          <w:szCs w:val="17"/>
          <w:color w:val="231F20"/>
          <w:spacing w:val="18"/>
        </w:rPr>
        <w:t xml:space="preserve"> </w:t>
      </w:r>
      <w:r>
        <w:rPr>
          <w:sz w:val="17"/>
          <w:szCs w:val="17"/>
          <w:color w:val="231F20"/>
          <w:spacing w:val="-14"/>
        </w:rPr>
        <w:t>2021，17（5</w:t>
      </w:r>
      <w:r>
        <w:rPr>
          <w:sz w:val="17"/>
          <w:szCs w:val="17"/>
          <w:color w:val="231F20"/>
          <w:spacing w:val="-12"/>
        </w:rPr>
        <w:t>）：</w:t>
      </w:r>
      <w:r>
        <w:rPr>
          <w:sz w:val="17"/>
          <w:szCs w:val="17"/>
          <w:color w:val="231F20"/>
          <w:spacing w:val="-14"/>
        </w:rPr>
        <w:t>386-389.</w:t>
      </w:r>
    </w:p>
    <w:p>
      <w:pPr>
        <w:pStyle w:val="BodyText"/>
        <w:ind w:left="973" w:right="193" w:hanging="296"/>
        <w:spacing w:before="3" w:line="221" w:lineRule="auto"/>
        <w:rPr>
          <w:sz w:val="17"/>
          <w:szCs w:val="17"/>
        </w:rPr>
      </w:pPr>
      <w:r>
        <w:rPr>
          <w:sz w:val="17"/>
          <w:szCs w:val="17"/>
          <w:color w:val="231F20"/>
          <w:spacing w:val="3"/>
        </w:rPr>
        <w:t>[13] 章磊，季易，沈卫民</w:t>
      </w:r>
      <w:r>
        <w:rPr>
          <w:sz w:val="17"/>
          <w:szCs w:val="17"/>
          <w:color w:val="231F20"/>
          <w:spacing w:val="18"/>
        </w:rPr>
        <w:t xml:space="preserve"> </w:t>
      </w:r>
      <w:r>
        <w:rPr>
          <w:sz w:val="17"/>
          <w:szCs w:val="17"/>
          <w:color w:val="231F20"/>
          <w:spacing w:val="3"/>
        </w:rPr>
        <w:t>. 水刀清创系统加反植皮术负压封闭</w:t>
      </w:r>
      <w:r>
        <w:rPr>
          <w:sz w:val="17"/>
          <w:szCs w:val="17"/>
          <w:color w:val="231F20"/>
        </w:rPr>
        <w:t xml:space="preserve">  </w:t>
      </w:r>
      <w:r>
        <w:rPr>
          <w:sz w:val="17"/>
          <w:szCs w:val="17"/>
          <w:color w:val="231F20"/>
          <w:spacing w:val="7"/>
        </w:rPr>
        <w:t>治疗儿童重度污染性皮肤撕脱伤 [J].</w:t>
      </w:r>
      <w:r>
        <w:rPr>
          <w:sz w:val="17"/>
          <w:szCs w:val="17"/>
          <w:color w:val="231F20"/>
          <w:spacing w:val="26"/>
        </w:rPr>
        <w:t xml:space="preserve"> </w:t>
      </w:r>
      <w:r>
        <w:rPr>
          <w:sz w:val="17"/>
          <w:szCs w:val="17"/>
          <w:color w:val="231F20"/>
          <w:spacing w:val="7"/>
        </w:rPr>
        <w:t>中华小儿外科杂志，</w:t>
      </w:r>
      <w:r>
        <w:rPr>
          <w:sz w:val="17"/>
          <w:szCs w:val="17"/>
          <w:color w:val="231F20"/>
        </w:rPr>
        <w:t xml:space="preserve"> </w:t>
      </w:r>
      <w:r>
        <w:rPr>
          <w:sz w:val="17"/>
          <w:szCs w:val="17"/>
          <w:color w:val="231F20"/>
          <w:spacing w:val="-14"/>
        </w:rPr>
        <w:t>2023，44（3</w:t>
      </w:r>
      <w:r>
        <w:rPr>
          <w:sz w:val="17"/>
          <w:szCs w:val="17"/>
          <w:color w:val="231F20"/>
          <w:spacing w:val="-12"/>
        </w:rPr>
        <w:t>）：</w:t>
      </w:r>
      <w:r>
        <w:rPr>
          <w:sz w:val="17"/>
          <w:szCs w:val="17"/>
          <w:color w:val="231F20"/>
          <w:spacing w:val="-14"/>
        </w:rPr>
        <w:t>248-251.</w:t>
      </w:r>
    </w:p>
    <w:p>
      <w:pPr>
        <w:pStyle w:val="BodyText"/>
        <w:ind w:left="974" w:right="194" w:hanging="297"/>
        <w:spacing w:before="33" w:line="223" w:lineRule="auto"/>
        <w:rPr>
          <w:sz w:val="17"/>
          <w:szCs w:val="17"/>
        </w:rPr>
      </w:pPr>
      <w:r>
        <w:rPr>
          <w:sz w:val="17"/>
          <w:szCs w:val="17"/>
          <w:color w:val="231F20"/>
          <w:spacing w:val="-2"/>
        </w:rPr>
        <w:t>[14] 季佳浩，房贺，钱李科，等 . 负压封闭引流联合水动力清创</w:t>
      </w:r>
      <w:r>
        <w:rPr>
          <w:sz w:val="17"/>
          <w:szCs w:val="17"/>
          <w:color w:val="231F20"/>
          <w:spacing w:val="3"/>
        </w:rPr>
        <w:t xml:space="preserve">  </w:t>
      </w:r>
      <w:r>
        <w:rPr>
          <w:sz w:val="17"/>
          <w:szCs w:val="17"/>
          <w:color w:val="231F20"/>
          <w:spacing w:val="-7"/>
        </w:rPr>
        <w:t>治疗深度烧伤临床疗效 [J]. 临床军医杂志，2019，47（12</w:t>
      </w:r>
      <w:r>
        <w:rPr>
          <w:sz w:val="17"/>
          <w:szCs w:val="17"/>
          <w:color w:val="231F20"/>
          <w:spacing w:val="-4"/>
        </w:rPr>
        <w:t>）：</w:t>
      </w:r>
      <w:r>
        <w:rPr>
          <w:sz w:val="17"/>
          <w:szCs w:val="17"/>
          <w:color w:val="231F20"/>
          <w:spacing w:val="1"/>
        </w:rPr>
        <w:t xml:space="preserve"> </w:t>
      </w:r>
      <w:r>
        <w:rPr>
          <w:sz w:val="17"/>
          <w:szCs w:val="17"/>
          <w:color w:val="231F20"/>
          <w:spacing w:val="-11"/>
        </w:rPr>
        <w:t>1381-1382，1384.</w:t>
      </w:r>
    </w:p>
    <w:p>
      <w:pPr>
        <w:pStyle w:val="BodyText"/>
        <w:ind w:left="973" w:right="248" w:hanging="296"/>
        <w:spacing w:before="27" w:line="219" w:lineRule="auto"/>
        <w:rPr>
          <w:sz w:val="17"/>
          <w:szCs w:val="17"/>
        </w:rPr>
      </w:pPr>
      <w:r>
        <w:rPr>
          <w:sz w:val="17"/>
          <w:szCs w:val="17"/>
          <w:color w:val="231F20"/>
          <w:spacing w:val="-2"/>
        </w:rPr>
        <w:t>[15] 曹凤，李升红，黄海玲，等 . 削痂植皮术后结合负压封闭引</w:t>
      </w:r>
      <w:r>
        <w:rPr>
          <w:sz w:val="17"/>
          <w:szCs w:val="17"/>
          <w:color w:val="231F20"/>
          <w:spacing w:val="7"/>
        </w:rPr>
        <w:t xml:space="preserve"> </w:t>
      </w:r>
      <w:r>
        <w:rPr>
          <w:sz w:val="17"/>
          <w:szCs w:val="17"/>
          <w:color w:val="231F20"/>
          <w:spacing w:val="-1"/>
        </w:rPr>
        <w:t>流在深度烧伤患者中的应用效果及对血清致痛因子及炎性因</w:t>
      </w:r>
      <w:r>
        <w:rPr>
          <w:sz w:val="17"/>
          <w:szCs w:val="17"/>
          <w:color w:val="231F20"/>
          <w:spacing w:val="5"/>
        </w:rPr>
        <w:t xml:space="preserve"> </w:t>
      </w:r>
      <w:r>
        <w:rPr>
          <w:sz w:val="17"/>
          <w:szCs w:val="17"/>
          <w:color w:val="231F20"/>
          <w:spacing w:val="-12"/>
        </w:rPr>
        <w:t>子的影响 [J]. 现代生物医学进展，2023，23（7</w:t>
      </w:r>
      <w:r>
        <w:rPr>
          <w:sz w:val="17"/>
          <w:szCs w:val="17"/>
          <w:color w:val="231F20"/>
          <w:spacing w:val="1"/>
        </w:rPr>
        <w:t>）：</w:t>
      </w:r>
      <w:r>
        <w:rPr>
          <w:sz w:val="17"/>
          <w:szCs w:val="17"/>
          <w:color w:val="231F20"/>
          <w:spacing w:val="-12"/>
        </w:rPr>
        <w:t>1324-1328.</w:t>
      </w:r>
    </w:p>
    <w:p>
      <w:pPr>
        <w:spacing w:line="14" w:lineRule="auto"/>
        <w:rPr>
          <w:rFonts w:ascii="Arial"/>
          <w:sz w:val="2"/>
        </w:rPr>
      </w:pPr>
      <w:r>
        <w:rPr>
          <w:rFonts w:ascii="Arial" w:hAnsi="Arial" w:eastAsia="Arial" w:cs="Arial"/>
          <w:sz w:val="2"/>
          <w:szCs w:val="2"/>
        </w:rPr>
        <w:br w:type="column"/>
      </w:r>
    </w:p>
    <w:p>
      <w:pPr>
        <w:pStyle w:val="BodyText"/>
        <w:ind w:left="296" w:right="92" w:hanging="296"/>
        <w:spacing w:before="38" w:line="222" w:lineRule="auto"/>
        <w:rPr>
          <w:sz w:val="17"/>
          <w:szCs w:val="17"/>
        </w:rPr>
      </w:pPr>
      <w:r>
        <w:rPr>
          <w:sz w:val="17"/>
          <w:szCs w:val="17"/>
          <w:color w:val="231F20"/>
          <w:spacing w:val="-2"/>
        </w:rPr>
        <w:t>[16] 任永强，李庆华，董丽 . 切痂植皮术与削痂植皮术对Ⅲ</w:t>
      </w:r>
      <w:r>
        <w:rPr>
          <w:rFonts w:ascii="SimSun" w:hAnsi="SimSun" w:eastAsia="SimSun" w:cs="SimSun"/>
          <w:sz w:val="17"/>
          <w:szCs w:val="17"/>
          <w:color w:val="231F20"/>
          <w:spacing w:val="-2"/>
        </w:rPr>
        <w:t>。</w:t>
      </w:r>
      <w:r>
        <w:rPr>
          <w:sz w:val="17"/>
          <w:szCs w:val="17"/>
          <w:color w:val="231F20"/>
          <w:spacing w:val="-2"/>
        </w:rPr>
        <w:t>关</w:t>
      </w:r>
      <w:r>
        <w:rPr>
          <w:sz w:val="17"/>
          <w:szCs w:val="17"/>
          <w:color w:val="231F20"/>
          <w:spacing w:val="7"/>
        </w:rPr>
        <w:t xml:space="preserve"> </w:t>
      </w:r>
      <w:r>
        <w:rPr>
          <w:sz w:val="17"/>
          <w:szCs w:val="17"/>
          <w:color w:val="231F20"/>
          <w:spacing w:val="-1"/>
        </w:rPr>
        <w:t>节烧伤患者局部微循环及创面美容度的影响比较 [J].</w:t>
      </w:r>
      <w:r>
        <w:rPr>
          <w:sz w:val="17"/>
          <w:szCs w:val="17"/>
          <w:color w:val="231F20"/>
          <w:spacing w:val="25"/>
          <w:w w:val="101"/>
        </w:rPr>
        <w:t xml:space="preserve"> </w:t>
      </w:r>
      <w:r>
        <w:rPr>
          <w:sz w:val="17"/>
          <w:szCs w:val="17"/>
          <w:color w:val="231F20"/>
          <w:spacing w:val="-1"/>
        </w:rPr>
        <w:t>中国实</w:t>
      </w:r>
      <w:r>
        <w:rPr>
          <w:sz w:val="17"/>
          <w:szCs w:val="17"/>
          <w:color w:val="231F20"/>
        </w:rPr>
        <w:t xml:space="preserve"> </w:t>
      </w:r>
      <w:r>
        <w:rPr>
          <w:sz w:val="17"/>
          <w:szCs w:val="17"/>
          <w:color w:val="231F20"/>
          <w:spacing w:val="-11"/>
        </w:rPr>
        <w:t>用医刊，2021，48（9</w:t>
      </w:r>
      <w:r>
        <w:rPr>
          <w:sz w:val="17"/>
          <w:szCs w:val="17"/>
          <w:color w:val="231F20"/>
          <w:spacing w:val="-10"/>
        </w:rPr>
        <w:t>）：</w:t>
      </w:r>
      <w:r>
        <w:rPr>
          <w:sz w:val="17"/>
          <w:szCs w:val="17"/>
          <w:color w:val="231F20"/>
          <w:spacing w:val="-11"/>
        </w:rPr>
        <w:t>24-27.</w:t>
      </w:r>
    </w:p>
    <w:p>
      <w:pPr>
        <w:pStyle w:val="BodyText"/>
        <w:ind w:left="294" w:right="38" w:hanging="294"/>
        <w:spacing w:before="32" w:line="229" w:lineRule="auto"/>
        <w:rPr>
          <w:sz w:val="17"/>
          <w:szCs w:val="17"/>
        </w:rPr>
      </w:pPr>
      <w:r>
        <w:rPr>
          <w:sz w:val="17"/>
          <w:szCs w:val="17"/>
          <w:color w:val="231F20"/>
          <w:spacing w:val="-3"/>
        </w:rPr>
        <w:t>[17] 杨萍，</w:t>
      </w:r>
      <w:r>
        <w:rPr>
          <w:sz w:val="17"/>
          <w:szCs w:val="17"/>
          <w:color w:val="231F20"/>
          <w:spacing w:val="-7"/>
        </w:rPr>
        <w:t xml:space="preserve"> </w:t>
      </w:r>
      <w:r>
        <w:rPr>
          <w:sz w:val="17"/>
          <w:szCs w:val="17"/>
          <w:color w:val="231F20"/>
          <w:spacing w:val="-3"/>
        </w:rPr>
        <w:t>王怡丹 . 血清 sTREM-1、PCT、hs-CRP 对烧伤早期</w:t>
      </w:r>
      <w:r>
        <w:rPr>
          <w:sz w:val="17"/>
          <w:szCs w:val="17"/>
          <w:color w:val="231F20"/>
        </w:rPr>
        <w:t xml:space="preserve">  </w:t>
      </w:r>
      <w:r>
        <w:rPr>
          <w:sz w:val="17"/>
          <w:szCs w:val="17"/>
          <w:color w:val="231F20"/>
          <w:spacing w:val="-8"/>
        </w:rPr>
        <w:t>感染的预测价值分析 [J].</w:t>
      </w:r>
      <w:r>
        <w:rPr>
          <w:sz w:val="17"/>
          <w:szCs w:val="17"/>
          <w:color w:val="231F20"/>
          <w:spacing w:val="13"/>
        </w:rPr>
        <w:t xml:space="preserve"> </w:t>
      </w:r>
      <w:r>
        <w:rPr>
          <w:sz w:val="17"/>
          <w:szCs w:val="17"/>
          <w:color w:val="231F20"/>
          <w:spacing w:val="-8"/>
        </w:rPr>
        <w:t>中国烧伤创疡杂志，2023，35（1</w:t>
      </w:r>
      <w:r>
        <w:rPr>
          <w:sz w:val="17"/>
          <w:szCs w:val="17"/>
          <w:color w:val="231F20"/>
          <w:spacing w:val="-31"/>
        </w:rPr>
        <w:t>）：</w:t>
      </w:r>
      <w:r>
        <w:rPr>
          <w:sz w:val="17"/>
          <w:szCs w:val="17"/>
          <w:color w:val="231F20"/>
        </w:rPr>
        <w:t xml:space="preserve"> </w:t>
      </w:r>
      <w:r>
        <w:rPr>
          <w:sz w:val="17"/>
          <w:szCs w:val="17"/>
          <w:color w:val="231F20"/>
          <w:spacing w:val="-8"/>
        </w:rPr>
        <w:t>34-37.</w:t>
      </w:r>
    </w:p>
    <w:p>
      <w:pPr>
        <w:pStyle w:val="BodyText"/>
        <w:ind w:left="296" w:right="92" w:hanging="296"/>
        <w:spacing w:before="3" w:line="218" w:lineRule="auto"/>
        <w:rPr>
          <w:sz w:val="17"/>
          <w:szCs w:val="17"/>
        </w:rPr>
      </w:pPr>
      <w:r>
        <w:rPr>
          <w:sz w:val="17"/>
          <w:szCs w:val="17"/>
          <w:color w:val="231F20"/>
          <w:spacing w:val="-2"/>
        </w:rPr>
        <w:t>[18] 项俊，吴红 . 水动力清创系统对大面积烧伤残余创面愈合及</w:t>
      </w:r>
      <w:r>
        <w:rPr>
          <w:sz w:val="17"/>
          <w:szCs w:val="17"/>
          <w:color w:val="231F20"/>
          <w:spacing w:val="6"/>
        </w:rPr>
        <w:t xml:space="preserve"> </w:t>
      </w:r>
      <w:r>
        <w:rPr>
          <w:sz w:val="17"/>
          <w:szCs w:val="17"/>
          <w:color w:val="231F20"/>
          <w:spacing w:val="-8"/>
        </w:rPr>
        <w:t>炎症因子的影响 [J].</w:t>
      </w:r>
      <w:r>
        <w:rPr>
          <w:sz w:val="17"/>
          <w:szCs w:val="17"/>
          <w:color w:val="231F20"/>
          <w:spacing w:val="13"/>
        </w:rPr>
        <w:t xml:space="preserve"> </w:t>
      </w:r>
      <w:r>
        <w:rPr>
          <w:sz w:val="17"/>
          <w:szCs w:val="17"/>
          <w:color w:val="231F20"/>
          <w:spacing w:val="-8"/>
        </w:rPr>
        <w:t>中国美容医学，2021，30（1</w:t>
      </w:r>
      <w:r>
        <w:rPr>
          <w:sz w:val="17"/>
          <w:szCs w:val="17"/>
          <w:color w:val="231F20"/>
          <w:spacing w:val="-9"/>
        </w:rPr>
        <w:t>0</w:t>
      </w:r>
      <w:r>
        <w:rPr>
          <w:sz w:val="17"/>
          <w:szCs w:val="17"/>
          <w:color w:val="231F20"/>
          <w:spacing w:val="-10"/>
        </w:rPr>
        <w:t>）：</w:t>
      </w:r>
      <w:r>
        <w:rPr>
          <w:sz w:val="17"/>
          <w:szCs w:val="17"/>
          <w:color w:val="231F20"/>
          <w:spacing w:val="-9"/>
        </w:rPr>
        <w:t>25-28.</w:t>
      </w:r>
    </w:p>
    <w:p>
      <w:pPr>
        <w:pStyle w:val="BodyText"/>
        <w:spacing w:before="31" w:line="205" w:lineRule="auto"/>
        <w:rPr>
          <w:sz w:val="17"/>
          <w:szCs w:val="17"/>
        </w:rPr>
      </w:pPr>
      <w:r>
        <w:rPr>
          <w:sz w:val="17"/>
          <w:szCs w:val="17"/>
          <w:color w:val="231F20"/>
          <w:spacing w:val="-3"/>
        </w:rPr>
        <w:t>[19]</w:t>
      </w:r>
      <w:r>
        <w:rPr>
          <w:sz w:val="17"/>
          <w:szCs w:val="17"/>
          <w:color w:val="231F20"/>
          <w:spacing w:val="-10"/>
        </w:rPr>
        <w:t xml:space="preserve"> </w:t>
      </w:r>
      <w:r>
        <w:rPr>
          <w:sz w:val="17"/>
          <w:szCs w:val="17"/>
          <w:color w:val="231F20"/>
          <w:spacing w:val="-3"/>
        </w:rPr>
        <w:t>常刘 .</w:t>
      </w:r>
      <w:r>
        <w:rPr>
          <w:sz w:val="17"/>
          <w:szCs w:val="17"/>
          <w:color w:val="231F20"/>
          <w:spacing w:val="-17"/>
        </w:rPr>
        <w:t xml:space="preserve"> </w:t>
      </w:r>
      <w:r>
        <w:rPr>
          <w:sz w:val="17"/>
          <w:szCs w:val="17"/>
          <w:color w:val="231F20"/>
          <w:spacing w:val="-3"/>
        </w:rPr>
        <w:t>水动力清创系统在烧伤患者创面清创</w:t>
      </w:r>
      <w:r>
        <w:rPr>
          <w:sz w:val="17"/>
          <w:szCs w:val="17"/>
          <w:color w:val="231F20"/>
          <w:spacing w:val="-4"/>
        </w:rPr>
        <w:t>中的应用效果</w:t>
      </w:r>
      <w:r>
        <w:rPr>
          <w:sz w:val="17"/>
          <w:szCs w:val="17"/>
          <w:color w:val="231F20"/>
          <w:spacing w:val="-12"/>
        </w:rPr>
        <w:t xml:space="preserve"> </w:t>
      </w:r>
      <w:r>
        <w:rPr>
          <w:sz w:val="17"/>
          <w:szCs w:val="17"/>
          <w:color w:val="231F20"/>
          <w:spacing w:val="-4"/>
        </w:rPr>
        <w:t>[J].</w:t>
      </w:r>
    </w:p>
    <w:p>
      <w:pPr>
        <w:pStyle w:val="BodyText"/>
        <w:ind w:left="312"/>
        <w:spacing w:before="31" w:line="205" w:lineRule="auto"/>
        <w:rPr>
          <w:sz w:val="17"/>
          <w:szCs w:val="17"/>
        </w:rPr>
      </w:pPr>
      <w:r>
        <w:rPr>
          <w:sz w:val="17"/>
          <w:szCs w:val="17"/>
          <w:color w:val="231F20"/>
          <w:spacing w:val="-11"/>
        </w:rPr>
        <w:t>中国民康医学，2022，34（24</w:t>
      </w:r>
      <w:r>
        <w:rPr>
          <w:sz w:val="17"/>
          <w:szCs w:val="17"/>
          <w:color w:val="231F20"/>
          <w:spacing w:val="-4"/>
        </w:rPr>
        <w:t>）：</w:t>
      </w:r>
      <w:r>
        <w:rPr>
          <w:sz w:val="17"/>
          <w:szCs w:val="17"/>
          <w:color w:val="231F20"/>
          <w:spacing w:val="-11"/>
        </w:rPr>
        <w:t>44-47.</w:t>
      </w:r>
    </w:p>
    <w:p>
      <w:pPr>
        <w:pStyle w:val="BodyText"/>
        <w:spacing w:before="30" w:line="198" w:lineRule="auto"/>
        <w:jc w:val="right"/>
        <w:rPr>
          <w:sz w:val="17"/>
          <w:szCs w:val="17"/>
        </w:rPr>
      </w:pPr>
      <w:r>
        <w:rPr>
          <w:sz w:val="17"/>
          <w:szCs w:val="17"/>
          <w:color w:val="231F20"/>
          <w:spacing w:val="-4"/>
        </w:rPr>
        <w:t>（收稿日期：2023-11-28</w:t>
      </w:r>
      <w:r>
        <w:rPr>
          <w:sz w:val="17"/>
          <w:szCs w:val="17"/>
          <w:color w:val="231F20"/>
          <w:spacing w:val="-7"/>
        </w:rPr>
        <w:t>）（</w:t>
      </w:r>
      <w:r>
        <w:rPr>
          <w:sz w:val="17"/>
          <w:szCs w:val="17"/>
          <w:color w:val="231F20"/>
          <w:spacing w:val="-4"/>
        </w:rPr>
        <w:t>本文编辑：白雅茹）</w:t>
      </w:r>
    </w:p>
    <w:p>
      <w:pPr>
        <w:spacing w:line="198" w:lineRule="auto"/>
        <w:sectPr>
          <w:type w:val="continuous"/>
          <w:pgSz w:w="11906" w:h="16158"/>
          <w:pgMar w:top="1259" w:right="985" w:bottom="0" w:left="407" w:header="810" w:footer="0" w:gutter="0"/>
          <w:cols w:equalWidth="0" w:num="2">
            <w:col w:w="5623" w:space="100"/>
            <w:col w:w="4790" w:space="0"/>
          </w:cols>
        </w:sectPr>
        <w:rPr>
          <w:sz w:val="17"/>
          <w:szCs w:val="17"/>
        </w:rPr>
      </w:pPr>
    </w:p>
    <w:p>
      <w:pPr>
        <w:pStyle w:val="BodyText"/>
        <w:ind w:left="678"/>
        <w:spacing w:before="175" w:line="157" w:lineRule="auto"/>
        <w:rPr/>
      </w:pPr>
      <w:r>
        <w:rPr>
          <w:sz w:val="14"/>
          <w:szCs w:val="14"/>
          <w:color w:val="231F20"/>
          <w:spacing w:val="-5"/>
        </w:rPr>
        <w:t>Medical</w:t>
      </w:r>
      <w:r>
        <w:rPr>
          <w:sz w:val="14"/>
          <w:szCs w:val="14"/>
          <w:color w:val="231F20"/>
          <w:spacing w:val="10"/>
        </w:rPr>
        <w:t xml:space="preserve"> </w:t>
      </w:r>
      <w:r>
        <w:rPr>
          <w:sz w:val="14"/>
          <w:szCs w:val="14"/>
          <w:color w:val="231F20"/>
          <w:spacing w:val="-5"/>
        </w:rPr>
        <w:t>Innovation of China Vol.21,</w:t>
      </w:r>
      <w:r>
        <w:rPr>
          <w:sz w:val="14"/>
          <w:szCs w:val="14"/>
          <w:color w:val="231F20"/>
          <w:spacing w:val="7"/>
        </w:rPr>
        <w:t xml:space="preserve"> </w:t>
      </w:r>
      <w:r>
        <w:rPr>
          <w:sz w:val="14"/>
          <w:szCs w:val="14"/>
          <w:color w:val="231F20"/>
          <w:spacing w:val="-5"/>
        </w:rPr>
        <w:t>No</w:t>
      </w:r>
      <w:r>
        <w:rPr>
          <w:sz w:val="14"/>
          <w:szCs w:val="14"/>
          <w:color w:val="231F20"/>
          <w:spacing w:val="-6"/>
        </w:rPr>
        <w:t>.15</w:t>
      </w:r>
      <w:r>
        <w:rPr>
          <w:sz w:val="14"/>
          <w:szCs w:val="14"/>
          <w:color w:val="231F20"/>
          <w:spacing w:val="8"/>
        </w:rPr>
        <w:t xml:space="preserve"> </w:t>
      </w:r>
      <w:r>
        <w:rPr>
          <w:sz w:val="14"/>
          <w:szCs w:val="14"/>
          <w:color w:val="231F20"/>
          <w:spacing w:val="-6"/>
        </w:rPr>
        <w:t>May, 2024</w:t>
      </w:r>
      <w:r>
        <w:rPr>
          <w:sz w:val="14"/>
          <w:szCs w:val="14"/>
          <w:color w:val="231F20"/>
        </w:rPr>
        <w:t xml:space="preserve">                                                                                                                                             </w:t>
      </w:r>
      <w:r>
        <w:rPr>
          <w:color w:val="231F20"/>
          <w:spacing w:val="-6"/>
          <w:position w:val="-2"/>
        </w:rPr>
        <w:t>-</w:t>
      </w:r>
      <w:r>
        <w:rPr>
          <w:color w:val="231F20"/>
          <w:spacing w:val="25"/>
          <w:position w:val="-2"/>
        </w:rPr>
        <w:t xml:space="preserve"> </w:t>
      </w:r>
      <w:r>
        <w:rPr>
          <w:color w:val="231F20"/>
          <w:spacing w:val="-6"/>
          <w:position w:val="-2"/>
        </w:rPr>
        <w:t>135 -</w:t>
      </w:r>
    </w:p>
    <w:p>
      <w:pPr>
        <w:spacing w:line="157" w:lineRule="auto"/>
        <w:sectPr>
          <w:type w:val="continuous"/>
          <w:pgSz w:w="11906" w:h="16158"/>
          <w:pgMar w:top="1259" w:right="985" w:bottom="0" w:left="407" w:header="810" w:footer="0" w:gutter="0"/>
          <w:cols w:equalWidth="0" w:num="1">
            <w:col w:w="10513" w:space="0"/>
          </w:cols>
        </w:sectPr>
        <w:rPr/>
      </w:pPr>
    </w:p>
    <w:p>
      <w:pPr>
        <w:pStyle w:val="BodyText"/>
        <w:ind w:left="672" w:right="1613" w:firstLine="2"/>
        <w:spacing w:before="266" w:line="222" w:lineRule="auto"/>
        <w:jc w:val="both"/>
        <w:rPr/>
      </w:pPr>
      <w:r>
        <w:rPr>
          <w:color w:val="231F20"/>
          <w:spacing w:val="-14"/>
        </w:rPr>
        <w:t>interleukin-6</w:t>
      </w:r>
      <w:r>
        <w:rPr>
          <w:color w:val="231F20"/>
          <w:spacing w:val="13"/>
        </w:rPr>
        <w:t xml:space="preserve"> </w:t>
      </w:r>
      <w:r>
        <w:rPr>
          <w:color w:val="231F20"/>
          <w:spacing w:val="-14"/>
        </w:rPr>
        <w:t>(IL-6)]</w:t>
      </w:r>
      <w:r>
        <w:rPr>
          <w:color w:val="231F20"/>
          <w:spacing w:val="14"/>
        </w:rPr>
        <w:t xml:space="preserve"> </w:t>
      </w:r>
      <w:r>
        <w:rPr>
          <w:color w:val="231F20"/>
          <w:spacing w:val="-14"/>
        </w:rPr>
        <w:t>and</w:t>
      </w:r>
      <w:r>
        <w:rPr>
          <w:color w:val="231F20"/>
          <w:spacing w:val="16"/>
        </w:rPr>
        <w:t xml:space="preserve"> </w:t>
      </w:r>
      <w:r>
        <w:rPr>
          <w:color w:val="231F20"/>
          <w:spacing w:val="-14"/>
        </w:rPr>
        <w:t>occurrence</w:t>
      </w:r>
      <w:r>
        <w:rPr>
          <w:color w:val="231F20"/>
          <w:spacing w:val="16"/>
          <w:w w:val="101"/>
        </w:rPr>
        <w:t xml:space="preserve"> </w:t>
      </w:r>
      <w:r>
        <w:rPr>
          <w:color w:val="231F20"/>
          <w:spacing w:val="-14"/>
        </w:rPr>
        <w:t>of</w:t>
      </w:r>
      <w:r>
        <w:rPr>
          <w:color w:val="231F20"/>
          <w:spacing w:val="6"/>
        </w:rPr>
        <w:t xml:space="preserve"> </w:t>
      </w:r>
      <w:r>
        <w:rPr>
          <w:color w:val="231F20"/>
          <w:spacing w:val="-14"/>
        </w:rPr>
        <w:t>adver</w:t>
      </w:r>
      <w:r>
        <w:rPr>
          <w:color w:val="231F20"/>
          <w:spacing w:val="-15"/>
        </w:rPr>
        <w:t>se</w:t>
      </w:r>
      <w:r>
        <w:rPr>
          <w:color w:val="231F20"/>
          <w:spacing w:val="15"/>
          <w:w w:val="101"/>
        </w:rPr>
        <w:t xml:space="preserve"> </w:t>
      </w:r>
      <w:r>
        <w:rPr>
          <w:color w:val="231F20"/>
          <w:spacing w:val="-15"/>
        </w:rPr>
        <w:t>reactions</w:t>
      </w:r>
      <w:r>
        <w:rPr>
          <w:color w:val="231F20"/>
          <w:spacing w:val="13"/>
        </w:rPr>
        <w:t xml:space="preserve"> </w:t>
      </w:r>
      <w:r>
        <w:rPr>
          <w:color w:val="231F20"/>
          <w:spacing w:val="-15"/>
        </w:rPr>
        <w:t>were</w:t>
      </w:r>
      <w:r>
        <w:rPr>
          <w:color w:val="231F20"/>
          <w:spacing w:val="17"/>
        </w:rPr>
        <w:t xml:space="preserve"> </w:t>
      </w:r>
      <w:r>
        <w:rPr>
          <w:color w:val="231F20"/>
          <w:spacing w:val="-15"/>
        </w:rPr>
        <w:t>compared</w:t>
      </w:r>
      <w:r>
        <w:rPr>
          <w:color w:val="231F20"/>
          <w:spacing w:val="15"/>
          <w:w w:val="101"/>
        </w:rPr>
        <w:t xml:space="preserve"> </w:t>
      </w:r>
      <w:r>
        <w:rPr>
          <w:color w:val="231F20"/>
          <w:spacing w:val="-15"/>
        </w:rPr>
        <w:t>between</w:t>
      </w:r>
      <w:r>
        <w:rPr>
          <w:color w:val="231F20"/>
          <w:spacing w:val="14"/>
          <w:w w:val="101"/>
        </w:rPr>
        <w:t xml:space="preserve"> </w:t>
      </w:r>
      <w:r>
        <w:rPr>
          <w:color w:val="231F20"/>
          <w:spacing w:val="-15"/>
        </w:rPr>
        <w:t>the</w:t>
      </w:r>
      <w:r>
        <w:rPr>
          <w:color w:val="231F20"/>
          <w:spacing w:val="14"/>
          <w:w w:val="101"/>
        </w:rPr>
        <w:t xml:space="preserve"> </w:t>
      </w:r>
      <w:r>
        <w:rPr>
          <w:color w:val="231F20"/>
          <w:spacing w:val="-15"/>
        </w:rPr>
        <w:t>two</w:t>
      </w:r>
      <w:r>
        <w:rPr>
          <w:color w:val="231F20"/>
          <w:spacing w:val="17"/>
        </w:rPr>
        <w:t xml:space="preserve"> </w:t>
      </w:r>
      <w:r>
        <w:rPr>
          <w:color w:val="231F20"/>
          <w:spacing w:val="-15"/>
        </w:rPr>
        <w:t>groups.</w:t>
      </w:r>
      <w:r>
        <w:rPr>
          <w:color w:val="231F20"/>
          <w:spacing w:val="17"/>
          <w:w w:val="101"/>
        </w:rPr>
        <w:t xml:space="preserve"> </w:t>
      </w:r>
      <w:r>
        <w:rPr>
          <w:rFonts w:ascii="Times New Roman" w:hAnsi="Times New Roman" w:eastAsia="Times New Roman" w:cs="Times New Roman"/>
          <w:color w:val="231F20"/>
          <w:spacing w:val="-15"/>
        </w:rPr>
        <w:t>Result:</w:t>
      </w:r>
      <w:r>
        <w:rPr>
          <w:rFonts w:ascii="Times New Roman" w:hAnsi="Times New Roman" w:eastAsia="Times New Roman" w:cs="Times New Roman"/>
          <w:color w:val="231F20"/>
          <w:spacing w:val="22"/>
        </w:rPr>
        <w:t xml:space="preserve"> </w:t>
      </w:r>
      <w:r>
        <w:rPr>
          <w:color w:val="231F20"/>
          <w:spacing w:val="-15"/>
        </w:rPr>
        <w:t>The</w:t>
      </w:r>
      <w:r>
        <w:rPr>
          <w:color w:val="231F20"/>
        </w:rPr>
        <w:t xml:space="preserve"> </w:t>
      </w:r>
      <w:r>
        <w:rPr>
          <w:color w:val="231F20"/>
          <w:spacing w:val="-17"/>
        </w:rPr>
        <w:t>disappearance time of lower abdominal pendant</w:t>
      </w:r>
      <w:r>
        <w:rPr>
          <w:color w:val="231F20"/>
          <w:spacing w:val="1"/>
        </w:rPr>
        <w:t xml:space="preserve"> </w:t>
      </w:r>
      <w:r>
        <w:rPr>
          <w:color w:val="231F20"/>
          <w:spacing w:val="-17"/>
        </w:rPr>
        <w:t>expansion,</w:t>
      </w:r>
      <w:r>
        <w:rPr>
          <w:color w:val="231F20"/>
        </w:rPr>
        <w:t xml:space="preserve"> </w:t>
      </w:r>
      <w:r>
        <w:rPr>
          <w:color w:val="231F20"/>
          <w:spacing w:val="-17"/>
        </w:rPr>
        <w:t>low</w:t>
      </w:r>
      <w:r>
        <w:rPr>
          <w:color w:val="231F20"/>
          <w:spacing w:val="-18"/>
        </w:rPr>
        <w:t>er</w:t>
      </w:r>
      <w:r>
        <w:rPr>
          <w:color w:val="231F20"/>
          <w:spacing w:val="-1"/>
        </w:rPr>
        <w:t xml:space="preserve"> </w:t>
      </w:r>
      <w:r>
        <w:rPr>
          <w:color w:val="231F20"/>
          <w:spacing w:val="-18"/>
        </w:rPr>
        <w:t>abdominal</w:t>
      </w:r>
      <w:r>
        <w:rPr>
          <w:color w:val="231F20"/>
          <w:spacing w:val="-1"/>
        </w:rPr>
        <w:t xml:space="preserve"> </w:t>
      </w:r>
      <w:r>
        <w:rPr>
          <w:color w:val="231F20"/>
          <w:spacing w:val="-18"/>
        </w:rPr>
        <w:t>pain,</w:t>
      </w:r>
      <w:r>
        <w:rPr>
          <w:color w:val="231F20"/>
          <w:spacing w:val="-1"/>
        </w:rPr>
        <w:t xml:space="preserve"> </w:t>
      </w:r>
      <w:r>
        <w:rPr>
          <w:color w:val="231F20"/>
          <w:spacing w:val="-18"/>
        </w:rPr>
        <w:t>lumbosacral</w:t>
      </w:r>
      <w:r>
        <w:rPr>
          <w:color w:val="231F20"/>
          <w:spacing w:val="-1"/>
        </w:rPr>
        <w:t xml:space="preserve"> </w:t>
      </w:r>
      <w:r>
        <w:rPr>
          <w:color w:val="231F20"/>
          <w:spacing w:val="-18"/>
        </w:rPr>
        <w:t>pain,</w:t>
      </w:r>
      <w:r>
        <w:rPr>
          <w:color w:val="231F20"/>
          <w:spacing w:val="-1"/>
        </w:rPr>
        <w:t xml:space="preserve"> </w:t>
      </w:r>
      <w:r>
        <w:rPr>
          <w:color w:val="231F20"/>
          <w:spacing w:val="-18"/>
        </w:rPr>
        <w:t>relief of vaginal</w:t>
      </w:r>
      <w:r>
        <w:rPr>
          <w:color w:val="231F20"/>
        </w:rPr>
        <w:t xml:space="preserve"> </w:t>
      </w:r>
      <w:r>
        <w:rPr>
          <w:color w:val="231F20"/>
          <w:spacing w:val="-18"/>
        </w:rPr>
        <w:t>secretions and fever in the observation group were</w:t>
      </w:r>
      <w:r>
        <w:rPr>
          <w:color w:val="231F20"/>
          <w:spacing w:val="-3"/>
        </w:rPr>
        <w:t xml:space="preserve"> </w:t>
      </w:r>
      <w:r>
        <w:rPr>
          <w:color w:val="231F20"/>
          <w:spacing w:val="-18"/>
        </w:rPr>
        <w:t>shorter</w:t>
      </w:r>
      <w:r>
        <w:rPr>
          <w:color w:val="231F20"/>
          <w:spacing w:val="-7"/>
        </w:rPr>
        <w:t xml:space="preserve"> </w:t>
      </w:r>
      <w:r>
        <w:rPr>
          <w:color w:val="231F20"/>
          <w:spacing w:val="-18"/>
        </w:rPr>
        <w:t>than</w:t>
      </w:r>
      <w:r>
        <w:rPr>
          <w:color w:val="231F20"/>
          <w:spacing w:val="-6"/>
        </w:rPr>
        <w:t xml:space="preserve"> </w:t>
      </w:r>
      <w:r>
        <w:rPr>
          <w:color w:val="231F20"/>
          <w:spacing w:val="-18"/>
        </w:rPr>
        <w:t>those</w:t>
      </w:r>
      <w:r>
        <w:rPr>
          <w:color w:val="231F20"/>
          <w:spacing w:val="-4"/>
        </w:rPr>
        <w:t xml:space="preserve"> </w:t>
      </w:r>
      <w:r>
        <w:rPr>
          <w:color w:val="231F20"/>
          <w:spacing w:val="-18"/>
        </w:rPr>
        <w:t>in</w:t>
      </w:r>
      <w:r>
        <w:rPr>
          <w:color w:val="231F20"/>
          <w:spacing w:val="-6"/>
        </w:rPr>
        <w:t xml:space="preserve"> </w:t>
      </w:r>
      <w:r>
        <w:rPr>
          <w:color w:val="231F20"/>
          <w:spacing w:val="-18"/>
        </w:rPr>
        <w:t>the</w:t>
      </w:r>
      <w:r>
        <w:rPr>
          <w:color w:val="231F20"/>
          <w:spacing w:val="-3"/>
        </w:rPr>
        <w:t xml:space="preserve"> </w:t>
      </w:r>
      <w:r>
        <w:rPr>
          <w:color w:val="231F20"/>
          <w:spacing w:val="-18"/>
        </w:rPr>
        <w:t>control</w:t>
      </w:r>
      <w:r>
        <w:rPr>
          <w:color w:val="231F20"/>
          <w:spacing w:val="-4"/>
        </w:rPr>
        <w:t xml:space="preserve"> </w:t>
      </w:r>
      <w:r>
        <w:rPr>
          <w:color w:val="231F20"/>
          <w:spacing w:val="-18"/>
        </w:rPr>
        <w:t>group</w:t>
      </w:r>
      <w:r>
        <w:rPr>
          <w:color w:val="231F20"/>
        </w:rPr>
        <w:t xml:space="preserve"> </w:t>
      </w:r>
      <w:r>
        <w:rPr>
          <w:color w:val="231F20"/>
          <w:spacing w:val="-18"/>
        </w:rPr>
        <w:t>(</w:t>
      </w:r>
      <w:r>
        <w:rPr>
          <w:rFonts w:ascii="Times New Roman" w:hAnsi="Times New Roman" w:eastAsia="Times New Roman" w:cs="Times New Roman"/>
          <w:color w:val="231F20"/>
          <w:spacing w:val="-18"/>
        </w:rPr>
        <w:t>P</w:t>
      </w:r>
      <w:r>
        <w:rPr>
          <w:color w:val="231F20"/>
          <w:spacing w:val="-18"/>
        </w:rPr>
        <w:t>&lt;0.05).</w:t>
      </w:r>
      <w:r>
        <w:rPr>
          <w:color w:val="231F20"/>
          <w:spacing w:val="-7"/>
        </w:rPr>
        <w:t xml:space="preserve"> </w:t>
      </w:r>
      <w:r>
        <w:rPr>
          <w:color w:val="231F20"/>
          <w:spacing w:val="-18"/>
        </w:rPr>
        <w:t>The</w:t>
      </w:r>
      <w:r>
        <w:rPr>
          <w:color w:val="231F20"/>
          <w:spacing w:val="-6"/>
        </w:rPr>
        <w:t xml:space="preserve"> </w:t>
      </w:r>
      <w:r>
        <w:rPr>
          <w:color w:val="231F20"/>
          <w:spacing w:val="-18"/>
        </w:rPr>
        <w:t>tot</w:t>
      </w:r>
      <w:r>
        <w:rPr>
          <w:color w:val="231F20"/>
          <w:spacing w:val="-19"/>
        </w:rPr>
        <w:t>al</w:t>
      </w:r>
      <w:r>
        <w:rPr>
          <w:color w:val="231F20"/>
          <w:spacing w:val="-4"/>
        </w:rPr>
        <w:t xml:space="preserve"> </w:t>
      </w:r>
      <w:r>
        <w:rPr>
          <w:color w:val="231F20"/>
          <w:spacing w:val="-19"/>
        </w:rPr>
        <w:t>effective</w:t>
      </w:r>
      <w:r>
        <w:rPr>
          <w:color w:val="231F20"/>
        </w:rPr>
        <w:t xml:space="preserve"> </w:t>
      </w:r>
      <w:r>
        <w:rPr>
          <w:color w:val="231F20"/>
          <w:spacing w:val="-19"/>
        </w:rPr>
        <w:t>rate</w:t>
      </w:r>
      <w:r>
        <w:rPr>
          <w:color w:val="231F20"/>
          <w:spacing w:val="5"/>
        </w:rPr>
        <w:t xml:space="preserve"> </w:t>
      </w:r>
      <w:r>
        <w:rPr>
          <w:color w:val="231F20"/>
          <w:spacing w:val="-19"/>
        </w:rPr>
        <w:t>of observation</w:t>
      </w:r>
      <w:r>
        <w:rPr>
          <w:color w:val="231F20"/>
          <w:spacing w:val="7"/>
        </w:rPr>
        <w:t xml:space="preserve"> </w:t>
      </w:r>
      <w:r>
        <w:rPr>
          <w:color w:val="231F20"/>
          <w:spacing w:val="-19"/>
        </w:rPr>
        <w:t>group</w:t>
      </w:r>
      <w:r>
        <w:rPr>
          <w:color w:val="231F20"/>
          <w:spacing w:val="2"/>
        </w:rPr>
        <w:t xml:space="preserve"> </w:t>
      </w:r>
      <w:r>
        <w:rPr>
          <w:color w:val="231F20"/>
          <w:spacing w:val="-19"/>
        </w:rPr>
        <w:t>was</w:t>
      </w:r>
      <w:r>
        <w:rPr>
          <w:color w:val="231F20"/>
          <w:spacing w:val="5"/>
        </w:rPr>
        <w:t xml:space="preserve"> </w:t>
      </w:r>
      <w:r>
        <w:rPr>
          <w:color w:val="231F20"/>
          <w:spacing w:val="-19"/>
        </w:rPr>
        <w:t>higher</w:t>
      </w:r>
      <w:r>
        <w:rPr>
          <w:color w:val="231F20"/>
          <w:spacing w:val="2"/>
        </w:rPr>
        <w:t xml:space="preserve"> </w:t>
      </w:r>
      <w:r>
        <w:rPr>
          <w:color w:val="231F20"/>
          <w:spacing w:val="-19"/>
        </w:rPr>
        <w:t>than</w:t>
      </w:r>
      <w:r>
        <w:rPr>
          <w:color w:val="231F20"/>
          <w:spacing w:val="4"/>
        </w:rPr>
        <w:t xml:space="preserve"> </w:t>
      </w:r>
      <w:r>
        <w:rPr>
          <w:color w:val="231F20"/>
          <w:spacing w:val="-19"/>
        </w:rPr>
        <w:t>that</w:t>
      </w:r>
      <w:r>
        <w:rPr>
          <w:color w:val="231F20"/>
          <w:spacing w:val="6"/>
        </w:rPr>
        <w:t xml:space="preserve"> </w:t>
      </w:r>
      <w:r>
        <w:rPr>
          <w:color w:val="231F20"/>
          <w:spacing w:val="-19"/>
        </w:rPr>
        <w:t>of control</w:t>
      </w:r>
      <w:r>
        <w:rPr>
          <w:color w:val="231F20"/>
          <w:spacing w:val="6"/>
        </w:rPr>
        <w:t xml:space="preserve"> </w:t>
      </w:r>
      <w:r>
        <w:rPr>
          <w:color w:val="231F20"/>
          <w:spacing w:val="-19"/>
        </w:rPr>
        <w:t>group</w:t>
      </w:r>
      <w:r>
        <w:rPr>
          <w:color w:val="231F20"/>
          <w:spacing w:val="9"/>
        </w:rPr>
        <w:t xml:space="preserve"> </w:t>
      </w:r>
      <w:r>
        <w:rPr>
          <w:color w:val="231F20"/>
          <w:spacing w:val="-19"/>
        </w:rPr>
        <w:t>(</w:t>
      </w:r>
      <w:r>
        <w:rPr>
          <w:rFonts w:ascii="Times New Roman" w:hAnsi="Times New Roman" w:eastAsia="Times New Roman" w:cs="Times New Roman"/>
          <w:color w:val="231F20"/>
          <w:spacing w:val="-19"/>
        </w:rPr>
        <w:t>P</w:t>
      </w:r>
      <w:r>
        <w:rPr>
          <w:color w:val="231F20"/>
          <w:spacing w:val="-19"/>
        </w:rPr>
        <w:t>&lt;0.05).</w:t>
      </w:r>
      <w:r>
        <w:rPr>
          <w:color w:val="231F20"/>
          <w:spacing w:val="8"/>
        </w:rPr>
        <w:t xml:space="preserve"> </w:t>
      </w:r>
      <w:r>
        <w:rPr>
          <w:color w:val="231F20"/>
          <w:spacing w:val="-19"/>
        </w:rPr>
        <w:t>Before</w:t>
      </w:r>
      <w:r>
        <w:rPr>
          <w:color w:val="231F20"/>
          <w:spacing w:val="4"/>
        </w:rPr>
        <w:t xml:space="preserve"> </w:t>
      </w:r>
      <w:r>
        <w:rPr>
          <w:color w:val="231F20"/>
          <w:spacing w:val="-19"/>
        </w:rPr>
        <w:t>treatment,</w:t>
      </w:r>
      <w:r>
        <w:rPr>
          <w:color w:val="231F20"/>
          <w:spacing w:val="4"/>
        </w:rPr>
        <w:t xml:space="preserve"> </w:t>
      </w:r>
      <w:r>
        <w:rPr>
          <w:color w:val="231F20"/>
          <w:spacing w:val="-19"/>
        </w:rPr>
        <w:t>there</w:t>
      </w:r>
      <w:r>
        <w:rPr>
          <w:color w:val="231F20"/>
          <w:spacing w:val="2"/>
        </w:rPr>
        <w:t xml:space="preserve"> </w:t>
      </w:r>
      <w:r>
        <w:rPr>
          <w:color w:val="231F20"/>
          <w:spacing w:val="-19"/>
        </w:rPr>
        <w:t>were</w:t>
      </w:r>
      <w:r>
        <w:rPr>
          <w:color w:val="231F20"/>
          <w:spacing w:val="6"/>
        </w:rPr>
        <w:t xml:space="preserve"> </w:t>
      </w:r>
      <w:r>
        <w:rPr>
          <w:color w:val="231F20"/>
          <w:spacing w:val="-19"/>
        </w:rPr>
        <w:t>no</w:t>
      </w:r>
      <w:r>
        <w:rPr>
          <w:color w:val="231F20"/>
          <w:spacing w:val="7"/>
        </w:rPr>
        <w:t xml:space="preserve"> </w:t>
      </w:r>
      <w:r>
        <w:rPr>
          <w:color w:val="231F20"/>
          <w:spacing w:val="-19"/>
        </w:rPr>
        <w:t>signifi</w:t>
      </w:r>
      <w:r>
        <w:rPr>
          <w:color w:val="231F20"/>
          <w:spacing w:val="-20"/>
        </w:rPr>
        <w:t>cant</w:t>
      </w:r>
      <w:r>
        <w:rPr>
          <w:color w:val="231F20"/>
        </w:rPr>
        <w:t xml:space="preserve"> </w:t>
      </w:r>
      <w:r>
        <w:rPr>
          <w:color w:val="231F20"/>
          <w:spacing w:val="-14"/>
        </w:rPr>
        <w:t>differences</w:t>
      </w:r>
      <w:r>
        <w:rPr>
          <w:color w:val="231F20"/>
          <w:spacing w:val="3"/>
        </w:rPr>
        <w:t xml:space="preserve"> </w:t>
      </w:r>
      <w:r>
        <w:rPr>
          <w:color w:val="231F20"/>
          <w:spacing w:val="-14"/>
        </w:rPr>
        <w:t>in</w:t>
      </w:r>
      <w:r>
        <w:rPr>
          <w:color w:val="231F20"/>
          <w:spacing w:val="6"/>
        </w:rPr>
        <w:t xml:space="preserve"> </w:t>
      </w:r>
      <w:r>
        <w:rPr>
          <w:color w:val="231F20"/>
          <w:spacing w:val="-14"/>
        </w:rPr>
        <w:t>CRP,</w:t>
      </w:r>
      <w:r>
        <w:rPr>
          <w:color w:val="231F20"/>
          <w:spacing w:val="3"/>
        </w:rPr>
        <w:t xml:space="preserve"> </w:t>
      </w:r>
      <w:r>
        <w:rPr>
          <w:color w:val="231F20"/>
          <w:spacing w:val="-14"/>
        </w:rPr>
        <w:t>IL-6</w:t>
      </w:r>
      <w:r>
        <w:rPr>
          <w:color w:val="231F20"/>
          <w:spacing w:val="3"/>
        </w:rPr>
        <w:t xml:space="preserve"> </w:t>
      </w:r>
      <w:r>
        <w:rPr>
          <w:color w:val="231F20"/>
          <w:spacing w:val="-14"/>
        </w:rPr>
        <w:t>and PCT levels between the</w:t>
      </w:r>
      <w:r>
        <w:rPr>
          <w:color w:val="231F20"/>
        </w:rPr>
        <w:t xml:space="preserve"> </w:t>
      </w:r>
      <w:r>
        <w:rPr>
          <w:color w:val="231F20"/>
          <w:spacing w:val="-14"/>
        </w:rPr>
        <w:t>two</w:t>
      </w:r>
      <w:r>
        <w:rPr>
          <w:color w:val="231F20"/>
          <w:spacing w:val="4"/>
        </w:rPr>
        <w:t xml:space="preserve"> </w:t>
      </w:r>
      <w:r>
        <w:rPr>
          <w:color w:val="231F20"/>
          <w:spacing w:val="-14"/>
        </w:rPr>
        <w:t>groups</w:t>
      </w:r>
      <w:r>
        <w:rPr>
          <w:color w:val="231F20"/>
          <w:spacing w:val="6"/>
        </w:rPr>
        <w:t xml:space="preserve"> </w:t>
      </w:r>
      <w:r>
        <w:rPr>
          <w:color w:val="231F20"/>
          <w:spacing w:val="-14"/>
        </w:rPr>
        <w:t>(</w:t>
      </w:r>
      <w:r>
        <w:rPr>
          <w:rFonts w:ascii="Times New Roman" w:hAnsi="Times New Roman" w:eastAsia="Times New Roman" w:cs="Times New Roman"/>
          <w:color w:val="231F20"/>
          <w:spacing w:val="-14"/>
        </w:rPr>
        <w:t>P</w:t>
      </w:r>
      <w:r>
        <w:rPr>
          <w:color w:val="231F20"/>
          <w:spacing w:val="-14"/>
        </w:rPr>
        <w:t>&gt;0.05).</w:t>
      </w:r>
      <w:r>
        <w:rPr>
          <w:color w:val="231F20"/>
          <w:spacing w:val="1"/>
        </w:rPr>
        <w:t xml:space="preserve"> </w:t>
      </w:r>
      <w:r>
        <w:rPr>
          <w:color w:val="231F20"/>
          <w:spacing w:val="-14"/>
        </w:rPr>
        <w:t>After</w:t>
      </w:r>
      <w:r>
        <w:rPr>
          <w:color w:val="231F20"/>
          <w:spacing w:val="-1"/>
        </w:rPr>
        <w:t xml:space="preserve"> </w:t>
      </w:r>
      <w:r>
        <w:rPr>
          <w:color w:val="231F20"/>
          <w:spacing w:val="-14"/>
        </w:rPr>
        <w:t>tre</w:t>
      </w:r>
      <w:r>
        <w:rPr>
          <w:color w:val="231F20"/>
          <w:spacing w:val="-15"/>
        </w:rPr>
        <w:t>atment,</w:t>
      </w:r>
      <w:r>
        <w:rPr>
          <w:color w:val="231F20"/>
          <w:spacing w:val="1"/>
        </w:rPr>
        <w:t xml:space="preserve"> </w:t>
      </w:r>
      <w:r>
        <w:rPr>
          <w:color w:val="231F20"/>
          <w:spacing w:val="-15"/>
        </w:rPr>
        <w:t>the</w:t>
      </w:r>
      <w:r>
        <w:rPr>
          <w:color w:val="231F20"/>
          <w:spacing w:val="1"/>
        </w:rPr>
        <w:t xml:space="preserve"> </w:t>
      </w:r>
      <w:r>
        <w:rPr>
          <w:color w:val="231F20"/>
          <w:spacing w:val="-15"/>
        </w:rPr>
        <w:t>levels</w:t>
      </w:r>
      <w:r>
        <w:rPr>
          <w:color w:val="231F20"/>
          <w:spacing w:val="3"/>
        </w:rPr>
        <w:t xml:space="preserve"> </w:t>
      </w:r>
      <w:r>
        <w:rPr>
          <w:color w:val="231F20"/>
          <w:spacing w:val="-15"/>
        </w:rPr>
        <w:t>of CRP,</w:t>
      </w:r>
      <w:r>
        <w:rPr>
          <w:color w:val="231F20"/>
          <w:spacing w:val="3"/>
        </w:rPr>
        <w:t xml:space="preserve"> </w:t>
      </w:r>
      <w:r>
        <w:rPr>
          <w:color w:val="231F20"/>
          <w:spacing w:val="-15"/>
        </w:rPr>
        <w:t>IL-6</w:t>
      </w:r>
      <w:r>
        <w:rPr>
          <w:color w:val="231F20"/>
        </w:rPr>
        <w:t xml:space="preserve"> </w:t>
      </w:r>
      <w:r>
        <w:rPr>
          <w:color w:val="231F20"/>
          <w:spacing w:val="-17"/>
        </w:rPr>
        <w:t>and</w:t>
      </w:r>
      <w:r>
        <w:rPr>
          <w:color w:val="231F20"/>
          <w:spacing w:val="1"/>
        </w:rPr>
        <w:t xml:space="preserve"> </w:t>
      </w:r>
      <w:r>
        <w:rPr>
          <w:color w:val="231F20"/>
          <w:spacing w:val="-17"/>
        </w:rPr>
        <w:t>PCT</w:t>
      </w:r>
      <w:r>
        <w:rPr>
          <w:color w:val="231F20"/>
          <w:spacing w:val="3"/>
        </w:rPr>
        <w:t xml:space="preserve"> </w:t>
      </w:r>
      <w:r>
        <w:rPr>
          <w:color w:val="231F20"/>
          <w:spacing w:val="-17"/>
        </w:rPr>
        <w:t>in</w:t>
      </w:r>
      <w:r>
        <w:rPr>
          <w:color w:val="231F20"/>
          <w:spacing w:val="1"/>
        </w:rPr>
        <w:t xml:space="preserve"> </w:t>
      </w:r>
      <w:r>
        <w:rPr>
          <w:color w:val="231F20"/>
          <w:spacing w:val="-17"/>
        </w:rPr>
        <w:t>both</w:t>
      </w:r>
      <w:r>
        <w:rPr>
          <w:color w:val="231F20"/>
          <w:spacing w:val="4"/>
        </w:rPr>
        <w:t xml:space="preserve"> </w:t>
      </w:r>
      <w:r>
        <w:rPr>
          <w:color w:val="231F20"/>
          <w:spacing w:val="-17"/>
        </w:rPr>
        <w:t>groups were</w:t>
      </w:r>
      <w:r>
        <w:rPr>
          <w:color w:val="231F20"/>
          <w:spacing w:val="3"/>
        </w:rPr>
        <w:t xml:space="preserve"> </w:t>
      </w:r>
      <w:r>
        <w:rPr>
          <w:color w:val="231F20"/>
          <w:spacing w:val="-17"/>
        </w:rPr>
        <w:t>decreased,</w:t>
      </w:r>
      <w:r>
        <w:rPr>
          <w:color w:val="231F20"/>
          <w:spacing w:val="3"/>
        </w:rPr>
        <w:t xml:space="preserve"> </w:t>
      </w:r>
      <w:r>
        <w:rPr>
          <w:color w:val="231F20"/>
          <w:spacing w:val="-17"/>
        </w:rPr>
        <w:t>and the</w:t>
      </w:r>
      <w:r>
        <w:rPr>
          <w:color w:val="231F20"/>
          <w:spacing w:val="1"/>
        </w:rPr>
        <w:t xml:space="preserve"> </w:t>
      </w:r>
      <w:r>
        <w:rPr>
          <w:color w:val="231F20"/>
          <w:spacing w:val="-17"/>
        </w:rPr>
        <w:t>levels</w:t>
      </w:r>
      <w:r>
        <w:rPr>
          <w:color w:val="231F20"/>
          <w:spacing w:val="2"/>
        </w:rPr>
        <w:t xml:space="preserve"> </w:t>
      </w:r>
      <w:r>
        <w:rPr>
          <w:color w:val="231F20"/>
          <w:spacing w:val="-17"/>
        </w:rPr>
        <w:t>of CRP,</w:t>
      </w:r>
      <w:r>
        <w:rPr>
          <w:color w:val="231F20"/>
          <w:spacing w:val="3"/>
        </w:rPr>
        <w:t xml:space="preserve"> </w:t>
      </w:r>
      <w:r>
        <w:rPr>
          <w:color w:val="231F20"/>
          <w:spacing w:val="-17"/>
        </w:rPr>
        <w:t>IL</w:t>
      </w:r>
      <w:r>
        <w:rPr>
          <w:color w:val="231F20"/>
          <w:spacing w:val="-18"/>
        </w:rPr>
        <w:t>-6</w:t>
      </w:r>
      <w:r>
        <w:rPr>
          <w:color w:val="231F20"/>
          <w:spacing w:val="3"/>
        </w:rPr>
        <w:t xml:space="preserve"> </w:t>
      </w:r>
      <w:r>
        <w:rPr>
          <w:color w:val="231F20"/>
          <w:spacing w:val="-18"/>
        </w:rPr>
        <w:t>and</w:t>
      </w:r>
      <w:r>
        <w:rPr>
          <w:color w:val="231F20"/>
          <w:spacing w:val="1"/>
        </w:rPr>
        <w:t xml:space="preserve"> </w:t>
      </w:r>
      <w:r>
        <w:rPr>
          <w:color w:val="231F20"/>
          <w:spacing w:val="-18"/>
        </w:rPr>
        <w:t>PCT</w:t>
      </w:r>
      <w:r>
        <w:rPr>
          <w:color w:val="231F20"/>
          <w:spacing w:val="3"/>
        </w:rPr>
        <w:t xml:space="preserve"> </w:t>
      </w:r>
      <w:r>
        <w:rPr>
          <w:color w:val="231F20"/>
          <w:spacing w:val="-18"/>
        </w:rPr>
        <w:t>in</w:t>
      </w:r>
      <w:r>
        <w:rPr>
          <w:color w:val="231F20"/>
          <w:spacing w:val="2"/>
        </w:rPr>
        <w:t xml:space="preserve"> </w:t>
      </w:r>
      <w:r>
        <w:rPr>
          <w:color w:val="231F20"/>
          <w:spacing w:val="-18"/>
        </w:rPr>
        <w:t>observation</w:t>
      </w:r>
      <w:r>
        <w:rPr>
          <w:color w:val="231F20"/>
          <w:spacing w:val="4"/>
        </w:rPr>
        <w:t xml:space="preserve"> </w:t>
      </w:r>
      <w:r>
        <w:rPr>
          <w:color w:val="231F20"/>
          <w:spacing w:val="-18"/>
        </w:rPr>
        <w:t>group were</w:t>
      </w:r>
      <w:r>
        <w:rPr>
          <w:color w:val="231F20"/>
          <w:spacing w:val="1"/>
        </w:rPr>
        <w:t xml:space="preserve"> </w:t>
      </w:r>
      <w:r>
        <w:rPr>
          <w:color w:val="231F20"/>
          <w:spacing w:val="-18"/>
        </w:rPr>
        <w:t>lower than</w:t>
      </w:r>
      <w:r>
        <w:rPr>
          <w:color w:val="231F20"/>
        </w:rPr>
        <w:t xml:space="preserve"> </w:t>
      </w:r>
      <w:r>
        <w:rPr>
          <w:color w:val="231F20"/>
          <w:spacing w:val="-18"/>
        </w:rPr>
        <w:t>those</w:t>
      </w:r>
      <w:r>
        <w:rPr>
          <w:color w:val="231F20"/>
          <w:spacing w:val="29"/>
          <w:w w:val="101"/>
        </w:rPr>
        <w:t xml:space="preserve"> </w:t>
      </w:r>
      <w:r>
        <w:rPr>
          <w:color w:val="231F20"/>
          <w:spacing w:val="-18"/>
        </w:rPr>
        <w:t>in</w:t>
      </w:r>
      <w:r>
        <w:rPr>
          <w:color w:val="231F20"/>
          <w:spacing w:val="11"/>
        </w:rPr>
        <w:t xml:space="preserve"> </w:t>
      </w:r>
      <w:r>
        <w:rPr>
          <w:color w:val="231F20"/>
          <w:spacing w:val="-18"/>
        </w:rPr>
        <w:t>control</w:t>
      </w:r>
      <w:r>
        <w:rPr>
          <w:color w:val="231F20"/>
          <w:spacing w:val="12"/>
        </w:rPr>
        <w:t xml:space="preserve"> </w:t>
      </w:r>
      <w:r>
        <w:rPr>
          <w:color w:val="231F20"/>
          <w:spacing w:val="-18"/>
        </w:rPr>
        <w:t>group</w:t>
      </w:r>
      <w:r>
        <w:rPr>
          <w:color w:val="231F20"/>
          <w:spacing w:val="15"/>
          <w:w w:val="101"/>
        </w:rPr>
        <w:t xml:space="preserve"> </w:t>
      </w:r>
      <w:r>
        <w:rPr>
          <w:color w:val="231F20"/>
          <w:spacing w:val="-18"/>
        </w:rPr>
        <w:t>(</w:t>
      </w:r>
      <w:r>
        <w:rPr>
          <w:rFonts w:ascii="Times New Roman" w:hAnsi="Times New Roman" w:eastAsia="Times New Roman" w:cs="Times New Roman"/>
          <w:color w:val="231F20"/>
          <w:spacing w:val="-18"/>
        </w:rPr>
        <w:t>P</w:t>
      </w:r>
      <w:r>
        <w:rPr>
          <w:color w:val="231F20"/>
          <w:spacing w:val="-18"/>
        </w:rPr>
        <w:t>&lt;0.05).</w:t>
      </w:r>
      <w:r>
        <w:rPr>
          <w:color w:val="231F20"/>
          <w:spacing w:val="8"/>
        </w:rPr>
        <w:t xml:space="preserve"> </w:t>
      </w:r>
      <w:r>
        <w:rPr>
          <w:color w:val="231F20"/>
          <w:spacing w:val="-18"/>
        </w:rPr>
        <w:t>There</w:t>
      </w:r>
      <w:r>
        <w:rPr>
          <w:color w:val="231F20"/>
          <w:spacing w:val="8"/>
        </w:rPr>
        <w:t xml:space="preserve"> </w:t>
      </w:r>
      <w:r>
        <w:rPr>
          <w:color w:val="231F20"/>
          <w:spacing w:val="-18"/>
        </w:rPr>
        <w:t>was</w:t>
      </w:r>
      <w:r>
        <w:rPr>
          <w:color w:val="231F20"/>
          <w:spacing w:val="11"/>
        </w:rPr>
        <w:t xml:space="preserve"> </w:t>
      </w:r>
      <w:r>
        <w:rPr>
          <w:color w:val="231F20"/>
          <w:spacing w:val="-18"/>
        </w:rPr>
        <w:t>no</w:t>
      </w:r>
      <w:r>
        <w:rPr>
          <w:color w:val="231F20"/>
          <w:spacing w:val="13"/>
        </w:rPr>
        <w:t xml:space="preserve"> </w:t>
      </w:r>
      <w:r>
        <w:rPr>
          <w:color w:val="231F20"/>
          <w:spacing w:val="-18"/>
        </w:rPr>
        <w:t>significant</w:t>
      </w:r>
      <w:r>
        <w:rPr>
          <w:color w:val="231F20"/>
          <w:spacing w:val="12"/>
        </w:rPr>
        <w:t xml:space="preserve"> </w:t>
      </w:r>
      <w:r>
        <w:rPr>
          <w:color w:val="231F20"/>
          <w:spacing w:val="-18"/>
        </w:rPr>
        <w:t>difference</w:t>
      </w:r>
      <w:r>
        <w:rPr>
          <w:color w:val="231F20"/>
          <w:spacing w:val="12"/>
        </w:rPr>
        <w:t xml:space="preserve"> </w:t>
      </w:r>
      <w:r>
        <w:rPr>
          <w:color w:val="231F20"/>
          <w:spacing w:val="-18"/>
        </w:rPr>
        <w:t>in</w:t>
      </w:r>
      <w:r>
        <w:rPr>
          <w:color w:val="231F20"/>
          <w:spacing w:val="9"/>
        </w:rPr>
        <w:t xml:space="preserve"> </w:t>
      </w:r>
      <w:r>
        <w:rPr>
          <w:color w:val="231F20"/>
          <w:spacing w:val="-18"/>
        </w:rPr>
        <w:t>the</w:t>
      </w:r>
      <w:r>
        <w:rPr>
          <w:color w:val="231F20"/>
          <w:spacing w:val="12"/>
        </w:rPr>
        <w:t xml:space="preserve"> </w:t>
      </w:r>
      <w:r>
        <w:rPr>
          <w:color w:val="231F20"/>
          <w:spacing w:val="-18"/>
        </w:rPr>
        <w:t>incidence</w:t>
      </w:r>
      <w:r>
        <w:rPr>
          <w:color w:val="231F20"/>
          <w:spacing w:val="11"/>
        </w:rPr>
        <w:t xml:space="preserve"> </w:t>
      </w:r>
      <w:r>
        <w:rPr>
          <w:color w:val="231F20"/>
          <w:spacing w:val="-18"/>
        </w:rPr>
        <w:t>of</w:t>
      </w:r>
      <w:r>
        <w:rPr>
          <w:color w:val="231F20"/>
          <w:spacing w:val="1"/>
        </w:rPr>
        <w:t xml:space="preserve"> </w:t>
      </w:r>
      <w:r>
        <w:rPr>
          <w:color w:val="231F20"/>
          <w:spacing w:val="-18"/>
        </w:rPr>
        <w:t>adverse</w:t>
      </w:r>
      <w:r>
        <w:rPr>
          <w:color w:val="231F20"/>
          <w:spacing w:val="10"/>
        </w:rPr>
        <w:t xml:space="preserve"> </w:t>
      </w:r>
      <w:r>
        <w:rPr>
          <w:color w:val="231F20"/>
          <w:spacing w:val="-18"/>
        </w:rPr>
        <w:t>reactions</w:t>
      </w:r>
      <w:r>
        <w:rPr>
          <w:color w:val="231F20"/>
          <w:spacing w:val="11"/>
        </w:rPr>
        <w:t xml:space="preserve"> </w:t>
      </w:r>
      <w:r>
        <w:rPr>
          <w:color w:val="231F20"/>
          <w:spacing w:val="-18"/>
        </w:rPr>
        <w:t>between</w:t>
      </w:r>
      <w:r>
        <w:rPr>
          <w:color w:val="231F20"/>
        </w:rPr>
        <w:t xml:space="preserve"> </w:t>
      </w:r>
      <w:r>
        <w:rPr>
          <w:color w:val="231F20"/>
          <w:spacing w:val="-16"/>
        </w:rPr>
        <w:t>the</w:t>
      </w:r>
      <w:r>
        <w:rPr>
          <w:color w:val="231F20"/>
          <w:spacing w:val="4"/>
        </w:rPr>
        <w:t xml:space="preserve"> </w:t>
      </w:r>
      <w:r>
        <w:rPr>
          <w:color w:val="231F20"/>
          <w:spacing w:val="-16"/>
        </w:rPr>
        <w:t>two</w:t>
      </w:r>
      <w:r>
        <w:rPr>
          <w:color w:val="231F20"/>
          <w:spacing w:val="8"/>
        </w:rPr>
        <w:t xml:space="preserve"> </w:t>
      </w:r>
      <w:r>
        <w:rPr>
          <w:color w:val="231F20"/>
          <w:spacing w:val="-16"/>
        </w:rPr>
        <w:t>groups</w:t>
      </w:r>
      <w:r>
        <w:rPr>
          <w:color w:val="231F20"/>
          <w:spacing w:val="10"/>
        </w:rPr>
        <w:t xml:space="preserve"> </w:t>
      </w:r>
      <w:r>
        <w:rPr>
          <w:color w:val="231F20"/>
          <w:spacing w:val="-16"/>
        </w:rPr>
        <w:t>(</w:t>
      </w:r>
      <w:r>
        <w:rPr>
          <w:rFonts w:ascii="Times New Roman" w:hAnsi="Times New Roman" w:eastAsia="Times New Roman" w:cs="Times New Roman"/>
          <w:color w:val="231F20"/>
          <w:spacing w:val="-16"/>
        </w:rPr>
        <w:t>P</w:t>
      </w:r>
      <w:r>
        <w:rPr>
          <w:color w:val="231F20"/>
          <w:spacing w:val="-16"/>
        </w:rPr>
        <w:t>&gt;0.05).</w:t>
      </w:r>
      <w:r>
        <w:rPr>
          <w:color w:val="231F20"/>
          <w:spacing w:val="11"/>
        </w:rPr>
        <w:t xml:space="preserve"> </w:t>
      </w:r>
      <w:r>
        <w:rPr>
          <w:rFonts w:ascii="Times New Roman" w:hAnsi="Times New Roman" w:eastAsia="Times New Roman" w:cs="Times New Roman"/>
          <w:color w:val="231F20"/>
          <w:spacing w:val="-16"/>
        </w:rPr>
        <w:t>Concl</w:t>
      </w:r>
      <w:r>
        <w:rPr>
          <w:rFonts w:ascii="Times New Roman" w:hAnsi="Times New Roman" w:eastAsia="Times New Roman" w:cs="Times New Roman"/>
          <w:color w:val="231F20"/>
          <w:spacing w:val="-17"/>
        </w:rPr>
        <w:t>usion:</w:t>
      </w:r>
      <w:r>
        <w:rPr>
          <w:rFonts w:ascii="Times New Roman" w:hAnsi="Times New Roman" w:eastAsia="Times New Roman" w:cs="Times New Roman"/>
          <w:color w:val="231F20"/>
          <w:spacing w:val="17"/>
          <w:w w:val="101"/>
        </w:rPr>
        <w:t xml:space="preserve"> </w:t>
      </w:r>
      <w:r>
        <w:rPr>
          <w:color w:val="231F20"/>
          <w:spacing w:val="-17"/>
        </w:rPr>
        <w:t>Modified</w:t>
      </w:r>
      <w:r>
        <w:rPr>
          <w:color w:val="231F20"/>
          <w:spacing w:val="4"/>
        </w:rPr>
        <w:t xml:space="preserve"> </w:t>
      </w:r>
      <w:r>
        <w:rPr>
          <w:color w:val="231F20"/>
          <w:spacing w:val="-17"/>
        </w:rPr>
        <w:t>Taohe</w:t>
      </w:r>
      <w:r>
        <w:rPr>
          <w:color w:val="231F20"/>
          <w:spacing w:val="10"/>
        </w:rPr>
        <w:t xml:space="preserve"> </w:t>
      </w:r>
      <w:r>
        <w:rPr>
          <w:color w:val="231F20"/>
          <w:spacing w:val="-17"/>
        </w:rPr>
        <w:t>Chengqi</w:t>
      </w:r>
      <w:r>
        <w:rPr>
          <w:color w:val="231F20"/>
          <w:spacing w:val="9"/>
        </w:rPr>
        <w:t xml:space="preserve"> </w:t>
      </w:r>
      <w:r>
        <w:rPr>
          <w:color w:val="231F20"/>
          <w:spacing w:val="-17"/>
        </w:rPr>
        <w:t>Decoction</w:t>
      </w:r>
      <w:r>
        <w:rPr>
          <w:color w:val="231F20"/>
          <w:spacing w:val="8"/>
        </w:rPr>
        <w:t xml:space="preserve"> </w:t>
      </w:r>
      <w:r>
        <w:rPr>
          <w:color w:val="231F20"/>
          <w:spacing w:val="-17"/>
        </w:rPr>
        <w:t>combined</w:t>
      </w:r>
      <w:r>
        <w:rPr>
          <w:color w:val="231F20"/>
          <w:spacing w:val="3"/>
        </w:rPr>
        <w:t xml:space="preserve"> </w:t>
      </w:r>
      <w:r>
        <w:rPr>
          <w:color w:val="231F20"/>
          <w:spacing w:val="-17"/>
        </w:rPr>
        <w:t>with</w:t>
      </w:r>
      <w:r>
        <w:rPr>
          <w:color w:val="231F20"/>
          <w:spacing w:val="5"/>
        </w:rPr>
        <w:t xml:space="preserve"> </w:t>
      </w:r>
      <w:r>
        <w:rPr>
          <w:color w:val="231F20"/>
          <w:spacing w:val="-17"/>
        </w:rPr>
        <w:t>thunder-fire</w:t>
      </w:r>
      <w:r>
        <w:rPr>
          <w:color w:val="231F20"/>
          <w:spacing w:val="6"/>
        </w:rPr>
        <w:t xml:space="preserve"> </w:t>
      </w:r>
      <w:r>
        <w:rPr>
          <w:color w:val="231F20"/>
          <w:spacing w:val="-17"/>
        </w:rPr>
        <w:t>moxibustion</w:t>
      </w:r>
      <w:r>
        <w:rPr>
          <w:color w:val="231F20"/>
        </w:rPr>
        <w:t xml:space="preserve"> </w:t>
      </w:r>
      <w:r>
        <w:rPr>
          <w:color w:val="231F20"/>
          <w:spacing w:val="-17"/>
        </w:rPr>
        <w:t>in</w:t>
      </w:r>
      <w:r>
        <w:rPr>
          <w:color w:val="231F20"/>
          <w:spacing w:val="10"/>
        </w:rPr>
        <w:t xml:space="preserve"> </w:t>
      </w:r>
      <w:r>
        <w:rPr>
          <w:color w:val="231F20"/>
          <w:spacing w:val="-17"/>
        </w:rPr>
        <w:t>the</w:t>
      </w:r>
      <w:r>
        <w:rPr>
          <w:color w:val="231F20"/>
          <w:spacing w:val="10"/>
        </w:rPr>
        <w:t xml:space="preserve"> </w:t>
      </w:r>
      <w:r>
        <w:rPr>
          <w:color w:val="231F20"/>
          <w:spacing w:val="-17"/>
        </w:rPr>
        <w:t>treatment</w:t>
      </w:r>
      <w:r>
        <w:rPr>
          <w:color w:val="231F20"/>
          <w:spacing w:val="12"/>
        </w:rPr>
        <w:t xml:space="preserve"> </w:t>
      </w:r>
      <w:r>
        <w:rPr>
          <w:color w:val="231F20"/>
          <w:spacing w:val="-17"/>
        </w:rPr>
        <w:t>of</w:t>
      </w:r>
      <w:r>
        <w:rPr>
          <w:color w:val="231F20"/>
          <w:spacing w:val="2"/>
        </w:rPr>
        <w:t xml:space="preserve"> </w:t>
      </w:r>
      <w:r>
        <w:rPr>
          <w:color w:val="231F20"/>
          <w:spacing w:val="-17"/>
        </w:rPr>
        <w:t>acute</w:t>
      </w:r>
      <w:r>
        <w:rPr>
          <w:color w:val="231F20"/>
          <w:spacing w:val="11"/>
        </w:rPr>
        <w:t xml:space="preserve"> </w:t>
      </w:r>
      <w:r>
        <w:rPr>
          <w:color w:val="231F20"/>
          <w:spacing w:val="-17"/>
        </w:rPr>
        <w:t>pelvic</w:t>
      </w:r>
      <w:r>
        <w:rPr>
          <w:color w:val="231F20"/>
          <w:spacing w:val="12"/>
        </w:rPr>
        <w:t xml:space="preserve"> </w:t>
      </w:r>
      <w:r>
        <w:rPr>
          <w:color w:val="231F20"/>
          <w:spacing w:val="-17"/>
        </w:rPr>
        <w:t>inflammatory</w:t>
      </w:r>
      <w:r>
        <w:rPr>
          <w:color w:val="231F20"/>
          <w:spacing w:val="13"/>
        </w:rPr>
        <w:t xml:space="preserve"> </w:t>
      </w:r>
      <w:r>
        <w:rPr>
          <w:color w:val="231F20"/>
          <w:spacing w:val="-17"/>
        </w:rPr>
        <w:t>disease</w:t>
      </w:r>
      <w:r>
        <w:rPr>
          <w:color w:val="231F20"/>
          <w:spacing w:val="13"/>
        </w:rPr>
        <w:t xml:space="preserve"> </w:t>
      </w:r>
      <w:r>
        <w:rPr>
          <w:color w:val="231F20"/>
          <w:spacing w:val="-17"/>
        </w:rPr>
        <w:t>can</w:t>
      </w:r>
      <w:r>
        <w:rPr>
          <w:color w:val="231F20"/>
          <w:spacing w:val="10"/>
        </w:rPr>
        <w:t xml:space="preserve"> </w:t>
      </w:r>
      <w:r>
        <w:rPr>
          <w:color w:val="231F20"/>
          <w:spacing w:val="-17"/>
        </w:rPr>
        <w:t>promote</w:t>
      </w:r>
      <w:r>
        <w:rPr>
          <w:color w:val="231F20"/>
          <w:spacing w:val="11"/>
        </w:rPr>
        <w:t xml:space="preserve"> </w:t>
      </w:r>
      <w:r>
        <w:rPr>
          <w:color w:val="231F20"/>
          <w:spacing w:val="-17"/>
        </w:rPr>
        <w:t>rapid</w:t>
      </w:r>
      <w:r>
        <w:rPr>
          <w:color w:val="231F20"/>
          <w:spacing w:val="10"/>
        </w:rPr>
        <w:t xml:space="preserve"> </w:t>
      </w:r>
      <w:r>
        <w:rPr>
          <w:color w:val="231F20"/>
          <w:spacing w:val="-17"/>
        </w:rPr>
        <w:t>recovery</w:t>
      </w:r>
      <w:r>
        <w:rPr>
          <w:color w:val="231F20"/>
          <w:spacing w:val="12"/>
        </w:rPr>
        <w:t xml:space="preserve"> </w:t>
      </w:r>
      <w:r>
        <w:rPr>
          <w:color w:val="231F20"/>
          <w:spacing w:val="-17"/>
        </w:rPr>
        <w:t>of patients,</w:t>
      </w:r>
      <w:r>
        <w:rPr>
          <w:color w:val="231F20"/>
          <w:spacing w:val="10"/>
        </w:rPr>
        <w:t xml:space="preserve"> </w:t>
      </w:r>
      <w:r>
        <w:rPr>
          <w:color w:val="231F20"/>
          <w:spacing w:val="-17"/>
        </w:rPr>
        <w:t>the</w:t>
      </w:r>
      <w:r>
        <w:rPr>
          <w:color w:val="231F20"/>
          <w:spacing w:val="13"/>
        </w:rPr>
        <w:t xml:space="preserve"> </w:t>
      </w:r>
      <w:r>
        <w:rPr>
          <w:color w:val="231F20"/>
          <w:spacing w:val="-17"/>
        </w:rPr>
        <w:t>clinic</w:t>
      </w:r>
      <w:r>
        <w:rPr>
          <w:color w:val="231F20"/>
          <w:spacing w:val="-18"/>
        </w:rPr>
        <w:t>al</w:t>
      </w:r>
      <w:r>
        <w:rPr>
          <w:color w:val="231F20"/>
          <w:spacing w:val="12"/>
        </w:rPr>
        <w:t xml:space="preserve"> </w:t>
      </w:r>
      <w:r>
        <w:rPr>
          <w:color w:val="231F20"/>
          <w:spacing w:val="-18"/>
        </w:rPr>
        <w:t>effect</w:t>
      </w:r>
      <w:r>
        <w:rPr>
          <w:color w:val="231F20"/>
          <w:spacing w:val="13"/>
        </w:rPr>
        <w:t xml:space="preserve"> </w:t>
      </w:r>
      <w:r>
        <w:rPr>
          <w:color w:val="231F20"/>
          <w:spacing w:val="-18"/>
        </w:rPr>
        <w:t>is</w:t>
      </w:r>
      <w:r>
        <w:rPr>
          <w:color w:val="231F20"/>
        </w:rPr>
        <w:t xml:space="preserve"> </w:t>
      </w:r>
      <w:r>
        <w:rPr>
          <w:color w:val="231F20"/>
          <w:spacing w:val="-15"/>
        </w:rPr>
        <w:t>significant, can reduce the levels of inflammation indexes, which is safe</w:t>
      </w:r>
      <w:r>
        <w:rPr>
          <w:color w:val="231F20"/>
          <w:spacing w:val="-1"/>
        </w:rPr>
        <w:t xml:space="preserve"> </w:t>
      </w:r>
      <w:r>
        <w:rPr>
          <w:color w:val="231F20"/>
          <w:spacing w:val="-15"/>
        </w:rPr>
        <w:t>and</w:t>
      </w:r>
      <w:r>
        <w:rPr>
          <w:color w:val="231F20"/>
          <w:spacing w:val="-5"/>
        </w:rPr>
        <w:t xml:space="preserve"> </w:t>
      </w:r>
      <w:r>
        <w:rPr>
          <w:color w:val="231F20"/>
          <w:spacing w:val="-15"/>
        </w:rPr>
        <w:t>reliable.</w:t>
      </w:r>
    </w:p>
    <w:p>
      <w:pPr>
        <w:pStyle w:val="BodyText"/>
        <w:ind w:left="1041"/>
        <w:spacing w:before="1" w:line="195" w:lineRule="auto"/>
        <w:rPr/>
      </w:pPr>
      <w:r>
        <w:rPr>
          <w:rFonts w:ascii="Times New Roman" w:hAnsi="Times New Roman" w:eastAsia="Times New Roman" w:cs="Times New Roman"/>
          <w:color w:val="231F20"/>
          <w:spacing w:val="-14"/>
        </w:rPr>
        <w:t>[Key</w:t>
      </w:r>
      <w:r>
        <w:rPr>
          <w:rFonts w:ascii="Times New Roman" w:hAnsi="Times New Roman" w:eastAsia="Times New Roman" w:cs="Times New Roman"/>
          <w:color w:val="231F20"/>
          <w:spacing w:val="4"/>
        </w:rPr>
        <w:t xml:space="preserve"> </w:t>
      </w:r>
      <w:r>
        <w:rPr>
          <w:rFonts w:ascii="Times New Roman" w:hAnsi="Times New Roman" w:eastAsia="Times New Roman" w:cs="Times New Roman"/>
          <w:color w:val="231F20"/>
          <w:spacing w:val="-14"/>
        </w:rPr>
        <w:t>words]    </w:t>
      </w:r>
      <w:r>
        <w:rPr>
          <w:color w:val="231F20"/>
          <w:spacing w:val="-14"/>
        </w:rPr>
        <w:t>Taohe Chengqi</w:t>
      </w:r>
      <w:r>
        <w:rPr>
          <w:color w:val="231F20"/>
          <w:spacing w:val="-2"/>
        </w:rPr>
        <w:t xml:space="preserve"> </w:t>
      </w:r>
      <w:r>
        <w:rPr>
          <w:color w:val="231F20"/>
          <w:spacing w:val="-14"/>
        </w:rPr>
        <w:t>Decoction    Thunder-fire</w:t>
      </w:r>
      <w:r>
        <w:rPr>
          <w:color w:val="231F20"/>
          <w:spacing w:val="-4"/>
        </w:rPr>
        <w:t xml:space="preserve"> </w:t>
      </w:r>
      <w:r>
        <w:rPr>
          <w:color w:val="231F20"/>
          <w:spacing w:val="-14"/>
        </w:rPr>
        <w:t>moxibustion</w:t>
      </w:r>
      <w:r>
        <w:rPr>
          <w:color w:val="231F20"/>
          <w:spacing w:val="8"/>
        </w:rPr>
        <w:t xml:space="preserve">   </w:t>
      </w:r>
      <w:r>
        <w:rPr>
          <w:color w:val="231F20"/>
          <w:spacing w:val="-14"/>
        </w:rPr>
        <w:t>Acute</w:t>
      </w:r>
      <w:r>
        <w:rPr>
          <w:color w:val="231F20"/>
          <w:spacing w:val="-4"/>
        </w:rPr>
        <w:t xml:space="preserve"> </w:t>
      </w:r>
      <w:r>
        <w:rPr>
          <w:color w:val="231F20"/>
          <w:spacing w:val="-14"/>
        </w:rPr>
        <w:t>pelvic</w:t>
      </w:r>
      <w:r>
        <w:rPr>
          <w:color w:val="231F20"/>
          <w:spacing w:val="-4"/>
        </w:rPr>
        <w:t xml:space="preserve"> </w:t>
      </w:r>
      <w:r>
        <w:rPr>
          <w:color w:val="231F20"/>
          <w:spacing w:val="-14"/>
        </w:rPr>
        <w:t>inflammatory</w:t>
      </w:r>
      <w:r>
        <w:rPr>
          <w:color w:val="231F20"/>
          <w:spacing w:val="-3"/>
        </w:rPr>
        <w:t xml:space="preserve"> </w:t>
      </w:r>
      <w:r>
        <w:rPr>
          <w:color w:val="231F20"/>
          <w:spacing w:val="-15"/>
        </w:rPr>
        <w:t>disease</w:t>
      </w:r>
    </w:p>
    <w:p>
      <w:pPr>
        <w:ind w:left="678" w:right="1615" w:firstLine="355"/>
        <w:spacing w:before="33" w:line="311" w:lineRule="auto"/>
        <w:rPr>
          <w:rFonts w:ascii="Times New Roman" w:hAnsi="Times New Roman" w:eastAsia="Times New Roman" w:cs="Times New Roman"/>
          <w:sz w:val="18"/>
          <w:szCs w:val="18"/>
        </w:rPr>
      </w:pPr>
      <w:r>
        <w:rPr>
          <w:rFonts w:ascii="Times New Roman" w:hAnsi="Times New Roman" w:eastAsia="Times New Roman" w:cs="Times New Roman"/>
          <w:sz w:val="18"/>
          <w:szCs w:val="18"/>
          <w:color w:val="231F20"/>
          <w:spacing w:val="6"/>
        </w:rPr>
        <w:t>First-author's</w:t>
      </w:r>
      <w:r>
        <w:rPr>
          <w:rFonts w:ascii="Times New Roman" w:hAnsi="Times New Roman" w:eastAsia="Times New Roman" w:cs="Times New Roman"/>
          <w:sz w:val="18"/>
          <w:szCs w:val="18"/>
          <w:color w:val="231F20"/>
          <w:spacing w:val="33"/>
        </w:rPr>
        <w:t xml:space="preserve"> </w:t>
      </w:r>
      <w:r>
        <w:rPr>
          <w:rFonts w:ascii="Times New Roman" w:hAnsi="Times New Roman" w:eastAsia="Times New Roman" w:cs="Times New Roman"/>
          <w:sz w:val="18"/>
          <w:szCs w:val="18"/>
          <w:color w:val="231F20"/>
          <w:spacing w:val="6"/>
        </w:rPr>
        <w:t>address:</w:t>
      </w:r>
      <w:r>
        <w:rPr>
          <w:rFonts w:ascii="Times New Roman" w:hAnsi="Times New Roman" w:eastAsia="Times New Roman" w:cs="Times New Roman"/>
          <w:sz w:val="18"/>
          <w:szCs w:val="18"/>
          <w:color w:val="231F20"/>
          <w:spacing w:val="19"/>
          <w:w w:val="101"/>
        </w:rPr>
        <w:t xml:space="preserve"> </w:t>
      </w:r>
      <w:r>
        <w:rPr>
          <w:rFonts w:ascii="Times New Roman" w:hAnsi="Times New Roman" w:eastAsia="Times New Roman" w:cs="Times New Roman"/>
          <w:sz w:val="18"/>
          <w:szCs w:val="18"/>
          <w:color w:val="231F20"/>
          <w:spacing w:val="6"/>
        </w:rPr>
        <w:t>Department</w:t>
      </w:r>
      <w:r>
        <w:rPr>
          <w:rFonts w:ascii="Times New Roman" w:hAnsi="Times New Roman" w:eastAsia="Times New Roman" w:cs="Times New Roman"/>
          <w:sz w:val="18"/>
          <w:szCs w:val="18"/>
          <w:color w:val="231F20"/>
          <w:spacing w:val="20"/>
          <w:w w:val="101"/>
        </w:rPr>
        <w:t xml:space="preserve"> </w:t>
      </w:r>
      <w:r>
        <w:rPr>
          <w:rFonts w:ascii="Times New Roman" w:hAnsi="Times New Roman" w:eastAsia="Times New Roman" w:cs="Times New Roman"/>
          <w:sz w:val="18"/>
          <w:szCs w:val="18"/>
          <w:color w:val="231F20"/>
          <w:spacing w:val="6"/>
        </w:rPr>
        <w:t>of Gynecology,</w:t>
      </w:r>
      <w:r>
        <w:rPr>
          <w:rFonts w:ascii="Times New Roman" w:hAnsi="Times New Roman" w:eastAsia="Times New Roman" w:cs="Times New Roman"/>
          <w:sz w:val="18"/>
          <w:szCs w:val="18"/>
          <w:color w:val="231F20"/>
          <w:spacing w:val="19"/>
        </w:rPr>
        <w:t xml:space="preserve"> </w:t>
      </w:r>
      <w:r>
        <w:rPr>
          <w:rFonts w:ascii="Times New Roman" w:hAnsi="Times New Roman" w:eastAsia="Times New Roman" w:cs="Times New Roman"/>
          <w:sz w:val="18"/>
          <w:szCs w:val="18"/>
          <w:color w:val="231F20"/>
          <w:spacing w:val="6"/>
        </w:rPr>
        <w:t>Xingguo</w:t>
      </w:r>
      <w:r>
        <w:rPr>
          <w:rFonts w:ascii="Times New Roman" w:hAnsi="Times New Roman" w:eastAsia="Times New Roman" w:cs="Times New Roman"/>
          <w:sz w:val="18"/>
          <w:szCs w:val="18"/>
          <w:color w:val="231F20"/>
          <w:spacing w:val="20"/>
        </w:rPr>
        <w:t xml:space="preserve"> </w:t>
      </w:r>
      <w:r>
        <w:rPr>
          <w:rFonts w:ascii="Times New Roman" w:hAnsi="Times New Roman" w:eastAsia="Times New Roman" w:cs="Times New Roman"/>
          <w:sz w:val="18"/>
          <w:szCs w:val="18"/>
          <w:color w:val="231F20"/>
          <w:spacing w:val="6"/>
        </w:rPr>
        <w:t>Hospital</w:t>
      </w:r>
      <w:r>
        <w:rPr>
          <w:rFonts w:ascii="Times New Roman" w:hAnsi="Times New Roman" w:eastAsia="Times New Roman" w:cs="Times New Roman"/>
          <w:sz w:val="18"/>
          <w:szCs w:val="18"/>
          <w:color w:val="231F20"/>
          <w:spacing w:val="18"/>
        </w:rPr>
        <w:t xml:space="preserve"> </w:t>
      </w:r>
      <w:r>
        <w:rPr>
          <w:rFonts w:ascii="Times New Roman" w:hAnsi="Times New Roman" w:eastAsia="Times New Roman" w:cs="Times New Roman"/>
          <w:sz w:val="18"/>
          <w:szCs w:val="18"/>
          <w:color w:val="231F20"/>
          <w:spacing w:val="6"/>
        </w:rPr>
        <w:t>Affiliated</w:t>
      </w:r>
      <w:r>
        <w:rPr>
          <w:rFonts w:ascii="Times New Roman" w:hAnsi="Times New Roman" w:eastAsia="Times New Roman" w:cs="Times New Roman"/>
          <w:sz w:val="18"/>
          <w:szCs w:val="18"/>
          <w:color w:val="231F20"/>
          <w:spacing w:val="19"/>
          <w:w w:val="102"/>
        </w:rPr>
        <w:t xml:space="preserve"> </w:t>
      </w:r>
      <w:r>
        <w:rPr>
          <w:rFonts w:ascii="Times New Roman" w:hAnsi="Times New Roman" w:eastAsia="Times New Roman" w:cs="Times New Roman"/>
          <w:sz w:val="18"/>
          <w:szCs w:val="18"/>
          <w:color w:val="231F20"/>
          <w:spacing w:val="6"/>
        </w:rPr>
        <w:t>to</w:t>
      </w:r>
      <w:r>
        <w:rPr>
          <w:rFonts w:ascii="Times New Roman" w:hAnsi="Times New Roman" w:eastAsia="Times New Roman" w:cs="Times New Roman"/>
          <w:sz w:val="18"/>
          <w:szCs w:val="18"/>
          <w:color w:val="231F20"/>
          <w:spacing w:val="22"/>
          <w:w w:val="101"/>
        </w:rPr>
        <w:t xml:space="preserve"> </w:t>
      </w:r>
      <w:r>
        <w:rPr>
          <w:rFonts w:ascii="Times New Roman" w:hAnsi="Times New Roman" w:eastAsia="Times New Roman" w:cs="Times New Roman"/>
          <w:sz w:val="18"/>
          <w:szCs w:val="18"/>
          <w:color w:val="231F20"/>
          <w:spacing w:val="6"/>
        </w:rPr>
        <w:t>Gannan</w:t>
      </w:r>
      <w:r>
        <w:rPr>
          <w:rFonts w:ascii="Times New Roman" w:hAnsi="Times New Roman" w:eastAsia="Times New Roman" w:cs="Times New Roman"/>
          <w:sz w:val="18"/>
          <w:szCs w:val="18"/>
          <w:color w:val="231F20"/>
          <w:spacing w:val="19"/>
          <w:w w:val="101"/>
        </w:rPr>
        <w:t xml:space="preserve"> </w:t>
      </w:r>
      <w:r>
        <w:rPr>
          <w:rFonts w:ascii="Times New Roman" w:hAnsi="Times New Roman" w:eastAsia="Times New Roman" w:cs="Times New Roman"/>
          <w:sz w:val="18"/>
          <w:szCs w:val="18"/>
          <w:color w:val="231F20"/>
          <w:spacing w:val="6"/>
        </w:rPr>
        <w:t>Medical</w:t>
      </w:r>
      <w:r>
        <w:rPr>
          <w:rFonts w:ascii="Times New Roman" w:hAnsi="Times New Roman" w:eastAsia="Times New Roman" w:cs="Times New Roman"/>
          <w:sz w:val="18"/>
          <w:szCs w:val="18"/>
          <w:color w:val="231F20"/>
        </w:rPr>
        <w:t xml:space="preserve"> </w:t>
      </w:r>
      <w:r>
        <w:rPr>
          <w:rFonts w:ascii="Times New Roman" w:hAnsi="Times New Roman" w:eastAsia="Times New Roman" w:cs="Times New Roman"/>
          <w:sz w:val="18"/>
          <w:szCs w:val="18"/>
          <w:color w:val="231F20"/>
        </w:rPr>
        <w:t>College</w:t>
      </w:r>
      <w:r>
        <w:rPr>
          <w:rFonts w:ascii="Times New Roman" w:hAnsi="Times New Roman" w:eastAsia="Times New Roman" w:cs="Times New Roman"/>
          <w:sz w:val="18"/>
          <w:szCs w:val="18"/>
          <w:color w:val="231F20"/>
          <w:spacing w:val="5"/>
        </w:rPr>
        <w:t>, </w:t>
      </w:r>
      <w:r>
        <w:rPr>
          <w:rFonts w:ascii="Times New Roman" w:hAnsi="Times New Roman" w:eastAsia="Times New Roman" w:cs="Times New Roman"/>
          <w:sz w:val="18"/>
          <w:szCs w:val="18"/>
          <w:color w:val="231F20"/>
        </w:rPr>
        <w:t>Xingguo</w:t>
      </w:r>
      <w:r>
        <w:rPr>
          <w:rFonts w:ascii="Times New Roman" w:hAnsi="Times New Roman" w:eastAsia="Times New Roman" w:cs="Times New Roman"/>
          <w:sz w:val="18"/>
          <w:szCs w:val="18"/>
          <w:color w:val="231F20"/>
          <w:spacing w:val="5"/>
        </w:rPr>
        <w:t xml:space="preserve"> 342400, </w:t>
      </w:r>
      <w:r>
        <w:rPr>
          <w:rFonts w:ascii="Times New Roman" w:hAnsi="Times New Roman" w:eastAsia="Times New Roman" w:cs="Times New Roman"/>
          <w:sz w:val="18"/>
          <w:szCs w:val="18"/>
          <w:color w:val="231F20"/>
        </w:rPr>
        <w:t>China</w:t>
      </w:r>
    </w:p>
    <w:p>
      <w:pPr>
        <w:pStyle w:val="BodyText"/>
        <w:ind w:left="1034"/>
        <w:spacing w:before="38" w:line="193" w:lineRule="auto"/>
        <w:rPr/>
      </w:pPr>
      <w:r>
        <w:rPr>
          <w:color w:val="231F20"/>
          <w:spacing w:val="-13"/>
        </w:rPr>
        <w:t>doi：10.3969/j.issn.1674-4985.2024.15.032</w:t>
      </w:r>
    </w:p>
    <w:p>
      <w:pPr>
        <w:spacing w:before="77"/>
        <w:rPr/>
      </w:pPr>
      <w:r/>
    </w:p>
    <w:p>
      <w:pPr>
        <w:sectPr>
          <w:headerReference w:type="default" r:id="rId2"/>
          <w:pgSz w:w="11906" w:h="16158"/>
          <w:pgMar w:top="1259" w:right="993" w:bottom="0" w:left="407" w:header="810" w:footer="0" w:gutter="0"/>
          <w:cols w:equalWidth="0" w:num="1">
            <w:col w:w="10504" w:space="0"/>
          </w:cols>
        </w:sectPr>
        <w:rPr/>
      </w:pPr>
    </w:p>
    <w:p>
      <w:pPr>
        <w:pStyle w:val="BodyText"/>
        <w:ind w:left="672" w:right="159" w:firstLine="429"/>
        <w:spacing w:before="52" w:line="217" w:lineRule="auto"/>
        <w:jc w:val="both"/>
        <w:rPr>
          <w:sz w:val="21"/>
          <w:szCs w:val="21"/>
        </w:rPr>
      </w:pPr>
      <w:r>
        <w:rPr>
          <w:sz w:val="21"/>
          <w:szCs w:val="21"/>
          <w:color w:val="231F20"/>
          <w:spacing w:val="3"/>
        </w:rPr>
        <w:t>急性盆腔炎是一种常见的妇科疾病，指的是女</w:t>
      </w:r>
      <w:r>
        <w:rPr>
          <w:sz w:val="21"/>
          <w:szCs w:val="21"/>
          <w:color w:val="231F20"/>
        </w:rPr>
        <w:t xml:space="preserve">  </w:t>
      </w:r>
      <w:r>
        <w:rPr>
          <w:sz w:val="21"/>
          <w:szCs w:val="21"/>
          <w:color w:val="231F20"/>
          <w:spacing w:val="3"/>
        </w:rPr>
        <w:t>性盆腔内发生细菌性感染，通常由细菌通过上行感</w:t>
      </w:r>
      <w:r>
        <w:rPr>
          <w:sz w:val="21"/>
          <w:szCs w:val="21"/>
          <w:color w:val="231F20"/>
          <w:spacing w:val="1"/>
        </w:rPr>
        <w:t xml:space="preserve">  </w:t>
      </w:r>
      <w:r>
        <w:rPr>
          <w:sz w:val="21"/>
          <w:szCs w:val="21"/>
          <w:color w:val="231F20"/>
          <w:spacing w:val="3"/>
        </w:rPr>
        <w:t>染途径（如阴道、子宫颈）进入子宫、输卵</w:t>
      </w:r>
      <w:r>
        <w:rPr>
          <w:sz w:val="21"/>
          <w:szCs w:val="21"/>
          <w:color w:val="231F20"/>
          <w:spacing w:val="2"/>
        </w:rPr>
        <w:t>管和卵</w:t>
      </w:r>
      <w:r>
        <w:rPr>
          <w:sz w:val="21"/>
          <w:szCs w:val="21"/>
          <w:color w:val="231F20"/>
        </w:rPr>
        <w:t xml:space="preserve">  </w:t>
      </w:r>
      <w:r>
        <w:rPr>
          <w:sz w:val="21"/>
          <w:szCs w:val="21"/>
          <w:color w:val="231F20"/>
          <w:spacing w:val="7"/>
        </w:rPr>
        <w:t>巢等盆腔器官引起，致病菌包括支原体、衣原体、</w:t>
      </w:r>
      <w:r>
        <w:rPr>
          <w:sz w:val="21"/>
          <w:szCs w:val="21"/>
          <w:color w:val="231F20"/>
          <w:spacing w:val="10"/>
        </w:rPr>
        <w:t xml:space="preserve"> </w:t>
      </w:r>
      <w:r>
        <w:rPr>
          <w:sz w:val="21"/>
          <w:szCs w:val="21"/>
          <w:color w:val="231F20"/>
          <w:spacing w:val="5"/>
        </w:rPr>
        <w:t>葡萄球菌等 </w:t>
      </w:r>
      <w:r>
        <w:rPr>
          <w:sz w:val="12"/>
          <w:szCs w:val="12"/>
          <w:color w:val="231F20"/>
          <w:spacing w:val="5"/>
          <w:position w:val="9"/>
        </w:rPr>
        <w:t>[1-2]</w:t>
      </w:r>
      <w:r>
        <w:rPr>
          <w:sz w:val="12"/>
          <w:szCs w:val="12"/>
          <w:color w:val="231F20"/>
          <w:spacing w:val="1"/>
          <w:position w:val="9"/>
        </w:rPr>
        <w:t xml:space="preserve"> </w:t>
      </w:r>
      <w:r>
        <w:rPr>
          <w:sz w:val="21"/>
          <w:szCs w:val="21"/>
          <w:color w:val="231F20"/>
          <w:spacing w:val="5"/>
        </w:rPr>
        <w:t>。急性盆腔炎的主要症状包括下腹</w:t>
      </w:r>
      <w:r>
        <w:rPr>
          <w:sz w:val="21"/>
          <w:szCs w:val="21"/>
          <w:color w:val="231F20"/>
        </w:rPr>
        <w:t xml:space="preserve">  </w:t>
      </w:r>
      <w:r>
        <w:rPr>
          <w:sz w:val="21"/>
          <w:szCs w:val="21"/>
          <w:color w:val="231F20"/>
          <w:spacing w:val="6"/>
        </w:rPr>
        <w:t>痛、白带异常和月经异常等症状，若不及时治疗，</w:t>
      </w:r>
      <w:r>
        <w:rPr>
          <w:sz w:val="21"/>
          <w:szCs w:val="21"/>
          <w:color w:val="231F20"/>
          <w:spacing w:val="15"/>
          <w:w w:val="101"/>
        </w:rPr>
        <w:t xml:space="preserve"> </w:t>
      </w:r>
      <w:r>
        <w:rPr>
          <w:sz w:val="21"/>
          <w:szCs w:val="21"/>
          <w:color w:val="231F20"/>
          <w:spacing w:val="3"/>
        </w:rPr>
        <w:t>可能引发严重的后果，如输卵管炎、盆腔积脓和不</w:t>
      </w:r>
      <w:r>
        <w:rPr>
          <w:sz w:val="21"/>
          <w:szCs w:val="21"/>
          <w:color w:val="231F20"/>
          <w:spacing w:val="1"/>
        </w:rPr>
        <w:t xml:space="preserve">  </w:t>
      </w:r>
      <w:r>
        <w:rPr>
          <w:sz w:val="21"/>
          <w:szCs w:val="21"/>
          <w:color w:val="231F20"/>
        </w:rPr>
        <w:t>孕症等 </w:t>
      </w:r>
      <w:r>
        <w:rPr>
          <w:sz w:val="12"/>
          <w:szCs w:val="12"/>
          <w:color w:val="231F20"/>
          <w:position w:val="9"/>
        </w:rPr>
        <w:t>[3-4]</w:t>
      </w:r>
      <w:r>
        <w:rPr>
          <w:sz w:val="12"/>
          <w:szCs w:val="12"/>
          <w:color w:val="231F20"/>
          <w:spacing w:val="-11"/>
          <w:position w:val="9"/>
        </w:rPr>
        <w:t xml:space="preserve"> </w:t>
      </w:r>
      <w:r>
        <w:rPr>
          <w:sz w:val="21"/>
          <w:szCs w:val="21"/>
          <w:color w:val="231F20"/>
        </w:rPr>
        <w:t>。西医主张通过抗生素等药物抑制炎症， </w:t>
      </w:r>
      <w:r>
        <w:rPr>
          <w:sz w:val="21"/>
          <w:szCs w:val="21"/>
          <w:color w:val="231F20"/>
          <w:spacing w:val="3"/>
        </w:rPr>
        <w:t>改善症状，促进患者盆腔组织恢复正常，但部</w:t>
      </w:r>
      <w:r>
        <w:rPr>
          <w:sz w:val="21"/>
          <w:szCs w:val="21"/>
          <w:color w:val="231F20"/>
          <w:spacing w:val="2"/>
        </w:rPr>
        <w:t>分患</w:t>
      </w:r>
      <w:r>
        <w:rPr>
          <w:sz w:val="21"/>
          <w:szCs w:val="21"/>
          <w:color w:val="231F20"/>
        </w:rPr>
        <w:t xml:space="preserve">  </w:t>
      </w:r>
      <w:r>
        <w:rPr>
          <w:sz w:val="21"/>
          <w:szCs w:val="21"/>
          <w:color w:val="231F20"/>
          <w:spacing w:val="2"/>
        </w:rPr>
        <w:t>者治疗效果不佳，发展为慢性盆腔炎 </w:t>
      </w:r>
      <w:r>
        <w:rPr>
          <w:sz w:val="12"/>
          <w:szCs w:val="12"/>
          <w:color w:val="231F20"/>
          <w:spacing w:val="2"/>
          <w:position w:val="9"/>
        </w:rPr>
        <w:t>[5]</w:t>
      </w:r>
      <w:r>
        <w:rPr>
          <w:sz w:val="12"/>
          <w:szCs w:val="12"/>
          <w:color w:val="231F20"/>
          <w:spacing w:val="-10"/>
          <w:position w:val="9"/>
        </w:rPr>
        <w:t xml:space="preserve"> </w:t>
      </w:r>
      <w:r>
        <w:rPr>
          <w:sz w:val="21"/>
          <w:szCs w:val="21"/>
          <w:color w:val="231F20"/>
          <w:spacing w:val="2"/>
        </w:rPr>
        <w:t>。中医</w:t>
      </w:r>
      <w:r>
        <w:rPr>
          <w:sz w:val="21"/>
          <w:szCs w:val="21"/>
          <w:color w:val="231F20"/>
          <w:spacing w:val="1"/>
        </w:rPr>
        <w:t>学认</w:t>
      </w:r>
      <w:r>
        <w:rPr>
          <w:sz w:val="21"/>
          <w:szCs w:val="21"/>
          <w:color w:val="231F20"/>
        </w:rPr>
        <w:t xml:space="preserve">  </w:t>
      </w:r>
      <w:r>
        <w:rPr>
          <w:sz w:val="21"/>
          <w:szCs w:val="21"/>
          <w:color w:val="231F20"/>
          <w:spacing w:val="3"/>
        </w:rPr>
        <w:t>为急性盆腔炎是由于湿热、寒湿等外邪侵袭导</w:t>
      </w:r>
      <w:r>
        <w:rPr>
          <w:sz w:val="21"/>
          <w:szCs w:val="21"/>
          <w:color w:val="231F20"/>
          <w:spacing w:val="2"/>
        </w:rPr>
        <w:t>致的</w:t>
      </w:r>
      <w:r>
        <w:rPr>
          <w:sz w:val="21"/>
          <w:szCs w:val="21"/>
          <w:color w:val="231F20"/>
        </w:rPr>
        <w:t xml:space="preserve">  </w:t>
      </w:r>
      <w:r>
        <w:rPr>
          <w:sz w:val="21"/>
          <w:szCs w:val="21"/>
          <w:color w:val="231F20"/>
          <w:spacing w:val="3"/>
        </w:rPr>
        <w:t>妇科疾病。中医将其归类为“下焦湿热”“下焦寒</w:t>
      </w:r>
      <w:r>
        <w:rPr>
          <w:sz w:val="21"/>
          <w:szCs w:val="21"/>
          <w:color w:val="231F20"/>
          <w:spacing w:val="6"/>
        </w:rPr>
        <w:t xml:space="preserve">  </w:t>
      </w:r>
      <w:r>
        <w:rPr>
          <w:sz w:val="21"/>
          <w:szCs w:val="21"/>
          <w:color w:val="231F20"/>
          <w:spacing w:val="3"/>
        </w:rPr>
        <w:t>湿”“湿热下注”等病证范畴。中医治疗急性盆腔  </w:t>
      </w:r>
      <w:r>
        <w:rPr>
          <w:sz w:val="21"/>
          <w:szCs w:val="21"/>
          <w:color w:val="231F20"/>
          <w:spacing w:val="3"/>
        </w:rPr>
        <w:t>炎通常采用清热解毒、祛湿利水的方法，如使用桃</w:t>
      </w:r>
      <w:r>
        <w:rPr>
          <w:sz w:val="21"/>
          <w:szCs w:val="21"/>
          <w:color w:val="231F20"/>
          <w:spacing w:val="7"/>
        </w:rPr>
        <w:t xml:space="preserve">  </w:t>
      </w:r>
      <w:r>
        <w:rPr>
          <w:sz w:val="21"/>
          <w:szCs w:val="21"/>
          <w:color w:val="231F20"/>
          <w:spacing w:val="3"/>
        </w:rPr>
        <w:t>核承气汤等方剂，并结合针刺、艾灸等辅助疗法来</w:t>
      </w:r>
      <w:r>
        <w:rPr>
          <w:sz w:val="21"/>
          <w:szCs w:val="21"/>
          <w:color w:val="231F20"/>
          <w:spacing w:val="7"/>
        </w:rPr>
        <w:t xml:space="preserve">  </w:t>
      </w:r>
      <w:r>
        <w:rPr>
          <w:sz w:val="21"/>
          <w:szCs w:val="21"/>
          <w:color w:val="231F20"/>
          <w:spacing w:val="-6"/>
        </w:rPr>
        <w:t>改善症状和促进康复 </w:t>
      </w:r>
      <w:r>
        <w:rPr>
          <w:sz w:val="12"/>
          <w:szCs w:val="12"/>
          <w:color w:val="231F20"/>
          <w:spacing w:val="-6"/>
          <w:position w:val="9"/>
        </w:rPr>
        <w:t>[6]</w:t>
      </w:r>
      <w:r>
        <w:rPr>
          <w:sz w:val="21"/>
          <w:szCs w:val="21"/>
          <w:color w:val="231F20"/>
          <w:spacing w:val="-6"/>
        </w:rPr>
        <w:t>。雷火灸是在古代雷火神针的</w:t>
      </w:r>
      <w:r>
        <w:rPr>
          <w:sz w:val="21"/>
          <w:szCs w:val="21"/>
          <w:color w:val="231F20"/>
          <w:spacing w:val="4"/>
        </w:rPr>
        <w:t xml:space="preserve">  </w:t>
      </w:r>
      <w:r>
        <w:rPr>
          <w:sz w:val="21"/>
          <w:szCs w:val="21"/>
          <w:color w:val="231F20"/>
          <w:spacing w:val="-6"/>
        </w:rPr>
        <w:t>基础上创新发展而成的治疗方法 </w:t>
      </w:r>
      <w:r>
        <w:rPr>
          <w:sz w:val="12"/>
          <w:szCs w:val="12"/>
          <w:color w:val="231F20"/>
          <w:spacing w:val="-6"/>
          <w:position w:val="9"/>
        </w:rPr>
        <w:t>[7]</w:t>
      </w:r>
      <w:r>
        <w:rPr>
          <w:sz w:val="21"/>
          <w:szCs w:val="21"/>
          <w:color w:val="231F20"/>
          <w:spacing w:val="-6"/>
        </w:rPr>
        <w:t>，多单独或联合用</w:t>
      </w:r>
      <w:r>
        <w:rPr>
          <w:sz w:val="21"/>
          <w:szCs w:val="21"/>
          <w:color w:val="231F20"/>
          <w:spacing w:val="4"/>
        </w:rPr>
        <w:t xml:space="preserve">  </w:t>
      </w:r>
      <w:r>
        <w:rPr>
          <w:sz w:val="21"/>
          <w:szCs w:val="21"/>
          <w:color w:val="231F20"/>
          <w:spacing w:val="3"/>
        </w:rPr>
        <w:t>于治疗急性盆腔炎等。因此，本课题拟探究桃核承</w:t>
      </w:r>
      <w:r>
        <w:rPr>
          <w:sz w:val="21"/>
          <w:szCs w:val="21"/>
          <w:color w:val="231F20"/>
          <w:spacing w:val="7"/>
        </w:rPr>
        <w:t xml:space="preserve">  </w:t>
      </w:r>
      <w:r>
        <w:rPr>
          <w:sz w:val="21"/>
          <w:szCs w:val="21"/>
          <w:color w:val="231F20"/>
          <w:spacing w:val="-5"/>
        </w:rPr>
        <w:t>气汤加减联合雷火灸应用于急性盆腔炎的效</w:t>
      </w:r>
      <w:r>
        <w:rPr>
          <w:sz w:val="21"/>
          <w:szCs w:val="21"/>
          <w:color w:val="231F20"/>
          <w:spacing w:val="-6"/>
        </w:rPr>
        <w:t>果。</w:t>
      </w:r>
    </w:p>
    <w:p>
      <w:pPr>
        <w:pStyle w:val="BodyText"/>
        <w:ind w:left="689"/>
        <w:spacing w:before="1" w:line="202" w:lineRule="auto"/>
        <w:rPr>
          <w:sz w:val="21"/>
          <w:szCs w:val="21"/>
        </w:rPr>
      </w:pPr>
      <w:r>
        <w:rPr>
          <w:sz w:val="21"/>
          <w:szCs w:val="21"/>
          <w:color w:val="231F20"/>
          <w:spacing w:val="-9"/>
        </w:rPr>
        <w:t>1</w:t>
      </w:r>
      <w:r>
        <w:rPr>
          <w:sz w:val="21"/>
          <w:szCs w:val="21"/>
          <w:color w:val="231F20"/>
          <w:spacing w:val="12"/>
        </w:rPr>
        <w:t xml:space="preserve">   </w:t>
      </w:r>
      <w:r>
        <w:rPr>
          <w:sz w:val="21"/>
          <w:szCs w:val="21"/>
          <w:color w:val="231F20"/>
          <w:spacing w:val="-9"/>
        </w:rPr>
        <w:t>资料与方法</w:t>
      </w:r>
    </w:p>
    <w:p>
      <w:pPr>
        <w:pStyle w:val="BodyText"/>
        <w:ind w:left="692"/>
        <w:spacing w:before="24" w:line="210" w:lineRule="auto"/>
        <w:rPr>
          <w:sz w:val="21"/>
          <w:szCs w:val="21"/>
        </w:rPr>
      </w:pPr>
      <w:r>
        <w:rPr>
          <w:sz w:val="21"/>
          <w:szCs w:val="21"/>
          <w:color w:val="231F20"/>
          <w:spacing w:val="-10"/>
        </w:rPr>
        <w:t>1.1</w:t>
      </w:r>
      <w:r>
        <w:rPr>
          <w:sz w:val="21"/>
          <w:szCs w:val="21"/>
          <w:color w:val="231F20"/>
          <w:spacing w:val="10"/>
        </w:rPr>
        <w:t xml:space="preserve">   </w:t>
      </w:r>
      <w:r>
        <w:rPr>
          <w:sz w:val="21"/>
          <w:szCs w:val="21"/>
          <w:color w:val="231F20"/>
          <w:spacing w:val="-10"/>
        </w:rPr>
        <w:t>一般资料</w:t>
      </w:r>
    </w:p>
    <w:p>
      <w:pPr>
        <w:pStyle w:val="BodyText"/>
        <w:ind w:left="673" w:right="170" w:firstLine="425"/>
        <w:spacing w:before="23" w:line="216" w:lineRule="auto"/>
        <w:jc w:val="both"/>
        <w:rPr>
          <w:sz w:val="21"/>
          <w:szCs w:val="21"/>
        </w:rPr>
      </w:pPr>
      <w:r>
        <w:rPr>
          <w:sz w:val="21"/>
          <w:szCs w:val="21"/>
          <w:color w:val="231F20"/>
          <w:spacing w:val="-4"/>
        </w:rPr>
        <w:t>选取赣南医学院附属兴国医院 2023 年</w:t>
      </w:r>
      <w:r>
        <w:rPr>
          <w:sz w:val="21"/>
          <w:szCs w:val="21"/>
          <w:color w:val="231F20"/>
          <w:spacing w:val="15"/>
        </w:rPr>
        <w:t xml:space="preserve"> </w:t>
      </w:r>
      <w:r>
        <w:rPr>
          <w:sz w:val="21"/>
          <w:szCs w:val="21"/>
          <w:color w:val="231F20"/>
          <w:spacing w:val="-4"/>
        </w:rPr>
        <w:t>1</w:t>
      </w:r>
      <w:r>
        <w:rPr>
          <w:sz w:val="21"/>
          <w:szCs w:val="21"/>
          <w:color w:val="231F20"/>
          <w:spacing w:val="-5"/>
        </w:rPr>
        <w:t>—9 月</w:t>
      </w:r>
      <w:r>
        <w:rPr>
          <w:sz w:val="21"/>
          <w:szCs w:val="21"/>
          <w:color w:val="231F20"/>
        </w:rPr>
        <w:t xml:space="preserve">  </w:t>
      </w:r>
      <w:r>
        <w:rPr>
          <w:sz w:val="21"/>
          <w:szCs w:val="21"/>
          <w:color w:val="231F20"/>
          <w:spacing w:val="-1"/>
        </w:rPr>
        <w:t>收治的急性盆腔炎患者 84 例。（1）诊断标准：中</w:t>
      </w:r>
      <w:r>
        <w:rPr>
          <w:sz w:val="21"/>
          <w:szCs w:val="21"/>
          <w:color w:val="231F20"/>
          <w:spacing w:val="5"/>
        </w:rPr>
        <w:t xml:space="preserve">  </w:t>
      </w:r>
      <w:r>
        <w:rPr>
          <w:sz w:val="21"/>
          <w:szCs w:val="21"/>
          <w:color w:val="231F20"/>
          <w:spacing w:val="-2"/>
        </w:rPr>
        <w:t>医诊断标准参照文献 [8]</w:t>
      </w:r>
      <w:r>
        <w:rPr>
          <w:sz w:val="21"/>
          <w:szCs w:val="21"/>
          <w:color w:val="231F20"/>
          <w:spacing w:val="23"/>
          <w:w w:val="101"/>
        </w:rPr>
        <w:t xml:space="preserve"> </w:t>
      </w:r>
      <w:r>
        <w:rPr>
          <w:sz w:val="21"/>
          <w:szCs w:val="21"/>
          <w:color w:val="231F20"/>
          <w:spacing w:val="-2"/>
        </w:rPr>
        <w:t>中湿热瘀结证的相关内容；</w:t>
      </w:r>
      <w:r>
        <w:rPr>
          <w:sz w:val="21"/>
          <w:szCs w:val="21"/>
          <w:color w:val="231F20"/>
        </w:rPr>
        <w:t xml:space="preserve"> </w:t>
      </w:r>
      <w:r>
        <w:rPr>
          <w:sz w:val="21"/>
          <w:szCs w:val="21"/>
          <w:color w:val="231F20"/>
          <w:spacing w:val="7"/>
        </w:rPr>
        <w:t>西医诊断标准参照文献 [9]《妇产科学》中的有关</w:t>
      </w:r>
      <w:r>
        <w:rPr>
          <w:sz w:val="21"/>
          <w:szCs w:val="21"/>
          <w:color w:val="231F20"/>
          <w:spacing w:val="1"/>
        </w:rPr>
        <w:t xml:space="preserve">  </w:t>
      </w:r>
      <w:r>
        <w:rPr>
          <w:sz w:val="21"/>
          <w:szCs w:val="21"/>
          <w:color w:val="231F20"/>
          <w:spacing w:val="-2"/>
        </w:rPr>
        <w:t>内容，诊断为急性盆腔炎。（2）纳入标准：</w:t>
      </w:r>
      <w:r>
        <w:rPr>
          <w:sz w:val="21"/>
          <w:szCs w:val="21"/>
          <w:color w:val="231F20"/>
          <w:spacing w:val="-3"/>
        </w:rPr>
        <w:t>①符合</w:t>
      </w:r>
      <w:r>
        <w:rPr>
          <w:sz w:val="21"/>
          <w:szCs w:val="21"/>
          <w:color w:val="231F20"/>
        </w:rPr>
        <w:t xml:space="preserve">  </w:t>
      </w:r>
      <w:r>
        <w:rPr>
          <w:sz w:val="21"/>
          <w:szCs w:val="21"/>
          <w:color w:val="231F20"/>
          <w:spacing w:val="13"/>
        </w:rPr>
        <w:t>上述中西医诊断标准；②临床资料完整；③年龄</w:t>
      </w:r>
      <w:r>
        <w:rPr>
          <w:sz w:val="21"/>
          <w:szCs w:val="21"/>
          <w:color w:val="231F20"/>
          <w:spacing w:val="5"/>
        </w:rPr>
        <w:t xml:space="preserve">  </w:t>
      </w:r>
      <w:r>
        <w:rPr>
          <w:sz w:val="21"/>
          <w:szCs w:val="21"/>
          <w:color w:val="231F20"/>
          <w:spacing w:val="-2"/>
        </w:rPr>
        <w:t>18~52 岁；④非妊娠期、哺乳期。（</w:t>
      </w:r>
      <w:r>
        <w:rPr>
          <w:sz w:val="21"/>
          <w:szCs w:val="21"/>
          <w:color w:val="231F20"/>
          <w:spacing w:val="-3"/>
        </w:rPr>
        <w:t>3）排除标准：</w:t>
      </w:r>
    </w:p>
    <w:p>
      <w:pPr>
        <w:pStyle w:val="BodyText"/>
        <w:ind w:left="673"/>
        <w:spacing w:line="197" w:lineRule="auto"/>
        <w:rPr>
          <w:sz w:val="21"/>
          <w:szCs w:val="21"/>
        </w:rPr>
      </w:pPr>
      <w:r>
        <w:rPr>
          <w:sz w:val="21"/>
          <w:szCs w:val="21"/>
          <w:color w:val="231F20"/>
          <w:spacing w:val="3"/>
        </w:rPr>
        <w:t>①合并严重肝肾功能不全；②合并子宫肿瘤等恶性</w:t>
      </w:r>
    </w:p>
    <w:p>
      <w:pPr>
        <w:spacing w:line="14" w:lineRule="auto"/>
        <w:rPr>
          <w:rFonts w:ascii="Arial"/>
          <w:sz w:val="2"/>
        </w:rPr>
      </w:pPr>
      <w:r>
        <w:rPr>
          <w:rFonts w:ascii="Arial" w:hAnsi="Arial" w:eastAsia="Arial" w:cs="Arial"/>
          <w:sz w:val="2"/>
          <w:szCs w:val="2"/>
        </w:rPr>
        <w:br w:type="column"/>
      </w:r>
    </w:p>
    <w:p>
      <w:pPr>
        <w:pStyle w:val="BodyText"/>
        <w:ind w:left="3" w:right="87" w:hanging="1"/>
        <w:spacing w:before="49" w:line="217" w:lineRule="auto"/>
        <w:jc w:val="both"/>
        <w:rPr>
          <w:sz w:val="21"/>
          <w:szCs w:val="21"/>
        </w:rPr>
      </w:pPr>
      <w:r>
        <w:rPr>
          <w:sz w:val="21"/>
          <w:szCs w:val="21"/>
          <w:color w:val="231F20"/>
          <w:spacing w:val="-6"/>
        </w:rPr>
        <w:t>肿瘤；③存在药物过敏。按照随机数字表法将患者分</w:t>
      </w:r>
      <w:r>
        <w:rPr>
          <w:sz w:val="21"/>
          <w:szCs w:val="21"/>
          <w:color w:val="231F20"/>
          <w:spacing w:val="3"/>
        </w:rPr>
        <w:t xml:space="preserve"> </w:t>
      </w:r>
      <w:r>
        <w:rPr>
          <w:sz w:val="21"/>
          <w:szCs w:val="21"/>
          <w:color w:val="231F20"/>
          <w:spacing w:val="-4"/>
        </w:rPr>
        <w:t>为观察组和对照组，各 42 例。研究经本院医学伦理</w:t>
      </w:r>
      <w:r>
        <w:rPr>
          <w:sz w:val="21"/>
          <w:szCs w:val="21"/>
          <w:color w:val="231F20"/>
          <w:spacing w:val="11"/>
        </w:rPr>
        <w:t xml:space="preserve"> </w:t>
      </w:r>
      <w:r>
        <w:rPr>
          <w:sz w:val="21"/>
          <w:szCs w:val="21"/>
          <w:color w:val="231F20"/>
          <w:spacing w:val="-10"/>
        </w:rPr>
        <w:t>委员会批准，患者知情同意。</w:t>
      </w:r>
    </w:p>
    <w:p>
      <w:pPr>
        <w:pStyle w:val="BodyText"/>
        <w:ind w:left="20"/>
        <w:spacing w:before="1" w:line="209" w:lineRule="auto"/>
        <w:rPr>
          <w:sz w:val="21"/>
          <w:szCs w:val="21"/>
        </w:rPr>
      </w:pPr>
      <w:r>
        <w:rPr>
          <w:sz w:val="21"/>
          <w:szCs w:val="21"/>
          <w:color w:val="231F20"/>
          <w:spacing w:val="-13"/>
        </w:rPr>
        <w:t>1.2</w:t>
      </w:r>
      <w:r>
        <w:rPr>
          <w:sz w:val="21"/>
          <w:szCs w:val="21"/>
          <w:color w:val="231F20"/>
          <w:spacing w:val="9"/>
        </w:rPr>
        <w:t xml:space="preserve">   </w:t>
      </w:r>
      <w:r>
        <w:rPr>
          <w:sz w:val="21"/>
          <w:szCs w:val="21"/>
          <w:color w:val="231F20"/>
          <w:spacing w:val="-13"/>
        </w:rPr>
        <w:t>方法</w:t>
      </w:r>
    </w:p>
    <w:p>
      <w:pPr>
        <w:pStyle w:val="BodyText"/>
        <w:ind w:right="16" w:firstLine="444"/>
        <w:spacing w:before="23" w:line="217" w:lineRule="auto"/>
        <w:jc w:val="both"/>
        <w:rPr>
          <w:sz w:val="21"/>
          <w:szCs w:val="21"/>
        </w:rPr>
      </w:pPr>
      <w:r>
        <w:rPr>
          <w:sz w:val="21"/>
          <w:szCs w:val="21"/>
          <w:color w:val="231F20"/>
          <w:spacing w:val="12"/>
        </w:rPr>
        <w:t>对照组：</w:t>
      </w:r>
      <w:r>
        <w:rPr>
          <w:sz w:val="21"/>
          <w:szCs w:val="21"/>
          <w:color w:val="231F20"/>
          <w:spacing w:val="-23"/>
        </w:rPr>
        <w:t xml:space="preserve"> </w:t>
      </w:r>
      <w:r>
        <w:rPr>
          <w:sz w:val="21"/>
          <w:szCs w:val="21"/>
          <w:color w:val="231F20"/>
          <w:spacing w:val="12"/>
        </w:rPr>
        <w:t>采取常规治疗。注意个人卫生，用</w:t>
      </w:r>
      <w:r>
        <w:rPr>
          <w:sz w:val="21"/>
          <w:szCs w:val="21"/>
          <w:color w:val="231F20"/>
        </w:rPr>
        <w:t xml:space="preserve">  </w:t>
      </w:r>
      <w:r>
        <w:rPr>
          <w:sz w:val="21"/>
          <w:szCs w:val="21"/>
          <w:color w:val="231F20"/>
          <w:spacing w:val="3"/>
        </w:rPr>
        <w:t>品要清洁；治疗期间注意禁房事，避免行侵入性操</w:t>
      </w:r>
      <w:r>
        <w:rPr>
          <w:sz w:val="21"/>
          <w:szCs w:val="21"/>
          <w:color w:val="231F20"/>
          <w:spacing w:val="8"/>
        </w:rPr>
        <w:t xml:space="preserve">  </w:t>
      </w:r>
      <w:r>
        <w:rPr>
          <w:sz w:val="21"/>
          <w:szCs w:val="21"/>
          <w:color w:val="231F20"/>
          <w:spacing w:val="3"/>
        </w:rPr>
        <w:t>作如上环等手术；抗生素治疗：采用氯化钠（生产  </w:t>
      </w:r>
      <w:r>
        <w:rPr>
          <w:sz w:val="21"/>
          <w:szCs w:val="21"/>
          <w:color w:val="231F20"/>
          <w:spacing w:val="3"/>
        </w:rPr>
        <w:t>厂家：石家庄四药有限公司，批准文号：国药准字  </w:t>
      </w:r>
      <w:r>
        <w:rPr>
          <w:sz w:val="21"/>
          <w:szCs w:val="21"/>
          <w:color w:val="231F20"/>
          <w:spacing w:val="-20"/>
        </w:rPr>
        <w:t>H20066533，规格：500 mL︰4.5 g）100 mL+</w:t>
      </w:r>
      <w:r>
        <w:rPr>
          <w:sz w:val="21"/>
          <w:szCs w:val="21"/>
          <w:color w:val="231F20"/>
          <w:spacing w:val="10"/>
        </w:rPr>
        <w:t xml:space="preserve"> </w:t>
      </w:r>
      <w:r>
        <w:rPr>
          <w:sz w:val="21"/>
          <w:szCs w:val="21"/>
          <w:color w:val="231F20"/>
          <w:spacing w:val="-20"/>
        </w:rPr>
        <w:t>哌拉西林</w:t>
      </w:r>
      <w:r>
        <w:rPr>
          <w:sz w:val="21"/>
          <w:szCs w:val="21"/>
          <w:color w:val="231F20"/>
        </w:rPr>
        <w:t xml:space="preserve">  </w:t>
      </w:r>
      <w:r>
        <w:rPr>
          <w:sz w:val="21"/>
          <w:szCs w:val="21"/>
          <w:color w:val="231F20"/>
          <w:spacing w:val="3"/>
        </w:rPr>
        <w:t>钠他唑巴坦钠（生产厂家：珠海联邦制药股份有限</w:t>
      </w:r>
      <w:r>
        <w:rPr>
          <w:sz w:val="21"/>
          <w:szCs w:val="21"/>
          <w:color w:val="231F20"/>
          <w:spacing w:val="8"/>
        </w:rPr>
        <w:t xml:space="preserve">  </w:t>
      </w:r>
      <w:r>
        <w:rPr>
          <w:sz w:val="21"/>
          <w:szCs w:val="21"/>
          <w:color w:val="231F20"/>
          <w:spacing w:val="-8"/>
        </w:rPr>
        <w:t>公司中山分公司，批准文号：国药准字 H20054306，</w:t>
      </w:r>
      <w:r>
        <w:rPr>
          <w:sz w:val="21"/>
          <w:szCs w:val="21"/>
          <w:color w:val="231F20"/>
          <w:spacing w:val="3"/>
        </w:rPr>
        <w:t xml:space="preserve"> </w:t>
      </w:r>
      <w:r>
        <w:rPr>
          <w:sz w:val="21"/>
          <w:szCs w:val="21"/>
          <w:color w:val="231F20"/>
          <w:spacing w:val="-19"/>
        </w:rPr>
        <w:t>规格：4.5 g）4.5</w:t>
      </w:r>
      <w:r>
        <w:rPr>
          <w:sz w:val="21"/>
          <w:szCs w:val="21"/>
          <w:color w:val="231F20"/>
          <w:spacing w:val="-2"/>
        </w:rPr>
        <w:t xml:space="preserve"> </w:t>
      </w:r>
      <w:r>
        <w:rPr>
          <w:sz w:val="21"/>
          <w:szCs w:val="21"/>
          <w:color w:val="231F20"/>
          <w:spacing w:val="-19"/>
        </w:rPr>
        <w:t>g 静滴，3 次</w:t>
      </w:r>
      <w:r>
        <w:rPr>
          <w:sz w:val="21"/>
          <w:szCs w:val="21"/>
          <w:color w:val="231F20"/>
          <w:spacing w:val="-13"/>
        </w:rPr>
        <w:t xml:space="preserve"> </w:t>
      </w:r>
      <w:r>
        <w:rPr>
          <w:sz w:val="21"/>
          <w:szCs w:val="21"/>
          <w:color w:val="231F20"/>
          <w:spacing w:val="-19"/>
        </w:rPr>
        <w:t>/d，治疗</w:t>
      </w:r>
      <w:r>
        <w:rPr>
          <w:sz w:val="21"/>
          <w:szCs w:val="21"/>
          <w:color w:val="231F20"/>
          <w:spacing w:val="9"/>
        </w:rPr>
        <w:t xml:space="preserve"> </w:t>
      </w:r>
      <w:r>
        <w:rPr>
          <w:sz w:val="21"/>
          <w:szCs w:val="21"/>
          <w:color w:val="231F20"/>
          <w:spacing w:val="-19"/>
        </w:rPr>
        <w:t>10~14</w:t>
      </w:r>
      <w:r>
        <w:rPr>
          <w:sz w:val="21"/>
          <w:szCs w:val="21"/>
          <w:color w:val="231F20"/>
          <w:spacing w:val="-13"/>
        </w:rPr>
        <w:t xml:space="preserve"> </w:t>
      </w:r>
      <w:r>
        <w:rPr>
          <w:sz w:val="21"/>
          <w:szCs w:val="21"/>
          <w:color w:val="231F20"/>
          <w:spacing w:val="-19"/>
        </w:rPr>
        <w:t>d。</w:t>
      </w:r>
    </w:p>
    <w:p>
      <w:pPr>
        <w:pStyle w:val="BodyText"/>
        <w:ind w:left="430"/>
        <w:spacing w:before="1" w:line="179" w:lineRule="auto"/>
        <w:rPr>
          <w:sz w:val="21"/>
          <w:szCs w:val="21"/>
        </w:rPr>
      </w:pPr>
      <w:r>
        <w:rPr>
          <w:sz w:val="21"/>
          <w:szCs w:val="21"/>
          <w:color w:val="231F20"/>
          <w:spacing w:val="2"/>
        </w:rPr>
        <w:t>观察组：在对照组的基础上采取桃核承气汤加</w:t>
      </w:r>
    </w:p>
    <w:p>
      <w:pPr>
        <w:pStyle w:val="BodyText"/>
        <w:spacing w:before="58" w:line="217" w:lineRule="auto"/>
        <w:jc w:val="both"/>
        <w:rPr>
          <w:sz w:val="21"/>
          <w:szCs w:val="21"/>
        </w:rPr>
      </w:pPr>
      <w:r>
        <w:rPr>
          <w:sz w:val="21"/>
          <w:szCs w:val="21"/>
          <w:color w:val="231F20"/>
          <w:spacing w:val="1"/>
        </w:rPr>
        <w:t>减联合雷火灸治疗。（1）桃核承气汤加减。处方：</w:t>
      </w:r>
      <w:r>
        <w:rPr>
          <w:sz w:val="21"/>
          <w:szCs w:val="21"/>
          <w:color w:val="231F20"/>
          <w:spacing w:val="18"/>
        </w:rPr>
        <w:t xml:space="preserve"> </w:t>
      </w:r>
      <w:r>
        <w:rPr>
          <w:sz w:val="21"/>
          <w:szCs w:val="21"/>
          <w:color w:val="231F20"/>
          <w:spacing w:val="-7"/>
        </w:rPr>
        <w:t>桃仁</w:t>
      </w:r>
      <w:r>
        <w:rPr>
          <w:sz w:val="21"/>
          <w:szCs w:val="21"/>
          <w:color w:val="231F20"/>
          <w:spacing w:val="26"/>
          <w:w w:val="101"/>
        </w:rPr>
        <w:t xml:space="preserve"> </w:t>
      </w:r>
      <w:r>
        <w:rPr>
          <w:sz w:val="21"/>
          <w:szCs w:val="21"/>
          <w:color w:val="231F20"/>
          <w:spacing w:val="-7"/>
        </w:rPr>
        <w:t>12</w:t>
      </w:r>
      <w:r>
        <w:rPr>
          <w:sz w:val="21"/>
          <w:szCs w:val="21"/>
          <w:color w:val="231F20"/>
          <w:spacing w:val="29"/>
          <w:w w:val="101"/>
        </w:rPr>
        <w:t xml:space="preserve"> </w:t>
      </w:r>
      <w:r>
        <w:rPr>
          <w:sz w:val="21"/>
          <w:szCs w:val="21"/>
          <w:color w:val="231F20"/>
          <w:spacing w:val="-7"/>
        </w:rPr>
        <w:t>g，芒硝 6</w:t>
      </w:r>
      <w:r>
        <w:rPr>
          <w:sz w:val="21"/>
          <w:szCs w:val="21"/>
          <w:color w:val="231F20"/>
          <w:spacing w:val="30"/>
        </w:rPr>
        <w:t xml:space="preserve"> </w:t>
      </w:r>
      <w:r>
        <w:rPr>
          <w:sz w:val="21"/>
          <w:szCs w:val="21"/>
          <w:color w:val="231F20"/>
          <w:spacing w:val="-7"/>
        </w:rPr>
        <w:t>g，大黄</w:t>
      </w:r>
      <w:r>
        <w:rPr>
          <w:sz w:val="21"/>
          <w:szCs w:val="21"/>
          <w:color w:val="231F20"/>
          <w:spacing w:val="23"/>
        </w:rPr>
        <w:t xml:space="preserve"> </w:t>
      </w:r>
      <w:r>
        <w:rPr>
          <w:sz w:val="21"/>
          <w:szCs w:val="21"/>
          <w:color w:val="231F20"/>
          <w:spacing w:val="-7"/>
        </w:rPr>
        <w:t>12</w:t>
      </w:r>
      <w:r>
        <w:rPr>
          <w:sz w:val="21"/>
          <w:szCs w:val="21"/>
          <w:color w:val="231F20"/>
          <w:spacing w:val="30"/>
        </w:rPr>
        <w:t xml:space="preserve"> </w:t>
      </w:r>
      <w:r>
        <w:rPr>
          <w:sz w:val="21"/>
          <w:szCs w:val="21"/>
          <w:color w:val="231F20"/>
          <w:spacing w:val="-7"/>
        </w:rPr>
        <w:t>g，桂枝 6</w:t>
      </w:r>
      <w:r>
        <w:rPr>
          <w:sz w:val="21"/>
          <w:szCs w:val="21"/>
          <w:color w:val="231F20"/>
          <w:spacing w:val="30"/>
        </w:rPr>
        <w:t xml:space="preserve"> </w:t>
      </w:r>
      <w:r>
        <w:rPr>
          <w:sz w:val="21"/>
          <w:szCs w:val="21"/>
          <w:color w:val="231F20"/>
          <w:spacing w:val="-7"/>
        </w:rPr>
        <w:t>g，炙甘</w:t>
      </w:r>
      <w:r>
        <w:rPr>
          <w:sz w:val="21"/>
          <w:szCs w:val="21"/>
          <w:color w:val="231F20"/>
        </w:rPr>
        <w:t xml:space="preserve">  </w:t>
      </w:r>
      <w:r>
        <w:rPr>
          <w:sz w:val="21"/>
          <w:szCs w:val="21"/>
          <w:color w:val="231F20"/>
          <w:spacing w:val="6"/>
        </w:rPr>
        <w:t>草</w:t>
      </w:r>
      <w:r>
        <w:rPr>
          <w:sz w:val="21"/>
          <w:szCs w:val="21"/>
          <w:color w:val="231F20"/>
          <w:spacing w:val="36"/>
          <w:w w:val="101"/>
        </w:rPr>
        <w:t xml:space="preserve"> </w:t>
      </w:r>
      <w:r>
        <w:rPr>
          <w:sz w:val="21"/>
          <w:szCs w:val="21"/>
          <w:color w:val="231F20"/>
          <w:spacing w:val="6"/>
        </w:rPr>
        <w:t>12</w:t>
      </w:r>
      <w:r>
        <w:rPr>
          <w:sz w:val="21"/>
          <w:szCs w:val="21"/>
          <w:color w:val="231F20"/>
          <w:spacing w:val="30"/>
        </w:rPr>
        <w:t xml:space="preserve"> </w:t>
      </w:r>
      <w:r>
        <w:rPr>
          <w:sz w:val="21"/>
          <w:szCs w:val="21"/>
          <w:color w:val="231F20"/>
          <w:spacing w:val="6"/>
        </w:rPr>
        <w:t>g。随证加减：瘀血甚者加皂角刺和延胡索</w:t>
      </w:r>
      <w:r>
        <w:rPr>
          <w:sz w:val="21"/>
          <w:szCs w:val="21"/>
          <w:color w:val="231F20"/>
        </w:rPr>
        <w:t xml:space="preserve">  </w:t>
      </w:r>
      <w:r>
        <w:rPr>
          <w:sz w:val="21"/>
          <w:szCs w:val="21"/>
          <w:color w:val="231F20"/>
          <w:spacing w:val="-5"/>
        </w:rPr>
        <w:t>各</w:t>
      </w:r>
      <w:r>
        <w:rPr>
          <w:sz w:val="21"/>
          <w:szCs w:val="21"/>
          <w:color w:val="231F20"/>
          <w:spacing w:val="35"/>
        </w:rPr>
        <w:t xml:space="preserve"> </w:t>
      </w:r>
      <w:r>
        <w:rPr>
          <w:sz w:val="21"/>
          <w:szCs w:val="21"/>
          <w:color w:val="231F20"/>
          <w:spacing w:val="-5"/>
        </w:rPr>
        <w:t>10</w:t>
      </w:r>
      <w:r>
        <w:rPr>
          <w:sz w:val="21"/>
          <w:szCs w:val="21"/>
          <w:color w:val="231F20"/>
          <w:spacing w:val="30"/>
        </w:rPr>
        <w:t xml:space="preserve"> </w:t>
      </w:r>
      <w:r>
        <w:rPr>
          <w:sz w:val="21"/>
          <w:szCs w:val="21"/>
          <w:color w:val="231F20"/>
          <w:spacing w:val="-5"/>
        </w:rPr>
        <w:t>g；</w:t>
      </w:r>
      <w:r>
        <w:rPr>
          <w:sz w:val="21"/>
          <w:szCs w:val="21"/>
          <w:color w:val="231F20"/>
          <w:spacing w:val="-30"/>
        </w:rPr>
        <w:t xml:space="preserve"> </w:t>
      </w:r>
      <w:r>
        <w:rPr>
          <w:sz w:val="21"/>
          <w:szCs w:val="21"/>
          <w:color w:val="231F20"/>
          <w:spacing w:val="-5"/>
        </w:rPr>
        <w:t>湿热甚者加茯苓、白术、薏苡仁各</w:t>
      </w:r>
      <w:r>
        <w:rPr>
          <w:sz w:val="21"/>
          <w:szCs w:val="21"/>
          <w:color w:val="231F20"/>
          <w:spacing w:val="23"/>
        </w:rPr>
        <w:t xml:space="preserve"> </w:t>
      </w:r>
      <w:r>
        <w:rPr>
          <w:sz w:val="21"/>
          <w:szCs w:val="21"/>
          <w:color w:val="231F20"/>
          <w:spacing w:val="-5"/>
        </w:rPr>
        <w:t>10 g；</w:t>
      </w:r>
      <w:r>
        <w:rPr>
          <w:sz w:val="21"/>
          <w:szCs w:val="21"/>
          <w:color w:val="231F20"/>
        </w:rPr>
        <w:t xml:space="preserve"> </w:t>
      </w:r>
      <w:r>
        <w:rPr>
          <w:sz w:val="21"/>
          <w:szCs w:val="21"/>
          <w:color w:val="231F20"/>
          <w:spacing w:val="2"/>
        </w:rPr>
        <w:t>气滞甚者加青皮、香附各</w:t>
      </w:r>
      <w:r>
        <w:rPr>
          <w:sz w:val="21"/>
          <w:szCs w:val="21"/>
          <w:color w:val="231F20"/>
          <w:spacing w:val="32"/>
        </w:rPr>
        <w:t xml:space="preserve"> </w:t>
      </w:r>
      <w:r>
        <w:rPr>
          <w:sz w:val="21"/>
          <w:szCs w:val="21"/>
          <w:color w:val="231F20"/>
          <w:spacing w:val="2"/>
        </w:rPr>
        <w:t>10 g；肾虚者加桑寄生、</w:t>
      </w:r>
      <w:r>
        <w:rPr>
          <w:sz w:val="21"/>
          <w:szCs w:val="21"/>
          <w:color w:val="231F20"/>
        </w:rPr>
        <w:t xml:space="preserve"> </w:t>
      </w:r>
      <w:r>
        <w:rPr>
          <w:sz w:val="21"/>
          <w:szCs w:val="21"/>
          <w:color w:val="231F20"/>
          <w:spacing w:val="-5"/>
        </w:rPr>
        <w:t>女贞子各</w:t>
      </w:r>
      <w:r>
        <w:rPr>
          <w:sz w:val="21"/>
          <w:szCs w:val="21"/>
          <w:color w:val="231F20"/>
          <w:spacing w:val="25"/>
          <w:w w:val="101"/>
        </w:rPr>
        <w:t xml:space="preserve"> </w:t>
      </w:r>
      <w:r>
        <w:rPr>
          <w:sz w:val="21"/>
          <w:szCs w:val="21"/>
          <w:color w:val="231F20"/>
          <w:spacing w:val="-5"/>
        </w:rPr>
        <w:t>10 g。由本院药房进行统一煎煮，200 mL</w:t>
      </w:r>
      <w:r>
        <w:rPr>
          <w:sz w:val="21"/>
          <w:szCs w:val="21"/>
          <w:color w:val="231F20"/>
        </w:rPr>
        <w:t xml:space="preserve">  </w:t>
      </w:r>
      <w:r>
        <w:rPr>
          <w:sz w:val="21"/>
          <w:szCs w:val="21"/>
          <w:color w:val="231F20"/>
          <w:spacing w:val="-3"/>
        </w:rPr>
        <w:t>的药汁，分为早晚两次服用，每次</w:t>
      </w:r>
      <w:r>
        <w:rPr>
          <w:sz w:val="21"/>
          <w:szCs w:val="21"/>
          <w:color w:val="231F20"/>
          <w:spacing w:val="18"/>
          <w:w w:val="101"/>
        </w:rPr>
        <w:t xml:space="preserve"> </w:t>
      </w:r>
      <w:r>
        <w:rPr>
          <w:sz w:val="21"/>
          <w:szCs w:val="21"/>
          <w:color w:val="231F20"/>
          <w:spacing w:val="-3"/>
        </w:rPr>
        <w:t>100 mL。1</w:t>
      </w:r>
      <w:r>
        <w:rPr>
          <w:sz w:val="21"/>
          <w:szCs w:val="21"/>
          <w:color w:val="231F20"/>
          <w:spacing w:val="-4"/>
        </w:rPr>
        <w:t xml:space="preserve"> 个疗</w:t>
      </w:r>
      <w:r>
        <w:rPr>
          <w:sz w:val="21"/>
          <w:szCs w:val="21"/>
          <w:color w:val="231F20"/>
        </w:rPr>
        <w:t xml:space="preserve">  </w:t>
      </w:r>
      <w:r>
        <w:rPr>
          <w:sz w:val="21"/>
          <w:szCs w:val="21"/>
          <w:color w:val="231F20"/>
          <w:spacing w:val="-3"/>
        </w:rPr>
        <w:t>程</w:t>
      </w:r>
      <w:r>
        <w:rPr>
          <w:sz w:val="21"/>
          <w:szCs w:val="21"/>
          <w:color w:val="231F20"/>
          <w:spacing w:val="20"/>
        </w:rPr>
        <w:t xml:space="preserve"> </w:t>
      </w:r>
      <w:r>
        <w:rPr>
          <w:sz w:val="21"/>
          <w:szCs w:val="21"/>
          <w:color w:val="231F20"/>
          <w:spacing w:val="-3"/>
        </w:rPr>
        <w:t>1 周，2 个疗程后行疗效评估。（2）雷火灸。配</w:t>
      </w:r>
      <w:r>
        <w:rPr>
          <w:sz w:val="21"/>
          <w:szCs w:val="21"/>
          <w:color w:val="231F20"/>
        </w:rPr>
        <w:t xml:space="preserve">  </w:t>
      </w:r>
      <w:r>
        <w:rPr>
          <w:sz w:val="21"/>
          <w:szCs w:val="21"/>
          <w:color w:val="231F20"/>
          <w:spacing w:val="3"/>
        </w:rPr>
        <w:t>穴：子宫穴和足三里。操作时，患者仰卧位，点燃</w:t>
      </w:r>
      <w:r>
        <w:rPr>
          <w:sz w:val="21"/>
          <w:szCs w:val="21"/>
          <w:color w:val="231F20"/>
          <w:spacing w:val="2"/>
        </w:rPr>
        <w:t xml:space="preserve">  </w:t>
      </w:r>
      <w:r>
        <w:rPr>
          <w:sz w:val="21"/>
          <w:szCs w:val="21"/>
          <w:color w:val="231F20"/>
          <w:spacing w:val="4"/>
        </w:rPr>
        <w:t>3 支雷火灸灸条，将其装入灸盒，并固定在施灸部</w:t>
      </w:r>
      <w:r>
        <w:rPr>
          <w:sz w:val="21"/>
          <w:szCs w:val="21"/>
          <w:color w:val="231F20"/>
          <w:spacing w:val="2"/>
        </w:rPr>
        <w:t xml:space="preserve">  </w:t>
      </w:r>
      <w:r>
        <w:rPr>
          <w:sz w:val="21"/>
          <w:szCs w:val="21"/>
          <w:color w:val="231F20"/>
          <w:spacing w:val="3"/>
        </w:rPr>
        <w:t>位，温度应在患者可忍受的范围内，避免与皮肤过  </w:t>
      </w:r>
      <w:r>
        <w:rPr>
          <w:sz w:val="21"/>
          <w:szCs w:val="21"/>
          <w:color w:val="231F20"/>
          <w:spacing w:val="-4"/>
        </w:rPr>
        <w:t>于接近，以防止烫伤。在饭后的 0.5 h 内不适</w:t>
      </w:r>
      <w:r>
        <w:rPr>
          <w:sz w:val="21"/>
          <w:szCs w:val="21"/>
          <w:color w:val="231F20"/>
          <w:spacing w:val="-5"/>
        </w:rPr>
        <w:t>合进行</w:t>
      </w:r>
      <w:r>
        <w:rPr>
          <w:sz w:val="21"/>
          <w:szCs w:val="21"/>
          <w:color w:val="231F20"/>
        </w:rPr>
        <w:t xml:space="preserve">  </w:t>
      </w:r>
      <w:r>
        <w:rPr>
          <w:sz w:val="21"/>
          <w:szCs w:val="21"/>
          <w:color w:val="231F20"/>
          <w:spacing w:val="-11"/>
        </w:rPr>
        <w:t>雷火灸治疗。每次灸 30 min，每天</w:t>
      </w:r>
      <w:r>
        <w:rPr>
          <w:sz w:val="21"/>
          <w:szCs w:val="21"/>
          <w:color w:val="231F20"/>
          <w:spacing w:val="37"/>
        </w:rPr>
        <w:t xml:space="preserve"> </w:t>
      </w:r>
      <w:r>
        <w:rPr>
          <w:sz w:val="21"/>
          <w:szCs w:val="21"/>
          <w:color w:val="231F20"/>
          <w:spacing w:val="-11"/>
        </w:rPr>
        <w:t>1 次，连续 7 d 为</w:t>
      </w:r>
    </w:p>
    <w:p>
      <w:pPr>
        <w:pStyle w:val="BodyText"/>
        <w:ind w:left="20"/>
        <w:spacing w:line="180" w:lineRule="auto"/>
        <w:rPr>
          <w:sz w:val="21"/>
          <w:szCs w:val="21"/>
        </w:rPr>
      </w:pPr>
      <w:r>
        <w:rPr>
          <w:sz w:val="21"/>
          <w:szCs w:val="21"/>
          <w:color w:val="231F20"/>
          <w:spacing w:val="-6"/>
        </w:rPr>
        <w:t>1 个疗程，治疗 2 个疗程进行疗效评定。</w:t>
      </w:r>
    </w:p>
    <w:p>
      <w:pPr>
        <w:pStyle w:val="BodyText"/>
        <w:ind w:left="20"/>
        <w:spacing w:before="44" w:line="210" w:lineRule="auto"/>
        <w:rPr>
          <w:sz w:val="21"/>
          <w:szCs w:val="21"/>
        </w:rPr>
      </w:pPr>
      <w:r>
        <w:rPr>
          <w:sz w:val="21"/>
          <w:szCs w:val="21"/>
          <w:color w:val="231F20"/>
          <w:spacing w:val="-6"/>
        </w:rPr>
        <w:t>1.3</w:t>
      </w:r>
      <w:r>
        <w:rPr>
          <w:sz w:val="21"/>
          <w:szCs w:val="21"/>
          <w:color w:val="231F20"/>
          <w:spacing w:val="11"/>
        </w:rPr>
        <w:t xml:space="preserve">   </w:t>
      </w:r>
      <w:r>
        <w:rPr>
          <w:sz w:val="21"/>
          <w:szCs w:val="21"/>
          <w:color w:val="231F20"/>
          <w:spacing w:val="-6"/>
        </w:rPr>
        <w:t>观察指标及判定标准</w:t>
      </w:r>
    </w:p>
    <w:p>
      <w:pPr>
        <w:pStyle w:val="BodyText"/>
        <w:ind w:left="303"/>
        <w:spacing w:before="11" w:line="199" w:lineRule="auto"/>
        <w:rPr>
          <w:sz w:val="21"/>
          <w:szCs w:val="21"/>
        </w:rPr>
      </w:pPr>
      <w:r>
        <w:rPr>
          <w:sz w:val="21"/>
          <w:szCs w:val="21"/>
          <w:color w:val="231F20"/>
          <w:spacing w:val="3"/>
        </w:rPr>
        <w:t>（1）症状消失时间：包括下腹部坠胀、下腹部</w:t>
      </w:r>
    </w:p>
    <w:p>
      <w:pPr>
        <w:spacing w:line="199" w:lineRule="auto"/>
        <w:sectPr>
          <w:type w:val="continuous"/>
          <w:pgSz w:w="11906" w:h="16158"/>
          <w:pgMar w:top="1259" w:right="993" w:bottom="0" w:left="407" w:header="810" w:footer="0" w:gutter="0"/>
          <w:cols w:equalWidth="0" w:num="2">
            <w:col w:w="5618" w:space="100"/>
            <w:col w:w="4787" w:space="0"/>
          </w:cols>
        </w:sectPr>
        <w:rPr>
          <w:sz w:val="21"/>
          <w:szCs w:val="21"/>
        </w:rPr>
      </w:pPr>
    </w:p>
    <w:p>
      <w:pPr>
        <w:pStyle w:val="BodyText"/>
        <w:ind w:left="676"/>
        <w:spacing w:before="171" w:line="157" w:lineRule="auto"/>
        <w:rPr>
          <w:sz w:val="14"/>
          <w:szCs w:val="14"/>
        </w:rPr>
      </w:pPr>
      <w:r>
        <w:pict>
          <v:shape id="_x0000_s10" style="position:absolute;margin-left:0pt;margin-top:16.2605pt;mso-position-vertical-relative:text;mso-position-horizontal-relative:text;width:475.5pt;height:9.7pt;z-index:251659264;" fillcolor="#B2B2B2" filled="true" stroked="false" coordsize="9510,193" coordorigin="0,0" path="m57,190l57,193c46,187,37,182,32,173c22,163,14,153,7,140c2,125,0,112,0,97c0,75,6,55,16,40c26,22,40,10,57,2l57,5c47,10,42,15,36,23c30,32,26,43,24,55c22,67,20,82,20,93c20,110,22,122,24,133c26,143,27,152,30,157c32,163,36,167,40,173c44,180,50,183,57,190em6750,50l6750,82l6747,82c6746,72,6742,63,6737,62c6734,57,6727,55,6722,55c6716,55,6712,57,6710,60c6706,62,6706,65,6706,67c6706,72,6706,75,6707,77c6712,82,6716,83,6722,87l6737,93c6752,102,6757,110,6757,122c6757,130,6756,137,6747,142c6742,147,6734,150,6726,150c6720,150,6714,150,6706,147c6704,147,6702,145,6700,145c6697,145,6696,147,6696,150l6694,150l6694,117l6696,117c6697,127,6702,133,6707,137c6712,142,6720,143,6726,143c6730,143,6734,142,6737,140c6742,135,6742,133,6742,130c6742,123,6742,120,6737,115c6736,113,6727,110,6717,103c6707,100,6702,95,6697,92c6694,87,6694,82,6694,75c6694,67,6696,62,6702,57c6706,52,6714,50,6722,50c6726,50,6730,50,6736,52c6740,52,6742,53,6744,53c6744,53,6746,53,6746,52c6746,52,6747,52,6747,50l6750,50xem210,5l210,2c222,5,230,12,236,20c246,30,253,42,260,55c266,67,267,82,267,97c267,117,262,137,252,155c242,173,227,185,210,193l210,190c220,183,226,177,232,170c237,162,242,152,243,140c246,125,247,113,247,100c247,85,246,72,243,60c242,50,240,42,237,37c236,32,232,25,227,20c224,15,217,10,210,5em1083,120l1073,147l990,147l990,143c1015,122,1033,103,1043,90c1053,75,1058,62,1058,50c1058,42,1055,33,1050,27c1043,23,1038,20,1030,20c1021,20,1015,22,1010,25c1003,30,1000,35,998,43l993,43c995,32,1000,22,1008,13c1013,7,1023,3,1033,3c1045,3,1055,7,1063,15c1071,22,1075,32,1075,42c1075,47,1073,55,1070,62c1065,73,1058,85,1045,97c1028,115,1015,127,1011,132l1050,132c1055,132,1061,132,1065,132c1068,130,1071,130,1073,127c1075,125,1078,123,1080,120l1083,120xem4060,67c4072,55,4082,50,4092,50c4098,50,4102,50,4106,53c4110,55,4112,60,4114,65c4116,70,4118,77,4118,85l4118,125c4118,133,4118,137,4118,140c4120,142,4120,142,4122,143c4124,143,4128,145,4132,145l4132,147l4086,147l4086,145l4088,145c4092,145,4094,143,4096,143c4098,142,4098,140,4100,135c4100,135,4100,132,4100,125l4100,85c4100,77,4098,72,4096,67c4094,63,4090,62,4084,62c4076,62,4068,65,4060,75l4060,125c4060,133,4060,137,4062,140c4062,142,4064,142,4064,143c4066,143,4070,145,4074,145l4074,147l4028,147l4028,145l4030,145c4036,145,4038,143,4040,142c4042,137,4042,133,4042,125l4042,90c4042,77,4042,72,4042,67c4042,65,4040,63,4040,63c4038,63,4036,62,4036,62c4034,62,4030,63,4028,63l4026,62l4056,50l4060,50l4060,67xem500,150l500,147c510,147,517,145,526,142c533,137,540,130,547,120c556,110,560,97,563,85c552,92,542,95,533,95c523,95,516,92,507,83c500,77,497,65,497,53c497,42,500,32,507,22c516,10,527,3,542,3c553,3,563,7,572,17c582,30,586,43,586,62c586,77,582,92,573,105c567,120,556,130,542,140c532,147,520,150,506,150l500,150xm566,77c566,70,566,62,566,55c566,50,566,42,563,33c560,27,557,22,553,17c550,12,546,10,540,10c533,10,527,13,523,20c520,23,517,32,517,43c517,57,520,70,526,77c530,83,536,85,542,85c546,85,550,85,553,83c557,82,562,80,566,77em693,95l693,110l673,110l673,147l658,147l658,110l600,110l600,97l663,3l673,3l673,95l693,95xm658,95l658,23l610,95l658,95xem710,90l763,90l763,107l710,107l710,90xem870,120l860,147l778,147l778,143c801,122,820,103,830,90c840,75,846,62,846,50c846,42,841,33,836,27c830,23,823,20,816,20c808,20,801,22,796,25c790,30,786,35,783,43l780,43c781,32,786,22,793,13c801,7,810,3,821,3c833,3,841,7,850,15c858,22,861,32,861,42c861,47,860,55,858,62c851,73,843,85,831,97c813,115,803,127,798,132l836,132c843,132,848,132,851,132c853,130,858,130,860,127c861,125,863,123,866,120l870,120xem888,77c888,62,890,47,895,35c900,25,905,15,913,10c920,5,925,3,931,3c943,3,953,10,961,20c971,33,978,52,978,75c978,92,973,105,970,117c965,130,960,137,951,142c945,147,938,150,931,150c918,150,908,142,900,125c891,113,888,97,888,77m908,80c908,100,910,115,913,127c918,137,923,143,931,143c935,143,940,142,943,137c948,135,950,130,951,122c955,110,958,93,958,72c958,55,955,42,951,32c950,23,945,17,941,13c940,12,935,10,931,10c928,10,923,12,920,17c915,22,911,32,910,43c908,55,908,67,908,80em302,20l336,3l337,3l337,122c337,132,337,135,340,137c340,140,342,142,343,143c346,143,350,145,356,145l356,147l303,147l303,145c310,145,313,143,316,143c317,142,320,140,320,140c320,137,322,132,322,122l322,45c322,35,320,27,320,25c320,23,317,22,317,22c316,20,313,20,313,20c310,20,307,20,302,22l302,20xem2234,135c2229,142,2225,145,2221,147c2215,150,2211,150,2205,150c2195,150,2188,145,2179,137c2171,127,2168,117,2168,103c2168,90,2171,77,2179,65c2189,55,2199,50,2214,50c2221,50,2229,52,2234,57l2234,40c2234,30,2234,22,2234,20c2234,17,2231,15,2231,13c2229,13,2229,13,2228,13c2225,13,2224,13,2221,13l2219,12l2248,0l2251,0l2251,110c2251,122,2251,127,2251,132c2254,133,2254,135,2254,135c2255,137,2258,137,2258,137c2259,137,2261,137,2265,135l2265,137l2239,150l2234,150l2234,135xm2234,127l2234,82c2234,75,2231,72,2229,67c2228,63,2225,62,2221,60c2219,57,2215,55,2214,55c2208,55,2201,57,2198,63c2191,72,2188,82,2188,95c2188,110,2189,120,2195,127c2201,133,2209,137,2215,137c2221,137,2228,135,2234,127em6657,20l6657,52l6680,52l6680,57l6657,57l6657,122c6657,127,6657,133,6660,135c6662,137,6664,137,6666,137c6667,137,6670,137,6672,135c6674,135,6676,133,6677,132l6682,132c6680,137,6676,142,6672,145c6667,150,6664,150,6657,150c6656,150,6652,150,6647,147c6646,145,6644,143,6642,140c6640,135,6640,132,6640,123l6640,57l6624,57l6624,55c6627,53,6632,52,6636,47c6640,43,6644,40,6647,33c6650,32,6652,27,6654,20l6657,20xem1381,3l1383,52l1381,52c1375,37,1370,25,1361,20c1355,13,1345,10,1333,10c1325,10,1315,13,1310,17c1301,22,1295,30,1291,40c1288,52,1285,63,1285,80c1285,92,1288,103,1291,112c1295,122,1301,127,1310,133c1318,137,1328,142,1338,142c1345,142,1353,140,1361,135c1368,132,1375,123,1383,113l1388,113c1380,127,1371,135,1363,142c1353,147,1341,150,1330,150c1305,150,1288,142,1275,123c1265,112,1261,95,1261,80c1261,65,1263,52,1270,42c1278,30,1285,20,1295,13c1308,7,1320,3,1333,3c1343,3,1353,5,1363,10c1365,12,1368,12,1370,12c1371,12,1373,12,1373,10c1375,10,1378,5,1378,3l1381,3xem1430,0l1430,67c1438,60,1443,55,1448,52c1451,50,1458,50,1461,50c1468,50,1471,50,1475,53c1480,57,1481,62,1483,67c1485,72,1485,80,1485,92l1485,125c1485,133,1488,137,1488,140c1488,142,1490,142,1491,143c1493,143,1495,145,1501,145l1501,147l1453,147l1453,145l1455,145c1460,145,1463,143,1465,143c1468,142,1468,140,1468,135c1470,135,1470,132,1470,125l1470,92c1470,82,1468,73,1468,72c1465,67,1463,65,1461,63c1460,62,1455,62,1453,62c1450,62,1445,62,1441,63c1440,65,1433,70,1430,75l1430,125c1430,133,1430,137,1430,140c1431,142,1431,142,1433,143c1435,143,1440,145,1443,145l1443,147l1398,147l1398,145c1401,145,1403,143,1408,143c1408,142,1410,142,1410,140c1411,137,1411,132,1411,125l1411,40c1411,30,1411,22,1411,20c1410,17,1410,15,1408,13c1408,13,1405,13,1403,13c1403,13,1400,13,1398,13l1395,12l1423,0l1430,0xem1533,0c1535,0,1538,2,1540,3c1541,5,1543,7,1543,10c1543,13,1541,15,1540,17c1538,20,1535,22,1533,22c1530,22,1528,20,1525,17c1523,15,1521,13,1521,10c1521,7,1523,5,1525,3c1528,2,1530,0,1533,0m1541,50l1541,125c1541,132,1543,137,1543,140c1543,142,1545,142,1548,143c1550,143,1551,145,1558,145l1558,147l1510,147l1510,145c1515,145,1518,143,1520,143c1521,142,1521,142,1523,140c1523,137,1525,132,1525,125l1525,90c1525,77,1523,72,1523,67c1523,65,1523,63,1521,63c1521,63,1520,62,1518,62c1515,62,1513,63,1510,63l1510,62l1538,50l1541,50xem1593,67c1605,55,1615,50,1625,50c1631,50,1635,50,1640,53c1643,55,1648,60,1650,65c1651,70,1651,77,1651,85l1651,125c1651,133,1651,137,1653,140c1653,142,1655,142,1658,143c1658,143,1661,145,1665,145l1665,147l1620,147l1620,145l1621,145c1625,145,1628,143,1630,143c1631,142,1633,140,1633,135c1633,135,1633,132,1633,125l1633,85c1633,77,1633,72,1631,67c1628,63,1625,62,1620,62c1611,62,1601,65,1593,75l1593,125c1593,133,1593,137,1595,140c1595,142,1598,142,1600,143c1601,143,1603,145,1610,145l1610,147l1561,147l1561,145l1563,145c1570,145,1573,143,1573,142c1575,137,1578,133,1578,125l1578,90c1578,77,1578,72,1575,67c1575,65,1575,63,1573,63c1573,63,1571,62,1570,62c1568,62,1565,63,1561,63l1561,62l1590,50l1593,50l1593,67xem5176,113c5170,110,5166,105,5162,102c5157,95,5157,90,5157,83c5157,73,5160,65,5167,60c5174,52,5184,50,5194,50c5204,50,5212,52,5217,55l5237,55c5242,55,5244,55,5244,55c5244,55,5244,55,5244,57c5244,57,5246,60,5246,60c5246,62,5246,63,5244,63c5244,63,5244,63,5244,65c5244,65,5242,65,5237,65l5226,65c5230,70,5232,75,5232,83c5232,93,5227,102,5222,107c5216,113,5206,117,5194,117c5190,117,5186,115,5180,115c5176,117,5174,120,5172,122c5172,123,5170,125,5170,127c5170,127,5172,130,5172,130c5174,132,5176,132,5180,133c5182,133,5186,133,5194,133c5210,133,5220,133,5224,133c5230,135,5236,137,5240,142c5244,145,5246,150,5246,155c5246,163,5242,172,5236,177c5224,187,5210,193,5192,193c5180,193,5167,190,5157,183c5154,180,5150,177,5150,173c5150,172,5152,170,5152,167c5152,165,5156,162,5157,157c5157,157,5162,153,5167,147c5164,145,5162,143,5160,142c5157,140,5157,137,5157,135c5157,133,5157,130,5160,127c5162,123,5167,120,5176,113m5194,53c5187,53,5184,55,5180,60c5176,65,5174,72,5174,80c5174,90,5177,100,5182,105c5186,110,5190,112,5196,112c5202,112,5206,110,5210,105c5212,102,5214,95,5214,87c5214,75,5212,67,5207,62c5204,57,5197,53,5194,53m5174,147c5170,152,5167,153,5166,157c5164,160,5164,163,5164,165c5164,170,5166,172,5170,173c5177,180,5187,182,5202,182c5214,182,5224,180,5230,173c5236,170,5240,165,5240,160c5240,155,5237,153,5234,152c5230,150,5222,150,5212,150c5196,150,5182,147,5174,147em2060,110c2058,123,2051,133,2043,140c2038,147,2028,150,2020,150c2008,150,1998,145,1990,137c1981,127,1978,115,1978,100c1978,85,1983,72,1991,63c2000,53,2011,50,2023,50c2033,50,2040,52,2045,55c2051,62,2055,67,2055,72c2055,75,2055,77,2053,77c2051,80,2050,82,2045,82c2041,82,2040,80,2038,77c2035,75,2035,73,2033,67c2033,63,2033,62,2030,60c2028,57,2025,55,2020,55c2013,55,2008,57,2003,63c1998,70,1995,80,1995,90c1995,102,1998,112,2003,120c2010,130,2018,133,2028,133c2033,133,2040,132,2045,127c2050,123,2053,117,2058,110l2060,110xem2128,135c2118,142,2111,145,2108,147c2105,150,2101,150,2095,150c2090,150,2083,147,2080,143c2075,140,2073,133,2073,125c2073,122,2073,117,2075,113c2080,110,2083,103,2091,100c2100,95,2111,92,2128,85l2128,82c2128,72,2125,65,2123,62c2120,57,2115,55,2110,55c2103,55,2101,57,2098,60c2095,62,2093,63,2093,67l2093,73c2093,77,2093,80,2091,82c2090,83,2088,83,2085,83c2083,83,2081,83,2080,82c2078,80,2078,75,2078,73c2078,67,2080,62,2085,57c2091,52,2101,50,2111,50c2121,50,2128,50,2133,53c2138,55,2141,60,2143,63c2143,67,2145,73,2145,83l2145,115c2145,125,2145,132,2145,133c2145,135,2145,135,2148,137c2148,137,2150,137,2150,137c2151,137,2151,137,2151,137c2154,137,2158,135,2161,132l2161,135c2154,145,2145,150,2140,150c2135,150,2133,150,2131,147c2130,143,2128,140,2128,135m2128,127l2128,92c2115,95,2110,100,2105,100c2100,103,2095,107,2093,110c2091,113,2090,117,2090,122c2090,125,2091,130,2095,133c2098,137,2101,137,2105,137c2111,137,2118,135,2128,127em1190,95l1190,110l1171,110l1171,147l1153,147l1153,110l1098,110l1098,97l1160,3l1171,3l1171,95l1190,95xm1153,95l1153,23l1108,95l1153,95xem6382,0c6386,0,6387,2,6390,3c6392,5,6394,7,6394,10c6394,13,6392,15,6390,17c6387,20,6386,22,6382,22c6380,22,6377,20,6376,17c6374,15,6372,13,6372,10c6372,7,6374,5,6376,3c6377,2,6380,0,6382,0m6392,50l6392,125c6392,132,6392,137,6394,140c6394,142,6396,142,6397,143c6397,143,6402,145,6406,145l6406,147l6360,147l6360,145c6364,145,6367,143,6370,143c6372,142,6372,142,6374,140c6374,137,6374,132,6374,125l6374,90c6374,77,6374,72,6374,67c6374,65,6372,63,6372,63c6370,63,6367,62,6367,62c6366,62,6362,63,6360,63l6357,62l6387,50l6392,50xem2394,70c2401,62,2405,57,2405,57c2409,55,2414,53,2415,52c2419,50,2424,50,2428,50c2434,50,2438,52,2441,53c2448,57,2449,62,2451,70c2458,62,2464,55,2469,53c2474,50,2479,50,2484,50c2489,50,2494,50,2498,53c2501,55,2504,60,2505,65c2508,70,2509,75,2509,85l2509,125c2509,132,2509,137,2509,140c2511,142,2511,142,2514,143c2515,143,2519,145,2524,145l2524,147l2478,147l2478,145l2479,145c2481,145,2485,143,2488,142c2489,142,2489,140,2491,137c2491,135,2491,132,2491,125l2491,83c2491,77,2489,72,2489,67c2485,63,2481,62,2475,62c2471,62,2468,62,2465,63c2461,65,2458,70,2451,73l2451,75l2451,80l2451,125c2451,133,2451,137,2451,140c2454,142,2454,142,2455,143c2458,143,2461,145,2465,145l2465,147l2419,147l2419,145c2424,145,2428,143,2429,143c2431,142,2434,140,2434,137c2434,135,2434,132,2434,125l2434,83c2434,75,2434,72,2431,67c2428,63,2424,62,2418,62c2414,62,2411,62,2408,63c2401,67,2398,70,2394,73l2394,125c2394,133,2395,137,2395,140c2395,142,2398,142,2399,143c2401,143,2404,145,2409,145l2409,147l2361,147l2361,145c2368,145,2369,143,2371,143c2374,142,2375,142,2375,140c2375,137,2378,132,2378,125l2378,90c2378,77,2375,72,2375,67c2375,65,2375,63,2374,63c2374,63,2371,62,2369,62c2368,62,2365,63,2361,63l2361,62l2389,50l2394,50l2394,70xem2555,0c2558,0,2562,2,2564,3c2566,5,2566,7,2566,10c2566,13,2566,15,2564,17c2562,20,2558,22,2555,22c2554,22,2549,20,2548,17c2545,15,2545,13,2545,10c2545,7,2545,5,2548,3c2549,2,2554,0,2555,0m2566,50l2566,125c2566,132,2566,137,2566,140c2568,142,2568,142,2570,143c2572,143,2576,145,2580,145l2580,147l2534,147l2534,145c2538,145,2541,143,2541,143c2544,142,2545,142,2545,140c2548,137,2548,132,2548,125l2548,90c2548,77,2548,72,2548,67c2545,65,2545,63,2544,63c2544,63,2541,62,2539,62c2538,62,2535,63,2534,63l2531,62l2559,50l2566,50xem2674,110c2670,123,2666,133,2658,140c2650,147,2642,150,2632,150c2622,150,2612,145,2604,137c2596,127,2592,115,2592,100c2592,85,2596,72,2606,63c2614,53,2624,50,2638,50c2646,50,2654,52,2660,55c2666,62,2670,67,2670,72c2670,75,2668,77,2666,77c2666,80,2662,82,2660,82c2656,82,2652,80,2652,77c2650,75,2648,73,2648,67c2648,63,2646,62,2644,60c2642,57,2638,55,2634,55c2628,55,2622,57,2618,63c2612,70,2610,80,2610,90c2610,102,2612,112,2618,120c2624,130,2632,133,2640,133c2648,133,2654,132,2660,127c2664,123,2666,117,2670,110l2674,110xem3974,50c3988,50,4000,53,4008,65c4016,75,4020,85,4020,97c4020,105,4018,115,4014,123c4010,132,4004,140,3996,143c3990,147,3982,150,3972,150c3958,150,3948,143,3938,133c3932,123,3928,112,3928,100c3928,92,3930,83,3934,73c3938,65,3944,60,3952,55c3958,52,3966,50,3974,50m3970,55c3968,55,3964,57,3960,60c3956,62,3954,65,3952,72c3950,75,3948,83,3948,92c3948,105,3950,117,3956,127c3962,137,3968,143,3978,143c3984,143,3990,142,3994,135c3998,130,4000,120,4000,105c4000,90,3996,75,3990,65c3984,60,3978,55,3970,55em5070,67c5082,55,5092,50,5102,50c5107,50,5112,50,5116,53c5120,55,5124,60,5126,65c5127,70,5127,77,5127,85l5127,125c5127,133,5127,137,5130,140c5130,142,5132,142,5134,143c5134,143,5137,145,5142,145l5142,147l5096,147l5096,145l5097,145c5102,145,5104,143,5106,143c5107,142,5110,140,5110,135c5110,135,5110,132,5110,125l5110,85c5110,77,5110,72,5107,67c5104,63,5102,62,5096,62c5087,62,5077,65,5070,75l5070,125c5070,133,5070,137,5072,140c5072,142,5074,142,5076,143c5077,143,5080,145,5086,145l5086,147l5037,147l5037,145l5040,145c5046,145,5050,143,5050,142c5052,137,5054,133,5054,125l5054,90c5054,77,5054,72,5052,67c5052,65,5052,63,5050,63c5050,63,5047,62,5046,62c5044,62,5042,63,5037,63l5037,62l5066,50l5070,50l5070,67xem2868,50c2884,50,2894,53,2904,65c2910,75,2914,85,2914,97c2914,105,2912,115,2908,123c2904,132,2898,140,2892,143c2884,147,2876,150,2868,150c2854,150,2842,143,2834,133c2826,123,2822,112,2822,100c2822,92,2824,83,2830,73c2834,65,2840,60,2846,55c2854,52,2860,50,2868,50m2866,55c2862,55,2858,57,2854,60c2852,62,2848,65,2846,72c2844,75,2842,83,2842,92c2842,105,2846,117,2850,127c2856,137,2864,143,2872,143c2878,143,2884,142,2888,135c2892,130,2894,120,2894,105c2894,90,2890,75,2884,65c2880,60,2872,55,2866,55em3012,52l3012,110c3012,122,3012,127,3012,132c3014,133,3014,135,3016,135c3016,137,3018,137,3020,137c3022,137,3024,137,3026,135l3028,137l3000,150l2994,150l2994,132c2986,140,2980,145,2976,147c2972,150,2966,150,2962,150c2956,150,2952,150,2948,145c2944,142,2942,137,2940,133c2938,130,2938,122,2938,113l2938,70c2938,65,2936,62,2936,60c2934,57,2934,57,2932,55c2930,55,2926,53,2922,53l2922,52l2954,52l2954,115c2954,125,2956,132,2960,133c2962,137,2966,137,2970,137c2974,137,2978,137,2980,135c2984,133,2990,130,2994,123l2994,70c2994,63,2994,60,2992,57c2990,55,2986,53,2980,53l2980,52l3012,52xem3132,67c3144,55,3154,50,3164,50c3170,50,3174,50,3178,53c3182,55,3184,60,3186,65c3188,70,3190,77,3190,85l3190,125c3190,133,3190,137,3190,140c3192,142,3192,142,3194,143c3196,143,3200,145,3204,145l3204,147l3158,147l3158,145l3160,145c3164,145,3166,143,3168,143c3170,142,3170,140,3172,135c3172,135,3172,132,3172,125l3172,85c3172,77,3170,72,3168,67c3166,63,3162,62,3156,62c3148,62,3140,65,3132,75l3132,125c3132,133,3132,137,3134,140c3134,142,3136,142,3136,143c3138,143,3142,145,3146,145l3146,147l3100,147l3100,145l3102,145c3108,145,3110,143,3112,142c3114,137,3114,133,3114,125l3114,90c3114,77,3114,72,3114,67c3114,65,3112,63,3112,63c3110,63,3108,62,3108,62c3106,62,3102,63,3100,63l3098,62l3128,50l3132,50l3132,67xem5010,0c5012,0,5014,2,5016,3c5017,5,5020,7,5020,10c5020,13,5017,15,5016,17c5014,20,5012,22,5010,22c5006,22,5004,20,5002,17c5000,15,4997,13,4997,10c4997,7,5000,5,5002,3c5004,2,5006,0,5010,0m5017,50l5017,125c5017,132,5020,137,5020,140c5020,142,5022,142,5024,143c5026,143,5027,145,5034,145l5034,147l4986,147l4986,145c4992,145,4994,143,4996,143c4997,142,4997,142,5000,140c5000,137,5002,132,5002,125l5002,90c5002,77,5000,72,5000,67c5000,65,5000,63,4997,63c4997,63,4996,62,4994,62c4992,62,4990,63,4986,63l4986,62l5014,50l5017,50xem3340,0l3340,125c3340,132,3340,137,3342,140c3342,142,3344,142,3344,143c3346,143,3350,145,3354,145l3354,147l3308,147l3308,145c3312,145,3316,143,3318,143c3318,142,3320,142,3322,140c3322,137,3322,132,3322,125l3322,40c3322,30,3322,22,3322,20c3322,17,3320,15,3320,13c3318,13,3318,13,3316,13c3314,13,3312,13,3310,13l3308,12l3336,0l3340,0xem3456,13l3456,70l3486,70c3494,70,3500,70,3504,67c3506,63,3508,57,3510,50l3512,50l3512,97l3510,97c3508,90,3508,85,3506,83c3504,82,3502,80,3500,80c3498,77,3492,77,3486,77l3456,77l3456,125c3456,132,3456,135,3456,135c3458,137,3458,140,3460,140c3462,140,3464,142,3468,142l3492,142c3500,142,3506,140,3510,140c3512,137,3516,135,3520,132c3524,127,3528,122,3534,112l3538,112l3524,147l3416,147l3416,145l3420,145c3424,145,3428,143,3430,142c3432,142,3434,140,3434,137c3436,133,3436,130,3436,122l3436,32c3436,22,3436,15,3434,13c3430,12,3426,10,3420,10l3416,10l3416,5l3526,5l3526,37l3522,37c3522,30,3520,23,3518,22c3516,17,3514,15,3510,15c3506,13,3502,13,3494,13l3456,13xem3582,0l3582,125c3582,132,3584,137,3584,140c3584,142,3586,142,3588,143c3590,143,3592,145,3598,145l3598,147l3550,147l3550,145c3556,145,3558,143,3560,143c3562,142,3562,142,3564,140c3564,137,3566,132,3566,125l3566,40c3566,30,3566,22,3564,20c3564,17,3564,15,3562,13c3562,13,3560,13,3558,13c3556,13,3554,13,3552,13l3550,12l3578,0l3582,0xem8957,67c8970,55,8980,50,8990,50c8996,50,9000,50,9004,53c9007,55,9012,60,9014,65c9016,70,9016,77,9016,85l9016,125c9016,133,9016,137,9017,140c9017,142,9020,142,9022,143c9022,143,9026,145,9030,145l9030,147l8984,147l8984,145l8986,145c8990,145,8992,143,8994,143c8996,142,8997,140,8997,135c8997,135,8997,132,8997,125l8997,85c8997,77,8997,72,8996,67c8992,63,8990,62,8984,62c8976,62,8966,65,8957,75l8957,125c8957,133,8957,137,8960,140c8960,142,8962,142,8964,143c8966,143,8967,145,8974,145l8974,147l8926,147l8926,145l8927,145c8934,145,8937,143,8937,142c8940,137,8942,133,8942,125l8942,90c8942,77,8942,72,8940,67c8940,65,8940,63,8937,63c8937,63,8936,62,8934,62c8932,62,8930,63,8926,63l8926,62l8954,50l8957,50l8957,67xem3786,110c3782,123,3778,133,3770,140c3762,147,3754,150,3744,150c3734,150,3724,145,3716,137c3708,127,3704,115,3704,100c3704,85,3708,72,3718,63c3726,53,3736,50,3750,50c3758,50,3766,52,3772,55c3778,62,3782,67,3782,72c3782,75,3780,77,3778,77c3778,80,3774,82,3772,82c3768,82,3764,80,3764,77c3762,75,3760,73,3760,67c3760,63,3758,62,3756,60c3754,57,3750,55,3746,55c3740,55,3734,57,3730,63c3724,70,3722,80,3722,90c3722,102,3724,112,3730,120c3736,130,3744,133,3752,133c3760,133,3766,132,3772,127c3776,123,3778,117,3782,110l3786,110xem3824,20l3824,52l3846,52l3846,57l3824,57l3824,122c3824,127,3824,133,3826,135c3828,137,3830,137,3832,137c3836,137,3838,137,3840,135c3842,135,3842,133,3844,132l3850,132c3846,137,3844,142,3838,145c3834,150,3830,150,3826,150c3822,150,3818,150,3816,147c3812,145,3810,143,3808,140c3808,135,3806,132,3806,123l3806,57l3790,57l3790,55c3794,53,3798,52,3804,47c3808,43,3812,40,3814,33c3816,32,3818,27,3822,20l3824,20xem6314,50l6314,70c6322,55,6330,50,6337,50c6342,50,6346,50,6347,52c6350,55,6352,57,6352,62c6352,63,6352,65,6350,67c6347,70,6346,70,6344,70c6342,70,6337,70,6336,67c6332,65,6330,63,6327,63c6327,63,6326,63,6324,65c6322,67,6317,73,6314,80l6314,125c6314,132,6316,135,6316,137c6317,140,6320,142,6322,142c6324,143,6327,145,6332,145l6332,147l6282,147l6282,145c6287,145,6290,143,6294,142c6294,142,6296,140,6296,137c6297,135,6297,132,6297,125l6297,90c6297,77,6297,72,6296,67c6296,65,6296,65,6294,63c6292,63,6292,62,6290,62c6287,62,6286,63,6282,63l6282,62l6310,50l6314,50xem1730,135c1720,142,1713,145,1711,147c1708,150,1703,150,1700,150c1691,150,1685,147,1681,143c1678,140,1675,133,1675,125c1675,122,1678,117,1680,113c1681,110,1688,103,1693,100c1701,95,1713,92,1730,85l1730,82c1730,72,1728,65,1725,62c1721,57,1718,55,1711,55c1708,55,1703,57,1701,60c1698,62,1698,63,1698,67l1698,73c1698,77,1695,80,1693,82c1693,83,1691,83,1688,83c1685,83,1683,83,1681,82c1680,80,1680,75,1680,73c1680,67,1683,62,1690,57c1695,52,1703,50,1715,50c1723,50,1731,50,1735,53c1740,55,1743,60,1745,63c1748,67,1748,73,1748,83l1748,115c1748,125,1748,132,1748,133c1748,135,1750,135,1750,137c1750,137,1751,137,1751,137c1753,137,1753,137,1755,137c1758,137,1760,135,1763,132l1763,135c1755,145,1748,150,1741,150c1738,150,1735,150,1733,147c1731,143,1730,140,1730,135m1730,127l1730,92c1720,95,1711,100,1710,100c1703,103,1700,107,1695,110c1693,113,1693,117,1693,122c1693,125,1693,130,1698,133c1701,137,1703,137,1708,137c1713,137,1721,135,1730,127em393,150l393,147c402,147,410,145,417,142c426,137,433,130,442,120c447,110,453,97,456,85c446,92,436,95,427,95c417,95,407,92,402,83c393,77,390,65,390,53c390,42,393,32,402,22c410,10,422,3,433,3c446,3,456,7,463,17c473,30,480,43,480,62c480,77,476,92,467,105c460,120,450,130,436,140c423,147,412,150,400,150l393,150xm457,77c460,70,460,62,460,55c460,50,457,42,456,33c453,27,452,22,447,17c443,12,437,10,433,10c427,10,422,13,417,20c412,23,410,32,410,43c410,57,413,70,420,77c423,83,430,85,436,85c440,85,442,85,447,83c452,82,456,80,457,77em4164,0c4166,0,4170,2,4172,3c4174,5,4174,7,4174,10c4174,13,4174,15,4172,17c4170,20,4166,22,4164,22c4162,22,4158,20,4156,17c4154,15,4154,13,4154,10c4154,7,4154,5,4156,3c4158,2,4162,0,4164,0m4174,50l4174,125c4174,132,4174,137,4174,140c4176,142,4176,142,4178,143c4180,143,4184,145,4188,145l4188,147l4142,147l4142,145c4146,145,4150,143,4150,143c4152,142,4154,142,4154,140c4156,137,4156,132,4156,125l4156,90c4156,77,4156,72,4156,67c4154,65,4154,63,4152,63c4152,63,4150,62,4148,62c4146,62,4144,63,4142,63l4140,62l4168,50l4174,50xem4282,110c4278,123,4274,133,4266,140c4258,147,4250,150,4240,150c4230,150,4220,145,4212,137c4204,127,4200,115,4200,100c4200,85,4204,72,4214,63c4222,53,4232,50,4246,50c4254,50,4262,52,4268,55c4274,62,4278,67,4278,72c4278,75,4276,77,4274,77c4274,80,4270,82,4268,82c4264,82,4260,80,4260,77c4258,75,4256,73,4256,67c4256,63,4254,62,4252,60c4250,57,4246,55,4242,55c4236,55,4230,57,4226,63c4220,70,4218,80,4218,90c4218,102,4220,112,4226,120c4232,130,4240,133,4248,133c4256,133,4262,132,4268,127c4272,123,4274,117,4278,110l4282,110xem4382,82l4382,122c4382,132,4384,137,4386,140c4388,143,4392,145,4398,145l4402,145l4402,147l4342,147l4342,145l4348,145c4354,145,4358,143,4360,140c4362,135,4362,132,4362,122l4362,32c4362,22,4362,15,4360,13c4358,12,4354,10,4348,10l4342,10l4342,5l4394,5c4408,5,4418,7,4424,10c4432,13,4438,17,4442,23c4448,30,4450,37,4450,45c4450,55,4446,65,4440,73c4432,80,4420,83,4406,83c4404,83,4400,83,4396,83c4392,82,4388,82,4382,82m4382,75c4386,75,4390,75,4392,75c4396,77,4398,77,4400,77c4408,77,4414,73,4418,67c4424,63,4426,55,4426,45c4426,40,4426,33,4422,30c4420,23,4416,20,4412,17c4408,13,4402,13,4396,13c4392,13,4388,13,4382,15l4382,75xem4550,52l4550,110c4550,122,4550,127,4550,132c4550,133,4552,135,4552,135c4554,137,4554,137,4556,137c4558,137,4562,137,4564,135l4566,137l4536,150l4532,150l4532,132c4524,140,4518,145,4512,147c4508,150,4504,150,4500,150c4494,150,4490,150,4486,145c4482,142,4478,137,4476,133c4476,130,4474,122,4474,113l4474,70c4474,65,4474,62,4474,60c4472,57,4470,57,4468,55c4468,55,4464,53,4458,53l4458,52l4492,52l4492,115c4492,125,4494,132,4496,133c4500,137,4504,137,4508,137c4510,137,4514,137,4518,135c4522,133,4526,130,4532,123l4532,70c4532,63,4530,60,4530,57c4528,55,4524,53,4518,53l4518,52l4550,52xem8256,0l8204,150l8196,150l8247,0l8256,0xem8920,110c8917,123,8912,133,8904,140c8897,147,8887,150,8880,150c8867,150,8857,145,8850,137c8842,127,8837,115,8837,100c8837,85,8844,72,8852,63c8860,53,8872,50,8884,50c8894,50,8900,52,8906,55c8912,62,8916,67,8916,72c8916,75,8916,77,8914,77c8912,80,8910,82,8906,82c8902,82,8900,80,8897,77c8896,75,8896,73,8894,67c8894,63,8894,62,8890,60c8887,57,8886,55,8880,55c8874,55,8867,57,8864,63c8857,70,8856,80,8856,90c8856,102,8857,112,8864,120c8870,130,8877,133,8887,133c8894,133,8900,132,8906,127c8910,123,8914,117,8917,110l8920,110xem4762,0c4764,0,4766,2,4767,3c4770,5,4772,7,4772,10c4772,13,4770,15,4767,17c4766,20,4764,22,4762,22c4757,22,4756,20,4754,17c4752,15,4750,13,4750,10c4750,7,4752,5,4754,3c4756,2,4757,0,4762,0m4770,50l4770,125c4770,132,4772,137,4772,140c4772,142,4774,142,4776,143c4777,143,4780,145,4786,145l4786,147l4737,147l4737,145c4744,145,4746,143,4747,143c4750,142,4750,142,4752,140c4752,137,4754,132,4754,125l4754,90c4754,77,4752,72,4752,67c4752,65,4752,63,4750,63c4750,63,4747,62,4746,62c4744,62,4742,63,4737,63l4737,62l4766,50l4770,50xem4857,50l4857,82l4854,82c4852,72,4847,63,4844,62c4840,57,4834,55,4827,55c4824,55,4820,57,4816,60c4814,62,4812,65,4812,67c4812,72,4814,75,4816,77c4817,82,4822,83,4827,87l4844,93c4857,102,4866,110,4866,122c4866,130,4862,137,4856,142c4847,147,4840,150,4832,150c4826,150,4820,150,4812,147c4810,147,4807,145,4806,145c4804,145,4804,147,4802,150l4800,150l4800,117l4802,117c4804,127,4807,133,4814,137c4820,142,4826,143,4832,143c4837,143,4842,142,4844,140c4847,135,4850,133,4850,130c4850,123,4847,120,4844,115c4842,113,4836,110,4826,103c4814,100,4807,95,4804,92c4802,87,4800,82,4800,75c4800,67,4802,62,4807,57c4814,52,4820,50,4830,50c4832,50,4837,50,4842,52c4846,52,4847,53,4850,53c4850,53,4852,53,4852,52c4854,52,4854,52,4854,50l4857,50xem4906,0l4906,67c4914,60,4920,55,4924,52c4927,50,4934,50,4937,50c4944,50,4947,50,4952,53c4956,57,4957,62,4960,67c4962,72,4962,80,4962,92l4962,125c4962,133,4964,137,4964,140c4964,142,4966,142,4967,143c4970,143,4972,145,4977,145l4977,147l4930,147l4930,145l4932,145c4936,145,4940,143,4942,143c4944,142,4944,140,4944,135c4946,135,4946,132,4946,125l4946,92c4946,82,4944,73,4944,72c4942,67,4940,65,4937,63c4936,62,4932,62,4930,62c4926,62,4922,62,4917,63c4916,65,4910,70,4906,75l4906,125c4906,133,4906,137,4906,140c4907,142,4907,142,4910,143c4912,143,4916,145,4920,145l4920,147l4874,147l4874,145c4877,145,4880,143,4884,143c4884,142,4886,142,4886,140c4887,137,4887,132,4887,125l4887,40c4887,30,4887,22,4887,20c4886,17,4886,15,4884,13c4884,13,4882,13,4880,13c4880,13,4876,13,4874,13l4872,12l4900,0l4906,0xem2752,10l2752,5l2812,5l2812,10l2806,10c2802,10,2796,12,2794,15c2792,17,2792,23,2792,32l2792,100c2792,112,2790,120,2788,125c2786,132,2782,137,2776,143c2772,147,2764,150,2756,150c2750,150,2746,150,2742,145c2738,142,2736,140,2736,133c2736,132,2736,127,2738,127c2740,125,2744,123,2746,123c2748,123,2750,123,2752,125c2754,127,2756,132,2758,137c2760,142,2762,143,2764,143c2766,143,2768,142,2770,140c2772,137,2772,133,2772,127l2772,32c2772,23,2772,20,2770,17c2770,15,2768,13,2766,12c2764,10,2760,10,2756,10l2752,10xem6210,0l6210,125c6210,132,6210,137,6210,140c6212,142,6212,142,6214,143c6216,143,6220,145,6224,145l6224,147l6177,147l6177,145c6182,145,6184,143,6186,143c6187,142,6190,142,6190,140c6192,137,6192,132,6192,125l6192,40c6192,30,6192,22,6192,20c6190,17,6190,15,6190,13c6187,13,6186,13,6186,13c6184,13,6182,13,6177,13l6177,12l6204,0l6210,0xem8167,50c8172,50,8174,50,8176,52c8177,55,8180,57,8180,62c8180,63,8177,67,8176,70c8174,72,8172,73,8167,73c8164,73,8162,72,8160,70c8157,67,8156,63,8156,62c8156,57,8157,55,8160,52c8162,50,8164,50,8167,50m8167,125c8172,125,8174,127,8176,130c8177,132,8180,135,8180,137c8180,142,8177,143,8176,147c8174,150,8172,150,8167,150c8164,150,8162,150,8160,147c8157,143,8156,142,8156,137c8156,135,8157,132,8160,130c8162,127,8164,125,8167,125em5346,73l5414,73l5414,32c5414,23,5414,20,5414,15c5412,15,5412,13,5407,12c5406,10,5402,10,5400,10l5394,10l5394,5l5454,5l5454,10l5450,10c5446,10,5444,10,5440,12c5437,13,5436,15,5436,17c5434,20,5434,23,5434,32l5434,122c5434,130,5434,135,5436,137c5436,140,5437,142,5440,142c5444,143,5446,145,5450,145l5454,145l5454,147l5394,147l5394,145l5400,145c5406,145,5410,143,5412,140c5414,137,5414,132,5414,122l5414,80l5346,80l5346,122c5346,130,5347,135,5347,137c5347,140,5350,142,5352,142c5356,143,5357,145,5362,145l5366,145l5366,147l5306,147l5306,145l5312,145c5317,145,5322,143,5324,140c5326,137,5326,132,5326,122l5326,32c5326,23,5326,20,5326,15c5324,15,5324,13,5322,12c5317,10,5314,10,5312,10l5306,10l5306,5l5366,5l5366,10l5362,10c5357,10,5356,10,5352,12c5350,13,5347,15,5347,17c5347,20,5346,23,5346,32l5346,73xem5512,50c5527,50,5537,53,5547,65c5554,75,5557,85,5557,97c5557,105,5556,115,5552,123c5547,132,5542,140,5536,143c5527,147,5520,150,5512,150c5497,150,5486,143,5477,133c5470,123,5466,112,5466,100c5466,92,5467,83,5474,73c5477,65,5484,60,5490,55c5497,52,5504,50,5512,50m5510,55c5506,55,5502,57,5497,60c5496,62,5492,65,5490,72c5487,75,5486,83,5486,92c5486,105,5490,117,5494,127c5500,137,5507,143,5516,143c5522,143,5527,142,5532,135c5536,130,5537,120,5537,105c5537,90,5534,75,5527,65c5524,60,5516,55,5510,55em5656,52l5656,110c5656,122,5656,127,5656,132c5657,133,5657,135,5660,135c5660,137,5662,137,5664,137c5666,137,5667,137,5670,135l5672,137l5644,150l5637,150l5637,132c5630,140,5624,145,5620,147c5616,150,5610,150,5606,150c5600,150,5596,150,5592,145c5587,142,5586,137,5584,133c5582,130,5582,122,5582,113l5582,70c5582,65,5580,62,5580,60c5577,57,5577,57,5576,55c5574,55,5570,53,5566,53l5566,52l5597,52l5597,115c5597,125,5600,132,5604,133c5606,137,5610,137,5614,137c5617,137,5622,137,5624,135c5627,133,5634,130,5637,123l5637,70c5637,63,5637,60,5636,57c5634,55,5630,53,5624,53l5624,52l5656,52xem5740,50l5740,82l5737,82c5734,72,5732,63,5726,62c5722,57,5717,55,5712,55c5706,55,5702,57,5700,60c5696,62,5694,65,5694,67c5694,72,5696,75,5697,77c5700,82,5704,83,5712,87l5726,93c5740,102,5747,110,5747,122c5747,130,5744,137,5737,142c5732,147,5724,150,5716,150c5710,150,5702,150,5694,147c5692,147,5690,145,5690,145c5687,145,5686,147,5686,150l5682,150l5682,117l5686,117c5687,127,5692,133,5696,137c5702,142,5707,143,5716,143c5720,143,5724,142,5727,140c5730,135,5732,133,5732,130c5732,123,5730,120,5727,115c5724,113,5717,110,5707,103c5697,100,5690,95,5687,92c5684,87,5682,82,5682,75c5682,67,5686,62,5690,57c5696,52,5704,50,5712,50c5716,50,5720,50,5726,52c5727,52,5732,53,5732,53c5734,53,5734,53,5736,52c5736,52,5736,52,5737,50l5740,50xem5777,87c5777,102,5780,113,5787,122c5794,130,5804,133,5812,133c5820,133,5824,132,5830,127c5834,125,5837,120,5842,110l5844,112c5842,122,5837,132,5832,140c5824,145,5816,150,5804,150c5794,150,5784,145,5774,137c5766,127,5762,115,5762,102c5762,85,5766,72,5776,63c5784,53,5794,50,5806,50c5817,50,5826,52,5834,60c5840,65,5844,75,5844,87l5777,87xm5777,82l5822,82c5822,75,5822,72,5820,67c5817,63,5816,62,5812,60c5807,57,5806,55,5802,55c5796,55,5790,57,5786,62c5780,67,5777,73,5777,82em5876,125c5880,125,5882,127,5884,130c5886,132,5887,135,5887,137c5887,142,5886,143,5884,147c5882,150,5880,150,5876,150c5872,150,5870,150,5867,147c5866,143,5864,142,5864,137c5864,135,5866,132,5867,130c5870,127,5872,125,5876,125em6054,102l5997,102l5987,123c5986,127,5984,133,5984,135c5984,137,5986,140,5987,142c5990,143,5994,143,6000,145l6000,147l5956,147l5956,145c5962,143,5966,142,5967,140c5972,137,5976,130,5980,120l6032,3l6036,3l6082,122c6086,130,6090,137,6094,140c6096,143,6100,143,6106,145l6106,147l6050,147l6050,145c6056,145,6060,143,6062,142c6064,140,6064,137,6064,135c6064,132,6064,127,6060,120l6054,102xm6050,93l6027,37l6000,93l6050,93xem6912,87c6912,102,6916,113,6922,122c6930,130,6937,133,6947,133c6954,133,6960,132,6964,127c6967,125,6972,120,6976,110l6977,112c6977,122,6972,132,6966,140c6957,145,6950,150,6940,150c6927,150,6917,145,6910,137c6902,127,6897,115,6897,102c6897,85,6902,72,6910,63c6917,53,6927,50,6942,50c6952,50,6962,52,6967,60c6976,65,6977,75,6977,87l6912,87xm6912,82l6957,82c6956,75,6956,72,6954,67c6954,63,6950,62,6947,60c6944,57,6940,55,6936,55c6930,55,6924,57,6920,62c6916,67,6912,73,6912,82em1913,102l1858,102l1848,123c1845,127,1843,133,1843,135c1843,137,1845,140,1848,142c1850,143,1853,143,1860,145l1860,147l1815,147l1815,145c1821,143,1825,142,1828,140c1831,137,1835,130,1840,120l1891,3l1895,3l1941,122c1945,130,1950,137,1953,140c1955,143,1960,143,1965,145l1965,147l1910,147l1910,145c1915,145,1920,143,1921,142c1923,140,1923,137,1923,135c1923,132,1923,127,1920,120l1913,102xm1910,93l1888,37l1860,93l1910,93xem3882,50l3882,70c3890,55,3898,50,3906,50c3910,50,3914,50,3916,52c3918,55,3920,57,3920,62c3920,63,3920,65,3918,67c3916,70,3914,70,3912,70c3910,70,3906,70,3904,67c3900,65,3898,63,3896,63c3896,63,3894,63,3892,65c3890,67,3886,73,3882,80l3882,125c3882,132,3884,135,3884,137c3886,140,3888,142,3890,142c3892,143,3896,145,3900,145l3900,147l3850,147l3850,145c3856,145,3858,143,3862,142c3862,142,3864,140,3864,137c3866,135,3866,132,3866,125l3866,90c3866,77,3866,72,3864,67c3864,65,3864,65,3862,63c3860,63,3860,62,3858,62c3856,62,3854,63,3850,63l3850,62l3878,50l3882,50xem2289,87c2289,102,2291,113,2299,122c2305,130,2315,133,2324,133c2331,133,2335,132,2341,127c2345,125,2349,120,2354,110l2355,112c2354,122,2349,132,2344,140c2335,145,2328,150,2315,150c2305,150,2295,145,2285,137c2278,127,2274,115,2274,102c2274,85,2278,72,2288,63c2295,53,2305,50,2318,50c2329,50,2338,52,2345,60c2351,65,2355,75,2355,87l2289,87xm2289,82l2334,82c2334,75,2334,72,2331,67c2329,63,2328,62,2324,60c2319,57,2318,55,2314,55c2308,55,2301,57,2298,62c2291,67,2289,73,2289,82em6442,113c6436,110,6432,105,6427,102c6426,95,6424,90,6424,83c6424,73,6427,65,6434,60c6442,52,6450,50,6462,50c6470,50,6477,52,6486,55l6506,55c6507,55,6510,55,6510,55c6510,55,6512,55,6512,57c6512,57,6512,60,6512,60c6512,62,6512,63,6512,63c6512,63,6510,63,6510,65c6510,65,6507,65,6506,65l6492,65c6496,70,6497,75,6497,83c6497,93,6496,102,6487,107c6482,113,6472,117,6462,117c6456,117,6452,115,6446,115c6444,117,6440,120,6440,122c6437,123,6437,125,6437,127c6437,127,6437,130,6440,130c6440,132,6442,132,6446,133c6447,133,6454,133,6462,133c6476,133,6486,133,6490,133c6497,135,6504,137,6507,142c6512,145,6514,150,6514,155c6514,163,6510,172,6502,177c6492,187,6476,193,6460,193c6446,193,6434,190,6426,183c6420,180,6417,177,6417,173c6417,172,6417,170,6417,167c6420,165,6422,162,6426,157c6426,157,6427,153,6434,147c6430,145,6427,143,6426,142c6424,140,6424,137,6424,135c6424,133,6426,130,6427,127c6430,123,6434,120,6442,113m6460,53c6454,53,6450,55,6446,60c6444,65,6442,72,6442,80c6442,90,6444,100,6447,105c6452,110,6456,112,6462,112c6467,112,6472,110,6476,105c6480,102,6482,95,6482,87c6482,75,6477,67,6474,62c6470,57,6466,53,6460,53m6440,147c6437,152,6434,153,6434,157c6432,160,6430,163,6430,165c6430,170,6432,172,6436,173c6444,180,6454,182,6467,182c6482,182,6492,180,6497,173c6504,170,6506,165,6506,160c6506,155,6504,153,6500,152c6497,150,6490,150,6477,150c6462,150,6450,147,6440,147em6550,0l6550,67c6557,60,6564,55,6570,52c6574,50,6577,50,6582,50c6587,50,6594,50,6597,53c6602,57,6604,62,6606,67c6607,72,6607,80,6607,92l6607,125c6607,133,6607,137,6610,140c6610,142,6612,142,6614,143c6614,143,6617,145,6622,145l6622,147l6576,147l6576,145l6577,145c6582,145,6586,143,6586,143c6587,142,6590,140,6590,135c6590,135,6590,132,6590,125l6590,92c6590,82,6590,73,6587,72c6587,67,6586,65,6584,63c6582,62,6577,62,6574,62c6572,62,6567,62,6564,63c6560,65,6556,70,6550,75l6550,125c6550,133,6550,137,6552,140c6552,142,6554,142,6556,143c6557,143,6560,145,6566,145l6566,147l6517,147l6517,145c6522,145,6526,143,6527,143c6530,142,6532,142,6532,140c6532,137,6534,132,6534,125l6534,40c6534,30,6534,22,6532,20c6532,17,6532,15,6530,13c6530,13,6527,13,6526,13c6524,13,6522,13,6517,13l6517,12l6546,0l6550,0xem3624,87c3624,102,3628,113,3634,122c3642,130,3650,133,3660,133c3666,133,3672,132,3676,127c3680,125,3684,120,3688,110l3690,112c3690,122,3684,132,3678,140c3670,145,3662,150,3652,150c3640,150,3630,145,3622,137c3614,127,3610,115,3610,102c3610,85,3614,72,3622,63c3630,53,3640,50,3654,50c3664,50,3674,52,3680,60c3688,65,3690,75,3690,87l3624,87xm3624,82l3670,82c3668,75,3668,72,3666,67c3666,63,3662,62,3660,60c3656,57,3652,55,3648,55c3642,55,3636,57,3632,62c3628,67,3624,73,3624,82em7840,0l7840,67c7847,60,7854,55,7857,52c7864,50,7867,50,7872,50c7877,50,7882,50,7886,53c7890,57,7894,62,7896,67c7896,72,7897,80,7897,92l7897,125c7897,133,7897,137,7897,140c7900,142,7900,142,7902,143c7904,143,7907,145,7912,145l7912,147l7866,147l7866,145l7867,145c7872,145,7874,143,7876,143c7877,142,7877,140,7880,135c7880,135,7880,132,7880,125l7880,92c7880,82,7880,73,7877,72c7877,67,7876,65,7872,63c7870,62,7867,62,7864,62c7860,62,7857,62,7854,63c7850,65,7846,70,7840,75l7840,125c7840,133,7840,137,7840,140c7842,142,7842,142,7844,143c7846,143,7850,145,7854,145l7854,147l7807,147l7807,145c7812,145,7816,143,7817,143c7820,142,7820,142,7822,140c7822,137,7822,132,7822,125l7822,40c7822,30,7822,22,7822,20c7822,17,7820,15,7820,13c7817,13,7816,13,7816,13c7814,13,7812,13,7807,13l7806,12l7836,0l7840,0xem6852,50l6852,70c6860,55,6867,50,6876,50c6880,50,6884,50,6886,52c6887,55,6890,57,6890,62c6890,63,6887,65,6886,67c6886,70,6884,70,6880,70c6877,70,6876,70,6872,67c6870,65,6867,63,6866,63c6864,63,6864,63,6862,65c6857,67,6856,73,6852,80l6852,125c6852,132,6852,135,6854,137c6854,140,6856,142,6857,142c6862,143,6864,145,6870,145l6870,147l6820,147l6820,145c6824,145,6827,143,6830,142c6832,142,6834,140,6834,137c6834,135,6834,132,6834,125l6834,90c6834,77,6834,72,6834,67c6834,65,6832,65,6832,63c6830,63,6827,62,6826,62c6824,62,6822,63,6820,63l6817,62l6847,50l6852,50xem4712,0l4712,125c4712,132,4712,137,4714,140c4714,142,4716,142,4716,143c4717,143,4722,145,4726,145l4726,147l4680,147l4680,145c4684,145,4688,143,4690,143c4690,142,4692,142,4694,140c4694,137,4694,132,4694,125l4694,40c4694,30,4694,22,4694,20c4694,17,4692,15,4692,13c4690,13,4690,13,4688,13c4686,13,4684,13,4682,13l4680,12l4708,0l4712,0xem7052,50l7052,82l7050,82c7046,72,7044,63,7037,62c7034,57,7030,55,7024,55c7017,55,7014,57,7012,60c7007,62,7006,65,7006,67c7006,72,7007,75,7010,77c7012,82,7016,83,7024,87l7037,93c7052,102,7060,110,7060,122c7060,130,7056,137,7050,142c7044,147,7036,150,7027,150c7022,150,7014,150,7006,147c7004,147,7002,145,7002,145c7000,145,6997,147,6997,150l6994,150l6994,117l6997,117c7000,127,7004,133,7007,137c7014,142,7020,143,7027,143c7032,143,7036,142,7040,140c7042,135,7044,133,7044,130c7044,123,7042,120,7040,115c7036,113,7030,110,7020,103c7010,100,7002,95,7000,92c6996,87,6994,82,6994,75c6994,67,6997,62,7002,57c7007,52,7016,50,7024,50c7027,50,7032,50,7037,52c7040,52,7044,53,7044,53c7046,53,7046,53,7047,52c7047,52,7047,52,7050,50l7052,50xem7090,87c7090,102,7092,113,7100,122c7106,130,7116,133,7124,133c7132,133,7136,132,7142,127c7146,125,7150,120,7154,110l7156,112c7154,122,7150,132,7144,140c7136,145,7127,150,7116,150c7106,150,7096,145,7086,137c7077,127,7074,115,7074,102c7074,85,7077,72,7087,63c7096,53,7106,50,7117,50c7130,50,7137,52,7146,60c7152,65,7156,75,7156,87l7090,87xm7090,82l7134,82c7134,75,7134,72,7132,67c7130,63,7127,62,7124,60c7120,57,7117,55,7114,55c7107,55,7102,57,7097,62c7092,67,7090,73,7090,82em7194,50l7194,70c7202,55,7210,50,7217,50c7222,50,7226,50,7227,52c7230,55,7232,57,7232,62c7232,63,7232,65,7230,67c7227,70,7226,70,7224,70c7222,70,7217,70,7216,67c7212,65,7210,63,7207,63c7207,63,7206,63,7204,65c7202,67,7197,73,7194,80l7194,125c7194,132,7196,135,7196,137c7197,140,7200,142,7202,142c7204,143,7207,145,7212,145l7212,147l7162,147l7162,145c7167,145,7170,143,7174,142c7174,142,7176,140,7176,137c7177,135,7177,132,7177,125l7177,90c7177,77,7177,72,7176,67c7176,65,7176,65,7174,63c7172,63,7172,62,7170,62c7167,62,7166,63,7162,63l7162,62l7190,50l7194,50xem7232,52l7277,52l7277,53l7276,53c7272,53,7270,55,7270,55c7267,57,7267,60,7267,62c7267,63,7267,67,7270,70l7292,123l7314,67c7314,63,7316,62,7316,60c7316,57,7316,57,7314,57c7314,55,7314,55,7312,55c7310,53,7307,53,7304,53l7304,52l7334,52l7334,53c7332,55,7327,55,7327,57c7324,60,7322,63,7320,70l7287,150l7284,150l7250,70c7247,65,7246,62,7246,62c7244,60,7242,57,7240,55c7237,55,7236,55,7232,53l7232,52xem7362,87c7362,102,7364,113,7372,122c7377,130,7387,133,7396,133c7404,133,7407,132,7414,127c7417,125,7422,120,7426,110l7427,112c7426,122,7422,132,7416,140c7407,145,7400,150,7387,150c7377,150,7367,145,7357,137c7350,127,7346,115,7346,102c7346,85,7350,72,7360,63c7367,53,7377,50,7390,50c7402,50,7410,52,7417,60c7424,65,7427,75,7427,87l7362,87xm7362,82l7406,82c7406,75,7406,72,7404,67c7402,63,7400,62,7396,60c7392,57,7390,55,7386,55c7380,55,7374,57,7370,62c7364,67,7362,73,7362,82em7507,135c7504,142,7497,145,7494,147c7490,150,7486,150,7480,150c7470,150,7460,145,7452,137c7446,127,7442,117,7442,103c7442,90,7446,77,7454,65c7462,55,7474,50,7487,50c7496,50,7502,52,7507,57l7507,40c7507,30,7507,22,7507,20c7506,17,7506,15,7504,13c7504,13,7502,13,7502,13c7500,13,7497,13,7494,13l7494,12l7520,0l7526,0l7526,110c7526,122,7526,127,7526,132c7526,133,7527,135,7527,135c7530,137,7530,137,7532,137c7534,137,7536,137,7537,135l7540,137l7512,150l7507,150l7507,135xm7507,127l7507,82c7507,75,7506,72,7504,67c7502,63,7500,62,7496,60c7492,57,7490,55,7486,55c7480,55,7476,57,7470,63c7464,72,7462,82,7462,95c7462,110,7464,120,7470,127c7476,133,7482,137,7490,137c7496,137,7502,135,7507,127em7566,125c7570,125,7572,127,7576,130c7577,132,7577,135,7577,137c7577,142,7577,143,7576,147c7572,150,7570,150,7566,150c7564,150,7560,150,7557,147c7556,143,7554,142,7554,137c7554,135,7556,132,7557,130c7560,127,7564,125,7566,125em3268,135c3258,142,3252,145,3248,147c3246,150,3242,150,3236,150c3230,150,3224,147,3220,143c3216,140,3214,133,3214,125c3214,122,3214,117,3216,113c3220,110,3224,103,3232,100c3240,95,3252,92,3268,85l3268,82c3268,72,3266,65,3264,62c3260,57,3256,55,3250,55c3244,55,3242,57,3238,60c3236,62,3234,63,3234,67l3234,73c3234,77,3234,80,3232,82c3230,83,3228,83,3226,83c3224,83,3222,83,3220,82c3218,80,3218,75,3218,73c3218,67,3220,62,3226,57c3232,52,3242,50,3252,50c3262,50,3268,50,3274,53c3278,55,3282,60,3284,63c3284,67,3286,73,3286,83l3286,115c3286,125,3286,132,3286,133c3286,135,3286,135,3288,137c3288,137,3290,137,3290,137c3292,137,3292,137,3292,137c3294,137,3298,135,3302,132l3302,135c3294,145,3286,150,3280,150c3276,150,3274,150,3272,147c3270,143,3268,140,3268,135m3268,127l3268,92c3256,95,3250,100,3246,100c3240,103,3236,107,3234,110c3232,113,3230,117,3230,122c3230,125,3232,130,3236,133c3238,137,3242,137,3246,137c3252,137,3258,135,3268,127em4598,67c4608,55,4618,50,4628,50c4638,50,4646,53,4654,62c4662,70,4666,82,4666,95c4666,113,4660,125,4648,137c4638,145,4628,150,4616,150c4610,150,4604,150,4598,147c4594,145,4588,143,4582,140l4582,40c4582,30,4582,22,4580,20c4580,17,4580,15,4578,13c4578,13,4576,13,4574,13c4572,13,4570,13,4566,13l4566,12l4594,0l4598,0l4598,67xm4598,75l4598,133c4602,135,4606,140,4610,142c4614,143,4618,143,4622,143c4628,143,4634,140,4640,133c4646,125,4648,115,4648,102c4648,90,4646,80,4640,73c4634,67,4628,63,4620,63c4616,63,4614,65,4610,65c4606,67,4602,72,4598,75em7946,20l7946,52l7967,52l7967,57l7946,57l7946,122c7946,127,7947,133,7950,135c7950,137,7952,137,7956,137c7957,137,7960,137,7962,135c7964,135,7966,133,7966,132l7972,132c7970,137,7966,142,7962,145c7957,150,7952,150,7947,150c7944,150,7942,150,7937,147c7936,145,7932,143,7932,140c7930,135,7930,132,7930,123l7930,57l7914,57l7914,55c7917,53,7922,52,7926,47c7930,43,7934,40,7936,33c7937,32,7940,27,7944,20l7946,20xem8006,20l8006,52l8027,52l8027,57l8006,57l8006,122c8006,127,8006,133,8007,135c8010,137,8012,137,8014,137c8016,137,8017,137,8020,135c8022,135,8024,133,8026,132l8030,132c8027,137,8024,142,8020,145c8016,150,8012,150,8006,150c8004,150,8000,150,7996,147c7994,145,7992,143,7990,140c7987,135,7987,132,7987,123l7987,57l7972,57l7972,55c7976,53,7980,52,7984,47c7987,43,7992,40,7996,33c7997,32,8000,27,8002,20l8006,20xem8030,62l8060,50l8064,50l8064,72c8067,63,8074,57,8077,53c8084,52,8090,50,8094,50c8104,50,8112,53,8117,60c8126,70,8130,82,8130,95c8130,113,8126,125,8116,137c8107,145,8097,150,8086,150c8082,150,8077,150,8074,147c8070,147,8067,145,8064,142l8064,172c8064,177,8064,182,8066,183c8066,185,8067,187,8070,187c8072,190,8074,190,8080,190l8080,193l8030,193l8030,190l8032,190c8036,190,8040,190,8042,187c8044,187,8044,185,8046,183c8046,183,8046,177,8046,172l8046,80c8046,73,8046,70,8046,67c8046,65,8044,63,8044,63c8042,63,8040,62,8037,62c8036,62,8034,63,8032,63l8030,62xm8064,77l8064,113c8064,122,8064,125,8064,127c8066,132,8067,135,8072,140c8076,142,8082,143,8087,143c8094,143,8100,142,8104,135c8110,127,8114,117,8114,105c8114,92,8110,80,8104,72c8097,65,8094,63,8086,63c8084,63,8080,63,8076,65c8074,67,8070,72,8064,77em6150,0l6150,125c6150,132,6152,137,6152,140c6152,142,6154,142,6156,143c6157,143,6160,145,6166,145l6166,147l6117,147l6117,145c6124,145,6126,143,6127,143c6130,142,6130,142,6132,140c6132,137,6134,132,6134,125l6134,40c6134,30,6134,22,6132,20c6132,17,6132,15,6130,13c6130,13,6127,13,6126,13c6124,13,6122,13,6120,13l6117,12l6146,0l6150,0xem3062,50l3062,70c3070,55,3078,50,3086,50c3090,50,3092,50,3094,52c3098,55,3098,57,3098,62c3098,63,3098,65,3096,67c3094,70,3092,70,3090,70c3088,70,3086,70,3082,67c3080,65,3076,63,3076,63c3074,63,3072,63,3072,65c3068,67,3064,73,3062,80l3062,125c3062,132,3062,135,3064,137c3064,140,3066,142,3068,142c3070,143,3074,145,3078,145l3078,147l3030,147l3030,145c3034,145,3038,143,3040,142c3042,142,3042,140,3044,137c3044,135,3044,132,3044,125l3044,90c3044,77,3044,72,3044,67c3042,65,3042,65,3040,63c3040,63,3038,62,3036,62c3034,62,3032,63,3030,63l3028,62l3056,50l3062,50xem8314,0l8264,150l8254,150l8306,0l8314,0xem8314,52l8354,52l8354,53c8352,55,8347,55,8347,55c8346,57,8346,60,8346,62c8346,63,8346,65,8347,70l8370,123l8392,77l8386,65c8384,62,8382,57,8380,55c8377,55,8376,55,8372,53l8372,52l8414,52l8414,53c8410,55,8407,55,8406,57c8404,60,8404,62,8404,63c8404,65,8404,65,8406,67l8427,122l8446,70c8447,65,8450,62,8450,60c8450,60,8447,57,8446,55c8446,55,8442,53,8437,53l8437,52l8466,52l8466,53c8460,55,8456,60,8452,67l8424,150l8420,150l8394,85l8364,150l8362,150l8330,70c8327,63,8326,62,8324,60c8322,57,8317,55,8314,53l8314,52xem8467,52l8510,52l8510,53c8506,55,8504,55,8502,55c8502,57,8500,60,8500,62c8500,63,8502,65,8502,70l8524,123l8546,77l8542,65c8540,62,8537,57,8534,55c8534,55,8530,55,8526,53l8526,52l8567,52l8567,53c8564,55,8562,55,8560,57c8560,60,8557,62,8557,63c8557,65,8560,65,8560,67l8582,122l8600,70c8602,65,8604,62,8604,60c8604,60,8602,57,8602,55c8600,55,8596,53,8592,53l8592,52l8620,52l8620,53c8614,55,8610,60,8607,67l8580,150l8574,150l8550,85l8517,150l8516,150l8484,70c8482,63,8480,62,8477,60c8476,57,8474,55,8467,53l8467,52xem8624,52l8664,52l8664,53c8660,55,8657,55,8656,55c8656,57,8656,60,8656,62c8656,63,8656,65,8656,70l8677,123l8700,77l8696,65c8694,62,8692,57,8690,55c8687,55,8684,55,8680,53l8680,52l8722,52l8722,53c8720,55,8716,55,8716,57c8714,60,8714,62,8714,63c8714,65,8714,65,8714,67l8736,122l8754,70c8757,65,8757,62,8757,60c8757,60,8757,57,8756,55c8754,55,8752,53,8746,53l8746,52l8776,52l8776,53c8770,55,8766,60,8762,67l8734,150l8730,150l8704,85l8672,150l8670,150l8637,70c8636,63,8634,62,8632,60c8630,57,8627,55,8624,53l8624,52xem8804,125c8807,125,8810,127,8812,130c8814,132,8816,135,8816,137c8816,142,8814,143,8812,147c8810,150,8807,150,8804,150c8800,150,8797,150,8796,147c8794,143,8792,142,8792,137c8792,135,8794,132,8796,130c8797,127,8800,125,8804,125em190,3l194,52l190,52c186,37,180,25,172,20c164,13,154,10,144,10c134,10,126,13,117,17c112,22,106,30,102,40c96,52,94,63,94,80c94,92,96,103,100,112c104,122,110,127,120,133c127,137,136,142,146,142c156,142,164,140,170,135c177,132,186,123,194,113l197,113c190,127,182,135,172,142c164,147,152,150,140,150c116,150,97,142,84,123c76,112,70,95,70,80c70,65,74,52,80,42c86,30,96,20,106,13c117,7,130,3,142,3c152,3,162,5,172,10c176,12,177,12,180,12c180,12,182,12,184,10c186,10,187,5,187,3l190,3xem9066,0l9066,93l9090,72c9096,67,9100,63,9100,62c9100,62,9100,62,9100,60c9100,57,9100,57,9100,55c9097,55,9096,53,9094,53l9094,52l9134,52l9134,53c9127,53,9124,55,9120,57c9116,60,9112,62,9107,65l9082,87l9107,120c9116,127,9120,133,9122,135c9124,140,9127,142,9130,142c9132,142,9134,142,9137,142l9137,147l9094,147l9094,145c9096,145,9097,143,9097,143c9100,143,9100,142,9100,140c9100,137,9097,135,9096,132l9066,93l9066,125c9066,133,9066,137,9066,140c9067,142,9067,143,9070,143c9072,143,9074,145,9080,145l9080,147l9034,147l9034,145c9037,145,9042,143,9044,143c9044,142,9046,142,9046,140c9047,137,9047,132,9047,125l9047,40c9047,27,9047,22,9047,20c9046,17,9046,15,9046,13c9044,13,9042,13,9042,13c9040,13,9037,13,9034,13l9034,12l9060,0l9066,0xem9170,0c9172,0,9174,2,9176,3c9177,5,9180,7,9180,10c9180,13,9177,15,9176,17c9174,20,9172,22,9170,22c9166,22,9164,20,9162,17c9160,15,9157,13,9157,10c9157,7,9160,5,9162,3c9164,2,9166,0,9170,0m9177,50l9177,125c9177,132,9180,137,9180,140c9180,142,9182,142,9184,143c9186,143,9187,145,9194,145l9194,147l9146,147l9146,145c9152,145,9154,143,9156,143c9157,142,9157,142,9160,140c9160,137,9162,132,9162,125l9162,90c9162,77,9160,72,9160,67c9160,65,9160,63,9157,63c9157,63,9156,62,9154,62c9152,62,9150,63,9146,63l9146,62l9174,50l9177,50xem9224,125c9227,125,9230,127,9232,130c9234,132,9236,135,9236,137c9236,142,9234,143,9232,147c9230,150,9227,150,9224,150c9220,150,9217,150,9216,147c9214,143,9212,142,9212,137c9212,135,9214,132,9216,130c9217,127,9220,125,9224,125em9284,67c9296,55,9306,50,9316,50c9322,50,9326,50,9330,53c9334,55,9336,60,9337,65c9340,70,9342,77,9342,85l9342,125c9342,133,9342,137,9342,140c9344,142,9344,142,9346,143c9347,143,9352,145,9356,145l9356,147l9310,147l9310,145l9312,145c9316,145,9317,143,9320,143c9322,142,9322,140,9324,135c9324,135,9324,132,9324,125l9324,85c9324,77,9322,72,9320,67c9317,63,9314,62,9307,62c9300,62,9292,65,9284,75l9284,125c9284,133,9284,137,9286,140c9286,142,9287,142,9287,143c9290,143,9294,145,9297,145l9297,147l9252,147l9252,145l9254,145c9260,145,9262,143,9264,142c9266,137,9266,133,9266,125l9266,90c9266,77,9266,72,9266,67c9266,65,9264,63,9264,63c9262,63,9260,62,9260,62c9257,62,9254,63,9252,63l9250,62l9280,50l9284,50l9284,67xem9380,87c9380,102,9384,113,9390,122c9397,130,9406,133,9416,133c9422,133,9427,132,9432,127c9436,125,9440,120,9444,110l9446,112c9446,122,9440,132,9434,140c9426,145,9417,150,9407,150c9396,150,9386,145,9377,137c9370,127,9366,115,9366,102c9366,85,9370,72,9377,63c9386,53,9396,50,9410,50c9420,50,9430,52,9436,60c9444,65,9446,75,9446,87l9380,87xm9380,82l9426,82c9424,75,9424,72,9422,67c9422,63,9417,62,9416,60c9412,57,9407,55,9404,55c9397,55,9392,57,9387,62c9384,67,9380,73,9380,82em9486,20l9486,52l9507,52l9507,57l9486,57l9486,122c9486,127,9486,133,9487,135c9490,137,9492,137,9494,137c9496,137,9497,137,9500,135c9502,135,9504,133,9506,132l9510,132c9507,137,9504,142,9500,145c9496,150,9492,150,9486,150c9484,150,9480,150,9476,147c9474,145,9472,143,9470,140c9467,135,9467,132,9467,123l9467,57l9452,57l9452,55c9456,53,9460,52,9464,47c9467,43,9472,40,9476,33c9477,32,9480,27,9482,20l9486,20xe"/>
        </w:pict>
      </w:r>
      <w:r>
        <w:rPr>
          <w:color w:val="231F20"/>
          <w:spacing w:val="-5"/>
          <w:position w:val="-2"/>
        </w:rPr>
        <w:t>-</w:t>
      </w:r>
      <w:r>
        <w:rPr>
          <w:color w:val="231F20"/>
          <w:spacing w:val="14"/>
          <w:w w:val="101"/>
          <w:position w:val="-2"/>
        </w:rPr>
        <w:t xml:space="preserve"> </w:t>
      </w:r>
      <w:r>
        <w:rPr>
          <w:color w:val="231F20"/>
          <w:spacing w:val="-5"/>
          <w:position w:val="-2"/>
        </w:rPr>
        <w:t>136 -</w:t>
      </w:r>
      <w:r>
        <w:rPr>
          <w:color w:val="231F20"/>
          <w:spacing w:val="1"/>
          <w:position w:val="-2"/>
        </w:rPr>
        <w:t xml:space="preserve">                                                 </w:t>
      </w:r>
      <w:r>
        <w:rPr>
          <w:color w:val="231F20"/>
          <w:position w:val="-2"/>
        </w:rPr>
        <w:t xml:space="preserve">                                                            </w:t>
      </w:r>
      <w:r>
        <w:rPr>
          <w:sz w:val="14"/>
          <w:szCs w:val="14"/>
          <w:color w:val="231F20"/>
          <w:spacing w:val="-5"/>
        </w:rPr>
        <w:t>Medical</w:t>
      </w:r>
      <w:r>
        <w:rPr>
          <w:sz w:val="14"/>
          <w:szCs w:val="14"/>
          <w:color w:val="231F20"/>
          <w:spacing w:val="11"/>
        </w:rPr>
        <w:t xml:space="preserve"> </w:t>
      </w:r>
      <w:r>
        <w:rPr>
          <w:sz w:val="14"/>
          <w:szCs w:val="14"/>
          <w:color w:val="231F20"/>
          <w:spacing w:val="-5"/>
        </w:rPr>
        <w:t>Innovation of China Vol.21,</w:t>
      </w:r>
      <w:r>
        <w:rPr>
          <w:sz w:val="14"/>
          <w:szCs w:val="14"/>
          <w:color w:val="231F20"/>
          <w:spacing w:val="7"/>
        </w:rPr>
        <w:t xml:space="preserve"> </w:t>
      </w:r>
      <w:r>
        <w:rPr>
          <w:sz w:val="14"/>
          <w:szCs w:val="14"/>
          <w:color w:val="231F20"/>
          <w:spacing w:val="-5"/>
        </w:rPr>
        <w:t>N</w:t>
      </w:r>
      <w:r>
        <w:rPr>
          <w:sz w:val="14"/>
          <w:szCs w:val="14"/>
          <w:color w:val="231F20"/>
          <w:spacing w:val="-6"/>
        </w:rPr>
        <w:t>o.15</w:t>
      </w:r>
      <w:r>
        <w:rPr>
          <w:sz w:val="14"/>
          <w:szCs w:val="14"/>
          <w:color w:val="231F20"/>
          <w:spacing w:val="8"/>
        </w:rPr>
        <w:t xml:space="preserve"> </w:t>
      </w:r>
      <w:r>
        <w:rPr>
          <w:sz w:val="14"/>
          <w:szCs w:val="14"/>
          <w:color w:val="231F20"/>
          <w:spacing w:val="-6"/>
        </w:rPr>
        <w:t>May, 2024</w:t>
      </w:r>
    </w:p>
    <w:p>
      <w:pPr>
        <w:spacing w:line="157" w:lineRule="auto"/>
        <w:sectPr>
          <w:type w:val="continuous"/>
          <w:pgSz w:w="11906" w:h="16158"/>
          <w:pgMar w:top="1259" w:right="993" w:bottom="0" w:left="407" w:header="810" w:footer="0" w:gutter="0"/>
          <w:cols w:equalWidth="0" w:num="1">
            <w:col w:w="10504" w:space="0"/>
          </w:cols>
        </w:sectPr>
        <w:rPr>
          <w:sz w:val="14"/>
          <w:szCs w:val="14"/>
        </w:rPr>
      </w:pPr>
    </w:p>
    <w:p>
      <w:pPr>
        <w:spacing w:line="215" w:lineRule="exact"/>
        <w:rPr/>
      </w:pPr>
      <w:r/>
    </w:p>
    <w:p>
      <w:pPr>
        <w:spacing w:line="215" w:lineRule="exact"/>
        <w:sectPr>
          <w:headerReference w:type="default" r:id="rId3"/>
          <w:footerReference w:type="default" r:id="rId4"/>
          <w:pgSz w:w="11906" w:h="16158"/>
          <w:pgMar w:top="1259" w:right="1006" w:bottom="702" w:left="407" w:header="810" w:footer="432" w:gutter="0"/>
          <w:cols w:equalWidth="0" w:num="1">
            <w:col w:w="10491" w:space="0"/>
          </w:cols>
        </w:sectPr>
        <w:rPr/>
      </w:pPr>
    </w:p>
    <w:p>
      <w:pPr>
        <w:pStyle w:val="BodyText"/>
        <w:ind w:left="671" w:right="44" w:firstLine="1"/>
        <w:spacing w:before="50" w:line="217" w:lineRule="auto"/>
        <w:jc w:val="both"/>
        <w:rPr>
          <w:sz w:val="21"/>
          <w:szCs w:val="21"/>
        </w:rPr>
      </w:pPr>
      <w:r>
        <w:rPr>
          <w:sz w:val="21"/>
          <w:szCs w:val="21"/>
          <w:color w:val="231F20"/>
          <w:spacing w:val="3"/>
        </w:rPr>
        <w:t>疼痛、腰骶部疼痛、阴道分泌物异常、发热消失时  </w:t>
      </w:r>
      <w:r>
        <w:rPr>
          <w:sz w:val="21"/>
          <w:szCs w:val="21"/>
          <w:color w:val="231F20"/>
          <w:spacing w:val="6"/>
        </w:rPr>
        <w:t>间。阴道分泌物异常为白带脓性、量多、恶臭味，</w:t>
      </w:r>
      <w:r>
        <w:rPr>
          <w:sz w:val="21"/>
          <w:szCs w:val="21"/>
          <w:color w:val="231F20"/>
          <w:spacing w:val="16"/>
          <w:w w:val="101"/>
        </w:rPr>
        <w:t xml:space="preserve"> </w:t>
      </w:r>
      <w:r>
        <w:rPr>
          <w:sz w:val="21"/>
          <w:szCs w:val="21"/>
          <w:color w:val="231F20"/>
          <w:spacing w:val="1"/>
        </w:rPr>
        <w:t>并随下腹部疼痛而排出白带。（2）疗效判断标准：</w:t>
      </w:r>
      <w:r>
        <w:rPr>
          <w:sz w:val="21"/>
          <w:szCs w:val="21"/>
          <w:color w:val="231F20"/>
          <w:spacing w:val="18"/>
        </w:rPr>
        <w:t xml:space="preserve"> </w:t>
      </w:r>
      <w:r>
        <w:rPr>
          <w:sz w:val="21"/>
          <w:szCs w:val="21"/>
          <w:color w:val="231F20"/>
        </w:rPr>
        <w:t>治疗 14 d 后进行疗效判定，症状基本消失为显效；</w:t>
      </w:r>
      <w:r>
        <w:rPr>
          <w:sz w:val="21"/>
          <w:szCs w:val="21"/>
          <w:color w:val="231F20"/>
          <w:spacing w:val="5"/>
        </w:rPr>
        <w:t xml:space="preserve"> </w:t>
      </w:r>
      <w:r>
        <w:rPr>
          <w:sz w:val="21"/>
          <w:szCs w:val="21"/>
          <w:color w:val="231F20"/>
          <w:spacing w:val="3"/>
        </w:rPr>
        <w:t>症状明显减轻，炎症指标有所下降，但尚未完全恢  </w:t>
      </w:r>
      <w:r>
        <w:rPr>
          <w:sz w:val="21"/>
          <w:szCs w:val="21"/>
          <w:color w:val="231F20"/>
          <w:spacing w:val="7"/>
        </w:rPr>
        <w:t>复正常为有效；症状未得到缓解甚至加重为无效。</w:t>
      </w:r>
      <w:r>
        <w:rPr>
          <w:sz w:val="21"/>
          <w:szCs w:val="21"/>
          <w:color w:val="231F20"/>
          <w:spacing w:val="10"/>
        </w:rPr>
        <w:t xml:space="preserve"> </w:t>
      </w:r>
      <w:r>
        <w:rPr>
          <w:sz w:val="21"/>
          <w:szCs w:val="21"/>
          <w:color w:val="231F20"/>
          <w:spacing w:val="-7"/>
        </w:rPr>
        <w:t>总有效率 =（总例数 - 无效例数）/ 总例数</w:t>
      </w:r>
      <w:r>
        <w:rPr>
          <w:sz w:val="21"/>
          <w:szCs w:val="21"/>
          <w:color w:val="231F20"/>
          <w:spacing w:val="57"/>
        </w:rPr>
        <w:t xml:space="preserve"> </w:t>
      </w:r>
      <w:r>
        <w:rPr>
          <w:sz w:val="21"/>
          <w:szCs w:val="21"/>
          <w:color w:val="231F20"/>
          <w:spacing w:val="-7"/>
        </w:rPr>
        <w:t>×100%。</w:t>
      </w:r>
    </w:p>
    <w:p>
      <w:pPr>
        <w:pStyle w:val="BodyText"/>
        <w:ind w:left="672" w:right="126" w:hanging="117"/>
        <w:spacing w:line="217" w:lineRule="auto"/>
        <w:jc w:val="both"/>
        <w:rPr>
          <w:sz w:val="21"/>
          <w:szCs w:val="21"/>
        </w:rPr>
      </w:pPr>
      <w:r>
        <w:rPr>
          <w:sz w:val="21"/>
          <w:szCs w:val="21"/>
          <w:color w:val="231F20"/>
          <w:spacing w:val="1"/>
        </w:rPr>
        <w:t>（3）血清炎症指标：包括 C 反应蛋白（</w:t>
      </w:r>
      <w:r>
        <w:rPr>
          <w:sz w:val="21"/>
          <w:szCs w:val="21"/>
          <w:color w:val="231F20"/>
        </w:rPr>
        <w:t>CRP</w:t>
      </w:r>
      <w:r>
        <w:rPr>
          <w:sz w:val="21"/>
          <w:szCs w:val="21"/>
          <w:color w:val="231F20"/>
          <w:spacing w:val="1"/>
        </w:rPr>
        <w:t>）、降</w:t>
      </w:r>
      <w:r>
        <w:rPr>
          <w:sz w:val="21"/>
          <w:szCs w:val="21"/>
          <w:color w:val="231F20"/>
          <w:spacing w:val="7"/>
        </w:rPr>
        <w:t xml:space="preserve"> </w:t>
      </w:r>
      <w:r>
        <w:rPr>
          <w:sz w:val="21"/>
          <w:szCs w:val="21"/>
          <w:color w:val="231F20"/>
          <w:spacing w:val="3"/>
        </w:rPr>
        <w:t>钙素原（</w:t>
      </w:r>
      <w:r>
        <w:rPr>
          <w:sz w:val="21"/>
          <w:szCs w:val="21"/>
          <w:color w:val="231F20"/>
        </w:rPr>
        <w:t>PCT</w:t>
      </w:r>
      <w:r>
        <w:rPr>
          <w:sz w:val="21"/>
          <w:szCs w:val="21"/>
          <w:color w:val="231F20"/>
          <w:spacing w:val="3"/>
        </w:rPr>
        <w:t>）和白介素 -6（</w:t>
      </w:r>
      <w:r>
        <w:rPr>
          <w:sz w:val="21"/>
          <w:szCs w:val="21"/>
          <w:color w:val="231F20"/>
        </w:rPr>
        <w:t>IL</w:t>
      </w:r>
      <w:r>
        <w:rPr>
          <w:sz w:val="21"/>
          <w:szCs w:val="21"/>
          <w:color w:val="231F20"/>
          <w:spacing w:val="3"/>
        </w:rPr>
        <w:t>-6）。分别于治疗</w:t>
      </w:r>
      <w:r>
        <w:rPr>
          <w:sz w:val="21"/>
          <w:szCs w:val="21"/>
          <w:color w:val="231F20"/>
          <w:spacing w:val="16"/>
        </w:rPr>
        <w:t xml:space="preserve"> </w:t>
      </w:r>
      <w:r>
        <w:rPr>
          <w:sz w:val="21"/>
          <w:szCs w:val="21"/>
          <w:color w:val="231F20"/>
          <w:spacing w:val="-8"/>
        </w:rPr>
        <w:t>前及治疗</w:t>
      </w:r>
      <w:r>
        <w:rPr>
          <w:sz w:val="21"/>
          <w:szCs w:val="21"/>
          <w:color w:val="231F20"/>
          <w:spacing w:val="26"/>
        </w:rPr>
        <w:t xml:space="preserve"> </w:t>
      </w:r>
      <w:r>
        <w:rPr>
          <w:sz w:val="21"/>
          <w:szCs w:val="21"/>
          <w:color w:val="231F20"/>
          <w:spacing w:val="-8"/>
        </w:rPr>
        <w:t>14 d 后，采集患者静脉血 5 mL，离心（转</w:t>
      </w:r>
      <w:r>
        <w:rPr>
          <w:sz w:val="21"/>
          <w:szCs w:val="21"/>
          <w:color w:val="231F20"/>
        </w:rPr>
        <w:t xml:space="preserve"> </w:t>
      </w:r>
      <w:r>
        <w:rPr>
          <w:sz w:val="21"/>
          <w:szCs w:val="21"/>
          <w:color w:val="231F20"/>
          <w:spacing w:val="-13"/>
        </w:rPr>
        <w:t>速：3</w:t>
      </w:r>
      <w:r>
        <w:rPr>
          <w:sz w:val="21"/>
          <w:szCs w:val="21"/>
          <w:color w:val="231F20"/>
          <w:spacing w:val="24"/>
          <w:w w:val="101"/>
        </w:rPr>
        <w:t xml:space="preserve"> </w:t>
      </w:r>
      <w:r>
        <w:rPr>
          <w:sz w:val="21"/>
          <w:szCs w:val="21"/>
          <w:color w:val="231F20"/>
          <w:spacing w:val="-13"/>
        </w:rPr>
        <w:t>200</w:t>
      </w:r>
      <w:r>
        <w:rPr>
          <w:sz w:val="21"/>
          <w:szCs w:val="21"/>
          <w:color w:val="231F20"/>
          <w:spacing w:val="11"/>
        </w:rPr>
        <w:t xml:space="preserve"> </w:t>
      </w:r>
      <w:r>
        <w:rPr>
          <w:sz w:val="21"/>
          <w:szCs w:val="21"/>
          <w:color w:val="231F20"/>
          <w:spacing w:val="-13"/>
        </w:rPr>
        <w:t>r/min，离心半径：8</w:t>
      </w:r>
      <w:r>
        <w:rPr>
          <w:sz w:val="21"/>
          <w:szCs w:val="21"/>
          <w:color w:val="231F20"/>
          <w:spacing w:val="13"/>
        </w:rPr>
        <w:t xml:space="preserve"> </w:t>
      </w:r>
      <w:r>
        <w:rPr>
          <w:sz w:val="21"/>
          <w:szCs w:val="21"/>
          <w:color w:val="231F20"/>
          <w:spacing w:val="-13"/>
        </w:rPr>
        <w:t>cm）后分离血清，采</w:t>
      </w:r>
      <w:r>
        <w:rPr>
          <w:sz w:val="21"/>
          <w:szCs w:val="21"/>
          <w:color w:val="231F20"/>
        </w:rPr>
        <w:t xml:space="preserve"> </w:t>
      </w:r>
      <w:r>
        <w:rPr>
          <w:sz w:val="21"/>
          <w:szCs w:val="21"/>
          <w:color w:val="231F20"/>
          <w:spacing w:val="-1"/>
        </w:rPr>
        <w:t>用双抗夹心酶联免疫吸附法测定 CRP、IL-6 及 PCT</w:t>
      </w:r>
      <w:r>
        <w:rPr>
          <w:sz w:val="21"/>
          <w:szCs w:val="21"/>
          <w:color w:val="231F20"/>
          <w:spacing w:val="4"/>
        </w:rPr>
        <w:t xml:space="preserve"> </w:t>
      </w:r>
      <w:r>
        <w:rPr>
          <w:sz w:val="21"/>
          <w:szCs w:val="21"/>
          <w:color w:val="231F20"/>
          <w:spacing w:val="-7"/>
        </w:rPr>
        <w:t>水平。（4）不良反应：包括恶心、呕吐、头晕。</w:t>
      </w:r>
    </w:p>
    <w:p>
      <w:pPr>
        <w:pStyle w:val="BodyText"/>
        <w:ind w:left="692"/>
        <w:spacing w:line="209" w:lineRule="auto"/>
        <w:rPr>
          <w:sz w:val="21"/>
          <w:szCs w:val="21"/>
        </w:rPr>
      </w:pPr>
      <w:r>
        <w:rPr>
          <w:sz w:val="21"/>
          <w:szCs w:val="21"/>
          <w:color w:val="231F20"/>
          <w:spacing w:val="-9"/>
        </w:rPr>
        <w:t>1.4</w:t>
      </w:r>
      <w:r>
        <w:rPr>
          <w:sz w:val="21"/>
          <w:szCs w:val="21"/>
          <w:color w:val="231F20"/>
          <w:spacing w:val="11"/>
        </w:rPr>
        <w:t xml:space="preserve">   </w:t>
      </w:r>
      <w:r>
        <w:rPr>
          <w:sz w:val="21"/>
          <w:szCs w:val="21"/>
          <w:color w:val="231F20"/>
          <w:spacing w:val="-9"/>
        </w:rPr>
        <w:t>统计学处理</w:t>
      </w:r>
    </w:p>
    <w:p>
      <w:pPr>
        <w:pStyle w:val="BodyText"/>
        <w:ind w:right="12"/>
        <w:spacing w:before="12" w:line="202" w:lineRule="auto"/>
        <w:jc w:val="right"/>
        <w:rPr>
          <w:sz w:val="21"/>
          <w:szCs w:val="21"/>
        </w:rPr>
      </w:pPr>
      <w:r>
        <w:rPr>
          <w:sz w:val="21"/>
          <w:szCs w:val="21"/>
          <w:color w:val="231F20"/>
          <w:spacing w:val="-2"/>
        </w:rPr>
        <w:t>应用 SPSS 22.0 统计软件分析数据。以率（%）</w:t>
      </w:r>
    </w:p>
    <w:p>
      <w:pPr>
        <w:pStyle w:val="BodyText"/>
        <w:ind w:left="674"/>
        <w:spacing w:line="214" w:lineRule="auto"/>
        <w:rPr>
          <w:sz w:val="21"/>
          <w:szCs w:val="21"/>
        </w:rPr>
      </w:pPr>
      <w:r>
        <w:rPr>
          <w:sz w:val="21"/>
          <w:szCs w:val="21"/>
          <w:color w:val="231F20"/>
          <w:spacing w:val="6"/>
        </w:rPr>
        <w:t>表示计数资料，行</w:t>
      </w:r>
      <w:r>
        <w:rPr>
          <w:sz w:val="21"/>
          <w:szCs w:val="21"/>
          <w:color w:val="231F20"/>
          <w:spacing w:val="-39"/>
        </w:rPr>
        <w:t xml:space="preserve"> </w:t>
      </w:r>
      <w:r>
        <w:rPr>
          <w:rFonts w:ascii="Times New Roman" w:hAnsi="Times New Roman" w:eastAsia="Times New Roman" w:cs="Times New Roman"/>
          <w:sz w:val="21"/>
          <w:szCs w:val="21"/>
          <w:color w:val="231F20"/>
          <w:spacing w:val="6"/>
        </w:rPr>
        <w:t>χ</w:t>
      </w:r>
      <w:r>
        <w:rPr>
          <w:sz w:val="12"/>
          <w:szCs w:val="12"/>
          <w:color w:val="231F20"/>
          <w:spacing w:val="6"/>
          <w:position w:val="9"/>
        </w:rPr>
        <w:t>2</w:t>
      </w:r>
      <w:r>
        <w:rPr>
          <w:sz w:val="12"/>
          <w:szCs w:val="12"/>
          <w:color w:val="231F20"/>
          <w:spacing w:val="30"/>
          <w:position w:val="9"/>
        </w:rPr>
        <w:t xml:space="preserve"> </w:t>
      </w:r>
      <w:r>
        <w:rPr>
          <w:sz w:val="21"/>
          <w:szCs w:val="21"/>
          <w:color w:val="231F20"/>
          <w:spacing w:val="6"/>
        </w:rPr>
        <w:t>检</w:t>
      </w:r>
      <w:r>
        <w:rPr>
          <w:sz w:val="21"/>
          <w:szCs w:val="21"/>
          <w:color w:val="231F20"/>
          <w:spacing w:val="-36"/>
        </w:rPr>
        <w:t xml:space="preserve"> </w:t>
      </w:r>
      <w:r>
        <w:rPr>
          <w:sz w:val="21"/>
          <w:szCs w:val="21"/>
          <w:color w:val="231F20"/>
          <w:spacing w:val="6"/>
        </w:rPr>
        <w:t>验；</w:t>
      </w:r>
      <w:r>
        <w:rPr>
          <w:sz w:val="21"/>
          <w:szCs w:val="21"/>
          <w:color w:val="231F20"/>
          <w:spacing w:val="-21"/>
        </w:rPr>
        <w:t xml:space="preserve"> </w:t>
      </w:r>
      <w:r>
        <w:rPr>
          <w:sz w:val="21"/>
          <w:szCs w:val="21"/>
          <w:color w:val="231F20"/>
          <w:spacing w:val="6"/>
        </w:rPr>
        <w:t>以（</w:t>
      </w:r>
      <w:r>
        <w:rPr>
          <w:rFonts w:ascii="Times New Roman" w:hAnsi="Times New Roman" w:eastAsia="Times New Roman" w:cs="Times New Roman"/>
          <w:sz w:val="21"/>
          <w:szCs w:val="21"/>
          <w:color w:val="231F20"/>
          <w:spacing w:val="6"/>
        </w:rPr>
        <w:t>x</w:t>
      </w:r>
      <w:r>
        <w:rPr>
          <w:rFonts w:ascii="Times New Roman" w:hAnsi="Times New Roman" w:eastAsia="Times New Roman" w:cs="Times New Roman"/>
          <w:sz w:val="14"/>
          <w:szCs w:val="14"/>
          <w:color w:val="231F20"/>
          <w:spacing w:val="6"/>
          <w:position w:val="9"/>
        </w:rPr>
        <w:t>-</w:t>
      </w:r>
      <w:r>
        <w:rPr>
          <w:rFonts w:ascii="Times New Roman" w:hAnsi="Times New Roman" w:eastAsia="Times New Roman" w:cs="Times New Roman"/>
          <w:sz w:val="14"/>
          <w:szCs w:val="14"/>
          <w:color w:val="231F20"/>
          <w:spacing w:val="25"/>
          <w:w w:val="102"/>
          <w:position w:val="9"/>
        </w:rPr>
        <w:t xml:space="preserve"> </w:t>
      </w:r>
      <w:r>
        <w:rPr>
          <w:sz w:val="21"/>
          <w:szCs w:val="21"/>
          <w:color w:val="231F20"/>
          <w:spacing w:val="6"/>
        </w:rPr>
        <w:t>±</w:t>
      </w:r>
      <w:r>
        <w:rPr>
          <w:rFonts w:ascii="Times New Roman" w:hAnsi="Times New Roman" w:eastAsia="Times New Roman" w:cs="Times New Roman"/>
          <w:sz w:val="21"/>
          <w:szCs w:val="21"/>
          <w:color w:val="231F20"/>
          <w:spacing w:val="6"/>
        </w:rPr>
        <w:t>s</w:t>
      </w:r>
      <w:r>
        <w:rPr>
          <w:sz w:val="21"/>
          <w:szCs w:val="21"/>
          <w:color w:val="231F20"/>
          <w:spacing w:val="6"/>
        </w:rPr>
        <w:t>）</w:t>
      </w:r>
      <w:r>
        <w:rPr>
          <w:sz w:val="21"/>
          <w:szCs w:val="21"/>
          <w:color w:val="231F20"/>
          <w:spacing w:val="5"/>
        </w:rPr>
        <w:t>表示计量</w:t>
      </w:r>
    </w:p>
    <w:p>
      <w:pPr>
        <w:spacing w:line="14" w:lineRule="auto"/>
        <w:rPr>
          <w:rFonts w:ascii="Arial"/>
          <w:sz w:val="2"/>
        </w:rPr>
      </w:pPr>
      <w:r>
        <w:rPr>
          <w:rFonts w:ascii="Arial" w:hAnsi="Arial" w:eastAsia="Arial" w:cs="Arial"/>
          <w:sz w:val="2"/>
          <w:szCs w:val="2"/>
        </w:rPr>
        <w:br w:type="column"/>
      </w:r>
    </w:p>
    <w:p>
      <w:pPr>
        <w:pStyle w:val="BodyText"/>
        <w:ind w:left="117" w:right="78" w:firstLine="5"/>
        <w:spacing w:before="57" w:line="213" w:lineRule="auto"/>
        <w:rPr>
          <w:sz w:val="21"/>
          <w:szCs w:val="21"/>
        </w:rPr>
      </w:pPr>
      <w:r>
        <w:rPr>
          <w:sz w:val="21"/>
          <w:szCs w:val="21"/>
          <w:color w:val="231F20"/>
          <w:spacing w:val="4"/>
        </w:rPr>
        <w:t>资料，组间比较行独立样本 </w:t>
      </w:r>
      <w:r>
        <w:rPr>
          <w:rFonts w:ascii="Times New Roman" w:hAnsi="Times New Roman" w:eastAsia="Times New Roman" w:cs="Times New Roman"/>
          <w:sz w:val="21"/>
          <w:szCs w:val="21"/>
          <w:color w:val="231F20"/>
          <w:spacing w:val="4"/>
        </w:rPr>
        <w:t>t </w:t>
      </w:r>
      <w:r>
        <w:rPr>
          <w:sz w:val="21"/>
          <w:szCs w:val="21"/>
          <w:color w:val="231F20"/>
          <w:spacing w:val="4"/>
        </w:rPr>
        <w:t>检验，组内比较行配</w:t>
      </w:r>
      <w:r>
        <w:rPr>
          <w:sz w:val="21"/>
          <w:szCs w:val="21"/>
          <w:color w:val="231F20"/>
          <w:spacing w:val="8"/>
        </w:rPr>
        <w:t xml:space="preserve"> </w:t>
      </w:r>
      <w:r>
        <w:rPr>
          <w:sz w:val="21"/>
          <w:szCs w:val="21"/>
          <w:color w:val="231F20"/>
          <w:spacing w:val="-5"/>
        </w:rPr>
        <w:t>对 </w:t>
      </w:r>
      <w:r>
        <w:rPr>
          <w:rFonts w:ascii="Times New Roman" w:hAnsi="Times New Roman" w:eastAsia="Times New Roman" w:cs="Times New Roman"/>
          <w:sz w:val="21"/>
          <w:szCs w:val="21"/>
          <w:color w:val="231F20"/>
          <w:spacing w:val="-5"/>
        </w:rPr>
        <w:t>t </w:t>
      </w:r>
      <w:r>
        <w:rPr>
          <w:sz w:val="21"/>
          <w:szCs w:val="21"/>
          <w:color w:val="231F20"/>
          <w:spacing w:val="-5"/>
        </w:rPr>
        <w:t>检验。</w:t>
      </w:r>
      <w:r>
        <w:rPr>
          <w:rFonts w:ascii="Times New Roman" w:hAnsi="Times New Roman" w:eastAsia="Times New Roman" w:cs="Times New Roman"/>
          <w:sz w:val="21"/>
          <w:szCs w:val="21"/>
          <w:color w:val="231F20"/>
          <w:spacing w:val="-5"/>
        </w:rPr>
        <w:t>P</w:t>
      </w:r>
      <w:r>
        <w:rPr>
          <w:sz w:val="21"/>
          <w:szCs w:val="21"/>
          <w:color w:val="231F20"/>
          <w:spacing w:val="-5"/>
        </w:rPr>
        <w:t>&lt;0.05 为差异有统计学意义。</w:t>
      </w:r>
    </w:p>
    <w:p>
      <w:pPr>
        <w:pStyle w:val="BodyText"/>
        <w:ind w:left="119"/>
        <w:spacing w:line="203" w:lineRule="auto"/>
        <w:outlineLvl w:val="0"/>
        <w:rPr>
          <w:sz w:val="21"/>
          <w:szCs w:val="21"/>
        </w:rPr>
      </w:pPr>
      <w:r>
        <w:rPr>
          <w:sz w:val="21"/>
          <w:szCs w:val="21"/>
          <w:color w:val="231F20"/>
          <w:spacing w:val="-9"/>
        </w:rPr>
        <w:t>2</w:t>
      </w:r>
      <w:r>
        <w:rPr>
          <w:sz w:val="21"/>
          <w:szCs w:val="21"/>
          <w:color w:val="231F20"/>
          <w:spacing w:val="12"/>
        </w:rPr>
        <w:t xml:space="preserve">   </w:t>
      </w:r>
      <w:r>
        <w:rPr>
          <w:sz w:val="21"/>
          <w:szCs w:val="21"/>
          <w:color w:val="231F20"/>
          <w:spacing w:val="-9"/>
        </w:rPr>
        <w:t>结果</w:t>
      </w:r>
    </w:p>
    <w:p>
      <w:pPr>
        <w:pStyle w:val="BodyText"/>
        <w:ind w:left="119"/>
        <w:spacing w:before="22" w:line="210" w:lineRule="auto"/>
        <w:rPr>
          <w:sz w:val="21"/>
          <w:szCs w:val="21"/>
        </w:rPr>
      </w:pPr>
      <w:r>
        <w:rPr>
          <w:sz w:val="21"/>
          <w:szCs w:val="21"/>
          <w:color w:val="231F20"/>
          <w:spacing w:val="-5"/>
        </w:rPr>
        <w:t>2.1</w:t>
      </w:r>
      <w:r>
        <w:rPr>
          <w:sz w:val="21"/>
          <w:szCs w:val="21"/>
          <w:color w:val="231F20"/>
          <w:spacing w:val="11"/>
        </w:rPr>
        <w:t xml:space="preserve">   </w:t>
      </w:r>
      <w:r>
        <w:rPr>
          <w:sz w:val="21"/>
          <w:szCs w:val="21"/>
          <w:color w:val="231F20"/>
          <w:spacing w:val="-5"/>
        </w:rPr>
        <w:t>两组基线资料对比</w:t>
      </w:r>
    </w:p>
    <w:p>
      <w:pPr>
        <w:pStyle w:val="BodyText"/>
        <w:ind w:left="118" w:firstLine="423"/>
        <w:spacing w:before="12" w:line="217" w:lineRule="auto"/>
        <w:jc w:val="both"/>
        <w:rPr>
          <w:sz w:val="21"/>
          <w:szCs w:val="21"/>
        </w:rPr>
      </w:pPr>
      <w:r>
        <w:rPr>
          <w:sz w:val="21"/>
          <w:szCs w:val="21"/>
          <w:color w:val="231F20"/>
          <w:spacing w:val="-10"/>
        </w:rPr>
        <w:t>观察组年龄</w:t>
      </w:r>
      <w:r>
        <w:rPr>
          <w:sz w:val="21"/>
          <w:szCs w:val="21"/>
          <w:color w:val="231F20"/>
          <w:spacing w:val="15"/>
        </w:rPr>
        <w:t xml:space="preserve"> </w:t>
      </w:r>
      <w:r>
        <w:rPr>
          <w:sz w:val="21"/>
          <w:szCs w:val="21"/>
          <w:color w:val="231F20"/>
          <w:spacing w:val="-10"/>
        </w:rPr>
        <w:t>18~50 岁，平均（32.74±3.14）岁；</w:t>
      </w:r>
      <w:r>
        <w:rPr>
          <w:sz w:val="21"/>
          <w:szCs w:val="21"/>
          <w:color w:val="231F20"/>
        </w:rPr>
        <w:t xml:space="preserve"> </w:t>
      </w:r>
      <w:r>
        <w:rPr>
          <w:sz w:val="21"/>
          <w:szCs w:val="21"/>
          <w:color w:val="231F20"/>
          <w:spacing w:val="-8"/>
        </w:rPr>
        <w:t>病 程 3~6</w:t>
      </w:r>
      <w:r>
        <w:rPr>
          <w:sz w:val="21"/>
          <w:szCs w:val="21"/>
          <w:color w:val="231F20"/>
          <w:spacing w:val="13"/>
        </w:rPr>
        <w:t xml:space="preserve"> </w:t>
      </w:r>
      <w:r>
        <w:rPr>
          <w:sz w:val="21"/>
          <w:szCs w:val="21"/>
          <w:color w:val="231F20"/>
          <w:spacing w:val="-8"/>
        </w:rPr>
        <w:t>d，</w:t>
      </w:r>
      <w:r>
        <w:rPr>
          <w:sz w:val="21"/>
          <w:szCs w:val="21"/>
          <w:color w:val="231F20"/>
          <w:spacing w:val="-17"/>
        </w:rPr>
        <w:t xml:space="preserve"> </w:t>
      </w:r>
      <w:r>
        <w:rPr>
          <w:sz w:val="21"/>
          <w:szCs w:val="21"/>
          <w:color w:val="231F20"/>
          <w:spacing w:val="-8"/>
        </w:rPr>
        <w:t>平 均（4.28±0.</w:t>
      </w:r>
      <w:r>
        <w:rPr>
          <w:sz w:val="21"/>
          <w:szCs w:val="21"/>
          <w:color w:val="231F20"/>
          <w:spacing w:val="-9"/>
        </w:rPr>
        <w:t>41）d。</w:t>
      </w:r>
      <w:r>
        <w:rPr>
          <w:sz w:val="21"/>
          <w:szCs w:val="21"/>
          <w:color w:val="231F20"/>
          <w:spacing w:val="-28"/>
        </w:rPr>
        <w:t xml:space="preserve"> </w:t>
      </w:r>
      <w:r>
        <w:rPr>
          <w:sz w:val="21"/>
          <w:szCs w:val="21"/>
          <w:color w:val="231F20"/>
          <w:spacing w:val="-9"/>
        </w:rPr>
        <w:t>对 照 组 年 龄</w:t>
      </w:r>
      <w:r>
        <w:rPr>
          <w:sz w:val="21"/>
          <w:szCs w:val="21"/>
          <w:color w:val="231F20"/>
        </w:rPr>
        <w:t xml:space="preserve">  </w:t>
      </w:r>
      <w:r>
        <w:rPr>
          <w:sz w:val="21"/>
          <w:szCs w:val="21"/>
          <w:color w:val="231F20"/>
          <w:spacing w:val="-10"/>
        </w:rPr>
        <w:t>20~52 岁，平均（33.57±3.32）岁；病程 3~6</w:t>
      </w:r>
      <w:r>
        <w:rPr>
          <w:sz w:val="21"/>
          <w:szCs w:val="21"/>
          <w:color w:val="231F20"/>
          <w:spacing w:val="20"/>
        </w:rPr>
        <w:t xml:space="preserve"> </w:t>
      </w:r>
      <w:r>
        <w:rPr>
          <w:sz w:val="21"/>
          <w:szCs w:val="21"/>
          <w:color w:val="231F20"/>
          <w:spacing w:val="-10"/>
        </w:rPr>
        <w:t>d，平</w:t>
      </w:r>
      <w:r>
        <w:rPr>
          <w:sz w:val="21"/>
          <w:szCs w:val="21"/>
          <w:color w:val="231F20"/>
        </w:rPr>
        <w:t xml:space="preserve">  </w:t>
      </w:r>
      <w:r>
        <w:rPr>
          <w:sz w:val="21"/>
          <w:szCs w:val="21"/>
          <w:color w:val="231F20"/>
        </w:rPr>
        <w:t>均（4.15±0.36）d。两组基线资料对比，差异均无  </w:t>
      </w:r>
      <w:r>
        <w:rPr>
          <w:sz w:val="21"/>
          <w:szCs w:val="21"/>
          <w:color w:val="231F20"/>
          <w:spacing w:val="-9"/>
        </w:rPr>
        <w:t>统计学意义（</w:t>
      </w:r>
      <w:r>
        <w:rPr>
          <w:rFonts w:ascii="Times New Roman" w:hAnsi="Times New Roman" w:eastAsia="Times New Roman" w:cs="Times New Roman"/>
          <w:sz w:val="21"/>
          <w:szCs w:val="21"/>
          <w:color w:val="231F20"/>
          <w:spacing w:val="-9"/>
        </w:rPr>
        <w:t>P</w:t>
      </w:r>
      <w:r>
        <w:rPr>
          <w:sz w:val="21"/>
          <w:szCs w:val="21"/>
          <w:color w:val="231F20"/>
          <w:spacing w:val="-9"/>
        </w:rPr>
        <w:t>&gt;0.05</w:t>
      </w:r>
      <w:r>
        <w:rPr>
          <w:sz w:val="21"/>
          <w:szCs w:val="21"/>
          <w:color w:val="231F20"/>
          <w:spacing w:val="-27"/>
        </w:rPr>
        <w:t>），</w:t>
      </w:r>
      <w:r>
        <w:rPr>
          <w:sz w:val="21"/>
          <w:szCs w:val="21"/>
          <w:color w:val="231F20"/>
          <w:spacing w:val="-9"/>
        </w:rPr>
        <w:t>具有可比性。</w:t>
      </w:r>
    </w:p>
    <w:p>
      <w:pPr>
        <w:pStyle w:val="BodyText"/>
        <w:ind w:left="119"/>
        <w:spacing w:before="1" w:line="209" w:lineRule="auto"/>
        <w:rPr>
          <w:sz w:val="21"/>
          <w:szCs w:val="21"/>
        </w:rPr>
      </w:pPr>
      <w:r>
        <w:rPr>
          <w:sz w:val="21"/>
          <w:szCs w:val="21"/>
          <w:color w:val="231F20"/>
          <w:spacing w:val="-4"/>
        </w:rPr>
        <w:t>2.2</w:t>
      </w:r>
      <w:r>
        <w:rPr>
          <w:sz w:val="21"/>
          <w:szCs w:val="21"/>
          <w:color w:val="231F20"/>
          <w:spacing w:val="10"/>
        </w:rPr>
        <w:t xml:space="preserve">   </w:t>
      </w:r>
      <w:r>
        <w:rPr>
          <w:sz w:val="21"/>
          <w:szCs w:val="21"/>
          <w:color w:val="231F20"/>
          <w:spacing w:val="-4"/>
        </w:rPr>
        <w:t>两组症状消失时间对比</w:t>
      </w:r>
    </w:p>
    <w:p>
      <w:pPr>
        <w:pStyle w:val="BodyText"/>
        <w:ind w:right="76" w:firstLine="559"/>
        <w:spacing w:before="22" w:line="212" w:lineRule="auto"/>
        <w:jc w:val="both"/>
        <w:rPr>
          <w:sz w:val="21"/>
          <w:szCs w:val="21"/>
        </w:rPr>
      </w:pPr>
      <w:r>
        <w:rPr>
          <w:sz w:val="21"/>
          <w:szCs w:val="21"/>
          <w:color w:val="231F20"/>
          <w:spacing w:val="13"/>
        </w:rPr>
        <w:t>观察组下腹部坠胀、下腹部疼痛、腰骶部疼</w:t>
      </w:r>
      <w:r>
        <w:rPr>
          <w:sz w:val="21"/>
          <w:szCs w:val="21"/>
          <w:color w:val="231F20"/>
          <w:spacing w:val="16"/>
        </w:rPr>
        <w:t xml:space="preserve"> </w:t>
      </w:r>
      <w:r>
        <w:rPr>
          <w:sz w:val="21"/>
          <w:szCs w:val="21"/>
          <w:color w:val="231F20"/>
          <w:spacing w:val="8"/>
        </w:rPr>
        <w:t>痛、阴道分泌物异常及发热消失时间均短于对照组</w:t>
      </w:r>
      <w:r>
        <w:rPr>
          <w:sz w:val="21"/>
          <w:szCs w:val="21"/>
          <w:color w:val="231F20"/>
          <w:spacing w:val="11"/>
        </w:rPr>
        <w:t xml:space="preserve"> </w:t>
      </w:r>
      <w:r>
        <w:rPr>
          <w:sz w:val="21"/>
          <w:szCs w:val="21"/>
          <w:color w:val="231F20"/>
          <w:spacing w:val="-17"/>
        </w:rPr>
        <w:t>（</w:t>
      </w:r>
      <w:r>
        <w:rPr>
          <w:sz w:val="21"/>
          <w:szCs w:val="21"/>
          <w:color w:val="231F20"/>
          <w:spacing w:val="-24"/>
        </w:rPr>
        <w:t xml:space="preserve"> </w:t>
      </w:r>
      <w:r>
        <w:rPr>
          <w:rFonts w:ascii="Times New Roman" w:hAnsi="Times New Roman" w:eastAsia="Times New Roman" w:cs="Times New Roman"/>
          <w:sz w:val="21"/>
          <w:szCs w:val="21"/>
          <w:color w:val="231F20"/>
          <w:spacing w:val="-17"/>
        </w:rPr>
        <w:t>P</w:t>
      </w:r>
      <w:r>
        <w:rPr>
          <w:sz w:val="21"/>
          <w:szCs w:val="21"/>
          <w:color w:val="231F20"/>
          <w:spacing w:val="-17"/>
        </w:rPr>
        <w:t>&lt;0.05</w:t>
      </w:r>
      <w:r>
        <w:rPr>
          <w:sz w:val="21"/>
          <w:szCs w:val="21"/>
          <w:color w:val="231F20"/>
          <w:spacing w:val="-32"/>
        </w:rPr>
        <w:t>），</w:t>
      </w:r>
      <w:r>
        <w:rPr>
          <w:sz w:val="21"/>
          <w:szCs w:val="21"/>
          <w:color w:val="231F20"/>
          <w:spacing w:val="-17"/>
        </w:rPr>
        <w:t>见表</w:t>
      </w:r>
      <w:r>
        <w:rPr>
          <w:sz w:val="21"/>
          <w:szCs w:val="21"/>
          <w:color w:val="231F20"/>
          <w:spacing w:val="19"/>
          <w:w w:val="101"/>
        </w:rPr>
        <w:t xml:space="preserve"> </w:t>
      </w:r>
      <w:r>
        <w:rPr>
          <w:sz w:val="21"/>
          <w:szCs w:val="21"/>
          <w:color w:val="231F20"/>
          <w:spacing w:val="-17"/>
        </w:rPr>
        <w:t>1。</w:t>
      </w:r>
    </w:p>
    <w:p>
      <w:pPr>
        <w:pStyle w:val="BodyText"/>
        <w:ind w:left="119"/>
        <w:spacing w:line="198" w:lineRule="auto"/>
        <w:rPr>
          <w:sz w:val="21"/>
          <w:szCs w:val="21"/>
        </w:rPr>
      </w:pPr>
      <w:r>
        <w:rPr>
          <w:sz w:val="21"/>
          <w:szCs w:val="21"/>
          <w:color w:val="231F20"/>
          <w:spacing w:val="-5"/>
        </w:rPr>
        <w:t>2.3</w:t>
      </w:r>
      <w:r>
        <w:rPr>
          <w:sz w:val="21"/>
          <w:szCs w:val="21"/>
          <w:color w:val="231F20"/>
          <w:spacing w:val="11"/>
        </w:rPr>
        <w:t xml:space="preserve">   </w:t>
      </w:r>
      <w:r>
        <w:rPr>
          <w:sz w:val="21"/>
          <w:szCs w:val="21"/>
          <w:color w:val="231F20"/>
          <w:spacing w:val="-5"/>
        </w:rPr>
        <w:t>两组临床疗效对比</w:t>
      </w:r>
    </w:p>
    <w:p>
      <w:pPr>
        <w:pStyle w:val="BodyText"/>
        <w:ind w:left="112" w:right="2" w:firstLine="484"/>
        <w:spacing w:before="2" w:line="227" w:lineRule="auto"/>
        <w:rPr>
          <w:sz w:val="21"/>
          <w:szCs w:val="21"/>
        </w:rPr>
      </w:pPr>
      <w:r>
        <w:rPr>
          <w:sz w:val="21"/>
          <w:szCs w:val="21"/>
          <w:color w:val="231F20"/>
          <w:spacing w:val="-2"/>
        </w:rPr>
        <w:t>观 察 组 总 有 效 率 高 于 对 照 组(</w:t>
      </w:r>
      <w:r>
        <w:rPr>
          <w:rFonts w:ascii="Times New Roman" w:hAnsi="Times New Roman" w:eastAsia="Times New Roman" w:cs="Times New Roman"/>
          <w:sz w:val="21"/>
          <w:szCs w:val="21"/>
          <w:color w:val="231F20"/>
          <w:spacing w:val="-2"/>
        </w:rPr>
        <w:t>χ</w:t>
      </w:r>
      <w:r>
        <w:rPr>
          <w:sz w:val="12"/>
          <w:szCs w:val="12"/>
          <w:color w:val="231F20"/>
          <w:spacing w:val="-2"/>
          <w:position w:val="9"/>
        </w:rPr>
        <w:t>2</w:t>
      </w:r>
      <w:r>
        <w:rPr>
          <w:sz w:val="21"/>
          <w:szCs w:val="21"/>
          <w:color w:val="231F20"/>
          <w:spacing w:val="-2"/>
        </w:rPr>
        <w:t>=8.571，</w:t>
      </w:r>
      <w:r>
        <w:rPr>
          <w:sz w:val="21"/>
          <w:szCs w:val="21"/>
          <w:color w:val="231F20"/>
          <w:spacing w:val="8"/>
        </w:rPr>
        <w:t xml:space="preserve"> </w:t>
      </w:r>
      <w:r>
        <w:rPr>
          <w:rFonts w:ascii="Times New Roman" w:hAnsi="Times New Roman" w:eastAsia="Times New Roman" w:cs="Times New Roman"/>
          <w:sz w:val="21"/>
          <w:szCs w:val="21"/>
          <w:color w:val="231F20"/>
          <w:spacing w:val="-15"/>
        </w:rPr>
        <w:t>P</w:t>
      </w:r>
      <w:r>
        <w:rPr>
          <w:sz w:val="21"/>
          <w:szCs w:val="21"/>
          <w:color w:val="231F20"/>
          <w:spacing w:val="-15"/>
        </w:rPr>
        <w:t>=0.003</w:t>
      </w:r>
      <w:r>
        <w:rPr>
          <w:sz w:val="21"/>
          <w:szCs w:val="21"/>
          <w:color w:val="231F20"/>
          <w:spacing w:val="-26"/>
        </w:rPr>
        <w:t>），</w:t>
      </w:r>
      <w:r>
        <w:rPr>
          <w:sz w:val="21"/>
          <w:szCs w:val="21"/>
          <w:color w:val="231F20"/>
          <w:spacing w:val="-15"/>
        </w:rPr>
        <w:t>见表 2。</w:t>
      </w:r>
    </w:p>
    <w:p>
      <w:pPr>
        <w:spacing w:line="227" w:lineRule="auto"/>
        <w:sectPr>
          <w:type w:val="continuous"/>
          <w:pgSz w:w="11906" w:h="16158"/>
          <w:pgMar w:top="1259" w:right="1006" w:bottom="702" w:left="407" w:header="810" w:footer="432" w:gutter="0"/>
          <w:cols w:equalWidth="0" w:num="2">
            <w:col w:w="5502" w:space="100"/>
            <w:col w:w="4890" w:space="0"/>
          </w:cols>
        </w:sectPr>
        <w:rPr>
          <w:sz w:val="21"/>
          <w:szCs w:val="21"/>
        </w:rPr>
      </w:pPr>
    </w:p>
    <w:p>
      <w:pPr>
        <w:pStyle w:val="BodyText"/>
        <w:ind w:left="4098"/>
        <w:spacing w:before="1" w:line="195" w:lineRule="auto"/>
        <w:outlineLvl w:val="0"/>
        <w:rPr>
          <w:sz w:val="16"/>
          <w:szCs w:val="16"/>
        </w:rPr>
      </w:pPr>
      <w:r>
        <w:rPr>
          <w:sz w:val="16"/>
          <w:szCs w:val="16"/>
          <w:color w:val="231F20"/>
          <w:spacing w:val="-6"/>
        </w:rPr>
        <w:t>表1</w:t>
      </w:r>
      <w:r>
        <w:rPr>
          <w:sz w:val="16"/>
          <w:szCs w:val="16"/>
          <w:color w:val="231F20"/>
          <w:spacing w:val="9"/>
        </w:rPr>
        <w:t xml:space="preserve">   </w:t>
      </w:r>
      <w:r>
        <w:rPr>
          <w:sz w:val="16"/>
          <w:szCs w:val="16"/>
          <w:color w:val="231F20"/>
          <w:spacing w:val="-6"/>
        </w:rPr>
        <w:t>两组症状消失时间对比[d</w:t>
      </w:r>
      <w:r>
        <w:rPr>
          <w:sz w:val="16"/>
          <w:szCs w:val="16"/>
          <w:color w:val="231F20"/>
          <w:spacing w:val="-20"/>
        </w:rPr>
        <w:t>，（</w:t>
      </w:r>
      <w:r>
        <w:rPr>
          <w:rFonts w:ascii="Times New Roman" w:hAnsi="Times New Roman" w:eastAsia="Times New Roman" w:cs="Times New Roman"/>
          <w:sz w:val="16"/>
          <w:szCs w:val="16"/>
          <w:color w:val="231F20"/>
          <w:spacing w:val="-6"/>
        </w:rPr>
        <w:t>x</w:t>
      </w:r>
      <w:r>
        <w:rPr>
          <w:rFonts w:ascii="Times New Roman" w:hAnsi="Times New Roman" w:eastAsia="Times New Roman" w:cs="Times New Roman"/>
          <w:sz w:val="14"/>
          <w:szCs w:val="14"/>
          <w:color w:val="231F20"/>
          <w:spacing w:val="-6"/>
          <w:position w:val="5"/>
        </w:rPr>
        <w:t>- </w:t>
      </w:r>
      <w:r>
        <w:rPr>
          <w:sz w:val="16"/>
          <w:szCs w:val="16"/>
          <w:color w:val="231F20"/>
          <w:spacing w:val="-6"/>
        </w:rPr>
        <w:t>±</w:t>
      </w:r>
      <w:r>
        <w:rPr>
          <w:rFonts w:ascii="Times New Roman" w:hAnsi="Times New Roman" w:eastAsia="Times New Roman" w:cs="Times New Roman"/>
          <w:sz w:val="16"/>
          <w:szCs w:val="16"/>
          <w:color w:val="231F20"/>
          <w:spacing w:val="-6"/>
        </w:rPr>
        <w:t>s</w:t>
      </w:r>
      <w:r>
        <w:rPr>
          <w:sz w:val="16"/>
          <w:szCs w:val="16"/>
          <w:color w:val="231F20"/>
          <w:spacing w:val="-6"/>
        </w:rPr>
        <w:t>）]</w:t>
      </w:r>
    </w:p>
    <w:tbl>
      <w:tblPr>
        <w:tblStyle w:val="TableNormal"/>
        <w:tblW w:w="9748" w:type="dxa"/>
        <w:tblInd w:w="6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691"/>
        <w:gridCol w:w="1557"/>
        <w:gridCol w:w="1622"/>
        <w:gridCol w:w="1552"/>
        <w:gridCol w:w="1801"/>
        <w:gridCol w:w="1525"/>
      </w:tblGrid>
      <w:tr>
        <w:trPr>
          <w:trHeight w:val="278" w:hRule="atLeast"/>
        </w:trPr>
        <w:tc>
          <w:tcPr>
            <w:tcW w:w="1691" w:type="dxa"/>
            <w:vAlign w:val="top"/>
            <w:tcBorders>
              <w:bottom w:val="single" w:color="231F20" w:sz="2" w:space="0"/>
              <w:top w:val="single" w:color="231F20" w:sz="4" w:space="0"/>
            </w:tcBorders>
          </w:tcPr>
          <w:p>
            <w:pPr>
              <w:pStyle w:val="TableText"/>
              <w:ind w:left="655"/>
              <w:spacing w:before="61" w:line="179" w:lineRule="auto"/>
              <w:rPr/>
            </w:pPr>
            <w:r>
              <w:rPr>
                <w:color w:val="231F20"/>
                <w:spacing w:val="-1"/>
              </w:rPr>
              <w:t>组别</w:t>
            </w:r>
          </w:p>
        </w:tc>
        <w:tc>
          <w:tcPr>
            <w:tcW w:w="1557" w:type="dxa"/>
            <w:vAlign w:val="top"/>
            <w:tcBorders>
              <w:bottom w:val="single" w:color="231F20" w:sz="2" w:space="0"/>
              <w:top w:val="single" w:color="231F20" w:sz="4" w:space="0"/>
            </w:tcBorders>
          </w:tcPr>
          <w:p>
            <w:pPr>
              <w:pStyle w:val="TableText"/>
              <w:ind w:left="349"/>
              <w:spacing w:before="62" w:line="178" w:lineRule="auto"/>
              <w:rPr/>
            </w:pPr>
            <w:r>
              <w:rPr>
                <w:color w:val="231F20"/>
                <w:spacing w:val="-1"/>
              </w:rPr>
              <w:t>下腹部坠胀</w:t>
            </w:r>
          </w:p>
        </w:tc>
        <w:tc>
          <w:tcPr>
            <w:tcW w:w="1622" w:type="dxa"/>
            <w:vAlign w:val="top"/>
            <w:tcBorders>
              <w:bottom w:val="single" w:color="231F20" w:sz="2" w:space="0"/>
              <w:top w:val="single" w:color="231F20" w:sz="4" w:space="0"/>
            </w:tcBorders>
          </w:tcPr>
          <w:p>
            <w:pPr>
              <w:pStyle w:val="TableText"/>
              <w:ind w:left="417"/>
              <w:spacing w:before="62" w:line="177" w:lineRule="auto"/>
              <w:rPr/>
            </w:pPr>
            <w:r>
              <w:rPr>
                <w:color w:val="231F20"/>
                <w:spacing w:val="-1"/>
              </w:rPr>
              <w:t>下腹部疼痛</w:t>
            </w:r>
          </w:p>
        </w:tc>
        <w:tc>
          <w:tcPr>
            <w:tcW w:w="1552" w:type="dxa"/>
            <w:vAlign w:val="top"/>
            <w:tcBorders>
              <w:bottom w:val="single" w:color="231F20" w:sz="2" w:space="0"/>
              <w:top w:val="single" w:color="231F20" w:sz="4" w:space="0"/>
            </w:tcBorders>
          </w:tcPr>
          <w:p>
            <w:pPr>
              <w:pStyle w:val="TableText"/>
              <w:ind w:left="419"/>
              <w:spacing w:before="62" w:line="177" w:lineRule="auto"/>
              <w:rPr/>
            </w:pPr>
            <w:r>
              <w:rPr>
                <w:color w:val="231F20"/>
                <w:spacing w:val="-1"/>
              </w:rPr>
              <w:t>腰骶部疼痛</w:t>
            </w:r>
          </w:p>
        </w:tc>
        <w:tc>
          <w:tcPr>
            <w:tcW w:w="1801" w:type="dxa"/>
            <w:vAlign w:val="top"/>
            <w:tcBorders>
              <w:bottom w:val="single" w:color="231F20" w:sz="2" w:space="0"/>
              <w:top w:val="single" w:color="231F20" w:sz="4" w:space="0"/>
            </w:tcBorders>
          </w:tcPr>
          <w:p>
            <w:pPr>
              <w:pStyle w:val="TableText"/>
              <w:ind w:left="345"/>
              <w:spacing w:before="61" w:line="179" w:lineRule="auto"/>
              <w:rPr/>
            </w:pPr>
            <w:r>
              <w:rPr>
                <w:color w:val="231F20"/>
                <w:spacing w:val="-2"/>
              </w:rPr>
              <w:t>阴道分泌物异常</w:t>
            </w:r>
          </w:p>
        </w:tc>
        <w:tc>
          <w:tcPr>
            <w:tcW w:w="1525" w:type="dxa"/>
            <w:vAlign w:val="top"/>
            <w:tcBorders>
              <w:bottom w:val="single" w:color="231F20" w:sz="2" w:space="0"/>
              <w:top w:val="single" w:color="231F20" w:sz="4" w:space="0"/>
            </w:tcBorders>
          </w:tcPr>
          <w:p>
            <w:pPr>
              <w:pStyle w:val="TableText"/>
              <w:ind w:left="557"/>
              <w:spacing w:before="54" w:line="187" w:lineRule="auto"/>
              <w:rPr/>
            </w:pPr>
            <w:r>
              <w:rPr>
                <w:color w:val="231F20"/>
                <w:spacing w:val="-2"/>
              </w:rPr>
              <w:t>发热</w:t>
            </w:r>
          </w:p>
        </w:tc>
      </w:tr>
      <w:tr>
        <w:trPr>
          <w:trHeight w:val="277" w:hRule="atLeast"/>
        </w:trPr>
        <w:tc>
          <w:tcPr>
            <w:tcW w:w="1691" w:type="dxa"/>
            <w:vAlign w:val="top"/>
            <w:tcBorders>
              <w:top w:val="single" w:color="231F20" w:sz="2" w:space="0"/>
            </w:tcBorders>
          </w:tcPr>
          <w:p>
            <w:pPr>
              <w:pStyle w:val="TableText"/>
              <w:ind w:left="295"/>
              <w:spacing w:before="54" w:line="186" w:lineRule="auto"/>
              <w:rPr/>
            </w:pPr>
            <w:r>
              <w:rPr>
                <w:color w:val="231F20"/>
                <w:spacing w:val="-5"/>
              </w:rPr>
              <w:t>观察组（</w:t>
            </w:r>
            <w:r>
              <w:rPr>
                <w:rFonts w:ascii="Times New Roman" w:hAnsi="Times New Roman" w:eastAsia="Times New Roman" w:cs="Times New Roman"/>
                <w:color w:val="231F20"/>
                <w:spacing w:val="-5"/>
              </w:rPr>
              <w:t>n</w:t>
            </w:r>
            <w:r>
              <w:rPr>
                <w:color w:val="231F20"/>
                <w:spacing w:val="-5"/>
              </w:rPr>
              <w:t>=42）</w:t>
            </w:r>
          </w:p>
        </w:tc>
        <w:tc>
          <w:tcPr>
            <w:tcW w:w="1557" w:type="dxa"/>
            <w:vAlign w:val="top"/>
            <w:tcBorders>
              <w:top w:val="single" w:color="231F20" w:sz="2" w:space="0"/>
            </w:tcBorders>
          </w:tcPr>
          <w:p>
            <w:pPr>
              <w:pStyle w:val="TableText"/>
              <w:ind w:left="393"/>
              <w:spacing w:before="54" w:line="186" w:lineRule="auto"/>
              <w:rPr/>
            </w:pPr>
            <w:r>
              <w:rPr>
                <w:color w:val="231F20"/>
                <w:spacing w:val="-4"/>
              </w:rPr>
              <w:t>6.76±0.89</w:t>
            </w:r>
          </w:p>
        </w:tc>
        <w:tc>
          <w:tcPr>
            <w:tcW w:w="1622" w:type="dxa"/>
            <w:vAlign w:val="top"/>
            <w:tcBorders>
              <w:top w:val="single" w:color="231F20" w:sz="2" w:space="0"/>
            </w:tcBorders>
          </w:tcPr>
          <w:p>
            <w:pPr>
              <w:pStyle w:val="TableText"/>
              <w:ind w:left="458"/>
              <w:spacing w:before="54" w:line="186" w:lineRule="auto"/>
              <w:rPr/>
            </w:pPr>
            <w:r>
              <w:rPr>
                <w:color w:val="231F20"/>
                <w:spacing w:val="-4"/>
              </w:rPr>
              <w:t>4.56±0.67</w:t>
            </w:r>
          </w:p>
        </w:tc>
        <w:tc>
          <w:tcPr>
            <w:tcW w:w="1552" w:type="dxa"/>
            <w:vAlign w:val="top"/>
            <w:tcBorders>
              <w:top w:val="single" w:color="231F20" w:sz="2" w:space="0"/>
            </w:tcBorders>
          </w:tcPr>
          <w:p>
            <w:pPr>
              <w:pStyle w:val="TableText"/>
              <w:ind w:left="464"/>
              <w:spacing w:before="54" w:line="186" w:lineRule="auto"/>
              <w:rPr/>
            </w:pPr>
            <w:r>
              <w:rPr>
                <w:color w:val="231F20"/>
                <w:spacing w:val="-4"/>
              </w:rPr>
              <w:t>5.87±1.05</w:t>
            </w:r>
          </w:p>
        </w:tc>
        <w:tc>
          <w:tcPr>
            <w:tcW w:w="1801" w:type="dxa"/>
            <w:vAlign w:val="top"/>
            <w:tcBorders>
              <w:top w:val="single" w:color="231F20" w:sz="2" w:space="0"/>
            </w:tcBorders>
          </w:tcPr>
          <w:p>
            <w:pPr>
              <w:pStyle w:val="TableText"/>
              <w:ind w:left="577"/>
              <w:spacing w:before="54" w:line="186" w:lineRule="auto"/>
              <w:rPr/>
            </w:pPr>
            <w:r>
              <w:rPr>
                <w:color w:val="231F20"/>
                <w:spacing w:val="-4"/>
              </w:rPr>
              <w:t>8.54±1.65</w:t>
            </w:r>
          </w:p>
        </w:tc>
        <w:tc>
          <w:tcPr>
            <w:tcW w:w="1525" w:type="dxa"/>
            <w:vAlign w:val="top"/>
            <w:tcBorders>
              <w:top w:val="single" w:color="231F20" w:sz="2" w:space="0"/>
            </w:tcBorders>
          </w:tcPr>
          <w:p>
            <w:pPr>
              <w:pStyle w:val="TableText"/>
              <w:ind w:left="360"/>
              <w:spacing w:before="54" w:line="186" w:lineRule="auto"/>
              <w:rPr/>
            </w:pPr>
            <w:r>
              <w:rPr>
                <w:color w:val="231F20"/>
                <w:spacing w:val="-4"/>
              </w:rPr>
              <w:t>2.14±0.31</w:t>
            </w:r>
          </w:p>
        </w:tc>
      </w:tr>
      <w:tr>
        <w:trPr>
          <w:trHeight w:val="280" w:hRule="atLeast"/>
        </w:trPr>
        <w:tc>
          <w:tcPr>
            <w:tcW w:w="1691" w:type="dxa"/>
            <w:vAlign w:val="top"/>
          </w:tcPr>
          <w:p>
            <w:pPr>
              <w:pStyle w:val="TableText"/>
              <w:ind w:left="291"/>
              <w:spacing w:before="60" w:line="183" w:lineRule="auto"/>
              <w:rPr/>
            </w:pPr>
            <w:r>
              <w:rPr>
                <w:color w:val="231F20"/>
                <w:spacing w:val="-5"/>
              </w:rPr>
              <w:t>对照组（</w:t>
            </w:r>
            <w:r>
              <w:rPr>
                <w:rFonts w:ascii="Times New Roman" w:hAnsi="Times New Roman" w:eastAsia="Times New Roman" w:cs="Times New Roman"/>
                <w:color w:val="231F20"/>
                <w:spacing w:val="-5"/>
              </w:rPr>
              <w:t>n</w:t>
            </w:r>
            <w:r>
              <w:rPr>
                <w:color w:val="231F20"/>
                <w:spacing w:val="-5"/>
              </w:rPr>
              <w:t>=42）</w:t>
            </w:r>
          </w:p>
        </w:tc>
        <w:tc>
          <w:tcPr>
            <w:tcW w:w="1557" w:type="dxa"/>
            <w:vAlign w:val="top"/>
          </w:tcPr>
          <w:p>
            <w:pPr>
              <w:pStyle w:val="TableText"/>
              <w:ind w:left="394"/>
              <w:spacing w:before="60" w:line="183" w:lineRule="auto"/>
              <w:rPr/>
            </w:pPr>
            <w:r>
              <w:rPr>
                <w:color w:val="231F20"/>
                <w:spacing w:val="-4"/>
              </w:rPr>
              <w:t>8.99±1.13</w:t>
            </w:r>
          </w:p>
        </w:tc>
        <w:tc>
          <w:tcPr>
            <w:tcW w:w="1622" w:type="dxa"/>
            <w:vAlign w:val="top"/>
          </w:tcPr>
          <w:p>
            <w:pPr>
              <w:pStyle w:val="TableText"/>
              <w:ind w:left="461"/>
              <w:spacing w:before="60" w:line="183" w:lineRule="auto"/>
              <w:rPr/>
            </w:pPr>
            <w:r>
              <w:rPr>
                <w:color w:val="231F20"/>
                <w:spacing w:val="-4"/>
              </w:rPr>
              <w:t>6.78±1.20</w:t>
            </w:r>
          </w:p>
        </w:tc>
        <w:tc>
          <w:tcPr>
            <w:tcW w:w="1552" w:type="dxa"/>
            <w:vAlign w:val="top"/>
          </w:tcPr>
          <w:p>
            <w:pPr>
              <w:pStyle w:val="TableText"/>
              <w:ind w:left="462"/>
              <w:spacing w:before="60" w:line="183" w:lineRule="auto"/>
              <w:rPr/>
            </w:pPr>
            <w:r>
              <w:rPr>
                <w:color w:val="231F20"/>
                <w:spacing w:val="-4"/>
              </w:rPr>
              <w:t>7.96±1.43</w:t>
            </w:r>
          </w:p>
        </w:tc>
        <w:tc>
          <w:tcPr>
            <w:tcW w:w="1801" w:type="dxa"/>
            <w:vAlign w:val="top"/>
          </w:tcPr>
          <w:p>
            <w:pPr>
              <w:pStyle w:val="TableText"/>
              <w:ind w:left="509"/>
              <w:spacing w:before="60" w:line="183" w:lineRule="auto"/>
              <w:rPr/>
            </w:pPr>
            <w:r>
              <w:rPr>
                <w:color w:val="231F20"/>
                <w:spacing w:val="-7"/>
              </w:rPr>
              <w:t>10.87±2.01</w:t>
            </w:r>
          </w:p>
        </w:tc>
        <w:tc>
          <w:tcPr>
            <w:tcW w:w="1525" w:type="dxa"/>
            <w:vAlign w:val="top"/>
          </w:tcPr>
          <w:p>
            <w:pPr>
              <w:pStyle w:val="TableText"/>
              <w:ind w:left="360"/>
              <w:spacing w:before="60" w:line="183" w:lineRule="auto"/>
              <w:rPr/>
            </w:pPr>
            <w:r>
              <w:rPr>
                <w:color w:val="231F20"/>
                <w:spacing w:val="-4"/>
              </w:rPr>
              <w:t>2.83±0.42</w:t>
            </w:r>
          </w:p>
        </w:tc>
      </w:tr>
      <w:tr>
        <w:trPr>
          <w:trHeight w:val="283" w:hRule="atLeast"/>
        </w:trPr>
        <w:tc>
          <w:tcPr>
            <w:tcW w:w="1691" w:type="dxa"/>
            <w:vAlign w:val="top"/>
          </w:tcPr>
          <w:p>
            <w:pPr>
              <w:pStyle w:val="TableText"/>
              <w:ind w:left="692"/>
              <w:spacing w:before="71" w:line="176" w:lineRule="auto"/>
              <w:rPr/>
            </w:pPr>
            <w:r>
              <w:rPr>
                <w:rFonts w:ascii="Times New Roman" w:hAnsi="Times New Roman" w:eastAsia="Times New Roman" w:cs="Times New Roman"/>
                <w:color w:val="231F20"/>
                <w:spacing w:val="-2"/>
              </w:rPr>
              <w:t>t</w:t>
            </w:r>
            <w:r>
              <w:rPr>
                <w:rFonts w:ascii="Times New Roman" w:hAnsi="Times New Roman" w:eastAsia="Times New Roman" w:cs="Times New Roman"/>
                <w:color w:val="231F20"/>
                <w:spacing w:val="2"/>
              </w:rPr>
              <w:t xml:space="preserve"> </w:t>
            </w:r>
            <w:r>
              <w:rPr>
                <w:color w:val="231F20"/>
                <w:spacing w:val="-2"/>
              </w:rPr>
              <w:t>值</w:t>
            </w:r>
          </w:p>
        </w:tc>
        <w:tc>
          <w:tcPr>
            <w:tcW w:w="1557" w:type="dxa"/>
            <w:vAlign w:val="top"/>
          </w:tcPr>
          <w:p>
            <w:pPr>
              <w:pStyle w:val="TableText"/>
              <w:ind w:left="545"/>
              <w:spacing w:before="64" w:line="182" w:lineRule="auto"/>
              <w:rPr/>
            </w:pPr>
            <w:r>
              <w:rPr>
                <w:color w:val="231F20"/>
                <w:spacing w:val="-13"/>
              </w:rPr>
              <w:t>10.047</w:t>
            </w:r>
          </w:p>
        </w:tc>
        <w:tc>
          <w:tcPr>
            <w:tcW w:w="1622" w:type="dxa"/>
            <w:vAlign w:val="top"/>
          </w:tcPr>
          <w:p>
            <w:pPr>
              <w:pStyle w:val="TableText"/>
              <w:ind w:left="613"/>
              <w:spacing w:before="64" w:line="182" w:lineRule="auto"/>
              <w:rPr/>
            </w:pPr>
            <w:r>
              <w:rPr>
                <w:color w:val="231F20"/>
                <w:spacing w:val="-13"/>
              </w:rPr>
              <w:t>10.468</w:t>
            </w:r>
          </w:p>
        </w:tc>
        <w:tc>
          <w:tcPr>
            <w:tcW w:w="1552" w:type="dxa"/>
            <w:vAlign w:val="top"/>
          </w:tcPr>
          <w:p>
            <w:pPr>
              <w:pStyle w:val="TableText"/>
              <w:ind w:left="641"/>
              <w:spacing w:before="64" w:line="182" w:lineRule="auto"/>
              <w:rPr/>
            </w:pPr>
            <w:r>
              <w:rPr>
                <w:color w:val="231F20"/>
                <w:spacing w:val="-10"/>
              </w:rPr>
              <w:t>7.635</w:t>
            </w:r>
          </w:p>
        </w:tc>
        <w:tc>
          <w:tcPr>
            <w:tcW w:w="1801" w:type="dxa"/>
            <w:vAlign w:val="top"/>
          </w:tcPr>
          <w:p>
            <w:pPr>
              <w:pStyle w:val="TableText"/>
              <w:ind w:left="716"/>
              <w:spacing w:before="64" w:line="182" w:lineRule="auto"/>
              <w:rPr/>
            </w:pPr>
            <w:r>
              <w:rPr>
                <w:color w:val="231F20"/>
                <w:spacing w:val="-10"/>
              </w:rPr>
              <w:t>5.807</w:t>
            </w:r>
          </w:p>
        </w:tc>
        <w:tc>
          <w:tcPr>
            <w:tcW w:w="1525" w:type="dxa"/>
            <w:vAlign w:val="top"/>
          </w:tcPr>
          <w:p>
            <w:pPr>
              <w:pStyle w:val="TableText"/>
              <w:ind w:left="541"/>
              <w:spacing w:before="64" w:line="182" w:lineRule="auto"/>
              <w:rPr/>
            </w:pPr>
            <w:r>
              <w:rPr>
                <w:color w:val="231F20"/>
                <w:spacing w:val="-10"/>
              </w:rPr>
              <w:t>8.566</w:t>
            </w:r>
          </w:p>
        </w:tc>
      </w:tr>
      <w:tr>
        <w:trPr>
          <w:trHeight w:val="289" w:hRule="atLeast"/>
        </w:trPr>
        <w:tc>
          <w:tcPr>
            <w:tcW w:w="1691" w:type="dxa"/>
            <w:vAlign w:val="top"/>
            <w:tcBorders>
              <w:bottom w:val="single" w:color="231F20" w:sz="4" w:space="0"/>
            </w:tcBorders>
          </w:tcPr>
          <w:p>
            <w:pPr>
              <w:pStyle w:val="TableText"/>
              <w:ind w:left="663"/>
              <w:spacing w:before="73" w:line="180" w:lineRule="auto"/>
              <w:rPr/>
            </w:pPr>
            <w:r>
              <w:rPr>
                <w:rFonts w:ascii="Times New Roman" w:hAnsi="Times New Roman" w:eastAsia="Times New Roman" w:cs="Times New Roman"/>
                <w:color w:val="231F20"/>
                <w:spacing w:val="3"/>
              </w:rPr>
              <w:t>P </w:t>
            </w:r>
            <w:r>
              <w:rPr>
                <w:color w:val="231F20"/>
                <w:spacing w:val="3"/>
              </w:rPr>
              <w:t>值</w:t>
            </w:r>
          </w:p>
        </w:tc>
        <w:tc>
          <w:tcPr>
            <w:tcW w:w="1557" w:type="dxa"/>
            <w:vAlign w:val="top"/>
            <w:tcBorders>
              <w:bottom w:val="single" w:color="231F20" w:sz="4" w:space="0"/>
            </w:tcBorders>
          </w:tcPr>
          <w:p>
            <w:pPr>
              <w:pStyle w:val="TableText"/>
              <w:ind w:left="610"/>
              <w:spacing w:before="65" w:line="187" w:lineRule="auto"/>
              <w:rPr/>
            </w:pPr>
            <w:r>
              <w:rPr>
                <w:color w:val="231F20"/>
                <w:spacing w:val="-10"/>
              </w:rPr>
              <w:t>0.000</w:t>
            </w:r>
          </w:p>
        </w:tc>
        <w:tc>
          <w:tcPr>
            <w:tcW w:w="1622" w:type="dxa"/>
            <w:vAlign w:val="top"/>
            <w:tcBorders>
              <w:bottom w:val="single" w:color="231F20" w:sz="4" w:space="0"/>
            </w:tcBorders>
          </w:tcPr>
          <w:p>
            <w:pPr>
              <w:pStyle w:val="TableText"/>
              <w:ind w:left="678"/>
              <w:spacing w:before="65" w:line="187" w:lineRule="auto"/>
              <w:rPr/>
            </w:pPr>
            <w:r>
              <w:rPr>
                <w:color w:val="231F20"/>
                <w:spacing w:val="-10"/>
              </w:rPr>
              <w:t>0.000</w:t>
            </w:r>
          </w:p>
        </w:tc>
        <w:tc>
          <w:tcPr>
            <w:tcW w:w="1552" w:type="dxa"/>
            <w:vAlign w:val="top"/>
            <w:tcBorders>
              <w:bottom w:val="single" w:color="231F20" w:sz="4" w:space="0"/>
            </w:tcBorders>
          </w:tcPr>
          <w:p>
            <w:pPr>
              <w:pStyle w:val="TableText"/>
              <w:ind w:left="642"/>
              <w:spacing w:before="65" w:line="187" w:lineRule="auto"/>
              <w:rPr/>
            </w:pPr>
            <w:r>
              <w:rPr>
                <w:color w:val="231F20"/>
                <w:spacing w:val="-10"/>
              </w:rPr>
              <w:t>0.000</w:t>
            </w:r>
          </w:p>
        </w:tc>
        <w:tc>
          <w:tcPr>
            <w:tcW w:w="1801" w:type="dxa"/>
            <w:vAlign w:val="top"/>
            <w:tcBorders>
              <w:bottom w:val="single" w:color="231F20" w:sz="4" w:space="0"/>
            </w:tcBorders>
          </w:tcPr>
          <w:p>
            <w:pPr>
              <w:pStyle w:val="TableText"/>
              <w:ind w:left="715"/>
              <w:spacing w:before="65" w:line="187" w:lineRule="auto"/>
              <w:rPr/>
            </w:pPr>
            <w:r>
              <w:rPr>
                <w:color w:val="231F20"/>
                <w:spacing w:val="-10"/>
              </w:rPr>
              <w:t>0.000</w:t>
            </w:r>
          </w:p>
        </w:tc>
        <w:tc>
          <w:tcPr>
            <w:tcW w:w="1525" w:type="dxa"/>
            <w:vAlign w:val="top"/>
            <w:tcBorders>
              <w:bottom w:val="single" w:color="231F20" w:sz="4" w:space="0"/>
            </w:tcBorders>
          </w:tcPr>
          <w:p>
            <w:pPr>
              <w:pStyle w:val="TableText"/>
              <w:ind w:left="538"/>
              <w:spacing w:before="65" w:line="187" w:lineRule="auto"/>
              <w:rPr/>
            </w:pPr>
            <w:r>
              <w:rPr>
                <w:color w:val="231F20"/>
                <w:spacing w:val="-10"/>
              </w:rPr>
              <w:t>0.000</w:t>
            </w:r>
          </w:p>
        </w:tc>
      </w:tr>
    </w:tbl>
    <w:p>
      <w:pPr>
        <w:spacing w:line="151" w:lineRule="exact"/>
        <w:rPr>
          <w:rFonts w:ascii="Arial"/>
          <w:sz w:val="13"/>
        </w:rPr>
      </w:pPr>
      <w:r/>
    </w:p>
    <w:p>
      <w:pPr>
        <w:spacing w:line="151" w:lineRule="exact"/>
        <w:sectPr>
          <w:type w:val="continuous"/>
          <w:pgSz w:w="11906" w:h="16158"/>
          <w:pgMar w:top="1259" w:right="1006" w:bottom="702" w:left="407" w:header="810" w:footer="432" w:gutter="0"/>
          <w:cols w:equalWidth="0" w:num="1">
            <w:col w:w="10491" w:space="0"/>
          </w:cols>
        </w:sectPr>
        <w:rPr>
          <w:rFonts w:ascii="Arial" w:hAnsi="Arial" w:eastAsia="Arial" w:cs="Arial"/>
          <w:sz w:val="13"/>
          <w:szCs w:val="13"/>
        </w:rPr>
      </w:pPr>
    </w:p>
    <w:p>
      <w:pPr>
        <w:pStyle w:val="BodyText"/>
        <w:ind w:left="1839"/>
        <w:spacing w:before="49" w:line="196" w:lineRule="auto"/>
        <w:outlineLvl w:val="0"/>
        <w:rPr>
          <w:sz w:val="16"/>
          <w:szCs w:val="16"/>
        </w:rPr>
      </w:pPr>
      <w:r>
        <w:rPr>
          <w:sz w:val="16"/>
          <w:szCs w:val="16"/>
          <w:color w:val="231F20"/>
          <w:spacing w:val="-4"/>
        </w:rPr>
        <w:t>表2</w:t>
      </w:r>
      <w:r>
        <w:rPr>
          <w:sz w:val="16"/>
          <w:szCs w:val="16"/>
          <w:color w:val="231F20"/>
          <w:spacing w:val="10"/>
        </w:rPr>
        <w:t xml:space="preserve">   </w:t>
      </w:r>
      <w:r>
        <w:rPr>
          <w:sz w:val="16"/>
          <w:szCs w:val="16"/>
          <w:color w:val="231F20"/>
          <w:spacing w:val="-4"/>
        </w:rPr>
        <w:t>两组临床疗效对比[例（%）]</w:t>
      </w:r>
    </w:p>
    <w:tbl>
      <w:tblPr>
        <w:tblStyle w:val="TableNormal"/>
        <w:tblW w:w="4705" w:type="dxa"/>
        <w:tblInd w:w="6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181"/>
        <w:gridCol w:w="883"/>
        <w:gridCol w:w="889"/>
        <w:gridCol w:w="874"/>
        <w:gridCol w:w="878"/>
      </w:tblGrid>
      <w:tr>
        <w:trPr>
          <w:trHeight w:val="277" w:hRule="atLeast"/>
        </w:trPr>
        <w:tc>
          <w:tcPr>
            <w:tcW w:w="1181" w:type="dxa"/>
            <w:vAlign w:val="top"/>
            <w:tcBorders>
              <w:bottom w:val="single" w:color="231F20" w:sz="2" w:space="0"/>
              <w:top w:val="single" w:color="231F20" w:sz="4" w:space="0"/>
            </w:tcBorders>
          </w:tcPr>
          <w:p>
            <w:pPr>
              <w:pStyle w:val="TableText"/>
              <w:ind w:left="431"/>
              <w:spacing w:before="61" w:line="179" w:lineRule="auto"/>
              <w:rPr/>
            </w:pPr>
            <w:r>
              <w:rPr>
                <w:color w:val="231F20"/>
                <w:spacing w:val="-1"/>
              </w:rPr>
              <w:t>组别</w:t>
            </w:r>
          </w:p>
        </w:tc>
        <w:tc>
          <w:tcPr>
            <w:tcW w:w="883" w:type="dxa"/>
            <w:vAlign w:val="top"/>
            <w:tcBorders>
              <w:bottom w:val="single" w:color="231F20" w:sz="2" w:space="0"/>
              <w:top w:val="single" w:color="231F20" w:sz="4" w:space="0"/>
            </w:tcBorders>
          </w:tcPr>
          <w:p>
            <w:pPr>
              <w:pStyle w:val="TableText"/>
              <w:ind w:left="279"/>
              <w:spacing w:before="61" w:line="178" w:lineRule="auto"/>
              <w:rPr/>
            </w:pPr>
            <w:r>
              <w:rPr>
                <w:color w:val="231F20"/>
                <w:spacing w:val="-1"/>
              </w:rPr>
              <w:t>显效</w:t>
            </w:r>
          </w:p>
        </w:tc>
        <w:tc>
          <w:tcPr>
            <w:tcW w:w="889" w:type="dxa"/>
            <w:vAlign w:val="top"/>
            <w:tcBorders>
              <w:bottom w:val="single" w:color="231F20" w:sz="2" w:space="0"/>
              <w:top w:val="single" w:color="231F20" w:sz="4" w:space="0"/>
            </w:tcBorders>
          </w:tcPr>
          <w:p>
            <w:pPr>
              <w:pStyle w:val="TableText"/>
              <w:ind w:left="278"/>
              <w:spacing w:before="61" w:line="178" w:lineRule="auto"/>
              <w:rPr/>
            </w:pPr>
            <w:r>
              <w:rPr>
                <w:color w:val="231F20"/>
                <w:spacing w:val="-1"/>
              </w:rPr>
              <w:t>有效</w:t>
            </w:r>
          </w:p>
        </w:tc>
        <w:tc>
          <w:tcPr>
            <w:tcW w:w="874" w:type="dxa"/>
            <w:vAlign w:val="top"/>
            <w:tcBorders>
              <w:bottom w:val="single" w:color="231F20" w:sz="2" w:space="0"/>
              <w:top w:val="single" w:color="231F20" w:sz="4" w:space="0"/>
            </w:tcBorders>
          </w:tcPr>
          <w:p>
            <w:pPr>
              <w:pStyle w:val="TableText"/>
              <w:ind w:left="270"/>
              <w:spacing w:before="61" w:line="178" w:lineRule="auto"/>
              <w:rPr/>
            </w:pPr>
            <w:r>
              <w:rPr>
                <w:color w:val="231F20"/>
                <w:spacing w:val="-1"/>
              </w:rPr>
              <w:t>无效</w:t>
            </w:r>
          </w:p>
        </w:tc>
        <w:tc>
          <w:tcPr>
            <w:tcW w:w="878" w:type="dxa"/>
            <w:vAlign w:val="top"/>
            <w:tcBorders>
              <w:bottom w:val="single" w:color="231F20" w:sz="2" w:space="0"/>
              <w:top w:val="single" w:color="231F20" w:sz="4" w:space="0"/>
            </w:tcBorders>
          </w:tcPr>
          <w:p>
            <w:pPr>
              <w:pStyle w:val="TableText"/>
              <w:ind w:left="206"/>
              <w:spacing w:before="61" w:line="178" w:lineRule="auto"/>
              <w:rPr/>
            </w:pPr>
            <w:r>
              <w:rPr>
                <w:color w:val="231F20"/>
                <w:spacing w:val="-3"/>
              </w:rPr>
              <w:t>总有效</w:t>
            </w:r>
          </w:p>
        </w:tc>
      </w:tr>
      <w:tr>
        <w:trPr>
          <w:trHeight w:val="275" w:hRule="atLeast"/>
        </w:trPr>
        <w:tc>
          <w:tcPr>
            <w:tcW w:w="1181" w:type="dxa"/>
            <w:vAlign w:val="top"/>
            <w:tcBorders>
              <w:top w:val="single" w:color="231F20" w:sz="2" w:space="0"/>
            </w:tcBorders>
          </w:tcPr>
          <w:p>
            <w:pPr>
              <w:pStyle w:val="TableText"/>
              <w:spacing w:before="55" w:line="183" w:lineRule="auto"/>
              <w:jc w:val="right"/>
              <w:rPr/>
            </w:pPr>
            <w:r>
              <w:rPr>
                <w:color w:val="231F20"/>
                <w:spacing w:val="-9"/>
              </w:rPr>
              <w:t>观察组（</w:t>
            </w:r>
            <w:r>
              <w:rPr>
                <w:rFonts w:ascii="Times New Roman" w:hAnsi="Times New Roman" w:eastAsia="Times New Roman" w:cs="Times New Roman"/>
                <w:color w:val="231F20"/>
                <w:spacing w:val="-9"/>
              </w:rPr>
              <w:t>n</w:t>
            </w:r>
            <w:r>
              <w:rPr>
                <w:color w:val="231F20"/>
                <w:spacing w:val="-9"/>
              </w:rPr>
              <w:t>=42）</w:t>
            </w:r>
          </w:p>
        </w:tc>
        <w:tc>
          <w:tcPr>
            <w:tcW w:w="883" w:type="dxa"/>
            <w:vAlign w:val="top"/>
            <w:tcBorders>
              <w:top w:val="single" w:color="231F20" w:sz="2" w:space="0"/>
            </w:tcBorders>
          </w:tcPr>
          <w:p>
            <w:pPr>
              <w:pStyle w:val="TableText"/>
              <w:spacing w:before="55" w:line="183" w:lineRule="auto"/>
              <w:jc w:val="right"/>
              <w:rPr/>
            </w:pPr>
            <w:r>
              <w:rPr>
                <w:color w:val="231F20"/>
                <w:spacing w:val="-12"/>
              </w:rPr>
              <w:t>20（47.62）</w:t>
            </w:r>
          </w:p>
        </w:tc>
        <w:tc>
          <w:tcPr>
            <w:tcW w:w="889" w:type="dxa"/>
            <w:vAlign w:val="top"/>
            <w:tcBorders>
              <w:top w:val="single" w:color="231F20" w:sz="2" w:space="0"/>
            </w:tcBorders>
          </w:tcPr>
          <w:p>
            <w:pPr>
              <w:pStyle w:val="TableText"/>
              <w:spacing w:before="55" w:line="183" w:lineRule="auto"/>
              <w:jc w:val="right"/>
              <w:rPr/>
            </w:pPr>
            <w:r>
              <w:rPr>
                <w:color w:val="231F20"/>
                <w:spacing w:val="-11"/>
              </w:rPr>
              <w:t>20（47.62）</w:t>
            </w:r>
          </w:p>
        </w:tc>
        <w:tc>
          <w:tcPr>
            <w:tcW w:w="874" w:type="dxa"/>
            <w:vAlign w:val="top"/>
            <w:tcBorders>
              <w:top w:val="single" w:color="231F20" w:sz="2" w:space="0"/>
            </w:tcBorders>
          </w:tcPr>
          <w:p>
            <w:pPr>
              <w:pStyle w:val="TableText"/>
              <w:ind w:left="134"/>
              <w:spacing w:before="55" w:line="183" w:lineRule="auto"/>
              <w:rPr/>
            </w:pPr>
            <w:r>
              <w:rPr>
                <w:color w:val="231F20"/>
                <w:spacing w:val="-7"/>
              </w:rPr>
              <w:t>2（4.76）</w:t>
            </w:r>
          </w:p>
        </w:tc>
        <w:tc>
          <w:tcPr>
            <w:tcW w:w="878" w:type="dxa"/>
            <w:vAlign w:val="top"/>
            <w:tcBorders>
              <w:top w:val="single" w:color="231F20" w:sz="2" w:space="0"/>
            </w:tcBorders>
          </w:tcPr>
          <w:p>
            <w:pPr>
              <w:pStyle w:val="TableText"/>
              <w:spacing w:before="55" w:line="183" w:lineRule="auto"/>
              <w:jc w:val="right"/>
              <w:rPr/>
            </w:pPr>
            <w:r>
              <w:rPr>
                <w:color w:val="231F20"/>
                <w:spacing w:val="-12"/>
              </w:rPr>
              <w:t>40（95.24）</w:t>
            </w:r>
          </w:p>
        </w:tc>
      </w:tr>
      <w:tr>
        <w:trPr>
          <w:trHeight w:val="287" w:hRule="atLeast"/>
        </w:trPr>
        <w:tc>
          <w:tcPr>
            <w:tcW w:w="1181" w:type="dxa"/>
            <w:vAlign w:val="top"/>
            <w:tcBorders>
              <w:bottom w:val="single" w:color="231F20" w:sz="4" w:space="0"/>
            </w:tcBorders>
          </w:tcPr>
          <w:p>
            <w:pPr>
              <w:pStyle w:val="TableText"/>
              <w:spacing w:before="64" w:line="186" w:lineRule="auto"/>
              <w:jc w:val="right"/>
              <w:rPr/>
            </w:pPr>
            <w:r>
              <w:rPr>
                <w:color w:val="231F20"/>
                <w:spacing w:val="-9"/>
              </w:rPr>
              <w:t>对照组（</w:t>
            </w:r>
            <w:r>
              <w:rPr>
                <w:rFonts w:ascii="Times New Roman" w:hAnsi="Times New Roman" w:eastAsia="Times New Roman" w:cs="Times New Roman"/>
                <w:color w:val="231F20"/>
                <w:spacing w:val="-9"/>
              </w:rPr>
              <w:t>n</w:t>
            </w:r>
            <w:r>
              <w:rPr>
                <w:color w:val="231F20"/>
                <w:spacing w:val="-9"/>
              </w:rPr>
              <w:t>=42）</w:t>
            </w:r>
          </w:p>
        </w:tc>
        <w:tc>
          <w:tcPr>
            <w:tcW w:w="883" w:type="dxa"/>
            <w:vAlign w:val="top"/>
            <w:tcBorders>
              <w:bottom w:val="single" w:color="231F20" w:sz="4" w:space="0"/>
            </w:tcBorders>
          </w:tcPr>
          <w:p>
            <w:pPr>
              <w:pStyle w:val="TableText"/>
              <w:spacing w:before="64" w:line="186" w:lineRule="auto"/>
              <w:jc w:val="right"/>
              <w:rPr/>
            </w:pPr>
            <w:r>
              <w:rPr>
                <w:color w:val="231F20"/>
                <w:spacing w:val="-12"/>
              </w:rPr>
              <w:t>20（47.62）</w:t>
            </w:r>
          </w:p>
        </w:tc>
        <w:tc>
          <w:tcPr>
            <w:tcW w:w="889" w:type="dxa"/>
            <w:vAlign w:val="top"/>
            <w:tcBorders>
              <w:bottom w:val="single" w:color="231F20" w:sz="4" w:space="0"/>
            </w:tcBorders>
          </w:tcPr>
          <w:p>
            <w:pPr>
              <w:pStyle w:val="TableText"/>
              <w:spacing w:before="64" w:line="186" w:lineRule="auto"/>
              <w:jc w:val="right"/>
              <w:rPr/>
            </w:pPr>
            <w:r>
              <w:rPr>
                <w:color w:val="231F20"/>
                <w:spacing w:val="-12"/>
              </w:rPr>
              <w:t>10（23.81）</w:t>
            </w:r>
          </w:p>
        </w:tc>
        <w:tc>
          <w:tcPr>
            <w:tcW w:w="874" w:type="dxa"/>
            <w:vAlign w:val="top"/>
            <w:tcBorders>
              <w:bottom w:val="single" w:color="231F20" w:sz="4" w:space="0"/>
            </w:tcBorders>
          </w:tcPr>
          <w:p>
            <w:pPr>
              <w:pStyle w:val="TableText"/>
              <w:spacing w:before="64" w:line="186" w:lineRule="auto"/>
              <w:jc w:val="right"/>
              <w:rPr/>
            </w:pPr>
            <w:r>
              <w:rPr>
                <w:color w:val="231F20"/>
                <w:spacing w:val="-13"/>
              </w:rPr>
              <w:t>12（28.57）</w:t>
            </w:r>
          </w:p>
        </w:tc>
        <w:tc>
          <w:tcPr>
            <w:tcW w:w="878" w:type="dxa"/>
            <w:vAlign w:val="top"/>
            <w:tcBorders>
              <w:bottom w:val="single" w:color="231F20" w:sz="4" w:space="0"/>
            </w:tcBorders>
          </w:tcPr>
          <w:p>
            <w:pPr>
              <w:pStyle w:val="TableText"/>
              <w:spacing w:before="64" w:line="186" w:lineRule="auto"/>
              <w:jc w:val="right"/>
              <w:rPr/>
            </w:pPr>
            <w:r>
              <w:rPr>
                <w:color w:val="231F20"/>
                <w:spacing w:val="-13"/>
              </w:rPr>
              <w:t>30（71.43）</w:t>
            </w:r>
          </w:p>
        </w:tc>
      </w:tr>
    </w:tbl>
    <w:p>
      <w:pPr>
        <w:pStyle w:val="BodyText"/>
        <w:ind w:left="674"/>
        <w:spacing w:before="96" w:line="209" w:lineRule="auto"/>
        <w:rPr>
          <w:sz w:val="21"/>
          <w:szCs w:val="21"/>
        </w:rPr>
      </w:pPr>
      <w:r>
        <w:rPr>
          <w:sz w:val="21"/>
          <w:szCs w:val="21"/>
          <w:color w:val="231F20"/>
          <w:spacing w:val="-4"/>
        </w:rPr>
        <w:t>2.4</w:t>
      </w:r>
      <w:r>
        <w:rPr>
          <w:sz w:val="21"/>
          <w:szCs w:val="21"/>
          <w:color w:val="231F20"/>
          <w:spacing w:val="13"/>
        </w:rPr>
        <w:t xml:space="preserve">   </w:t>
      </w:r>
      <w:r>
        <w:rPr>
          <w:sz w:val="21"/>
          <w:szCs w:val="21"/>
          <w:color w:val="231F20"/>
          <w:spacing w:val="-4"/>
        </w:rPr>
        <w:t>两组患者炎症因子水平对比</w:t>
      </w:r>
    </w:p>
    <w:p>
      <w:pPr>
        <w:pStyle w:val="BodyText"/>
        <w:ind w:left="1103"/>
        <w:spacing w:before="17" w:line="180" w:lineRule="auto"/>
        <w:rPr>
          <w:sz w:val="21"/>
          <w:szCs w:val="21"/>
        </w:rPr>
      </w:pPr>
      <w:r>
        <w:rPr>
          <w:sz w:val="21"/>
          <w:szCs w:val="21"/>
          <w:color w:val="231F20"/>
          <w:spacing w:val="-1"/>
        </w:rPr>
        <w:t>治疗前两组患者 CRP、IL-6 及 PCT 水平对比，</w:t>
      </w:r>
    </w:p>
    <w:p>
      <w:pPr>
        <w:spacing w:line="14" w:lineRule="auto"/>
        <w:rPr>
          <w:rFonts w:ascii="Arial"/>
          <w:sz w:val="2"/>
        </w:rPr>
      </w:pPr>
      <w:r>
        <w:rPr>
          <w:rFonts w:ascii="Arial" w:hAnsi="Arial" w:eastAsia="Arial" w:cs="Arial"/>
          <w:sz w:val="2"/>
          <w:szCs w:val="2"/>
        </w:rPr>
        <w:br w:type="column"/>
      </w:r>
    </w:p>
    <w:p>
      <w:pPr>
        <w:pStyle w:val="BodyText"/>
        <w:ind w:left="11" w:right="70" w:firstLine="1"/>
        <w:spacing w:before="50" w:line="213" w:lineRule="auto"/>
        <w:jc w:val="both"/>
        <w:rPr>
          <w:sz w:val="21"/>
          <w:szCs w:val="21"/>
        </w:rPr>
      </w:pPr>
      <w:r>
        <w:rPr>
          <w:sz w:val="21"/>
          <w:szCs w:val="21"/>
          <w:color w:val="231F20"/>
          <w:spacing w:val="4"/>
        </w:rPr>
        <w:t>差异均无统计学意义（</w:t>
      </w:r>
      <w:r>
        <w:rPr>
          <w:rFonts w:ascii="Times New Roman" w:hAnsi="Times New Roman" w:eastAsia="Times New Roman" w:cs="Times New Roman"/>
          <w:sz w:val="21"/>
          <w:szCs w:val="21"/>
          <w:color w:val="231F20"/>
          <w:spacing w:val="4"/>
        </w:rPr>
        <w:t>P</w:t>
      </w:r>
      <w:r>
        <w:rPr>
          <w:sz w:val="21"/>
          <w:szCs w:val="21"/>
          <w:color w:val="231F20"/>
          <w:spacing w:val="4"/>
        </w:rPr>
        <w:t>&gt;0.05</w:t>
      </w:r>
      <w:r>
        <w:rPr>
          <w:sz w:val="21"/>
          <w:szCs w:val="21"/>
          <w:color w:val="231F20"/>
          <w:spacing w:val="-42"/>
        </w:rPr>
        <w:t>）；</w:t>
      </w:r>
      <w:r>
        <w:rPr>
          <w:sz w:val="21"/>
          <w:szCs w:val="21"/>
          <w:color w:val="231F20"/>
          <w:spacing w:val="4"/>
        </w:rPr>
        <w:t>治疗后两组患者</w:t>
      </w:r>
      <w:r>
        <w:rPr>
          <w:sz w:val="21"/>
          <w:szCs w:val="21"/>
          <w:color w:val="231F20"/>
          <w:spacing w:val="1"/>
        </w:rPr>
        <w:t xml:space="preserve"> </w:t>
      </w:r>
      <w:r>
        <w:rPr>
          <w:sz w:val="21"/>
          <w:szCs w:val="21"/>
          <w:color w:val="231F20"/>
          <w:spacing w:val="-1"/>
        </w:rPr>
        <w:t>CRP、IL-6 及 PCT 水平均降低，观察组 CRP、IL</w:t>
      </w:r>
      <w:r>
        <w:rPr>
          <w:sz w:val="21"/>
          <w:szCs w:val="21"/>
          <w:color w:val="231F20"/>
          <w:spacing w:val="-2"/>
        </w:rPr>
        <w:t>-6</w:t>
      </w:r>
      <w:r>
        <w:rPr>
          <w:sz w:val="21"/>
          <w:szCs w:val="21"/>
          <w:color w:val="231F20"/>
        </w:rPr>
        <w:t xml:space="preserve"> </w:t>
      </w:r>
      <w:r>
        <w:rPr>
          <w:sz w:val="21"/>
          <w:szCs w:val="21"/>
          <w:color w:val="231F20"/>
          <w:spacing w:val="-10"/>
        </w:rPr>
        <w:t>及 PCT 水平均低于对照组（</w:t>
      </w:r>
      <w:r>
        <w:rPr>
          <w:rFonts w:ascii="Times New Roman" w:hAnsi="Times New Roman" w:eastAsia="Times New Roman" w:cs="Times New Roman"/>
          <w:sz w:val="21"/>
          <w:szCs w:val="21"/>
          <w:color w:val="231F20"/>
          <w:spacing w:val="-10"/>
        </w:rPr>
        <w:t>P</w:t>
      </w:r>
      <w:r>
        <w:rPr>
          <w:sz w:val="21"/>
          <w:szCs w:val="21"/>
          <w:color w:val="231F20"/>
          <w:spacing w:val="-10"/>
        </w:rPr>
        <w:t>&lt;0.05）。见表 3。</w:t>
      </w:r>
    </w:p>
    <w:p>
      <w:pPr>
        <w:pStyle w:val="BodyText"/>
        <w:ind w:left="14"/>
        <w:spacing w:line="209" w:lineRule="auto"/>
        <w:rPr>
          <w:sz w:val="21"/>
          <w:szCs w:val="21"/>
        </w:rPr>
      </w:pPr>
      <w:r>
        <w:rPr>
          <w:sz w:val="21"/>
          <w:szCs w:val="21"/>
          <w:color w:val="231F20"/>
          <w:spacing w:val="-4"/>
        </w:rPr>
        <w:t>2.5</w:t>
      </w:r>
      <w:r>
        <w:rPr>
          <w:sz w:val="21"/>
          <w:szCs w:val="21"/>
          <w:color w:val="231F20"/>
          <w:spacing w:val="13"/>
        </w:rPr>
        <w:t xml:space="preserve">   </w:t>
      </w:r>
      <w:r>
        <w:rPr>
          <w:sz w:val="21"/>
          <w:szCs w:val="21"/>
          <w:color w:val="231F20"/>
          <w:spacing w:val="-4"/>
        </w:rPr>
        <w:t>两组不良反应发生情况对比</w:t>
      </w:r>
    </w:p>
    <w:p>
      <w:pPr>
        <w:pStyle w:val="BodyText"/>
        <w:ind w:right="80" w:firstLine="439"/>
        <w:spacing w:before="16" w:line="213" w:lineRule="auto"/>
        <w:rPr>
          <w:sz w:val="21"/>
          <w:szCs w:val="21"/>
        </w:rPr>
      </w:pPr>
      <w:r>
        <w:rPr>
          <w:sz w:val="21"/>
          <w:szCs w:val="21"/>
          <w:color w:val="231F20"/>
          <w:spacing w:val="3"/>
        </w:rPr>
        <w:t>两组不良反应发生率对比，差异无统计学意义</w:t>
      </w:r>
      <w:r>
        <w:rPr>
          <w:sz w:val="21"/>
          <w:szCs w:val="21"/>
          <w:color w:val="231F20"/>
          <w:spacing w:val="4"/>
        </w:rPr>
        <w:t xml:space="preserve"> </w:t>
      </w:r>
      <w:r>
        <w:rPr>
          <w:sz w:val="21"/>
          <w:szCs w:val="21"/>
          <w:color w:val="231F20"/>
          <w:spacing w:val="3"/>
        </w:rPr>
        <w:t>(</w:t>
      </w:r>
      <w:r>
        <w:rPr>
          <w:sz w:val="21"/>
          <w:szCs w:val="21"/>
          <w:color w:val="231F20"/>
          <w:spacing w:val="7"/>
        </w:rPr>
        <w:t xml:space="preserve"> </w:t>
      </w:r>
      <w:r>
        <w:rPr>
          <w:rFonts w:ascii="Times New Roman" w:hAnsi="Times New Roman" w:eastAsia="Times New Roman" w:cs="Times New Roman"/>
          <w:sz w:val="21"/>
          <w:szCs w:val="21"/>
          <w:color w:val="231F20"/>
          <w:spacing w:val="3"/>
        </w:rPr>
        <w:t>χ</w:t>
      </w:r>
      <w:r>
        <w:rPr>
          <w:sz w:val="12"/>
          <w:szCs w:val="12"/>
          <w:color w:val="231F20"/>
          <w:spacing w:val="3"/>
          <w:position w:val="9"/>
        </w:rPr>
        <w:t>2</w:t>
      </w:r>
      <w:r>
        <w:rPr>
          <w:sz w:val="21"/>
          <w:szCs w:val="21"/>
          <w:color w:val="231F20"/>
          <w:spacing w:val="-16"/>
        </w:rPr>
        <w:t>=0.213，</w:t>
      </w:r>
      <w:r>
        <w:rPr>
          <w:rFonts w:ascii="Times New Roman" w:hAnsi="Times New Roman" w:eastAsia="Times New Roman" w:cs="Times New Roman"/>
          <w:sz w:val="21"/>
          <w:szCs w:val="21"/>
          <w:color w:val="231F20"/>
          <w:spacing w:val="-16"/>
        </w:rPr>
        <w:t>P</w:t>
      </w:r>
      <w:r>
        <w:rPr>
          <w:sz w:val="21"/>
          <w:szCs w:val="21"/>
          <w:color w:val="231F20"/>
          <w:spacing w:val="-16"/>
        </w:rPr>
        <w:t>=0.645</w:t>
      </w:r>
      <w:r>
        <w:rPr>
          <w:sz w:val="21"/>
          <w:szCs w:val="21"/>
          <w:color w:val="231F20"/>
          <w:spacing w:val="-22"/>
        </w:rPr>
        <w:t>），</w:t>
      </w:r>
      <w:r>
        <w:rPr>
          <w:sz w:val="21"/>
          <w:szCs w:val="21"/>
          <w:color w:val="231F20"/>
          <w:spacing w:val="-16"/>
        </w:rPr>
        <w:t>见表 4。</w:t>
      </w:r>
    </w:p>
    <w:p>
      <w:pPr>
        <w:spacing w:line="213" w:lineRule="auto"/>
        <w:sectPr>
          <w:type w:val="continuous"/>
          <w:pgSz w:w="11906" w:h="16158"/>
          <w:pgMar w:top="1259" w:right="1006" w:bottom="702" w:left="407" w:header="810" w:footer="432" w:gutter="0"/>
          <w:cols w:equalWidth="0" w:num="2">
            <w:col w:w="5606" w:space="100"/>
            <w:col w:w="4786" w:space="0"/>
          </w:cols>
        </w:sectPr>
        <w:rPr>
          <w:sz w:val="21"/>
          <w:szCs w:val="21"/>
        </w:rPr>
      </w:pPr>
    </w:p>
    <w:p>
      <w:pPr>
        <w:pStyle w:val="BodyText"/>
        <w:ind w:left="3805"/>
        <w:spacing w:before="30" w:line="196" w:lineRule="auto"/>
        <w:outlineLvl w:val="0"/>
        <w:rPr>
          <w:sz w:val="16"/>
          <w:szCs w:val="16"/>
        </w:rPr>
      </w:pPr>
      <w:r>
        <w:rPr>
          <w:sz w:val="16"/>
          <w:szCs w:val="16"/>
          <w:color w:val="231F20"/>
          <w:spacing w:val="-7"/>
        </w:rPr>
        <w:t>表3</w:t>
      </w:r>
      <w:r>
        <w:rPr>
          <w:sz w:val="16"/>
          <w:szCs w:val="16"/>
          <w:color w:val="231F20"/>
          <w:spacing w:val="14"/>
          <w:w w:val="101"/>
        </w:rPr>
        <w:t xml:space="preserve">   </w:t>
      </w:r>
      <w:r>
        <w:rPr>
          <w:sz w:val="16"/>
          <w:szCs w:val="16"/>
          <w:color w:val="231F20"/>
          <w:spacing w:val="-7"/>
        </w:rPr>
        <w:t>两组患者治疗前后炎症因子水平对比（</w:t>
      </w:r>
      <w:r>
        <w:rPr>
          <w:rFonts w:ascii="Times New Roman" w:hAnsi="Times New Roman" w:eastAsia="Times New Roman" w:cs="Times New Roman"/>
          <w:sz w:val="16"/>
          <w:szCs w:val="16"/>
          <w:color w:val="231F20"/>
          <w:spacing w:val="-7"/>
        </w:rPr>
        <w:t>x</w:t>
      </w:r>
      <w:r>
        <w:rPr>
          <w:rFonts w:ascii="Times New Roman" w:hAnsi="Times New Roman" w:eastAsia="Times New Roman" w:cs="Times New Roman"/>
          <w:sz w:val="14"/>
          <w:szCs w:val="14"/>
          <w:color w:val="231F20"/>
          <w:spacing w:val="-7"/>
          <w:position w:val="5"/>
        </w:rPr>
        <w:t>- </w:t>
      </w:r>
      <w:r>
        <w:rPr>
          <w:sz w:val="16"/>
          <w:szCs w:val="16"/>
          <w:color w:val="231F20"/>
          <w:spacing w:val="-7"/>
        </w:rPr>
        <w:t>±</w:t>
      </w:r>
      <w:r>
        <w:rPr>
          <w:rFonts w:ascii="Times New Roman" w:hAnsi="Times New Roman" w:eastAsia="Times New Roman" w:cs="Times New Roman"/>
          <w:sz w:val="16"/>
          <w:szCs w:val="16"/>
          <w:color w:val="231F20"/>
          <w:spacing w:val="-7"/>
        </w:rPr>
        <w:t>s</w:t>
      </w:r>
      <w:r>
        <w:rPr>
          <w:sz w:val="16"/>
          <w:szCs w:val="16"/>
          <w:color w:val="231F20"/>
          <w:spacing w:val="-7"/>
        </w:rPr>
        <w:t>）</w:t>
      </w:r>
    </w:p>
    <w:tbl>
      <w:tblPr>
        <w:tblStyle w:val="TableNormal"/>
        <w:tblW w:w="9751" w:type="dxa"/>
        <w:tblInd w:w="6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576"/>
        <w:gridCol w:w="1217"/>
        <w:gridCol w:w="1367"/>
        <w:gridCol w:w="1420"/>
        <w:gridCol w:w="1380"/>
        <w:gridCol w:w="2791"/>
      </w:tblGrid>
      <w:tr>
        <w:trPr>
          <w:trHeight w:val="296" w:hRule="atLeast"/>
        </w:trPr>
        <w:tc>
          <w:tcPr>
            <w:tcW w:w="1576" w:type="dxa"/>
            <w:vAlign w:val="top"/>
            <w:vMerge w:val="restart"/>
            <w:tcBorders>
              <w:bottom w:val="nil"/>
              <w:top w:val="single" w:color="231F20" w:sz="4" w:space="0"/>
            </w:tcBorders>
          </w:tcPr>
          <w:p>
            <w:pPr>
              <w:pStyle w:val="TableText"/>
              <w:ind w:left="539"/>
              <w:spacing w:before="216" w:line="179" w:lineRule="auto"/>
              <w:rPr/>
            </w:pPr>
            <w:r>
              <w:rPr>
                <w:color w:val="231F20"/>
                <w:spacing w:val="-1"/>
              </w:rPr>
              <w:t>组别</w:t>
            </w:r>
          </w:p>
        </w:tc>
        <w:tc>
          <w:tcPr>
            <w:tcW w:w="2584" w:type="dxa"/>
            <w:vAlign w:val="top"/>
            <w:gridSpan w:val="2"/>
            <w:tcBorders>
              <w:bottom w:val="single" w:color="231F20" w:sz="2" w:space="0"/>
              <w:top w:val="single" w:color="231F20" w:sz="4" w:space="0"/>
            </w:tcBorders>
          </w:tcPr>
          <w:p>
            <w:pPr>
              <w:pStyle w:val="TableText"/>
              <w:ind w:left="792"/>
              <w:spacing w:before="57" w:line="193" w:lineRule="auto"/>
              <w:rPr/>
            </w:pPr>
            <w:r>
              <w:rPr>
                <w:color w:val="231F20"/>
                <w:spacing w:val="-10"/>
              </w:rPr>
              <w:t>CRP（mg/L）</w:t>
            </w:r>
          </w:p>
        </w:tc>
        <w:tc>
          <w:tcPr>
            <w:tcW w:w="2800" w:type="dxa"/>
            <w:vAlign w:val="top"/>
            <w:gridSpan w:val="2"/>
            <w:tcBorders>
              <w:bottom w:val="single" w:color="231F20" w:sz="2" w:space="0"/>
              <w:top w:val="single" w:color="231F20" w:sz="4" w:space="0"/>
            </w:tcBorders>
          </w:tcPr>
          <w:p>
            <w:pPr>
              <w:pStyle w:val="TableText"/>
              <w:ind w:left="943"/>
              <w:spacing w:before="57" w:line="193" w:lineRule="auto"/>
              <w:rPr/>
            </w:pPr>
            <w:r>
              <w:rPr>
                <w:color w:val="231F20"/>
                <w:spacing w:val="-7"/>
              </w:rPr>
              <w:t>IL-6（pg/mL）</w:t>
            </w:r>
          </w:p>
        </w:tc>
        <w:tc>
          <w:tcPr>
            <w:tcW w:w="2791" w:type="dxa"/>
            <w:vAlign w:val="top"/>
            <w:vMerge w:val="restart"/>
            <w:tcBorders>
              <w:bottom w:val="nil"/>
              <w:top w:val="single" w:color="231F20" w:sz="4" w:space="0"/>
            </w:tcBorders>
          </w:tcPr>
          <w:p>
            <w:pPr>
              <w:pStyle w:val="TableText"/>
              <w:ind w:left="945"/>
              <w:spacing w:before="57" w:line="193" w:lineRule="auto"/>
              <w:rPr/>
            </w:pPr>
            <w:r>
              <w:pict>
                <v:shape id="_x0000_s16" style="position:absolute;margin-left:-130.157pt;margin-top:14.6893pt;mso-position-vertical-relative:top-margin-area;mso-position-horizontal-relative:right-margin-area;width:121.05pt;height:0.45pt;z-index:251660288;" filled="false" strokecolor="#231F20" strokeweight="0.43pt" coordsize="2421,8" coordorigin="0,0" path="m0,4l2420,4e">
                  <v:stroke joinstyle="miter" miterlimit="4"/>
                </v:shape>
              </w:pict>
            </w:r>
            <w:r>
              <w:rPr>
                <w:color w:val="231F20"/>
                <w:spacing w:val="-11"/>
              </w:rPr>
              <w:t>PCT（ng/mL）</w:t>
            </w:r>
          </w:p>
          <w:p>
            <w:pPr>
              <w:pStyle w:val="TableText"/>
              <w:ind w:left="466"/>
              <w:spacing w:before="92" w:line="179" w:lineRule="auto"/>
              <w:rPr/>
            </w:pPr>
            <w:r>
              <w:rPr>
                <w:color w:val="231F20"/>
                <w:spacing w:val="-2"/>
              </w:rPr>
              <w:t>治疗前</w:t>
            </w:r>
            <w:r>
              <w:rPr>
                <w:color w:val="231F20"/>
                <w:spacing w:val="1"/>
              </w:rPr>
              <w:t xml:space="preserve">                   </w:t>
            </w:r>
            <w:r>
              <w:rPr>
                <w:color w:val="231F20"/>
                <w:spacing w:val="-2"/>
              </w:rPr>
              <w:t>治疗后</w:t>
            </w:r>
          </w:p>
        </w:tc>
      </w:tr>
      <w:tr>
        <w:trPr>
          <w:trHeight w:val="285" w:hRule="atLeast"/>
        </w:trPr>
        <w:tc>
          <w:tcPr>
            <w:tcW w:w="1576" w:type="dxa"/>
            <w:vAlign w:val="top"/>
            <w:vMerge w:val="continue"/>
            <w:tcBorders>
              <w:bottom w:val="single" w:color="231F20" w:sz="2" w:space="0"/>
              <w:top w:val="nil"/>
            </w:tcBorders>
          </w:tcPr>
          <w:p>
            <w:pPr>
              <w:rPr>
                <w:rFonts w:ascii="Arial"/>
                <w:sz w:val="21"/>
              </w:rPr>
            </w:pPr>
            <w:r/>
          </w:p>
        </w:tc>
        <w:tc>
          <w:tcPr>
            <w:tcW w:w="1217" w:type="dxa"/>
            <w:vAlign w:val="top"/>
            <w:tcBorders>
              <w:bottom w:val="single" w:color="231F20" w:sz="2" w:space="0"/>
              <w:top w:val="single" w:color="231F20" w:sz="2" w:space="0"/>
            </w:tcBorders>
          </w:tcPr>
          <w:p>
            <w:pPr>
              <w:pStyle w:val="TableText"/>
              <w:ind w:left="278"/>
              <w:spacing w:before="70" w:line="179" w:lineRule="auto"/>
              <w:rPr/>
            </w:pPr>
            <w:r>
              <w:rPr>
                <w:color w:val="231F20"/>
                <w:spacing w:val="-2"/>
              </w:rPr>
              <w:t>治疗前</w:t>
            </w:r>
          </w:p>
        </w:tc>
        <w:tc>
          <w:tcPr>
            <w:tcW w:w="1367" w:type="dxa"/>
            <w:vAlign w:val="top"/>
            <w:tcBorders>
              <w:bottom w:val="single" w:color="231F20" w:sz="2" w:space="0"/>
              <w:top w:val="single" w:color="231F20" w:sz="2" w:space="0"/>
            </w:tcBorders>
          </w:tcPr>
          <w:p>
            <w:pPr>
              <w:pStyle w:val="TableText"/>
              <w:ind w:left="454"/>
              <w:spacing w:before="70" w:line="179" w:lineRule="auto"/>
              <w:rPr/>
            </w:pPr>
            <w:r>
              <w:rPr>
                <w:color w:val="231F20"/>
                <w:spacing w:val="-2"/>
              </w:rPr>
              <w:t>治疗后</w:t>
            </w:r>
          </w:p>
        </w:tc>
        <w:tc>
          <w:tcPr>
            <w:tcW w:w="1420" w:type="dxa"/>
            <w:vAlign w:val="top"/>
            <w:tcBorders>
              <w:bottom w:val="single" w:color="231F20" w:sz="2" w:space="0"/>
              <w:top w:val="single" w:color="231F20" w:sz="2" w:space="0"/>
            </w:tcBorders>
          </w:tcPr>
          <w:p>
            <w:pPr>
              <w:pStyle w:val="TableText"/>
              <w:ind w:left="480"/>
              <w:spacing w:before="70" w:line="179" w:lineRule="auto"/>
              <w:rPr/>
            </w:pPr>
            <w:r>
              <w:rPr>
                <w:color w:val="231F20"/>
                <w:spacing w:val="-2"/>
              </w:rPr>
              <w:t>治疗前</w:t>
            </w:r>
          </w:p>
        </w:tc>
        <w:tc>
          <w:tcPr>
            <w:tcW w:w="1380" w:type="dxa"/>
            <w:vAlign w:val="top"/>
            <w:tcBorders>
              <w:bottom w:val="single" w:color="231F20" w:sz="2" w:space="0"/>
              <w:top w:val="single" w:color="231F20" w:sz="2" w:space="0"/>
            </w:tcBorders>
          </w:tcPr>
          <w:p>
            <w:pPr>
              <w:pStyle w:val="TableText"/>
              <w:ind w:left="453"/>
              <w:spacing w:before="70" w:line="179" w:lineRule="auto"/>
              <w:rPr/>
            </w:pPr>
            <w:r>
              <w:rPr>
                <w:color w:val="231F20"/>
                <w:spacing w:val="-2"/>
              </w:rPr>
              <w:t>治疗后</w:t>
            </w:r>
          </w:p>
        </w:tc>
        <w:tc>
          <w:tcPr>
            <w:tcW w:w="2791" w:type="dxa"/>
            <w:vAlign w:val="top"/>
            <w:vMerge w:val="continue"/>
            <w:tcBorders>
              <w:bottom w:val="single" w:color="231F20" w:sz="2" w:space="0"/>
              <w:top w:val="nil"/>
            </w:tcBorders>
          </w:tcPr>
          <w:p>
            <w:pPr>
              <w:rPr>
                <w:rFonts w:ascii="Arial"/>
                <w:sz w:val="21"/>
              </w:rPr>
            </w:pPr>
            <w:r/>
          </w:p>
        </w:tc>
      </w:tr>
      <w:tr>
        <w:trPr>
          <w:trHeight w:val="274" w:hRule="atLeast"/>
        </w:trPr>
        <w:tc>
          <w:tcPr>
            <w:tcW w:w="1576" w:type="dxa"/>
            <w:vAlign w:val="top"/>
            <w:tcBorders>
              <w:top w:val="single" w:color="231F20" w:sz="2" w:space="0"/>
            </w:tcBorders>
          </w:tcPr>
          <w:p>
            <w:pPr>
              <w:pStyle w:val="TableText"/>
              <w:ind w:left="179"/>
              <w:spacing w:before="54" w:line="183" w:lineRule="auto"/>
              <w:rPr/>
            </w:pPr>
            <w:r>
              <w:rPr>
                <w:color w:val="231F20"/>
                <w:spacing w:val="-5"/>
              </w:rPr>
              <w:t>观察组（</w:t>
            </w:r>
            <w:r>
              <w:rPr>
                <w:rFonts w:ascii="Times New Roman" w:hAnsi="Times New Roman" w:eastAsia="Times New Roman" w:cs="Times New Roman"/>
                <w:color w:val="231F20"/>
                <w:spacing w:val="-5"/>
              </w:rPr>
              <w:t>n</w:t>
            </w:r>
            <w:r>
              <w:rPr>
                <w:color w:val="231F20"/>
                <w:spacing w:val="-5"/>
              </w:rPr>
              <w:t>=42）</w:t>
            </w:r>
          </w:p>
        </w:tc>
        <w:tc>
          <w:tcPr>
            <w:tcW w:w="1217" w:type="dxa"/>
            <w:vAlign w:val="top"/>
            <w:tcBorders>
              <w:top w:val="single" w:color="231F20" w:sz="2" w:space="0"/>
            </w:tcBorders>
          </w:tcPr>
          <w:p>
            <w:pPr>
              <w:pStyle w:val="TableText"/>
              <w:ind w:left="120"/>
              <w:spacing w:before="54" w:line="183" w:lineRule="auto"/>
              <w:rPr/>
            </w:pPr>
            <w:r>
              <w:rPr>
                <w:color w:val="231F20"/>
                <w:spacing w:val="-5"/>
              </w:rPr>
              <w:t>21.38±2.46</w:t>
            </w:r>
          </w:p>
        </w:tc>
        <w:tc>
          <w:tcPr>
            <w:tcW w:w="1367" w:type="dxa"/>
            <w:vAlign w:val="top"/>
            <w:tcBorders>
              <w:top w:val="single" w:color="231F20" w:sz="2" w:space="0"/>
            </w:tcBorders>
          </w:tcPr>
          <w:p>
            <w:pPr>
              <w:pStyle w:val="TableText"/>
              <w:ind w:left="310"/>
              <w:spacing w:before="54" w:line="183" w:lineRule="auto"/>
              <w:rPr>
                <w:sz w:val="9"/>
                <w:szCs w:val="9"/>
              </w:rPr>
            </w:pPr>
            <w:r>
              <w:rPr>
                <w:color w:val="231F20"/>
                <w:spacing w:val="-6"/>
              </w:rPr>
              <w:t>4.19±0.31</w:t>
            </w:r>
            <w:r>
              <w:rPr>
                <w:sz w:val="9"/>
                <w:szCs w:val="9"/>
                <w:color w:val="231F20"/>
                <w:spacing w:val="7"/>
                <w:w w:val="114"/>
                <w:position w:val="7"/>
              </w:rPr>
              <w:t>*</w:t>
            </w:r>
          </w:p>
        </w:tc>
        <w:tc>
          <w:tcPr>
            <w:tcW w:w="1420" w:type="dxa"/>
            <w:vAlign w:val="top"/>
            <w:tcBorders>
              <w:top w:val="single" w:color="231F20" w:sz="2" w:space="0"/>
            </w:tcBorders>
          </w:tcPr>
          <w:p>
            <w:pPr>
              <w:pStyle w:val="TableText"/>
              <w:ind w:left="322"/>
              <w:spacing w:before="55" w:line="182" w:lineRule="auto"/>
              <w:rPr/>
            </w:pPr>
            <w:r>
              <w:rPr>
                <w:color w:val="231F20"/>
                <w:spacing w:val="-5"/>
              </w:rPr>
              <w:t>28.54±5.36</w:t>
            </w:r>
          </w:p>
        </w:tc>
        <w:tc>
          <w:tcPr>
            <w:tcW w:w="1380" w:type="dxa"/>
            <w:vAlign w:val="top"/>
            <w:tcBorders>
              <w:top w:val="single" w:color="231F20" w:sz="2" w:space="0"/>
            </w:tcBorders>
          </w:tcPr>
          <w:p>
            <w:pPr>
              <w:pStyle w:val="TableText"/>
              <w:ind w:left="312"/>
              <w:spacing w:before="55" w:line="182" w:lineRule="auto"/>
              <w:rPr>
                <w:sz w:val="9"/>
                <w:szCs w:val="9"/>
              </w:rPr>
            </w:pPr>
            <w:r>
              <w:rPr>
                <w:color w:val="231F20"/>
                <w:spacing w:val="-6"/>
              </w:rPr>
              <w:t>5.73±0.75</w:t>
            </w:r>
            <w:r>
              <w:rPr>
                <w:sz w:val="9"/>
                <w:szCs w:val="9"/>
                <w:color w:val="231F20"/>
                <w:spacing w:val="9"/>
                <w:position w:val="7"/>
              </w:rPr>
              <w:t>*</w:t>
            </w:r>
          </w:p>
        </w:tc>
        <w:tc>
          <w:tcPr>
            <w:tcW w:w="2791" w:type="dxa"/>
            <w:vAlign w:val="top"/>
            <w:tcBorders>
              <w:top w:val="single" w:color="231F20" w:sz="2" w:space="0"/>
            </w:tcBorders>
          </w:tcPr>
          <w:p>
            <w:pPr>
              <w:pStyle w:val="TableText"/>
              <w:ind w:left="361"/>
              <w:spacing w:before="55" w:line="182" w:lineRule="auto"/>
              <w:rPr>
                <w:sz w:val="9"/>
                <w:szCs w:val="9"/>
              </w:rPr>
            </w:pPr>
            <w:r>
              <w:rPr>
                <w:color w:val="231F20"/>
                <w:spacing w:val="-7"/>
              </w:rPr>
              <w:t>1.35±0.22</w:t>
            </w:r>
            <w:r>
              <w:rPr>
                <w:color w:val="231F20"/>
                <w:spacing w:val="3"/>
              </w:rPr>
              <w:t xml:space="preserve">             </w:t>
            </w:r>
            <w:r>
              <w:rPr>
                <w:color w:val="231F20"/>
                <w:spacing w:val="-7"/>
              </w:rPr>
              <w:t>0.13±0.02</w:t>
            </w:r>
            <w:r>
              <w:rPr>
                <w:sz w:val="9"/>
                <w:szCs w:val="9"/>
                <w:color w:val="231F20"/>
                <w:spacing w:val="11"/>
                <w:w w:val="126"/>
                <w:position w:val="7"/>
              </w:rPr>
              <w:t>*</w:t>
            </w:r>
          </w:p>
        </w:tc>
      </w:tr>
      <w:tr>
        <w:trPr>
          <w:trHeight w:val="284" w:hRule="atLeast"/>
        </w:trPr>
        <w:tc>
          <w:tcPr>
            <w:tcW w:w="1576" w:type="dxa"/>
            <w:vAlign w:val="top"/>
          </w:tcPr>
          <w:p>
            <w:pPr>
              <w:pStyle w:val="TableText"/>
              <w:ind w:left="175"/>
              <w:spacing w:before="64" w:line="183" w:lineRule="auto"/>
              <w:rPr/>
            </w:pPr>
            <w:r>
              <w:rPr>
                <w:color w:val="231F20"/>
                <w:spacing w:val="-5"/>
              </w:rPr>
              <w:t>对照组（</w:t>
            </w:r>
            <w:r>
              <w:rPr>
                <w:rFonts w:ascii="Times New Roman" w:hAnsi="Times New Roman" w:eastAsia="Times New Roman" w:cs="Times New Roman"/>
                <w:color w:val="231F20"/>
                <w:spacing w:val="-5"/>
              </w:rPr>
              <w:t>n</w:t>
            </w:r>
            <w:r>
              <w:rPr>
                <w:color w:val="231F20"/>
                <w:spacing w:val="-5"/>
              </w:rPr>
              <w:t>=42）</w:t>
            </w:r>
          </w:p>
        </w:tc>
        <w:tc>
          <w:tcPr>
            <w:tcW w:w="1217" w:type="dxa"/>
            <w:vAlign w:val="top"/>
          </w:tcPr>
          <w:p>
            <w:pPr>
              <w:pStyle w:val="TableText"/>
              <w:ind w:left="120"/>
              <w:spacing w:before="64" w:line="183" w:lineRule="auto"/>
              <w:rPr/>
            </w:pPr>
            <w:r>
              <w:rPr>
                <w:color w:val="231F20"/>
                <w:spacing w:val="-5"/>
              </w:rPr>
              <w:t>21.59±2.31</w:t>
            </w:r>
          </w:p>
        </w:tc>
        <w:tc>
          <w:tcPr>
            <w:tcW w:w="1367" w:type="dxa"/>
            <w:vAlign w:val="top"/>
          </w:tcPr>
          <w:p>
            <w:pPr>
              <w:pStyle w:val="TableText"/>
              <w:ind w:left="313"/>
              <w:spacing w:before="64" w:line="183" w:lineRule="auto"/>
              <w:rPr>
                <w:sz w:val="9"/>
                <w:szCs w:val="9"/>
              </w:rPr>
            </w:pPr>
            <w:r>
              <w:rPr>
                <w:color w:val="231F20"/>
                <w:spacing w:val="-6"/>
              </w:rPr>
              <w:t>6.77±0.77</w:t>
            </w:r>
            <w:r>
              <w:rPr>
                <w:sz w:val="9"/>
                <w:szCs w:val="9"/>
                <w:color w:val="231F20"/>
                <w:spacing w:val="9"/>
                <w:position w:val="7"/>
              </w:rPr>
              <w:t>*</w:t>
            </w:r>
          </w:p>
        </w:tc>
        <w:tc>
          <w:tcPr>
            <w:tcW w:w="1420" w:type="dxa"/>
            <w:vAlign w:val="top"/>
          </w:tcPr>
          <w:p>
            <w:pPr>
              <w:pStyle w:val="TableText"/>
              <w:ind w:left="322"/>
              <w:spacing w:before="64" w:line="183" w:lineRule="auto"/>
              <w:rPr/>
            </w:pPr>
            <w:r>
              <w:rPr>
                <w:color w:val="231F20"/>
                <w:spacing w:val="-5"/>
              </w:rPr>
              <w:t>27.86±5.13</w:t>
            </w:r>
          </w:p>
        </w:tc>
        <w:tc>
          <w:tcPr>
            <w:tcW w:w="1380" w:type="dxa"/>
            <w:vAlign w:val="top"/>
          </w:tcPr>
          <w:p>
            <w:pPr>
              <w:pStyle w:val="TableText"/>
              <w:ind w:left="312"/>
              <w:spacing w:before="64" w:line="183" w:lineRule="auto"/>
              <w:rPr>
                <w:sz w:val="9"/>
                <w:szCs w:val="9"/>
              </w:rPr>
            </w:pPr>
            <w:r>
              <w:rPr>
                <w:color w:val="231F20"/>
                <w:spacing w:val="-6"/>
              </w:rPr>
              <w:t>9.59±1.09</w:t>
            </w:r>
            <w:r>
              <w:rPr>
                <w:sz w:val="9"/>
                <w:szCs w:val="9"/>
                <w:color w:val="231F20"/>
                <w:spacing w:val="7"/>
                <w:w w:val="108"/>
                <w:position w:val="7"/>
              </w:rPr>
              <w:t>*</w:t>
            </w:r>
          </w:p>
        </w:tc>
        <w:tc>
          <w:tcPr>
            <w:tcW w:w="2791" w:type="dxa"/>
            <w:vAlign w:val="top"/>
          </w:tcPr>
          <w:p>
            <w:pPr>
              <w:pStyle w:val="TableText"/>
              <w:ind w:left="361"/>
              <w:spacing w:before="64" w:line="183" w:lineRule="auto"/>
              <w:rPr>
                <w:sz w:val="9"/>
                <w:szCs w:val="9"/>
              </w:rPr>
            </w:pPr>
            <w:r>
              <w:rPr>
                <w:color w:val="231F20"/>
                <w:spacing w:val="-7"/>
              </w:rPr>
              <w:t>1.28±0.26</w:t>
            </w:r>
            <w:r>
              <w:rPr>
                <w:color w:val="231F20"/>
                <w:spacing w:val="3"/>
              </w:rPr>
              <w:t xml:space="preserve">             </w:t>
            </w:r>
            <w:r>
              <w:rPr>
                <w:color w:val="231F20"/>
                <w:spacing w:val="-7"/>
              </w:rPr>
              <w:t>0.21±0.03</w:t>
            </w:r>
            <w:r>
              <w:rPr>
                <w:sz w:val="9"/>
                <w:szCs w:val="9"/>
                <w:color w:val="231F20"/>
                <w:spacing w:val="11"/>
                <w:w w:val="126"/>
                <w:position w:val="7"/>
              </w:rPr>
              <w:t>*</w:t>
            </w:r>
          </w:p>
        </w:tc>
      </w:tr>
      <w:tr>
        <w:trPr>
          <w:trHeight w:val="283" w:hRule="atLeast"/>
        </w:trPr>
        <w:tc>
          <w:tcPr>
            <w:tcW w:w="1576" w:type="dxa"/>
            <w:vAlign w:val="top"/>
          </w:tcPr>
          <w:p>
            <w:pPr>
              <w:pStyle w:val="TableText"/>
              <w:ind w:left="576"/>
              <w:spacing w:before="71" w:line="176" w:lineRule="auto"/>
              <w:rPr/>
            </w:pPr>
            <w:r>
              <w:rPr>
                <w:rFonts w:ascii="Times New Roman" w:hAnsi="Times New Roman" w:eastAsia="Times New Roman" w:cs="Times New Roman"/>
                <w:color w:val="231F20"/>
                <w:spacing w:val="-2"/>
              </w:rPr>
              <w:t>t</w:t>
            </w:r>
            <w:r>
              <w:rPr>
                <w:rFonts w:ascii="Times New Roman" w:hAnsi="Times New Roman" w:eastAsia="Times New Roman" w:cs="Times New Roman"/>
                <w:color w:val="231F20"/>
                <w:spacing w:val="2"/>
              </w:rPr>
              <w:t xml:space="preserve"> </w:t>
            </w:r>
            <w:r>
              <w:rPr>
                <w:color w:val="231F20"/>
                <w:spacing w:val="-2"/>
              </w:rPr>
              <w:t>值</w:t>
            </w:r>
          </w:p>
        </w:tc>
        <w:tc>
          <w:tcPr>
            <w:tcW w:w="1217" w:type="dxa"/>
            <w:vAlign w:val="top"/>
          </w:tcPr>
          <w:p>
            <w:pPr>
              <w:pStyle w:val="TableText"/>
              <w:ind w:left="338"/>
              <w:spacing w:before="64" w:line="182" w:lineRule="auto"/>
              <w:rPr/>
            </w:pPr>
            <w:r>
              <w:rPr>
                <w:color w:val="231F20"/>
                <w:spacing w:val="-10"/>
              </w:rPr>
              <w:t>0.403</w:t>
            </w:r>
          </w:p>
        </w:tc>
        <w:tc>
          <w:tcPr>
            <w:tcW w:w="1367" w:type="dxa"/>
            <w:vAlign w:val="top"/>
          </w:tcPr>
          <w:p>
            <w:pPr>
              <w:pStyle w:val="TableText"/>
              <w:ind w:left="475"/>
              <w:spacing w:before="64" w:line="182" w:lineRule="auto"/>
              <w:rPr/>
            </w:pPr>
            <w:r>
              <w:rPr>
                <w:color w:val="231F20"/>
                <w:spacing w:val="-11"/>
              </w:rPr>
              <w:t>20.143</w:t>
            </w:r>
          </w:p>
        </w:tc>
        <w:tc>
          <w:tcPr>
            <w:tcW w:w="1420" w:type="dxa"/>
            <w:vAlign w:val="top"/>
          </w:tcPr>
          <w:p>
            <w:pPr>
              <w:pStyle w:val="TableText"/>
              <w:ind w:left="540"/>
              <w:spacing w:before="64" w:line="182" w:lineRule="auto"/>
              <w:rPr/>
            </w:pPr>
            <w:r>
              <w:rPr>
                <w:color w:val="231F20"/>
                <w:spacing w:val="-10"/>
              </w:rPr>
              <w:t>0.594</w:t>
            </w:r>
          </w:p>
        </w:tc>
        <w:tc>
          <w:tcPr>
            <w:tcW w:w="1380" w:type="dxa"/>
            <w:vAlign w:val="top"/>
          </w:tcPr>
          <w:p>
            <w:pPr>
              <w:pStyle w:val="TableText"/>
              <w:ind w:left="487"/>
              <w:spacing w:before="64" w:line="182" w:lineRule="auto"/>
              <w:rPr/>
            </w:pPr>
            <w:r>
              <w:rPr>
                <w:color w:val="231F20"/>
                <w:spacing w:val="-13"/>
              </w:rPr>
              <w:t>18.907</w:t>
            </w:r>
          </w:p>
        </w:tc>
        <w:tc>
          <w:tcPr>
            <w:tcW w:w="2791" w:type="dxa"/>
            <w:vAlign w:val="top"/>
          </w:tcPr>
          <w:p>
            <w:pPr>
              <w:pStyle w:val="TableText"/>
              <w:ind w:left="540"/>
              <w:spacing w:before="64" w:line="182" w:lineRule="auto"/>
              <w:rPr/>
            </w:pPr>
            <w:r>
              <w:rPr>
                <w:color w:val="231F20"/>
                <w:spacing w:val="-14"/>
              </w:rPr>
              <w:t>1.332</w:t>
            </w:r>
            <w:r>
              <w:rPr>
                <w:color w:val="231F20"/>
                <w:spacing w:val="1"/>
              </w:rPr>
              <w:t xml:space="preserve">                     </w:t>
            </w:r>
            <w:r>
              <w:rPr>
                <w:color w:val="231F20"/>
                <w:spacing w:val="-14"/>
              </w:rPr>
              <w:t>14.379</w:t>
            </w:r>
          </w:p>
        </w:tc>
      </w:tr>
      <w:tr>
        <w:trPr>
          <w:trHeight w:val="289" w:hRule="atLeast"/>
        </w:trPr>
        <w:tc>
          <w:tcPr>
            <w:tcW w:w="1576" w:type="dxa"/>
            <w:vAlign w:val="top"/>
            <w:tcBorders>
              <w:bottom w:val="single" w:color="231F20" w:sz="4" w:space="0"/>
            </w:tcBorders>
          </w:tcPr>
          <w:p>
            <w:pPr>
              <w:pStyle w:val="TableText"/>
              <w:ind w:left="546"/>
              <w:spacing w:before="73" w:line="180" w:lineRule="auto"/>
              <w:rPr/>
            </w:pPr>
            <w:r>
              <w:rPr>
                <w:rFonts w:ascii="Times New Roman" w:hAnsi="Times New Roman" w:eastAsia="Times New Roman" w:cs="Times New Roman"/>
                <w:color w:val="231F20"/>
                <w:spacing w:val="3"/>
              </w:rPr>
              <w:t>P </w:t>
            </w:r>
            <w:r>
              <w:rPr>
                <w:color w:val="231F20"/>
                <w:spacing w:val="3"/>
              </w:rPr>
              <w:t>值</w:t>
            </w:r>
          </w:p>
        </w:tc>
        <w:tc>
          <w:tcPr>
            <w:tcW w:w="1217" w:type="dxa"/>
            <w:vAlign w:val="top"/>
            <w:tcBorders>
              <w:bottom w:val="single" w:color="231F20" w:sz="4" w:space="0"/>
            </w:tcBorders>
          </w:tcPr>
          <w:p>
            <w:pPr>
              <w:pStyle w:val="TableText"/>
              <w:ind w:left="338"/>
              <w:spacing w:before="65" w:line="187" w:lineRule="auto"/>
              <w:rPr/>
            </w:pPr>
            <w:r>
              <w:rPr>
                <w:color w:val="231F20"/>
                <w:spacing w:val="-10"/>
              </w:rPr>
              <w:t>0.688</w:t>
            </w:r>
          </w:p>
        </w:tc>
        <w:tc>
          <w:tcPr>
            <w:tcW w:w="1367" w:type="dxa"/>
            <w:vAlign w:val="top"/>
            <w:tcBorders>
              <w:bottom w:val="single" w:color="231F20" w:sz="4" w:space="0"/>
            </w:tcBorders>
          </w:tcPr>
          <w:p>
            <w:pPr>
              <w:pStyle w:val="TableText"/>
              <w:ind w:left="553"/>
              <w:spacing w:before="65" w:line="187" w:lineRule="auto"/>
              <w:rPr/>
            </w:pPr>
            <w:r>
              <w:rPr>
                <w:color w:val="231F20"/>
                <w:spacing w:val="-10"/>
              </w:rPr>
              <w:t>0.000</w:t>
            </w:r>
          </w:p>
        </w:tc>
        <w:tc>
          <w:tcPr>
            <w:tcW w:w="1420" w:type="dxa"/>
            <w:vAlign w:val="top"/>
            <w:tcBorders>
              <w:bottom w:val="single" w:color="231F20" w:sz="4" w:space="0"/>
            </w:tcBorders>
          </w:tcPr>
          <w:p>
            <w:pPr>
              <w:pStyle w:val="TableText"/>
              <w:ind w:left="540"/>
              <w:spacing w:before="65" w:line="187" w:lineRule="auto"/>
              <w:rPr/>
            </w:pPr>
            <w:r>
              <w:rPr>
                <w:color w:val="231F20"/>
                <w:spacing w:val="-10"/>
              </w:rPr>
              <w:t>0.554</w:t>
            </w:r>
          </w:p>
        </w:tc>
        <w:tc>
          <w:tcPr>
            <w:tcW w:w="1380" w:type="dxa"/>
            <w:vAlign w:val="top"/>
            <w:tcBorders>
              <w:bottom w:val="single" w:color="231F20" w:sz="4" w:space="0"/>
            </w:tcBorders>
          </w:tcPr>
          <w:p>
            <w:pPr>
              <w:pStyle w:val="TableText"/>
              <w:ind w:left="552"/>
              <w:spacing w:before="65" w:line="187" w:lineRule="auto"/>
              <w:rPr/>
            </w:pPr>
            <w:r>
              <w:rPr>
                <w:color w:val="231F20"/>
                <w:spacing w:val="-10"/>
              </w:rPr>
              <w:t>0.000</w:t>
            </w:r>
          </w:p>
        </w:tc>
        <w:tc>
          <w:tcPr>
            <w:tcW w:w="2791" w:type="dxa"/>
            <w:vAlign w:val="top"/>
            <w:tcBorders>
              <w:bottom w:val="single" w:color="231F20" w:sz="4" w:space="0"/>
            </w:tcBorders>
          </w:tcPr>
          <w:p>
            <w:pPr>
              <w:pStyle w:val="TableText"/>
              <w:ind w:left="526"/>
              <w:spacing w:before="65" w:line="187" w:lineRule="auto"/>
              <w:rPr/>
            </w:pPr>
            <w:r>
              <w:rPr>
                <w:color w:val="231F20"/>
                <w:spacing w:val="-11"/>
              </w:rPr>
              <w:t>0.186</w:t>
            </w:r>
            <w:r>
              <w:rPr>
                <w:color w:val="231F20"/>
                <w:spacing w:val="1"/>
              </w:rPr>
              <w:t xml:space="preserve">                      </w:t>
            </w:r>
            <w:r>
              <w:rPr>
                <w:color w:val="231F20"/>
                <w:spacing w:val="-11"/>
              </w:rPr>
              <w:t>0.000</w:t>
            </w:r>
          </w:p>
        </w:tc>
      </w:tr>
    </w:tbl>
    <w:p>
      <w:pPr>
        <w:spacing w:line="66" w:lineRule="exact"/>
        <w:rPr>
          <w:rFonts w:ascii="Arial"/>
          <w:sz w:val="5"/>
        </w:rPr>
      </w:pPr>
      <w:r/>
    </w:p>
    <w:p>
      <w:pPr>
        <w:spacing w:line="66" w:lineRule="exact"/>
        <w:sectPr>
          <w:type w:val="continuous"/>
          <w:pgSz w:w="11906" w:h="16158"/>
          <w:pgMar w:top="1259" w:right="1006" w:bottom="702" w:left="407" w:header="810" w:footer="432" w:gutter="0"/>
          <w:cols w:equalWidth="0" w:num="1">
            <w:col w:w="10491" w:space="0"/>
          </w:cols>
        </w:sectPr>
        <w:rPr>
          <w:rFonts w:ascii="Arial" w:hAnsi="Arial" w:eastAsia="Arial" w:cs="Arial"/>
          <w:sz w:val="5"/>
          <w:szCs w:val="5"/>
        </w:rPr>
      </w:pPr>
    </w:p>
    <w:p>
      <w:pPr>
        <w:pStyle w:val="BodyText"/>
        <w:ind w:left="998"/>
        <w:spacing w:before="41" w:line="209" w:lineRule="auto"/>
        <w:rPr>
          <w:sz w:val="16"/>
          <w:szCs w:val="16"/>
        </w:rPr>
      </w:pPr>
      <w:r>
        <w:rPr>
          <w:sz w:val="16"/>
          <w:szCs w:val="16"/>
          <w:color w:val="231F20"/>
          <w:spacing w:val="-5"/>
        </w:rPr>
        <w:t>* 与本组治疗前比较，</w:t>
      </w:r>
      <w:r>
        <w:rPr>
          <w:rFonts w:ascii="Times New Roman" w:hAnsi="Times New Roman" w:eastAsia="Times New Roman" w:cs="Times New Roman"/>
          <w:sz w:val="16"/>
          <w:szCs w:val="16"/>
          <w:color w:val="231F20"/>
          <w:spacing w:val="-5"/>
        </w:rPr>
        <w:t>P</w:t>
      </w:r>
      <w:r>
        <w:rPr>
          <w:sz w:val="16"/>
          <w:szCs w:val="16"/>
          <w:color w:val="231F20"/>
          <w:spacing w:val="-5"/>
        </w:rPr>
        <w:t>&lt;0.05。</w:t>
      </w:r>
    </w:p>
    <w:p>
      <w:pPr>
        <w:pStyle w:val="BodyText"/>
        <w:ind w:left="1529"/>
        <w:spacing w:before="55" w:line="196" w:lineRule="auto"/>
        <w:outlineLvl w:val="0"/>
        <w:rPr>
          <w:sz w:val="16"/>
          <w:szCs w:val="16"/>
        </w:rPr>
      </w:pPr>
      <w:r>
        <w:rPr>
          <w:sz w:val="16"/>
          <w:szCs w:val="16"/>
          <w:color w:val="231F20"/>
          <w:spacing w:val="-5"/>
        </w:rPr>
        <w:t>表4</w:t>
      </w:r>
      <w:r>
        <w:rPr>
          <w:sz w:val="16"/>
          <w:szCs w:val="16"/>
          <w:color w:val="231F20"/>
          <w:spacing w:val="15"/>
        </w:rPr>
        <w:t xml:space="preserve">   </w:t>
      </w:r>
      <w:r>
        <w:rPr>
          <w:sz w:val="16"/>
          <w:szCs w:val="16"/>
          <w:color w:val="231F20"/>
          <w:spacing w:val="-5"/>
        </w:rPr>
        <w:t>两组不良反应发生情况对比[例（%）]</w:t>
      </w:r>
    </w:p>
    <w:tbl>
      <w:tblPr>
        <w:tblStyle w:val="TableNormal"/>
        <w:tblW w:w="4705" w:type="dxa"/>
        <w:tblInd w:w="66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1253"/>
        <w:gridCol w:w="839"/>
        <w:gridCol w:w="880"/>
        <w:gridCol w:w="866"/>
        <w:gridCol w:w="867"/>
      </w:tblGrid>
      <w:tr>
        <w:trPr>
          <w:trHeight w:val="267" w:hRule="atLeast"/>
        </w:trPr>
        <w:tc>
          <w:tcPr>
            <w:tcW w:w="1253" w:type="dxa"/>
            <w:vAlign w:val="top"/>
            <w:tcBorders>
              <w:bottom w:val="single" w:color="231F20" w:sz="2" w:space="0"/>
              <w:top w:val="single" w:color="231F20" w:sz="4" w:space="0"/>
            </w:tcBorders>
          </w:tcPr>
          <w:p>
            <w:pPr>
              <w:pStyle w:val="TableText"/>
              <w:ind w:left="449"/>
              <w:spacing w:before="56" w:line="175" w:lineRule="auto"/>
              <w:rPr/>
            </w:pPr>
            <w:r>
              <w:rPr>
                <w:color w:val="231F20"/>
                <w:spacing w:val="-1"/>
              </w:rPr>
              <w:t>组别</w:t>
            </w:r>
          </w:p>
        </w:tc>
        <w:tc>
          <w:tcPr>
            <w:tcW w:w="839" w:type="dxa"/>
            <w:vAlign w:val="top"/>
            <w:tcBorders>
              <w:bottom w:val="single" w:color="231F20" w:sz="2" w:space="0"/>
              <w:top w:val="single" w:color="231F20" w:sz="4" w:space="0"/>
            </w:tcBorders>
          </w:tcPr>
          <w:p>
            <w:pPr>
              <w:pStyle w:val="TableText"/>
              <w:ind w:left="242"/>
              <w:spacing w:before="61" w:line="171" w:lineRule="auto"/>
              <w:rPr/>
            </w:pPr>
            <w:r>
              <w:rPr>
                <w:color w:val="231F20"/>
                <w:spacing w:val="-2"/>
              </w:rPr>
              <w:t>恶心</w:t>
            </w:r>
          </w:p>
        </w:tc>
        <w:tc>
          <w:tcPr>
            <w:tcW w:w="880" w:type="dxa"/>
            <w:vAlign w:val="top"/>
            <w:tcBorders>
              <w:bottom w:val="single" w:color="231F20" w:sz="2" w:space="0"/>
              <w:top w:val="single" w:color="231F20" w:sz="4" w:space="0"/>
            </w:tcBorders>
          </w:tcPr>
          <w:p>
            <w:pPr>
              <w:pStyle w:val="TableText"/>
              <w:ind w:left="281"/>
              <w:spacing w:before="64" w:line="168" w:lineRule="auto"/>
              <w:rPr/>
            </w:pPr>
            <w:r>
              <w:rPr>
                <w:color w:val="231F20"/>
                <w:spacing w:val="-3"/>
              </w:rPr>
              <w:t>呕吐</w:t>
            </w:r>
          </w:p>
        </w:tc>
        <w:tc>
          <w:tcPr>
            <w:tcW w:w="866" w:type="dxa"/>
            <w:vAlign w:val="top"/>
            <w:tcBorders>
              <w:bottom w:val="single" w:color="231F20" w:sz="2" w:space="0"/>
              <w:top w:val="single" w:color="231F20" w:sz="4" w:space="0"/>
            </w:tcBorders>
          </w:tcPr>
          <w:p>
            <w:pPr>
              <w:pStyle w:val="TableText"/>
              <w:ind w:left="269"/>
              <w:spacing w:before="59" w:line="173" w:lineRule="auto"/>
              <w:rPr/>
            </w:pPr>
            <w:r>
              <w:rPr>
                <w:color w:val="231F20"/>
                <w:spacing w:val="-2"/>
              </w:rPr>
              <w:t>头晕</w:t>
            </w:r>
          </w:p>
        </w:tc>
        <w:tc>
          <w:tcPr>
            <w:tcW w:w="867" w:type="dxa"/>
            <w:vAlign w:val="top"/>
            <w:tcBorders>
              <w:bottom w:val="single" w:color="231F20" w:sz="2" w:space="0"/>
              <w:top w:val="single" w:color="231F20" w:sz="4" w:space="0"/>
            </w:tcBorders>
          </w:tcPr>
          <w:p>
            <w:pPr>
              <w:pStyle w:val="TableText"/>
              <w:ind w:left="273"/>
              <w:spacing w:before="55" w:line="176" w:lineRule="auto"/>
              <w:rPr/>
            </w:pPr>
            <w:r>
              <w:rPr>
                <w:color w:val="231F20"/>
                <w:spacing w:val="-1"/>
              </w:rPr>
              <w:t>合计</w:t>
            </w:r>
          </w:p>
        </w:tc>
      </w:tr>
      <w:tr>
        <w:trPr>
          <w:trHeight w:val="265" w:hRule="atLeast"/>
        </w:trPr>
        <w:tc>
          <w:tcPr>
            <w:tcW w:w="1253" w:type="dxa"/>
            <w:vAlign w:val="top"/>
            <w:tcBorders>
              <w:top w:val="single" w:color="231F20" w:sz="2" w:space="0"/>
            </w:tcBorders>
          </w:tcPr>
          <w:p>
            <w:pPr>
              <w:pStyle w:val="TableText"/>
              <w:ind w:left="89"/>
              <w:spacing w:before="50" w:line="179" w:lineRule="auto"/>
              <w:rPr/>
            </w:pPr>
            <w:r>
              <w:rPr>
                <w:color w:val="231F20"/>
                <w:spacing w:val="-5"/>
              </w:rPr>
              <w:t>观察组（</w:t>
            </w:r>
            <w:r>
              <w:rPr>
                <w:rFonts w:ascii="Times New Roman" w:hAnsi="Times New Roman" w:eastAsia="Times New Roman" w:cs="Times New Roman"/>
                <w:color w:val="231F20"/>
                <w:spacing w:val="-5"/>
              </w:rPr>
              <w:t>n</w:t>
            </w:r>
            <w:r>
              <w:rPr>
                <w:color w:val="231F20"/>
                <w:spacing w:val="-5"/>
              </w:rPr>
              <w:t>=42）</w:t>
            </w:r>
          </w:p>
        </w:tc>
        <w:tc>
          <w:tcPr>
            <w:tcW w:w="839" w:type="dxa"/>
            <w:vAlign w:val="top"/>
            <w:tcBorders>
              <w:top w:val="single" w:color="231F20" w:sz="2" w:space="0"/>
            </w:tcBorders>
          </w:tcPr>
          <w:p>
            <w:pPr>
              <w:pStyle w:val="TableText"/>
              <w:ind w:left="116"/>
              <w:spacing w:before="50" w:line="179" w:lineRule="auto"/>
              <w:rPr/>
            </w:pPr>
            <w:r>
              <w:rPr>
                <w:color w:val="231F20"/>
                <w:spacing w:val="-9"/>
              </w:rPr>
              <w:t>1（2.38）</w:t>
            </w:r>
          </w:p>
        </w:tc>
        <w:tc>
          <w:tcPr>
            <w:tcW w:w="880" w:type="dxa"/>
            <w:vAlign w:val="top"/>
            <w:tcBorders>
              <w:top w:val="single" w:color="231F20" w:sz="2" w:space="0"/>
            </w:tcBorders>
          </w:tcPr>
          <w:p>
            <w:pPr>
              <w:pStyle w:val="TableText"/>
              <w:ind w:left="136"/>
              <w:spacing w:before="50" w:line="179" w:lineRule="auto"/>
              <w:rPr/>
            </w:pPr>
            <w:r>
              <w:rPr>
                <w:color w:val="231F20"/>
                <w:spacing w:val="-7"/>
              </w:rPr>
              <w:t>0（0.00）</w:t>
            </w:r>
          </w:p>
        </w:tc>
        <w:tc>
          <w:tcPr>
            <w:tcW w:w="866" w:type="dxa"/>
            <w:vAlign w:val="top"/>
            <w:tcBorders>
              <w:top w:val="single" w:color="231F20" w:sz="2" w:space="0"/>
            </w:tcBorders>
          </w:tcPr>
          <w:p>
            <w:pPr>
              <w:pStyle w:val="TableText"/>
              <w:ind w:left="143"/>
              <w:spacing w:before="50" w:line="179" w:lineRule="auto"/>
              <w:rPr/>
            </w:pPr>
            <w:r>
              <w:rPr>
                <w:color w:val="231F20"/>
                <w:spacing w:val="-9"/>
              </w:rPr>
              <w:t>1（2.38）</w:t>
            </w:r>
          </w:p>
        </w:tc>
        <w:tc>
          <w:tcPr>
            <w:tcW w:w="867" w:type="dxa"/>
            <w:vAlign w:val="top"/>
            <w:tcBorders>
              <w:top w:val="single" w:color="231F20" w:sz="2" w:space="0"/>
            </w:tcBorders>
          </w:tcPr>
          <w:p>
            <w:pPr>
              <w:pStyle w:val="TableText"/>
              <w:ind w:left="137"/>
              <w:spacing w:before="50" w:line="179" w:lineRule="auto"/>
              <w:rPr/>
            </w:pPr>
            <w:r>
              <w:rPr>
                <w:color w:val="231F20"/>
                <w:spacing w:val="-7"/>
              </w:rPr>
              <w:t>2（4.76）</w:t>
            </w:r>
          </w:p>
        </w:tc>
      </w:tr>
      <w:tr>
        <w:trPr>
          <w:trHeight w:val="277" w:hRule="atLeast"/>
        </w:trPr>
        <w:tc>
          <w:tcPr>
            <w:tcW w:w="1253" w:type="dxa"/>
            <w:vAlign w:val="top"/>
            <w:tcBorders>
              <w:bottom w:val="single" w:color="231F20" w:sz="4" w:space="0"/>
            </w:tcBorders>
          </w:tcPr>
          <w:p>
            <w:pPr>
              <w:pStyle w:val="TableText"/>
              <w:ind w:left="86"/>
              <w:spacing w:before="58" w:line="182" w:lineRule="auto"/>
              <w:rPr/>
            </w:pPr>
            <w:r>
              <w:rPr>
                <w:color w:val="231F20"/>
                <w:spacing w:val="-5"/>
              </w:rPr>
              <w:t>对照组（</w:t>
            </w:r>
            <w:r>
              <w:rPr>
                <w:rFonts w:ascii="Times New Roman" w:hAnsi="Times New Roman" w:eastAsia="Times New Roman" w:cs="Times New Roman"/>
                <w:color w:val="231F20"/>
                <w:spacing w:val="-5"/>
              </w:rPr>
              <w:t>n</w:t>
            </w:r>
            <w:r>
              <w:rPr>
                <w:color w:val="231F20"/>
                <w:spacing w:val="-5"/>
              </w:rPr>
              <w:t>=42）</w:t>
            </w:r>
          </w:p>
        </w:tc>
        <w:tc>
          <w:tcPr>
            <w:tcW w:w="839" w:type="dxa"/>
            <w:vAlign w:val="top"/>
            <w:tcBorders>
              <w:bottom w:val="single" w:color="231F20" w:sz="4" w:space="0"/>
            </w:tcBorders>
          </w:tcPr>
          <w:p>
            <w:pPr>
              <w:pStyle w:val="TableText"/>
              <w:ind w:left="116"/>
              <w:spacing w:before="58" w:line="182" w:lineRule="auto"/>
              <w:rPr/>
            </w:pPr>
            <w:r>
              <w:rPr>
                <w:color w:val="231F20"/>
                <w:spacing w:val="-9"/>
              </w:rPr>
              <w:t>1（2.38）</w:t>
            </w:r>
          </w:p>
        </w:tc>
        <w:tc>
          <w:tcPr>
            <w:tcW w:w="880" w:type="dxa"/>
            <w:vAlign w:val="top"/>
            <w:tcBorders>
              <w:bottom w:val="single" w:color="231F20" w:sz="4" w:space="0"/>
            </w:tcBorders>
          </w:tcPr>
          <w:p>
            <w:pPr>
              <w:pStyle w:val="TableText"/>
              <w:ind w:left="150"/>
              <w:spacing w:before="58" w:line="182" w:lineRule="auto"/>
              <w:rPr/>
            </w:pPr>
            <w:r>
              <w:rPr>
                <w:color w:val="231F20"/>
                <w:spacing w:val="-9"/>
              </w:rPr>
              <w:t>1（2.38）</w:t>
            </w:r>
          </w:p>
        </w:tc>
        <w:tc>
          <w:tcPr>
            <w:tcW w:w="866" w:type="dxa"/>
            <w:vAlign w:val="top"/>
            <w:tcBorders>
              <w:bottom w:val="single" w:color="231F20" w:sz="4" w:space="0"/>
            </w:tcBorders>
          </w:tcPr>
          <w:p>
            <w:pPr>
              <w:pStyle w:val="TableText"/>
              <w:ind w:left="143"/>
              <w:spacing w:before="58" w:line="182" w:lineRule="auto"/>
              <w:rPr/>
            </w:pPr>
            <w:r>
              <w:rPr>
                <w:color w:val="231F20"/>
                <w:spacing w:val="-9"/>
              </w:rPr>
              <w:t>1（2.38）</w:t>
            </w:r>
          </w:p>
        </w:tc>
        <w:tc>
          <w:tcPr>
            <w:tcW w:w="867" w:type="dxa"/>
            <w:vAlign w:val="top"/>
            <w:tcBorders>
              <w:bottom w:val="single" w:color="231F20" w:sz="4" w:space="0"/>
            </w:tcBorders>
          </w:tcPr>
          <w:p>
            <w:pPr>
              <w:pStyle w:val="TableText"/>
              <w:ind w:left="139"/>
              <w:spacing w:before="58" w:line="182" w:lineRule="auto"/>
              <w:rPr/>
            </w:pPr>
            <w:r>
              <w:rPr>
                <w:color w:val="231F20"/>
                <w:spacing w:val="-7"/>
              </w:rPr>
              <w:t>3（7.14）</w:t>
            </w:r>
          </w:p>
        </w:tc>
      </w:tr>
    </w:tbl>
    <w:p>
      <w:pPr>
        <w:pStyle w:val="BodyText"/>
        <w:ind w:left="676"/>
        <w:spacing w:before="93" w:line="205" w:lineRule="auto"/>
        <w:outlineLvl w:val="1"/>
        <w:rPr>
          <w:sz w:val="21"/>
          <w:szCs w:val="21"/>
        </w:rPr>
      </w:pPr>
      <w:r>
        <w:rPr>
          <w:sz w:val="21"/>
          <w:szCs w:val="21"/>
          <w:color w:val="231F20"/>
          <w:spacing w:val="-7"/>
        </w:rPr>
        <w:t>3</w:t>
      </w:r>
      <w:r>
        <w:rPr>
          <w:sz w:val="21"/>
          <w:szCs w:val="21"/>
          <w:color w:val="231F20"/>
          <w:spacing w:val="10"/>
        </w:rPr>
        <w:t xml:space="preserve">   </w:t>
      </w:r>
      <w:r>
        <w:rPr>
          <w:sz w:val="21"/>
          <w:szCs w:val="21"/>
          <w:color w:val="231F20"/>
          <w:spacing w:val="-7"/>
        </w:rPr>
        <w:t>讨论</w:t>
      </w:r>
    </w:p>
    <w:p>
      <w:pPr>
        <w:pStyle w:val="BodyText"/>
        <w:ind w:left="672" w:right="127" w:firstLine="429"/>
        <w:spacing w:before="24" w:line="187" w:lineRule="auto"/>
        <w:jc w:val="both"/>
        <w:rPr>
          <w:sz w:val="21"/>
          <w:szCs w:val="21"/>
        </w:rPr>
      </w:pPr>
      <w:r>
        <w:rPr>
          <w:sz w:val="21"/>
          <w:szCs w:val="21"/>
          <w:color w:val="231F20"/>
          <w:spacing w:val="3"/>
        </w:rPr>
        <w:t>急性盆腔炎是一种女性生殖系统常见的感染性   </w:t>
      </w:r>
      <w:r>
        <w:rPr>
          <w:sz w:val="21"/>
          <w:szCs w:val="21"/>
          <w:color w:val="231F20"/>
          <w:spacing w:val="-1"/>
        </w:rPr>
        <w:t>疾病，主要指盆腔器官（如子宫、输卵管、卵巢等）</w:t>
      </w:r>
      <w:r>
        <w:rPr>
          <w:sz w:val="21"/>
          <w:szCs w:val="21"/>
          <w:color w:val="231F20"/>
          <w:spacing w:val="8"/>
        </w:rPr>
        <w:t xml:space="preserve"> </w:t>
      </w:r>
      <w:r>
        <w:rPr>
          <w:sz w:val="21"/>
          <w:szCs w:val="21"/>
          <w:color w:val="231F20"/>
        </w:rPr>
        <w:t>的感染和炎症反应 </w:t>
      </w:r>
      <w:r>
        <w:rPr>
          <w:sz w:val="12"/>
          <w:szCs w:val="12"/>
          <w:color w:val="231F20"/>
          <w:position w:val="9"/>
        </w:rPr>
        <w:t>[10]</w:t>
      </w:r>
      <w:r>
        <w:rPr>
          <w:sz w:val="21"/>
          <w:szCs w:val="21"/>
          <w:color w:val="231F20"/>
        </w:rPr>
        <w:t>。急性盆腔炎可由多种原因引</w:t>
      </w:r>
    </w:p>
    <w:p>
      <w:pPr>
        <w:spacing w:line="14" w:lineRule="auto"/>
        <w:rPr>
          <w:rFonts w:ascii="Arial"/>
          <w:sz w:val="2"/>
        </w:rPr>
      </w:pPr>
      <w:r>
        <w:rPr>
          <w:rFonts w:ascii="Arial" w:hAnsi="Arial" w:eastAsia="Arial" w:cs="Arial"/>
          <w:sz w:val="2"/>
          <w:szCs w:val="2"/>
        </w:rPr>
        <w:br w:type="column"/>
      </w:r>
    </w:p>
    <w:p>
      <w:pPr>
        <w:spacing w:line="252" w:lineRule="auto"/>
        <w:rPr>
          <w:rFonts w:ascii="Arial"/>
          <w:sz w:val="21"/>
        </w:rPr>
      </w:pPr>
      <w:r/>
    </w:p>
    <w:p>
      <w:pPr>
        <w:pStyle w:val="BodyText"/>
        <w:ind w:right="2"/>
        <w:spacing w:before="91" w:line="215" w:lineRule="auto"/>
        <w:jc w:val="both"/>
        <w:rPr>
          <w:sz w:val="21"/>
          <w:szCs w:val="21"/>
        </w:rPr>
      </w:pPr>
      <w:r>
        <w:rPr>
          <w:sz w:val="21"/>
          <w:szCs w:val="21"/>
          <w:color w:val="231F20"/>
          <w:spacing w:val="-3"/>
        </w:rPr>
        <w:t>起，包括性行为、子宫颈疾病、堕胎、产后感染等，</w:t>
      </w:r>
      <w:r>
        <w:rPr>
          <w:sz w:val="21"/>
          <w:szCs w:val="21"/>
          <w:color w:val="231F20"/>
          <w:spacing w:val="9"/>
        </w:rPr>
        <w:t xml:space="preserve"> </w:t>
      </w:r>
      <w:r>
        <w:rPr>
          <w:sz w:val="21"/>
          <w:szCs w:val="21"/>
          <w:color w:val="231F20"/>
          <w:spacing w:val="3"/>
        </w:rPr>
        <w:t>患者常会出现下腹疼痛、发热、白带异常增多等症</w:t>
      </w:r>
      <w:r>
        <w:rPr>
          <w:sz w:val="21"/>
          <w:szCs w:val="21"/>
          <w:color w:val="231F20"/>
          <w:spacing w:val="2"/>
        </w:rPr>
        <w:t xml:space="preserve">  </w:t>
      </w:r>
      <w:r>
        <w:rPr>
          <w:sz w:val="21"/>
          <w:szCs w:val="21"/>
          <w:color w:val="231F20"/>
          <w:spacing w:val="3"/>
        </w:rPr>
        <w:t>状。早期诊断和治疗对急性盆腔炎至关重要。医生</w:t>
      </w:r>
      <w:r>
        <w:rPr>
          <w:sz w:val="21"/>
          <w:szCs w:val="21"/>
          <w:color w:val="231F20"/>
          <w:spacing w:val="2"/>
        </w:rPr>
        <w:t xml:space="preserve">  </w:t>
      </w:r>
      <w:r>
        <w:rPr>
          <w:sz w:val="21"/>
          <w:szCs w:val="21"/>
          <w:color w:val="231F20"/>
          <w:spacing w:val="3"/>
        </w:rPr>
        <w:t>通常会通过症状评估、体格检查、实验室检查和影</w:t>
      </w:r>
      <w:r>
        <w:rPr>
          <w:sz w:val="21"/>
          <w:szCs w:val="21"/>
          <w:color w:val="231F20"/>
          <w:spacing w:val="1"/>
        </w:rPr>
        <w:t xml:space="preserve">  </w:t>
      </w:r>
      <w:r>
        <w:rPr>
          <w:sz w:val="21"/>
          <w:szCs w:val="21"/>
          <w:color w:val="231F20"/>
          <w:spacing w:val="-3"/>
        </w:rPr>
        <w:t>像学检查等来进行诊断，治疗主要包括使用抗生素，</w:t>
      </w:r>
      <w:r>
        <w:rPr>
          <w:sz w:val="21"/>
          <w:szCs w:val="21"/>
          <w:color w:val="231F20"/>
          <w:spacing w:val="9"/>
        </w:rPr>
        <w:t xml:space="preserve"> </w:t>
      </w:r>
      <w:r>
        <w:rPr>
          <w:sz w:val="21"/>
          <w:szCs w:val="21"/>
          <w:color w:val="231F20"/>
          <w:spacing w:val="3"/>
        </w:rPr>
        <w:t>并对症处理疼痛和其他症状，对于严重的病例，可</w:t>
      </w:r>
      <w:r>
        <w:rPr>
          <w:sz w:val="21"/>
          <w:szCs w:val="21"/>
          <w:color w:val="231F20"/>
          <w:spacing w:val="1"/>
        </w:rPr>
        <w:t xml:space="preserve">  </w:t>
      </w:r>
      <w:r>
        <w:rPr>
          <w:sz w:val="21"/>
          <w:szCs w:val="21"/>
          <w:color w:val="231F20"/>
          <w:spacing w:val="-3"/>
        </w:rPr>
        <w:t>能需要手术干预。</w:t>
      </w:r>
    </w:p>
    <w:p>
      <w:pPr>
        <w:spacing w:line="215" w:lineRule="auto"/>
        <w:sectPr>
          <w:type w:val="continuous"/>
          <w:pgSz w:w="11906" w:h="16158"/>
          <w:pgMar w:top="1259" w:right="1006" w:bottom="702" w:left="407" w:header="810" w:footer="432" w:gutter="0"/>
          <w:cols w:equalWidth="0" w:num="2">
            <w:col w:w="5617" w:space="100"/>
            <w:col w:w="4775" w:space="0"/>
          </w:cols>
        </w:sectPr>
        <w:rPr>
          <w:sz w:val="21"/>
          <w:szCs w:val="21"/>
        </w:rPr>
      </w:pPr>
    </w:p>
    <w:p>
      <w:pPr>
        <w:spacing w:line="225" w:lineRule="exact"/>
        <w:rPr/>
      </w:pPr>
      <w:r/>
    </w:p>
    <w:p>
      <w:pPr>
        <w:spacing w:line="225" w:lineRule="exact"/>
        <w:sectPr>
          <w:headerReference w:type="default" r:id="rId5"/>
          <w:footerReference w:type="default" r:id="rId6"/>
          <w:pgSz w:w="11906" w:h="16158"/>
          <w:pgMar w:top="1259" w:right="985" w:bottom="702" w:left="407" w:header="810" w:footer="432" w:gutter="0"/>
          <w:cols w:equalWidth="0" w:num="1">
            <w:col w:w="10513" w:space="0"/>
          </w:cols>
        </w:sectPr>
        <w:rPr/>
      </w:pPr>
    </w:p>
    <w:p>
      <w:pPr>
        <w:pStyle w:val="BodyText"/>
        <w:ind w:left="671" w:right="163" w:firstLine="420"/>
        <w:spacing w:before="53" w:line="213" w:lineRule="auto"/>
        <w:jc w:val="both"/>
        <w:rPr>
          <w:sz w:val="21"/>
          <w:szCs w:val="21"/>
        </w:rPr>
      </w:pPr>
      <w:r>
        <w:rPr>
          <w:sz w:val="21"/>
          <w:szCs w:val="21"/>
          <w:color w:val="231F20"/>
          <w:spacing w:val="-3"/>
        </w:rPr>
        <w:t>本研究发现，观察组下腹部坠胀、下腹部疼痛、</w:t>
      </w:r>
      <w:r>
        <w:rPr>
          <w:sz w:val="21"/>
          <w:szCs w:val="21"/>
          <w:color w:val="231F20"/>
          <w:spacing w:val="18"/>
        </w:rPr>
        <w:t xml:space="preserve"> </w:t>
      </w:r>
      <w:r>
        <w:rPr>
          <w:sz w:val="21"/>
          <w:szCs w:val="21"/>
          <w:color w:val="231F20"/>
          <w:spacing w:val="3"/>
        </w:rPr>
        <w:t>腰骶部疼痛、阴道分泌物异常及发热消失时间均短</w:t>
      </w:r>
      <w:r>
        <w:rPr>
          <w:sz w:val="21"/>
          <w:szCs w:val="21"/>
          <w:color w:val="231F20"/>
          <w:spacing w:val="1"/>
        </w:rPr>
        <w:t xml:space="preserve">  </w:t>
      </w:r>
      <w:r>
        <w:rPr>
          <w:sz w:val="21"/>
          <w:szCs w:val="21"/>
          <w:color w:val="231F20"/>
          <w:spacing w:val="3"/>
        </w:rPr>
        <w:t>于对照组，观察组总有效率高于对照组，提示桃核  </w:t>
      </w:r>
      <w:r>
        <w:rPr>
          <w:sz w:val="21"/>
          <w:szCs w:val="21"/>
          <w:color w:val="231F20"/>
          <w:spacing w:val="3"/>
        </w:rPr>
        <w:t>承气汤加减联合雷火灸治疗急性盆腔炎可提高临床</w:t>
      </w:r>
      <w:r>
        <w:rPr>
          <w:sz w:val="21"/>
          <w:szCs w:val="21"/>
          <w:color w:val="231F20"/>
          <w:spacing w:val="7"/>
        </w:rPr>
        <w:t xml:space="preserve">  </w:t>
      </w:r>
      <w:r>
        <w:rPr>
          <w:sz w:val="21"/>
          <w:szCs w:val="21"/>
          <w:color w:val="231F20"/>
          <w:spacing w:val="13"/>
        </w:rPr>
        <w:t>效果，减轻症状。桃核承气汤由桃仁、大黄、桂</w:t>
      </w:r>
      <w:r>
        <w:rPr>
          <w:sz w:val="21"/>
          <w:szCs w:val="21"/>
          <w:color w:val="231F20"/>
          <w:spacing w:val="6"/>
        </w:rPr>
        <w:t xml:space="preserve">  </w:t>
      </w:r>
      <w:r>
        <w:rPr>
          <w:sz w:val="21"/>
          <w:szCs w:val="21"/>
          <w:color w:val="231F20"/>
          <w:spacing w:val="3"/>
        </w:rPr>
        <w:t>枝、炙甘草和芒硝组成，其中，桃仁苦甘性平，可</w:t>
      </w:r>
      <w:r>
        <w:rPr>
          <w:sz w:val="21"/>
          <w:szCs w:val="21"/>
          <w:color w:val="231F20"/>
          <w:spacing w:val="2"/>
        </w:rPr>
        <w:t xml:space="preserve">  </w:t>
      </w:r>
      <w:r>
        <w:rPr>
          <w:sz w:val="21"/>
          <w:szCs w:val="21"/>
          <w:color w:val="231F20"/>
          <w:spacing w:val="3"/>
        </w:rPr>
        <w:t>活血化瘀，大黄苦寒，能够通下排脓解热，两药结</w:t>
      </w:r>
      <w:r>
        <w:rPr>
          <w:sz w:val="21"/>
          <w:szCs w:val="21"/>
          <w:color w:val="231F20"/>
          <w:spacing w:val="5"/>
        </w:rPr>
        <w:t xml:space="preserve">  </w:t>
      </w:r>
      <w:r>
        <w:rPr>
          <w:sz w:val="21"/>
          <w:szCs w:val="21"/>
          <w:color w:val="231F20"/>
          <w:spacing w:val="3"/>
        </w:rPr>
        <w:t>合，祛瘀血、除热毒。芒硝咸苦性寒，能够泻火软</w:t>
      </w:r>
      <w:r>
        <w:rPr>
          <w:sz w:val="21"/>
          <w:szCs w:val="21"/>
          <w:color w:val="231F20"/>
          <w:spacing w:val="5"/>
        </w:rPr>
        <w:t xml:space="preserve">  </w:t>
      </w:r>
      <w:r>
        <w:rPr>
          <w:sz w:val="21"/>
          <w:szCs w:val="21"/>
          <w:color w:val="231F20"/>
          <w:spacing w:val="3"/>
        </w:rPr>
        <w:t>坚，协助大黄通下排瘀；桂枝辛甘性温，既能助桃</w:t>
      </w:r>
      <w:r>
        <w:rPr>
          <w:sz w:val="21"/>
          <w:szCs w:val="21"/>
          <w:color w:val="231F20"/>
          <w:spacing w:val="4"/>
        </w:rPr>
        <w:t xml:space="preserve">  </w:t>
      </w:r>
      <w:r>
        <w:rPr>
          <w:sz w:val="21"/>
          <w:szCs w:val="21"/>
          <w:color w:val="231F20"/>
          <w:spacing w:val="3"/>
        </w:rPr>
        <w:t>仁活血祛瘀，又能防止芒硝和大黄的寒凉特性导致</w:t>
      </w:r>
      <w:r>
        <w:rPr>
          <w:sz w:val="21"/>
          <w:szCs w:val="21"/>
          <w:color w:val="231F20"/>
          <w:spacing w:val="4"/>
        </w:rPr>
        <w:t xml:space="preserve">  </w:t>
      </w:r>
      <w:r>
        <w:rPr>
          <w:sz w:val="21"/>
          <w:szCs w:val="21"/>
          <w:color w:val="231F20"/>
          <w:position w:val="-1"/>
        </w:rPr>
        <w:t>凝血 </w:t>
      </w:r>
      <w:r>
        <w:rPr>
          <w:sz w:val="12"/>
          <w:szCs w:val="12"/>
          <w:color w:val="231F20"/>
          <w:position w:val="8"/>
        </w:rPr>
        <w:t>[11-12]</w:t>
      </w:r>
      <w:r>
        <w:rPr>
          <w:sz w:val="12"/>
          <w:szCs w:val="12"/>
          <w:color w:val="231F20"/>
          <w:spacing w:val="-11"/>
          <w:position w:val="8"/>
        </w:rPr>
        <w:t xml:space="preserve"> </w:t>
      </w:r>
      <w:r>
        <w:rPr>
          <w:sz w:val="21"/>
          <w:szCs w:val="21"/>
          <w:color w:val="231F20"/>
          <w:position w:val="-1"/>
        </w:rPr>
        <w:t>。炙甘草则能够保护胃肠</w:t>
      </w:r>
      <w:r>
        <w:rPr>
          <w:sz w:val="21"/>
          <w:szCs w:val="21"/>
          <w:color w:val="231F20"/>
          <w:spacing w:val="-1"/>
          <w:position w:val="-1"/>
        </w:rPr>
        <w:t>道，缓解其他药</w:t>
      </w:r>
      <w:r>
        <w:rPr>
          <w:sz w:val="21"/>
          <w:szCs w:val="21"/>
          <w:color w:val="231F20"/>
          <w:position w:val="-1"/>
        </w:rPr>
        <w:t xml:space="preserve">  </w:t>
      </w:r>
      <w:r>
        <w:rPr>
          <w:sz w:val="21"/>
          <w:szCs w:val="21"/>
          <w:color w:val="231F20"/>
          <w:spacing w:val="3"/>
        </w:rPr>
        <w:t>物的刺激性，起到辅助作用。桃核承气汤作为《伤</w:t>
      </w:r>
      <w:r>
        <w:rPr>
          <w:sz w:val="21"/>
          <w:szCs w:val="21"/>
          <w:color w:val="231F20"/>
          <w:spacing w:val="4"/>
        </w:rPr>
        <w:t xml:space="preserve">  </w:t>
      </w:r>
      <w:r>
        <w:rPr>
          <w:sz w:val="21"/>
          <w:szCs w:val="21"/>
          <w:color w:val="231F20"/>
          <w:spacing w:val="3"/>
        </w:rPr>
        <w:t>寒论》中的活血化瘀经典方剂，主要用于治疗下焦</w:t>
      </w:r>
      <w:r>
        <w:rPr>
          <w:sz w:val="21"/>
          <w:szCs w:val="21"/>
          <w:color w:val="231F20"/>
        </w:rPr>
        <w:t xml:space="preserve">  </w:t>
      </w:r>
      <w:r>
        <w:rPr>
          <w:sz w:val="21"/>
          <w:szCs w:val="21"/>
          <w:color w:val="231F20"/>
          <w:spacing w:val="3"/>
        </w:rPr>
        <w:t>蓄血症，在现代医学中常用于治疗急性盆腔炎和子  </w:t>
      </w:r>
      <w:r>
        <w:rPr>
          <w:sz w:val="21"/>
          <w:szCs w:val="21"/>
          <w:color w:val="231F20"/>
          <w:spacing w:val="-5"/>
        </w:rPr>
        <w:t>宫内膜异位症等妇科疾病</w:t>
      </w:r>
      <w:r>
        <w:rPr>
          <w:sz w:val="21"/>
          <w:szCs w:val="21"/>
          <w:color w:val="231F20"/>
          <w:spacing w:val="-3"/>
        </w:rPr>
        <w:t xml:space="preserve"> </w:t>
      </w:r>
      <w:r>
        <w:rPr>
          <w:sz w:val="12"/>
          <w:szCs w:val="12"/>
          <w:color w:val="231F20"/>
          <w:spacing w:val="-5"/>
          <w:position w:val="9"/>
        </w:rPr>
        <w:t>[13]</w:t>
      </w:r>
      <w:r>
        <w:rPr>
          <w:sz w:val="21"/>
          <w:szCs w:val="21"/>
          <w:color w:val="231F20"/>
          <w:spacing w:val="-5"/>
        </w:rPr>
        <w:t>。雷火灸疗法药力强劲，</w:t>
      </w:r>
      <w:r>
        <w:rPr>
          <w:sz w:val="21"/>
          <w:szCs w:val="21"/>
          <w:color w:val="231F20"/>
        </w:rPr>
        <w:t xml:space="preserve"> </w:t>
      </w:r>
      <w:r>
        <w:rPr>
          <w:sz w:val="21"/>
          <w:szCs w:val="21"/>
          <w:color w:val="231F20"/>
          <w:spacing w:val="-3"/>
          <w:position w:val="-1"/>
        </w:rPr>
        <w:t>渗透性强，能够有效吸附药物分子 </w:t>
      </w:r>
      <w:r>
        <w:rPr>
          <w:sz w:val="12"/>
          <w:szCs w:val="12"/>
          <w:color w:val="231F20"/>
          <w:spacing w:val="-3"/>
          <w:position w:val="8"/>
        </w:rPr>
        <w:t>[14]</w:t>
      </w:r>
      <w:r>
        <w:rPr>
          <w:sz w:val="21"/>
          <w:szCs w:val="21"/>
          <w:color w:val="231F20"/>
          <w:spacing w:val="-3"/>
          <w:position w:val="-1"/>
        </w:rPr>
        <w:t>。</w:t>
      </w:r>
    </w:p>
    <w:p>
      <w:pPr>
        <w:pStyle w:val="BodyText"/>
        <w:ind w:left="671" w:right="179" w:firstLine="441"/>
        <w:spacing w:before="2" w:line="213" w:lineRule="auto"/>
        <w:jc w:val="both"/>
        <w:rPr>
          <w:sz w:val="21"/>
          <w:szCs w:val="21"/>
        </w:rPr>
      </w:pPr>
      <w:r>
        <w:rPr>
          <w:sz w:val="21"/>
          <w:szCs w:val="21"/>
          <w:color w:val="231F20"/>
          <w:spacing w:val="5"/>
        </w:rPr>
        <w:t>治疗后观察组 </w:t>
      </w:r>
      <w:r>
        <w:rPr>
          <w:sz w:val="21"/>
          <w:szCs w:val="21"/>
          <w:color w:val="231F20"/>
        </w:rPr>
        <w:t>CRP</w:t>
      </w:r>
      <w:r>
        <w:rPr>
          <w:sz w:val="21"/>
          <w:szCs w:val="21"/>
          <w:color w:val="231F20"/>
          <w:spacing w:val="5"/>
        </w:rPr>
        <w:t>、</w:t>
      </w:r>
      <w:r>
        <w:rPr>
          <w:sz w:val="21"/>
          <w:szCs w:val="21"/>
          <w:color w:val="231F20"/>
        </w:rPr>
        <w:t>IL</w:t>
      </w:r>
      <w:r>
        <w:rPr>
          <w:sz w:val="21"/>
          <w:szCs w:val="21"/>
          <w:color w:val="231F20"/>
          <w:spacing w:val="5"/>
        </w:rPr>
        <w:t>-6 及 </w:t>
      </w:r>
      <w:r>
        <w:rPr>
          <w:sz w:val="21"/>
          <w:szCs w:val="21"/>
          <w:color w:val="231F20"/>
        </w:rPr>
        <w:t>PCT</w:t>
      </w:r>
      <w:r>
        <w:rPr>
          <w:sz w:val="21"/>
          <w:szCs w:val="21"/>
          <w:color w:val="231F20"/>
          <w:spacing w:val="5"/>
        </w:rPr>
        <w:t xml:space="preserve"> 水平均低于</w:t>
      </w:r>
      <w:r>
        <w:rPr>
          <w:sz w:val="21"/>
          <w:szCs w:val="21"/>
          <w:color w:val="231F20"/>
          <w:spacing w:val="3"/>
        </w:rPr>
        <w:t xml:space="preserve">  </w:t>
      </w:r>
      <w:r>
        <w:rPr>
          <w:sz w:val="21"/>
          <w:szCs w:val="21"/>
          <w:color w:val="231F20"/>
          <w:spacing w:val="3"/>
        </w:rPr>
        <w:t>对照组，提示桃核承气汤加减联合雷火灸治疗急性</w:t>
      </w:r>
      <w:r>
        <w:rPr>
          <w:sz w:val="21"/>
          <w:szCs w:val="21"/>
          <w:color w:val="231F20"/>
          <w:spacing w:val="2"/>
        </w:rPr>
        <w:t xml:space="preserve">  </w:t>
      </w:r>
      <w:r>
        <w:rPr>
          <w:sz w:val="21"/>
          <w:szCs w:val="21"/>
          <w:color w:val="231F20"/>
          <w:spacing w:val="3"/>
        </w:rPr>
        <w:t>盆腔炎能降低炎症指标水平。炎症反应是机体的一</w:t>
      </w:r>
      <w:r>
        <w:rPr>
          <w:sz w:val="21"/>
          <w:szCs w:val="21"/>
          <w:color w:val="231F20"/>
          <w:spacing w:val="7"/>
        </w:rPr>
        <w:t xml:space="preserve">  </w:t>
      </w:r>
      <w:r>
        <w:rPr>
          <w:sz w:val="21"/>
          <w:szCs w:val="21"/>
          <w:color w:val="231F20"/>
          <w:spacing w:val="-1"/>
        </w:rPr>
        <w:t>种防御性反应，CRP、IL-6 及 PCT 均可反映机体的</w:t>
      </w:r>
      <w:r>
        <w:rPr>
          <w:sz w:val="21"/>
          <w:szCs w:val="21"/>
          <w:color w:val="231F20"/>
          <w:spacing w:val="2"/>
        </w:rPr>
        <w:t xml:space="preserve">  </w:t>
      </w:r>
      <w:r>
        <w:rPr>
          <w:sz w:val="21"/>
          <w:szCs w:val="21"/>
          <w:color w:val="231F20"/>
          <w:spacing w:val="3"/>
        </w:rPr>
        <w:t>炎症状况。桃核承气汤加减中的大黄清热泻火、桂  </w:t>
      </w:r>
      <w:r>
        <w:rPr>
          <w:sz w:val="21"/>
          <w:szCs w:val="21"/>
          <w:color w:val="231F20"/>
          <w:spacing w:val="3"/>
        </w:rPr>
        <w:t>枝温通经脉、助阳化气，可在一定程度上调节机体</w:t>
      </w:r>
      <w:r>
        <w:rPr>
          <w:sz w:val="21"/>
          <w:szCs w:val="21"/>
          <w:color w:val="231F20"/>
          <w:spacing w:val="7"/>
        </w:rPr>
        <w:t xml:space="preserve">  </w:t>
      </w:r>
      <w:r>
        <w:rPr>
          <w:sz w:val="21"/>
          <w:szCs w:val="21"/>
          <w:color w:val="231F20"/>
          <w:spacing w:val="2"/>
        </w:rPr>
        <w:t>的内环境，桃仁、大黄具有行气消肿的作用，可以</w:t>
      </w:r>
      <w:r>
        <w:rPr>
          <w:sz w:val="21"/>
          <w:szCs w:val="21"/>
          <w:color w:val="231F20"/>
          <w:spacing w:val="9"/>
        </w:rPr>
        <w:t xml:space="preserve">  </w:t>
      </w:r>
      <w:r>
        <w:rPr>
          <w:sz w:val="21"/>
          <w:szCs w:val="21"/>
          <w:color w:val="231F20"/>
          <w:spacing w:val="2"/>
        </w:rPr>
        <w:t>缓解局部器官的充血、水肿等症状，从而降低 </w:t>
      </w:r>
      <w:r>
        <w:rPr>
          <w:sz w:val="21"/>
          <w:szCs w:val="21"/>
          <w:color w:val="231F20"/>
        </w:rPr>
        <w:t>IL</w:t>
      </w:r>
      <w:r>
        <w:rPr>
          <w:sz w:val="21"/>
          <w:szCs w:val="21"/>
          <w:color w:val="231F20"/>
          <w:spacing w:val="2"/>
        </w:rPr>
        <w:t>-6</w:t>
      </w:r>
      <w:r>
        <w:rPr>
          <w:sz w:val="21"/>
          <w:szCs w:val="21"/>
          <w:color w:val="231F20"/>
          <w:spacing w:val="4"/>
        </w:rPr>
        <w:t xml:space="preserve">  </w:t>
      </w:r>
      <w:r>
        <w:rPr>
          <w:sz w:val="21"/>
          <w:szCs w:val="21"/>
          <w:color w:val="231F20"/>
          <w:spacing w:val="-3"/>
          <w:position w:val="-1"/>
        </w:rPr>
        <w:t>及 PCT 等炎症指标水平 </w:t>
      </w:r>
      <w:r>
        <w:rPr>
          <w:sz w:val="12"/>
          <w:szCs w:val="12"/>
          <w:color w:val="231F20"/>
          <w:spacing w:val="-3"/>
          <w:position w:val="8"/>
        </w:rPr>
        <w:t>[15-16]</w:t>
      </w:r>
      <w:r>
        <w:rPr>
          <w:sz w:val="12"/>
          <w:szCs w:val="12"/>
          <w:color w:val="231F20"/>
          <w:spacing w:val="-11"/>
          <w:position w:val="8"/>
        </w:rPr>
        <w:t xml:space="preserve"> </w:t>
      </w:r>
      <w:r>
        <w:rPr>
          <w:sz w:val="21"/>
          <w:szCs w:val="21"/>
          <w:color w:val="231F20"/>
          <w:spacing w:val="-3"/>
          <w:position w:val="-1"/>
        </w:rPr>
        <w:t>。雷火灸是一种传统中</w:t>
      </w:r>
      <w:r>
        <w:rPr>
          <w:sz w:val="21"/>
          <w:szCs w:val="21"/>
          <w:color w:val="231F20"/>
          <w:position w:val="-1"/>
        </w:rPr>
        <w:t xml:space="preserve">  </w:t>
      </w:r>
      <w:r>
        <w:rPr>
          <w:sz w:val="21"/>
          <w:szCs w:val="21"/>
          <w:color w:val="231F20"/>
          <w:spacing w:val="7"/>
        </w:rPr>
        <w:t>医疗法，通过使用艾叶或其他草药燃烧产生</w:t>
      </w:r>
      <w:r>
        <w:rPr>
          <w:sz w:val="21"/>
          <w:szCs w:val="21"/>
          <w:color w:val="231F20"/>
          <w:spacing w:val="6"/>
        </w:rPr>
        <w:t>热能，</w:t>
      </w:r>
      <w:r>
        <w:rPr>
          <w:sz w:val="21"/>
          <w:szCs w:val="21"/>
          <w:color w:val="231F20"/>
        </w:rPr>
        <w:t xml:space="preserve"> </w:t>
      </w:r>
      <w:r>
        <w:rPr>
          <w:sz w:val="21"/>
          <w:szCs w:val="21"/>
          <w:color w:val="231F20"/>
          <w:spacing w:val="3"/>
        </w:rPr>
        <w:t>将热能直接作用于穴位或病灶，以调理身体、促进</w:t>
      </w:r>
      <w:r>
        <w:rPr>
          <w:sz w:val="21"/>
          <w:szCs w:val="21"/>
          <w:color w:val="231F20"/>
          <w:spacing w:val="2"/>
        </w:rPr>
        <w:t xml:space="preserve">  </w:t>
      </w:r>
      <w:r>
        <w:rPr>
          <w:sz w:val="21"/>
          <w:szCs w:val="21"/>
          <w:color w:val="231F20"/>
          <w:spacing w:val="3"/>
        </w:rPr>
        <w:t>血液循环和舒缓疼痛。雷火灸可以刺激穴位周围的</w:t>
      </w:r>
      <w:r>
        <w:rPr>
          <w:sz w:val="21"/>
          <w:szCs w:val="21"/>
          <w:color w:val="231F20"/>
        </w:rPr>
        <w:t xml:space="preserve">  </w:t>
      </w:r>
      <w:r>
        <w:rPr>
          <w:sz w:val="21"/>
          <w:szCs w:val="21"/>
          <w:color w:val="231F20"/>
          <w:spacing w:val="3"/>
        </w:rPr>
        <w:t>神经组织，从而影响各种生理功能，促进体内代谢</w:t>
      </w:r>
      <w:r>
        <w:rPr>
          <w:sz w:val="21"/>
          <w:szCs w:val="21"/>
          <w:color w:val="231F20"/>
          <w:spacing w:val="6"/>
        </w:rPr>
        <w:t xml:space="preserve">  </w:t>
      </w:r>
      <w:r>
        <w:rPr>
          <w:sz w:val="21"/>
          <w:szCs w:val="21"/>
          <w:color w:val="231F20"/>
          <w:position w:val="-1"/>
        </w:rPr>
        <w:t>物质的循环和排泄，缓解炎症反应 </w:t>
      </w:r>
      <w:r>
        <w:rPr>
          <w:sz w:val="12"/>
          <w:szCs w:val="12"/>
          <w:color w:val="231F20"/>
          <w:position w:val="8"/>
        </w:rPr>
        <w:t>[17-2</w:t>
      </w:r>
      <w:r>
        <w:rPr>
          <w:sz w:val="12"/>
          <w:szCs w:val="12"/>
          <w:color w:val="231F20"/>
          <w:spacing w:val="-1"/>
          <w:position w:val="8"/>
        </w:rPr>
        <w:t>0]</w:t>
      </w:r>
      <w:r>
        <w:rPr>
          <w:sz w:val="12"/>
          <w:szCs w:val="12"/>
          <w:color w:val="231F20"/>
          <w:spacing w:val="-11"/>
          <w:position w:val="8"/>
        </w:rPr>
        <w:t xml:space="preserve"> </w:t>
      </w:r>
      <w:r>
        <w:rPr>
          <w:sz w:val="21"/>
          <w:szCs w:val="21"/>
          <w:color w:val="231F20"/>
          <w:spacing w:val="-1"/>
          <w:position w:val="-1"/>
        </w:rPr>
        <w:t>。此外，两</w:t>
      </w:r>
      <w:r>
        <w:rPr>
          <w:sz w:val="21"/>
          <w:szCs w:val="21"/>
          <w:color w:val="231F20"/>
          <w:position w:val="-1"/>
        </w:rPr>
        <w:t xml:space="preserve">  </w:t>
      </w:r>
      <w:r>
        <w:rPr>
          <w:sz w:val="21"/>
          <w:szCs w:val="21"/>
          <w:color w:val="231F20"/>
          <w:spacing w:val="3"/>
        </w:rPr>
        <w:t>组患者不良反应发生率对比差异无统计学意义，提</w:t>
      </w:r>
      <w:r>
        <w:rPr>
          <w:sz w:val="21"/>
          <w:szCs w:val="21"/>
          <w:color w:val="231F20"/>
          <w:spacing w:val="5"/>
        </w:rPr>
        <w:t xml:space="preserve">  </w:t>
      </w:r>
      <w:r>
        <w:rPr>
          <w:sz w:val="21"/>
          <w:szCs w:val="21"/>
          <w:color w:val="231F20"/>
          <w:spacing w:val="3"/>
        </w:rPr>
        <w:t>示桃核承气汤加减联合雷火灸治疗急性盆腔炎患者</w:t>
      </w:r>
      <w:r>
        <w:rPr>
          <w:sz w:val="21"/>
          <w:szCs w:val="21"/>
          <w:color w:val="231F20"/>
          <w:spacing w:val="7"/>
        </w:rPr>
        <w:t xml:space="preserve">  </w:t>
      </w:r>
      <w:r>
        <w:rPr>
          <w:sz w:val="21"/>
          <w:szCs w:val="21"/>
          <w:color w:val="231F20"/>
          <w:spacing w:val="-5"/>
        </w:rPr>
        <w:t>安全可靠。</w:t>
      </w:r>
    </w:p>
    <w:p>
      <w:pPr>
        <w:pStyle w:val="BodyText"/>
        <w:ind w:left="672" w:right="181" w:firstLine="423"/>
        <w:spacing w:before="4" w:line="219" w:lineRule="auto"/>
        <w:jc w:val="both"/>
        <w:rPr>
          <w:sz w:val="21"/>
          <w:szCs w:val="21"/>
        </w:rPr>
      </w:pPr>
      <w:r>
        <w:rPr>
          <w:sz w:val="21"/>
          <w:szCs w:val="21"/>
          <w:color w:val="231F20"/>
          <w:spacing w:val="3"/>
        </w:rPr>
        <w:t>综上所述，桃核承气汤加减联合雷火灸治疗急</w:t>
      </w:r>
      <w:r>
        <w:rPr>
          <w:sz w:val="21"/>
          <w:szCs w:val="21"/>
          <w:color w:val="231F20"/>
          <w:spacing w:val="1"/>
        </w:rPr>
        <w:t xml:space="preserve">  </w:t>
      </w:r>
      <w:r>
        <w:rPr>
          <w:sz w:val="21"/>
          <w:szCs w:val="21"/>
          <w:color w:val="231F20"/>
          <w:spacing w:val="6"/>
        </w:rPr>
        <w:t>性盆腔炎，可促进患者快速康复，临床效果显著，</w:t>
      </w:r>
      <w:r>
        <w:rPr>
          <w:sz w:val="21"/>
          <w:szCs w:val="21"/>
          <w:color w:val="231F20"/>
          <w:spacing w:val="15"/>
          <w:w w:val="101"/>
        </w:rPr>
        <w:t xml:space="preserve"> </w:t>
      </w:r>
      <w:r>
        <w:rPr>
          <w:sz w:val="21"/>
          <w:szCs w:val="21"/>
          <w:color w:val="231F20"/>
          <w:spacing w:val="-2"/>
        </w:rPr>
        <w:t>可降低炎症指标水平且安全可靠。</w:t>
      </w:r>
    </w:p>
    <w:p>
      <w:pPr>
        <w:pStyle w:val="BodyText"/>
        <w:ind w:left="2486"/>
        <w:spacing w:before="128" w:line="202" w:lineRule="auto"/>
        <w:outlineLvl w:val="0"/>
        <w:rPr>
          <w:sz w:val="20"/>
          <w:szCs w:val="20"/>
        </w:rPr>
      </w:pPr>
      <w:r>
        <w:rPr>
          <w:sz w:val="20"/>
          <w:szCs w:val="20"/>
          <w:color w:val="231F20"/>
          <w:spacing w:val="-4"/>
          <w:w w:val="98"/>
        </w:rPr>
        <w:t>参</w:t>
      </w:r>
      <w:r>
        <w:rPr>
          <w:sz w:val="20"/>
          <w:szCs w:val="20"/>
          <w:color w:val="231F20"/>
          <w:spacing w:val="47"/>
        </w:rPr>
        <w:t xml:space="preserve"> </w:t>
      </w:r>
      <w:r>
        <w:rPr>
          <w:sz w:val="20"/>
          <w:szCs w:val="20"/>
          <w:color w:val="231F20"/>
          <w:spacing w:val="-4"/>
          <w:w w:val="98"/>
        </w:rPr>
        <w:t>考</w:t>
      </w:r>
      <w:r>
        <w:rPr>
          <w:sz w:val="20"/>
          <w:szCs w:val="20"/>
          <w:color w:val="231F20"/>
          <w:spacing w:val="49"/>
          <w:w w:val="101"/>
        </w:rPr>
        <w:t xml:space="preserve"> </w:t>
      </w:r>
      <w:r>
        <w:rPr>
          <w:sz w:val="20"/>
          <w:szCs w:val="20"/>
          <w:color w:val="231F20"/>
          <w:spacing w:val="-4"/>
          <w:w w:val="98"/>
        </w:rPr>
        <w:t>文</w:t>
      </w:r>
      <w:r>
        <w:rPr>
          <w:sz w:val="20"/>
          <w:szCs w:val="20"/>
          <w:color w:val="231F20"/>
          <w:spacing w:val="46"/>
          <w:w w:val="101"/>
        </w:rPr>
        <w:t xml:space="preserve"> </w:t>
      </w:r>
      <w:r>
        <w:rPr>
          <w:sz w:val="20"/>
          <w:szCs w:val="20"/>
          <w:color w:val="231F20"/>
          <w:spacing w:val="-4"/>
          <w:w w:val="98"/>
        </w:rPr>
        <w:t>献</w:t>
      </w:r>
    </w:p>
    <w:p>
      <w:pPr>
        <w:pStyle w:val="BodyText"/>
        <w:ind w:left="894" w:right="246" w:hanging="217"/>
        <w:spacing w:before="147" w:line="212" w:lineRule="auto"/>
        <w:rPr>
          <w:sz w:val="17"/>
          <w:szCs w:val="17"/>
        </w:rPr>
      </w:pPr>
      <w:r>
        <w:rPr>
          <w:sz w:val="17"/>
          <w:szCs w:val="17"/>
          <w:color w:val="231F20"/>
          <w:spacing w:val="-9"/>
        </w:rPr>
        <w:t>[1]</w:t>
      </w:r>
      <w:r>
        <w:rPr>
          <w:sz w:val="17"/>
          <w:szCs w:val="17"/>
          <w:color w:val="231F20"/>
          <w:spacing w:val="22"/>
          <w:w w:val="101"/>
        </w:rPr>
        <w:t xml:space="preserve"> </w:t>
      </w:r>
      <w:r>
        <w:rPr>
          <w:sz w:val="17"/>
          <w:szCs w:val="17"/>
          <w:color w:val="231F20"/>
          <w:spacing w:val="-9"/>
        </w:rPr>
        <w:t>OLPIN</w:t>
      </w:r>
      <w:r>
        <w:rPr>
          <w:sz w:val="17"/>
          <w:szCs w:val="17"/>
          <w:color w:val="231F20"/>
          <w:spacing w:val="14"/>
        </w:rPr>
        <w:t xml:space="preserve"> </w:t>
      </w:r>
      <w:r>
        <w:rPr>
          <w:sz w:val="17"/>
          <w:szCs w:val="17"/>
          <w:color w:val="231F20"/>
          <w:spacing w:val="-9"/>
        </w:rPr>
        <w:t>J</w:t>
      </w:r>
      <w:r>
        <w:rPr>
          <w:sz w:val="17"/>
          <w:szCs w:val="17"/>
          <w:color w:val="231F20"/>
          <w:spacing w:val="20"/>
          <w:w w:val="101"/>
        </w:rPr>
        <w:t xml:space="preserve"> </w:t>
      </w:r>
      <w:r>
        <w:rPr>
          <w:sz w:val="17"/>
          <w:szCs w:val="17"/>
          <w:color w:val="231F20"/>
          <w:spacing w:val="-9"/>
        </w:rPr>
        <w:t>D，STRACHOWSKI</w:t>
      </w:r>
      <w:r>
        <w:rPr>
          <w:sz w:val="17"/>
          <w:szCs w:val="17"/>
          <w:color w:val="231F20"/>
          <w:spacing w:val="19"/>
          <w:w w:val="101"/>
        </w:rPr>
        <w:t xml:space="preserve"> </w:t>
      </w:r>
      <w:r>
        <w:rPr>
          <w:sz w:val="17"/>
          <w:szCs w:val="17"/>
          <w:color w:val="231F20"/>
          <w:spacing w:val="-9"/>
        </w:rPr>
        <w:t>L.Imaging</w:t>
      </w:r>
      <w:r>
        <w:rPr>
          <w:sz w:val="17"/>
          <w:szCs w:val="17"/>
          <w:color w:val="231F20"/>
          <w:spacing w:val="18"/>
          <w:w w:val="101"/>
        </w:rPr>
        <w:t xml:space="preserve"> </w:t>
      </w:r>
      <w:r>
        <w:rPr>
          <w:sz w:val="17"/>
          <w:szCs w:val="17"/>
          <w:color w:val="231F20"/>
          <w:spacing w:val="-9"/>
        </w:rPr>
        <w:t>of</w:t>
      </w:r>
      <w:r>
        <w:rPr>
          <w:sz w:val="17"/>
          <w:szCs w:val="17"/>
          <w:color w:val="231F20"/>
          <w:spacing w:val="9"/>
        </w:rPr>
        <w:t xml:space="preserve"> </w:t>
      </w:r>
      <w:r>
        <w:rPr>
          <w:sz w:val="17"/>
          <w:szCs w:val="17"/>
          <w:color w:val="231F20"/>
          <w:spacing w:val="-9"/>
        </w:rPr>
        <w:t>acut</w:t>
      </w:r>
      <w:r>
        <w:rPr>
          <w:sz w:val="17"/>
          <w:szCs w:val="17"/>
          <w:color w:val="231F20"/>
          <w:spacing w:val="-10"/>
        </w:rPr>
        <w:t>e</w:t>
      </w:r>
      <w:r>
        <w:rPr>
          <w:sz w:val="17"/>
          <w:szCs w:val="17"/>
          <w:color w:val="231F20"/>
          <w:spacing w:val="17"/>
        </w:rPr>
        <w:t xml:space="preserve"> </w:t>
      </w:r>
      <w:r>
        <w:rPr>
          <w:sz w:val="17"/>
          <w:szCs w:val="17"/>
          <w:color w:val="231F20"/>
          <w:spacing w:val="-10"/>
        </w:rPr>
        <w:t>pelvic</w:t>
      </w:r>
      <w:r>
        <w:rPr>
          <w:sz w:val="17"/>
          <w:szCs w:val="17"/>
          <w:color w:val="231F20"/>
          <w:spacing w:val="17"/>
          <w:w w:val="101"/>
        </w:rPr>
        <w:t xml:space="preserve"> </w:t>
      </w:r>
      <w:r>
        <w:rPr>
          <w:sz w:val="17"/>
          <w:szCs w:val="17"/>
          <w:color w:val="231F20"/>
          <w:spacing w:val="-10"/>
        </w:rPr>
        <w:t>pain:</w:t>
      </w:r>
      <w:r>
        <w:rPr>
          <w:sz w:val="17"/>
          <w:szCs w:val="17"/>
          <w:color w:val="231F20"/>
        </w:rPr>
        <w:t xml:space="preserve"> </w:t>
      </w:r>
      <w:r>
        <w:rPr>
          <w:sz w:val="17"/>
          <w:szCs w:val="17"/>
          <w:color w:val="231F20"/>
          <w:spacing w:val="-15"/>
        </w:rPr>
        <w:t>nonpregnant[J].Radiol Clin North Am，2020，58（2</w:t>
      </w:r>
      <w:r>
        <w:rPr>
          <w:sz w:val="17"/>
          <w:szCs w:val="17"/>
          <w:color w:val="231F20"/>
          <w:spacing w:val="-4"/>
        </w:rPr>
        <w:t>）：</w:t>
      </w:r>
      <w:r>
        <w:rPr>
          <w:sz w:val="17"/>
          <w:szCs w:val="17"/>
          <w:color w:val="231F20"/>
          <w:spacing w:val="-15"/>
        </w:rPr>
        <w:t>329-345.</w:t>
      </w:r>
    </w:p>
    <w:p>
      <w:pPr>
        <w:pStyle w:val="BodyText"/>
        <w:ind w:left="895" w:right="248" w:hanging="218"/>
        <w:spacing w:before="45" w:line="218" w:lineRule="auto"/>
        <w:rPr>
          <w:sz w:val="17"/>
          <w:szCs w:val="17"/>
        </w:rPr>
      </w:pPr>
      <w:r>
        <w:rPr>
          <w:sz w:val="17"/>
          <w:szCs w:val="17"/>
          <w:color w:val="231F20"/>
          <w:spacing w:val="-9"/>
        </w:rPr>
        <w:t>[2]</w:t>
      </w:r>
      <w:r>
        <w:rPr>
          <w:sz w:val="17"/>
          <w:szCs w:val="17"/>
          <w:color w:val="231F20"/>
          <w:spacing w:val="29"/>
        </w:rPr>
        <w:t xml:space="preserve"> </w:t>
      </w:r>
      <w:r>
        <w:rPr>
          <w:sz w:val="17"/>
          <w:szCs w:val="17"/>
          <w:color w:val="231F20"/>
          <w:spacing w:val="-9"/>
        </w:rPr>
        <w:t>RAVEL</w:t>
      </w:r>
      <w:r>
        <w:rPr>
          <w:sz w:val="17"/>
          <w:szCs w:val="17"/>
          <w:color w:val="231F20"/>
          <w:spacing w:val="13"/>
        </w:rPr>
        <w:t xml:space="preserve"> </w:t>
      </w:r>
      <w:r>
        <w:rPr>
          <w:sz w:val="17"/>
          <w:szCs w:val="17"/>
          <w:color w:val="231F20"/>
          <w:spacing w:val="-9"/>
        </w:rPr>
        <w:t>J，MORENO</w:t>
      </w:r>
      <w:r>
        <w:rPr>
          <w:sz w:val="17"/>
          <w:szCs w:val="17"/>
          <w:color w:val="231F20"/>
          <w:spacing w:val="17"/>
          <w:w w:val="101"/>
        </w:rPr>
        <w:t xml:space="preserve"> </w:t>
      </w:r>
      <w:r>
        <w:rPr>
          <w:sz w:val="17"/>
          <w:szCs w:val="17"/>
          <w:color w:val="231F20"/>
          <w:spacing w:val="-9"/>
        </w:rPr>
        <w:t>I，SIM</w:t>
      </w:r>
      <w:r>
        <w:rPr>
          <w:rFonts w:ascii="Times New Roman" w:hAnsi="Times New Roman" w:eastAsia="Times New Roman" w:cs="Times New Roman"/>
          <w:sz w:val="17"/>
          <w:szCs w:val="17"/>
          <w:color w:val="231F20"/>
          <w:spacing w:val="-9"/>
        </w:rPr>
        <w:t>Ó</w:t>
      </w:r>
      <w:r>
        <w:rPr>
          <w:sz w:val="17"/>
          <w:szCs w:val="17"/>
          <w:color w:val="231F20"/>
          <w:spacing w:val="-9"/>
        </w:rPr>
        <w:t>N</w:t>
      </w:r>
      <w:r>
        <w:rPr>
          <w:sz w:val="17"/>
          <w:szCs w:val="17"/>
          <w:color w:val="231F20"/>
          <w:spacing w:val="20"/>
        </w:rPr>
        <w:t xml:space="preserve"> </w:t>
      </w:r>
      <w:r>
        <w:rPr>
          <w:sz w:val="17"/>
          <w:szCs w:val="17"/>
          <w:color w:val="231F20"/>
          <w:spacing w:val="-9"/>
        </w:rPr>
        <w:t>C.Bacterial</w:t>
      </w:r>
      <w:r>
        <w:rPr>
          <w:sz w:val="17"/>
          <w:szCs w:val="17"/>
          <w:color w:val="231F20"/>
          <w:spacing w:val="15"/>
          <w:w w:val="101"/>
        </w:rPr>
        <w:t xml:space="preserve"> </w:t>
      </w:r>
      <w:r>
        <w:rPr>
          <w:sz w:val="17"/>
          <w:szCs w:val="17"/>
          <w:color w:val="231F20"/>
          <w:spacing w:val="-9"/>
        </w:rPr>
        <w:t>vaginosis</w:t>
      </w:r>
      <w:r>
        <w:rPr>
          <w:sz w:val="17"/>
          <w:szCs w:val="17"/>
          <w:color w:val="231F20"/>
          <w:spacing w:val="17"/>
          <w:w w:val="101"/>
        </w:rPr>
        <w:t xml:space="preserve"> </w:t>
      </w:r>
      <w:r>
        <w:rPr>
          <w:sz w:val="17"/>
          <w:szCs w:val="17"/>
          <w:color w:val="231F20"/>
          <w:spacing w:val="-9"/>
        </w:rPr>
        <w:t>and</w:t>
      </w:r>
      <w:r>
        <w:rPr>
          <w:sz w:val="17"/>
          <w:szCs w:val="17"/>
          <w:color w:val="231F20"/>
          <w:spacing w:val="17"/>
          <w:w w:val="101"/>
        </w:rPr>
        <w:t xml:space="preserve"> </w:t>
      </w:r>
      <w:r>
        <w:rPr>
          <w:sz w:val="17"/>
          <w:szCs w:val="17"/>
          <w:color w:val="231F20"/>
          <w:spacing w:val="-9"/>
        </w:rPr>
        <w:t>its</w:t>
      </w:r>
      <w:r>
        <w:rPr>
          <w:sz w:val="17"/>
          <w:szCs w:val="17"/>
          <w:color w:val="231F20"/>
        </w:rPr>
        <w:t xml:space="preserve"> </w:t>
      </w:r>
      <w:r>
        <w:rPr>
          <w:sz w:val="17"/>
          <w:szCs w:val="17"/>
          <w:color w:val="231F20"/>
          <w:spacing w:val="-14"/>
        </w:rPr>
        <w:t>association</w:t>
      </w:r>
      <w:r>
        <w:rPr>
          <w:sz w:val="17"/>
          <w:szCs w:val="17"/>
          <w:color w:val="231F20"/>
          <w:spacing w:val="10"/>
        </w:rPr>
        <w:t xml:space="preserve"> </w:t>
      </w:r>
      <w:r>
        <w:rPr>
          <w:sz w:val="17"/>
          <w:szCs w:val="17"/>
          <w:color w:val="231F20"/>
          <w:spacing w:val="-14"/>
        </w:rPr>
        <w:t>with</w:t>
      </w:r>
      <w:r>
        <w:rPr>
          <w:sz w:val="17"/>
          <w:szCs w:val="17"/>
          <w:color w:val="231F20"/>
          <w:spacing w:val="13"/>
          <w:w w:val="101"/>
        </w:rPr>
        <w:t xml:space="preserve"> </w:t>
      </w:r>
      <w:r>
        <w:rPr>
          <w:sz w:val="17"/>
          <w:szCs w:val="17"/>
          <w:color w:val="231F20"/>
          <w:spacing w:val="-14"/>
        </w:rPr>
        <w:t>infertility,</w:t>
      </w:r>
      <w:r>
        <w:rPr>
          <w:sz w:val="17"/>
          <w:szCs w:val="17"/>
          <w:color w:val="231F20"/>
          <w:spacing w:val="14"/>
        </w:rPr>
        <w:t xml:space="preserve"> </w:t>
      </w:r>
      <w:r>
        <w:rPr>
          <w:sz w:val="17"/>
          <w:szCs w:val="17"/>
          <w:color w:val="231F20"/>
          <w:spacing w:val="-14"/>
        </w:rPr>
        <w:t>endometritis,</w:t>
      </w:r>
      <w:r>
        <w:rPr>
          <w:sz w:val="17"/>
          <w:szCs w:val="17"/>
          <w:color w:val="231F20"/>
          <w:spacing w:val="13"/>
          <w:w w:val="101"/>
        </w:rPr>
        <w:t xml:space="preserve"> </w:t>
      </w:r>
      <w:r>
        <w:rPr>
          <w:sz w:val="17"/>
          <w:szCs w:val="17"/>
          <w:color w:val="231F20"/>
          <w:spacing w:val="-14"/>
        </w:rPr>
        <w:t>and</w:t>
      </w:r>
      <w:r>
        <w:rPr>
          <w:sz w:val="17"/>
          <w:szCs w:val="17"/>
          <w:color w:val="231F20"/>
          <w:spacing w:val="11"/>
        </w:rPr>
        <w:t xml:space="preserve"> </w:t>
      </w:r>
      <w:r>
        <w:rPr>
          <w:sz w:val="17"/>
          <w:szCs w:val="17"/>
          <w:color w:val="231F20"/>
          <w:spacing w:val="-14"/>
        </w:rPr>
        <w:t>pelvic</w:t>
      </w:r>
      <w:r>
        <w:rPr>
          <w:sz w:val="17"/>
          <w:szCs w:val="17"/>
          <w:color w:val="231F20"/>
          <w:spacing w:val="14"/>
          <w:w w:val="101"/>
        </w:rPr>
        <w:t xml:space="preserve"> </w:t>
      </w:r>
      <w:r>
        <w:rPr>
          <w:sz w:val="17"/>
          <w:szCs w:val="17"/>
          <w:color w:val="231F20"/>
          <w:spacing w:val="-14"/>
        </w:rPr>
        <w:t>inflammat</w:t>
      </w:r>
      <w:r>
        <w:rPr>
          <w:sz w:val="17"/>
          <w:szCs w:val="17"/>
          <w:color w:val="231F20"/>
          <w:spacing w:val="-15"/>
        </w:rPr>
        <w:t>ory</w:t>
      </w:r>
      <w:r>
        <w:rPr>
          <w:sz w:val="17"/>
          <w:szCs w:val="17"/>
          <w:color w:val="231F20"/>
        </w:rPr>
        <w:t xml:space="preserve"> </w:t>
      </w:r>
      <w:r>
        <w:rPr>
          <w:sz w:val="17"/>
          <w:szCs w:val="17"/>
          <w:color w:val="231F20"/>
          <w:spacing w:val="-14"/>
        </w:rPr>
        <w:t>disease[J].Am J Obstet Gynecol，2021，224（3</w:t>
      </w:r>
      <w:r>
        <w:rPr>
          <w:sz w:val="17"/>
          <w:szCs w:val="17"/>
          <w:color w:val="231F20"/>
          <w:spacing w:val="-12"/>
        </w:rPr>
        <w:t>）：</w:t>
      </w:r>
      <w:r>
        <w:rPr>
          <w:sz w:val="17"/>
          <w:szCs w:val="17"/>
          <w:color w:val="231F20"/>
          <w:spacing w:val="-14"/>
        </w:rPr>
        <w:t>251-257.</w:t>
      </w:r>
    </w:p>
    <w:p>
      <w:pPr>
        <w:pStyle w:val="BodyText"/>
        <w:ind w:left="677"/>
        <w:spacing w:before="46" w:line="164" w:lineRule="auto"/>
        <w:rPr>
          <w:sz w:val="17"/>
          <w:szCs w:val="17"/>
        </w:rPr>
      </w:pPr>
      <w:r>
        <w:rPr>
          <w:sz w:val="17"/>
          <w:szCs w:val="17"/>
          <w:color w:val="231F20"/>
          <w:spacing w:val="-4"/>
        </w:rPr>
        <w:t>[3]</w:t>
      </w:r>
      <w:r>
        <w:rPr>
          <w:sz w:val="17"/>
          <w:szCs w:val="17"/>
          <w:color w:val="231F20"/>
          <w:spacing w:val="23"/>
          <w:w w:val="101"/>
        </w:rPr>
        <w:t xml:space="preserve"> </w:t>
      </w:r>
      <w:r>
        <w:rPr>
          <w:sz w:val="17"/>
          <w:szCs w:val="17"/>
          <w:color w:val="231F20"/>
          <w:spacing w:val="-4"/>
        </w:rPr>
        <w:t>TAIRA</w:t>
      </w:r>
      <w:r>
        <w:rPr>
          <w:sz w:val="17"/>
          <w:szCs w:val="17"/>
          <w:color w:val="231F20"/>
          <w:spacing w:val="23"/>
          <w:w w:val="101"/>
        </w:rPr>
        <w:t xml:space="preserve"> </w:t>
      </w:r>
      <w:r>
        <w:rPr>
          <w:sz w:val="17"/>
          <w:szCs w:val="17"/>
          <w:color w:val="231F20"/>
          <w:spacing w:val="-4"/>
        </w:rPr>
        <w:t>T，BROUSSARD</w:t>
      </w:r>
      <w:r>
        <w:rPr>
          <w:sz w:val="17"/>
          <w:szCs w:val="17"/>
          <w:color w:val="231F20"/>
          <w:spacing w:val="28"/>
        </w:rPr>
        <w:t xml:space="preserve"> </w:t>
      </w:r>
      <w:r>
        <w:rPr>
          <w:sz w:val="17"/>
          <w:szCs w:val="17"/>
          <w:color w:val="231F20"/>
          <w:spacing w:val="-4"/>
        </w:rPr>
        <w:t>N，BUGG</w:t>
      </w:r>
      <w:r>
        <w:rPr>
          <w:sz w:val="17"/>
          <w:szCs w:val="17"/>
          <w:color w:val="231F20"/>
          <w:spacing w:val="29"/>
        </w:rPr>
        <w:t xml:space="preserve"> </w:t>
      </w:r>
      <w:r>
        <w:rPr>
          <w:sz w:val="17"/>
          <w:szCs w:val="17"/>
          <w:color w:val="231F20"/>
          <w:spacing w:val="-4"/>
        </w:rPr>
        <w:t>C.Pe</w:t>
      </w:r>
      <w:r>
        <w:rPr>
          <w:sz w:val="17"/>
          <w:szCs w:val="17"/>
          <w:color w:val="231F20"/>
          <w:spacing w:val="-5"/>
        </w:rPr>
        <w:t>lvic</w:t>
      </w:r>
      <w:r>
        <w:rPr>
          <w:sz w:val="17"/>
          <w:szCs w:val="17"/>
          <w:color w:val="231F20"/>
          <w:spacing w:val="27"/>
        </w:rPr>
        <w:t xml:space="preserve"> </w:t>
      </w:r>
      <w:r>
        <w:rPr>
          <w:sz w:val="17"/>
          <w:szCs w:val="17"/>
          <w:color w:val="231F20"/>
          <w:spacing w:val="-5"/>
        </w:rPr>
        <w:t>inflammatory</w:t>
      </w:r>
    </w:p>
    <w:p>
      <w:pPr>
        <w:spacing w:line="14" w:lineRule="auto"/>
        <w:rPr>
          <w:rFonts w:ascii="Arial"/>
          <w:sz w:val="2"/>
        </w:rPr>
      </w:pPr>
      <w:r>
        <w:rPr>
          <w:rFonts w:ascii="Arial" w:hAnsi="Arial" w:eastAsia="Arial" w:cs="Arial"/>
          <w:sz w:val="2"/>
          <w:szCs w:val="2"/>
        </w:rPr>
        <w:br w:type="column"/>
      </w:r>
    </w:p>
    <w:p>
      <w:pPr>
        <w:pStyle w:val="BodyText"/>
        <w:ind w:left="217" w:right="94"/>
        <w:spacing w:before="40" w:line="225" w:lineRule="auto"/>
        <w:rPr>
          <w:sz w:val="17"/>
          <w:szCs w:val="17"/>
        </w:rPr>
      </w:pPr>
      <w:r>
        <w:rPr>
          <w:sz w:val="17"/>
          <w:szCs w:val="17"/>
          <w:color w:val="231F20"/>
          <w:spacing w:val="-17"/>
        </w:rPr>
        <w:t>disease:</w:t>
      </w:r>
      <w:r>
        <w:rPr>
          <w:sz w:val="17"/>
          <w:szCs w:val="17"/>
          <w:color w:val="231F20"/>
          <w:spacing w:val="13"/>
          <w:w w:val="101"/>
        </w:rPr>
        <w:t xml:space="preserve"> </w:t>
      </w:r>
      <w:r>
        <w:rPr>
          <w:sz w:val="17"/>
          <w:szCs w:val="17"/>
          <w:color w:val="231F20"/>
          <w:spacing w:val="-17"/>
        </w:rPr>
        <w:t>diagnosis</w:t>
      </w:r>
      <w:r>
        <w:rPr>
          <w:sz w:val="17"/>
          <w:szCs w:val="17"/>
          <w:color w:val="231F20"/>
          <w:spacing w:val="13"/>
        </w:rPr>
        <w:t xml:space="preserve"> </w:t>
      </w:r>
      <w:r>
        <w:rPr>
          <w:sz w:val="17"/>
          <w:szCs w:val="17"/>
          <w:color w:val="231F20"/>
          <w:spacing w:val="-17"/>
        </w:rPr>
        <w:t>and</w:t>
      </w:r>
      <w:r>
        <w:rPr>
          <w:sz w:val="17"/>
          <w:szCs w:val="17"/>
          <w:color w:val="231F20"/>
          <w:spacing w:val="10"/>
        </w:rPr>
        <w:t xml:space="preserve"> </w:t>
      </w:r>
      <w:r>
        <w:rPr>
          <w:sz w:val="17"/>
          <w:szCs w:val="17"/>
          <w:color w:val="231F20"/>
          <w:spacing w:val="-17"/>
        </w:rPr>
        <w:t>treatment</w:t>
      </w:r>
      <w:r>
        <w:rPr>
          <w:sz w:val="17"/>
          <w:szCs w:val="17"/>
          <w:color w:val="231F20"/>
          <w:spacing w:val="13"/>
          <w:w w:val="101"/>
        </w:rPr>
        <w:t xml:space="preserve"> </w:t>
      </w:r>
      <w:r>
        <w:rPr>
          <w:sz w:val="17"/>
          <w:szCs w:val="17"/>
          <w:color w:val="231F20"/>
          <w:spacing w:val="-17"/>
        </w:rPr>
        <w:t>in</w:t>
      </w:r>
      <w:r>
        <w:rPr>
          <w:sz w:val="17"/>
          <w:szCs w:val="17"/>
          <w:color w:val="231F20"/>
          <w:spacing w:val="10"/>
        </w:rPr>
        <w:t xml:space="preserve"> </w:t>
      </w:r>
      <w:r>
        <w:rPr>
          <w:sz w:val="17"/>
          <w:szCs w:val="17"/>
          <w:color w:val="231F20"/>
          <w:spacing w:val="-17"/>
        </w:rPr>
        <w:t>the</w:t>
      </w:r>
      <w:r>
        <w:rPr>
          <w:sz w:val="17"/>
          <w:szCs w:val="17"/>
          <w:color w:val="231F20"/>
          <w:spacing w:val="13"/>
        </w:rPr>
        <w:t xml:space="preserve"> </w:t>
      </w:r>
      <w:r>
        <w:rPr>
          <w:sz w:val="17"/>
          <w:szCs w:val="17"/>
          <w:color w:val="231F20"/>
          <w:spacing w:val="-17"/>
        </w:rPr>
        <w:t>emerge</w:t>
      </w:r>
      <w:r>
        <w:rPr>
          <w:sz w:val="17"/>
          <w:szCs w:val="17"/>
          <w:color w:val="231F20"/>
          <w:spacing w:val="-18"/>
        </w:rPr>
        <w:t>ncy</w:t>
      </w:r>
      <w:r>
        <w:rPr>
          <w:sz w:val="17"/>
          <w:szCs w:val="17"/>
          <w:color w:val="231F20"/>
          <w:spacing w:val="13"/>
        </w:rPr>
        <w:t xml:space="preserve"> </w:t>
      </w:r>
      <w:r>
        <w:rPr>
          <w:sz w:val="17"/>
          <w:szCs w:val="17"/>
          <w:color w:val="231F20"/>
          <w:spacing w:val="-18"/>
        </w:rPr>
        <w:t>department[J].</w:t>
      </w:r>
      <w:r>
        <w:rPr>
          <w:sz w:val="17"/>
          <w:szCs w:val="17"/>
          <w:color w:val="231F20"/>
        </w:rPr>
        <w:t xml:space="preserve"> </w:t>
      </w:r>
      <w:r>
        <w:rPr>
          <w:sz w:val="17"/>
          <w:szCs w:val="17"/>
          <w:color w:val="231F20"/>
          <w:spacing w:val="-15"/>
        </w:rPr>
        <w:t>Emerg Med Pract，2022，24（12</w:t>
      </w:r>
      <w:r>
        <w:rPr>
          <w:sz w:val="17"/>
          <w:szCs w:val="17"/>
          <w:color w:val="231F20"/>
          <w:spacing w:val="-7"/>
        </w:rPr>
        <w:t>）：</w:t>
      </w:r>
      <w:r>
        <w:rPr>
          <w:sz w:val="17"/>
          <w:szCs w:val="17"/>
          <w:color w:val="231F20"/>
          <w:spacing w:val="-15"/>
        </w:rPr>
        <w:t>1</w:t>
      </w:r>
      <w:r>
        <w:rPr>
          <w:sz w:val="17"/>
          <w:szCs w:val="17"/>
          <w:color w:val="231F20"/>
          <w:spacing w:val="-16"/>
        </w:rPr>
        <w:t>-24.</w:t>
      </w:r>
    </w:p>
    <w:p>
      <w:pPr>
        <w:pStyle w:val="BodyText"/>
        <w:ind w:left="217" w:right="36" w:hanging="217"/>
        <w:spacing w:before="2" w:line="218" w:lineRule="auto"/>
        <w:rPr>
          <w:sz w:val="17"/>
          <w:szCs w:val="17"/>
        </w:rPr>
      </w:pPr>
      <w:r>
        <w:rPr>
          <w:sz w:val="17"/>
          <w:szCs w:val="17"/>
          <w:color w:val="231F20"/>
          <w:spacing w:val="7"/>
        </w:rPr>
        <w:t>[4] 梁聪飞，赵春儿 . 除湿止痛活血汤保留</w:t>
      </w:r>
      <w:r>
        <w:rPr>
          <w:sz w:val="17"/>
          <w:szCs w:val="17"/>
          <w:color w:val="231F20"/>
          <w:spacing w:val="6"/>
        </w:rPr>
        <w:t>灌肠治疗慢性盆腔</w:t>
      </w:r>
      <w:r>
        <w:rPr>
          <w:sz w:val="17"/>
          <w:szCs w:val="17"/>
          <w:color w:val="231F20"/>
        </w:rPr>
        <w:t xml:space="preserve">  </w:t>
      </w:r>
      <w:r>
        <w:rPr>
          <w:sz w:val="17"/>
          <w:szCs w:val="17"/>
          <w:color w:val="231F20"/>
          <w:spacing w:val="4"/>
        </w:rPr>
        <w:t>炎的效果观察及对血液流变学的影响 [J].</w:t>
      </w:r>
      <w:r>
        <w:rPr>
          <w:sz w:val="17"/>
          <w:szCs w:val="17"/>
          <w:color w:val="231F20"/>
          <w:spacing w:val="16"/>
        </w:rPr>
        <w:t xml:space="preserve"> </w:t>
      </w:r>
      <w:r>
        <w:rPr>
          <w:sz w:val="17"/>
          <w:szCs w:val="17"/>
          <w:color w:val="231F20"/>
          <w:spacing w:val="4"/>
        </w:rPr>
        <w:t>中国中医药科技，</w:t>
      </w:r>
      <w:r>
        <w:rPr>
          <w:sz w:val="17"/>
          <w:szCs w:val="17"/>
          <w:color w:val="231F20"/>
        </w:rPr>
        <w:t xml:space="preserve"> </w:t>
      </w:r>
      <w:r>
        <w:rPr>
          <w:sz w:val="17"/>
          <w:szCs w:val="17"/>
          <w:color w:val="231F20"/>
          <w:spacing w:val="-14"/>
        </w:rPr>
        <w:t>2022，29（1</w:t>
      </w:r>
      <w:r>
        <w:rPr>
          <w:sz w:val="17"/>
          <w:szCs w:val="17"/>
          <w:color w:val="231F20"/>
          <w:spacing w:val="-11"/>
        </w:rPr>
        <w:t>）：</w:t>
      </w:r>
      <w:r>
        <w:rPr>
          <w:sz w:val="17"/>
          <w:szCs w:val="17"/>
          <w:color w:val="231F20"/>
          <w:spacing w:val="-14"/>
        </w:rPr>
        <w:t>99-100.</w:t>
      </w:r>
    </w:p>
    <w:p>
      <w:pPr>
        <w:pStyle w:val="BodyText"/>
        <w:ind w:left="217" w:right="36" w:hanging="217"/>
        <w:spacing w:before="23" w:line="219" w:lineRule="auto"/>
        <w:rPr>
          <w:sz w:val="17"/>
          <w:szCs w:val="17"/>
        </w:rPr>
      </w:pPr>
      <w:r>
        <w:rPr>
          <w:sz w:val="17"/>
          <w:szCs w:val="17"/>
          <w:color w:val="231F20"/>
          <w:spacing w:val="1"/>
        </w:rPr>
        <w:t>[5] 张亚妹，宋宣，高静，等 . 妇科千金胶囊联合抗生素治疗盆</w:t>
      </w:r>
      <w:r>
        <w:rPr>
          <w:sz w:val="17"/>
          <w:szCs w:val="17"/>
          <w:color w:val="231F20"/>
          <w:spacing w:val="4"/>
        </w:rPr>
        <w:t xml:space="preserve">  </w:t>
      </w:r>
      <w:r>
        <w:rPr>
          <w:sz w:val="17"/>
          <w:szCs w:val="17"/>
          <w:color w:val="231F20"/>
          <w:spacing w:val="-7"/>
        </w:rPr>
        <w:t>腔炎症疾病</w:t>
      </w:r>
      <w:r>
        <w:rPr>
          <w:sz w:val="17"/>
          <w:szCs w:val="17"/>
          <w:color w:val="231F20"/>
          <w:spacing w:val="11"/>
        </w:rPr>
        <w:t xml:space="preserve"> </w:t>
      </w:r>
      <w:r>
        <w:rPr>
          <w:sz w:val="17"/>
          <w:szCs w:val="17"/>
          <w:color w:val="231F20"/>
          <w:spacing w:val="-7"/>
        </w:rPr>
        <w:t>153 例疗效观察 [J]. 武警后勤学院学报（医学版</w:t>
      </w:r>
      <w:r>
        <w:rPr>
          <w:sz w:val="17"/>
          <w:szCs w:val="17"/>
          <w:color w:val="231F20"/>
          <w:spacing w:val="-28"/>
        </w:rPr>
        <w:t>），</w:t>
      </w:r>
      <w:r>
        <w:rPr>
          <w:sz w:val="17"/>
          <w:szCs w:val="17"/>
          <w:color w:val="231F20"/>
        </w:rPr>
        <w:t xml:space="preserve"> </w:t>
      </w:r>
      <w:r>
        <w:rPr>
          <w:sz w:val="17"/>
          <w:szCs w:val="17"/>
          <w:color w:val="231F20"/>
          <w:spacing w:val="-15"/>
        </w:rPr>
        <w:t>2019，21（8</w:t>
      </w:r>
      <w:r>
        <w:rPr>
          <w:sz w:val="17"/>
          <w:szCs w:val="17"/>
          <w:color w:val="231F20"/>
          <w:spacing w:val="-13"/>
        </w:rPr>
        <w:t>）：</w:t>
      </w:r>
      <w:r>
        <w:rPr>
          <w:sz w:val="17"/>
          <w:szCs w:val="17"/>
          <w:color w:val="231F20"/>
          <w:spacing w:val="-15"/>
        </w:rPr>
        <w:t>633，635.</w:t>
      </w:r>
    </w:p>
    <w:p>
      <w:pPr>
        <w:pStyle w:val="BodyText"/>
        <w:ind w:left="217" w:right="92" w:hanging="217"/>
        <w:spacing w:before="23" w:line="219" w:lineRule="auto"/>
        <w:rPr>
          <w:sz w:val="17"/>
          <w:szCs w:val="17"/>
        </w:rPr>
      </w:pPr>
      <w:r>
        <w:rPr>
          <w:sz w:val="17"/>
          <w:szCs w:val="17"/>
          <w:color w:val="231F20"/>
          <w:spacing w:val="-4"/>
        </w:rPr>
        <w:t>[6] 杨伟娜，杨军娜，姚伊 . 桃核承气汤通过 JAK2/STAT</w:t>
      </w:r>
      <w:r>
        <w:rPr>
          <w:sz w:val="9"/>
          <w:szCs w:val="9"/>
          <w:color w:val="231F20"/>
          <w:spacing w:val="-4"/>
          <w:position w:val="-3"/>
        </w:rPr>
        <w:t>1</w:t>
      </w:r>
      <w:r>
        <w:rPr>
          <w:sz w:val="9"/>
          <w:szCs w:val="9"/>
          <w:color w:val="231F20"/>
          <w:spacing w:val="34"/>
          <w:position w:val="-3"/>
        </w:rPr>
        <w:t xml:space="preserve"> </w:t>
      </w:r>
      <w:r>
        <w:rPr>
          <w:sz w:val="17"/>
          <w:szCs w:val="17"/>
          <w:color w:val="231F20"/>
          <w:spacing w:val="-4"/>
        </w:rPr>
        <w:t>信号通</w:t>
      </w:r>
      <w:r>
        <w:rPr>
          <w:sz w:val="17"/>
          <w:szCs w:val="17"/>
          <w:color w:val="231F20"/>
        </w:rPr>
        <w:t xml:space="preserve"> </w:t>
      </w:r>
      <w:r>
        <w:rPr>
          <w:sz w:val="17"/>
          <w:szCs w:val="17"/>
          <w:color w:val="231F20"/>
          <w:spacing w:val="2"/>
        </w:rPr>
        <w:t>路干预急性盆腔炎模型大鼠的研究 [J].</w:t>
      </w:r>
      <w:r>
        <w:rPr>
          <w:sz w:val="17"/>
          <w:szCs w:val="17"/>
          <w:color w:val="231F20"/>
          <w:spacing w:val="18"/>
          <w:w w:val="101"/>
        </w:rPr>
        <w:t xml:space="preserve"> </w:t>
      </w:r>
      <w:r>
        <w:rPr>
          <w:sz w:val="17"/>
          <w:szCs w:val="17"/>
          <w:color w:val="231F20"/>
          <w:spacing w:val="2"/>
        </w:rPr>
        <w:t>中国医院用药评价与</w:t>
      </w:r>
      <w:r>
        <w:rPr>
          <w:sz w:val="17"/>
          <w:szCs w:val="17"/>
          <w:color w:val="231F20"/>
        </w:rPr>
        <w:t xml:space="preserve"> </w:t>
      </w:r>
      <w:r>
        <w:rPr>
          <w:sz w:val="17"/>
          <w:szCs w:val="17"/>
          <w:color w:val="231F20"/>
          <w:spacing w:val="-13"/>
        </w:rPr>
        <w:t>分析，2019，19（9</w:t>
      </w:r>
      <w:r>
        <w:rPr>
          <w:sz w:val="17"/>
          <w:szCs w:val="17"/>
          <w:color w:val="231F20"/>
          <w:spacing w:val="-1"/>
        </w:rPr>
        <w:t>）：</w:t>
      </w:r>
      <w:r>
        <w:rPr>
          <w:sz w:val="17"/>
          <w:szCs w:val="17"/>
          <w:color w:val="231F20"/>
          <w:spacing w:val="-13"/>
        </w:rPr>
        <w:t>1075-1078，1082.</w:t>
      </w:r>
    </w:p>
    <w:p>
      <w:pPr>
        <w:pStyle w:val="BodyText"/>
        <w:ind w:left="216" w:right="36" w:hanging="216"/>
        <w:spacing w:before="23" w:line="219" w:lineRule="auto"/>
        <w:rPr>
          <w:sz w:val="17"/>
          <w:szCs w:val="17"/>
        </w:rPr>
      </w:pPr>
      <w:r>
        <w:rPr>
          <w:sz w:val="17"/>
          <w:szCs w:val="17"/>
          <w:color w:val="231F20"/>
          <w:spacing w:val="1"/>
        </w:rPr>
        <w:t>[7] 王零零，张鑫 . 雷火灸联合桂枝茯苓丸治疗慢性盆腔炎的疗</w:t>
      </w:r>
      <w:r>
        <w:rPr>
          <w:sz w:val="17"/>
          <w:szCs w:val="17"/>
          <w:color w:val="231F20"/>
          <w:spacing w:val="4"/>
        </w:rPr>
        <w:t xml:space="preserve">  </w:t>
      </w:r>
      <w:r>
        <w:rPr>
          <w:sz w:val="17"/>
          <w:szCs w:val="17"/>
          <w:color w:val="231F20"/>
          <w:spacing w:val="-4"/>
        </w:rPr>
        <w:t>效及对 TGF-β1/Smads 通路的影响</w:t>
      </w:r>
      <w:r>
        <w:rPr>
          <w:sz w:val="17"/>
          <w:szCs w:val="17"/>
          <w:color w:val="231F20"/>
          <w:spacing w:val="-5"/>
        </w:rPr>
        <w:t xml:space="preserve"> [J].</w:t>
      </w:r>
      <w:r>
        <w:rPr>
          <w:sz w:val="17"/>
          <w:szCs w:val="17"/>
          <w:color w:val="231F20"/>
          <w:spacing w:val="14"/>
        </w:rPr>
        <w:t xml:space="preserve"> </w:t>
      </w:r>
      <w:r>
        <w:rPr>
          <w:sz w:val="17"/>
          <w:szCs w:val="17"/>
          <w:color w:val="231F20"/>
          <w:spacing w:val="-5"/>
        </w:rPr>
        <w:t>中国计划生育学杂志，</w:t>
      </w:r>
      <w:r>
        <w:rPr>
          <w:sz w:val="17"/>
          <w:szCs w:val="17"/>
          <w:color w:val="231F20"/>
        </w:rPr>
        <w:t xml:space="preserve"> </w:t>
      </w:r>
      <w:r>
        <w:rPr>
          <w:sz w:val="17"/>
          <w:szCs w:val="17"/>
          <w:color w:val="231F20"/>
          <w:spacing w:val="-14"/>
        </w:rPr>
        <w:t>2023，31（3</w:t>
      </w:r>
      <w:r>
        <w:rPr>
          <w:sz w:val="17"/>
          <w:szCs w:val="17"/>
          <w:color w:val="231F20"/>
          <w:spacing w:val="-11"/>
        </w:rPr>
        <w:t>）：</w:t>
      </w:r>
      <w:r>
        <w:rPr>
          <w:sz w:val="17"/>
          <w:szCs w:val="17"/>
          <w:color w:val="231F20"/>
          <w:spacing w:val="-14"/>
        </w:rPr>
        <w:t>515-521.</w:t>
      </w:r>
    </w:p>
    <w:p>
      <w:pPr>
        <w:pStyle w:val="BodyText"/>
        <w:ind w:left="213" w:right="38" w:hanging="214"/>
        <w:spacing w:before="27" w:line="225" w:lineRule="auto"/>
        <w:rPr>
          <w:sz w:val="17"/>
          <w:szCs w:val="17"/>
        </w:rPr>
      </w:pPr>
      <w:r>
        <w:rPr>
          <w:sz w:val="17"/>
          <w:szCs w:val="17"/>
          <w:color w:val="231F20"/>
          <w:spacing w:val="1"/>
        </w:rPr>
        <w:t>[8] 梁茂新，洪治平 . 对新版《中药新药临床研究指</w:t>
      </w:r>
      <w:r>
        <w:rPr>
          <w:sz w:val="17"/>
          <w:szCs w:val="17"/>
          <w:color w:val="231F20"/>
        </w:rPr>
        <w:t>导原则》的  </w:t>
      </w:r>
      <w:r>
        <w:rPr>
          <w:sz w:val="17"/>
          <w:szCs w:val="17"/>
          <w:color w:val="231F20"/>
          <w:spacing w:val="-4"/>
        </w:rPr>
        <w:t>若干意见 [J]. 世界科学技术 -</w:t>
      </w:r>
      <w:r>
        <w:rPr>
          <w:sz w:val="17"/>
          <w:szCs w:val="17"/>
          <w:color w:val="231F20"/>
          <w:spacing w:val="15"/>
        </w:rPr>
        <w:t xml:space="preserve"> </w:t>
      </w:r>
      <w:r>
        <w:rPr>
          <w:sz w:val="17"/>
          <w:szCs w:val="17"/>
          <w:color w:val="231F20"/>
          <w:spacing w:val="-4"/>
        </w:rPr>
        <w:t>中医药现代化，2004，6（5</w:t>
      </w:r>
      <w:r>
        <w:rPr>
          <w:sz w:val="17"/>
          <w:szCs w:val="17"/>
          <w:color w:val="231F20"/>
          <w:spacing w:val="-6"/>
        </w:rPr>
        <w:t>）：</w:t>
      </w:r>
      <w:r>
        <w:rPr>
          <w:sz w:val="17"/>
          <w:szCs w:val="17"/>
          <w:color w:val="231F20"/>
        </w:rPr>
        <w:t xml:space="preserve"> </w:t>
      </w:r>
      <w:r>
        <w:rPr>
          <w:sz w:val="17"/>
          <w:szCs w:val="17"/>
          <w:color w:val="231F20"/>
          <w:spacing w:val="-8"/>
        </w:rPr>
        <w:t>40-43.</w:t>
      </w:r>
    </w:p>
    <w:p>
      <w:pPr>
        <w:pStyle w:val="BodyText"/>
        <w:ind w:left="218" w:right="112" w:hanging="219"/>
        <w:spacing w:before="1" w:line="217" w:lineRule="auto"/>
        <w:rPr>
          <w:sz w:val="17"/>
          <w:szCs w:val="17"/>
        </w:rPr>
      </w:pPr>
      <w:r>
        <w:rPr>
          <w:sz w:val="17"/>
          <w:szCs w:val="17"/>
          <w:color w:val="231F20"/>
          <w:spacing w:val="-3"/>
        </w:rPr>
        <w:t>[9] 谢幸，孔北华，段涛 . 妇产科学 [M]</w:t>
      </w:r>
      <w:r>
        <w:rPr>
          <w:sz w:val="17"/>
          <w:szCs w:val="17"/>
          <w:color w:val="231F20"/>
          <w:spacing w:val="-4"/>
        </w:rPr>
        <w:t>.9 版 . 北京：人民卫生出</w:t>
      </w:r>
      <w:r>
        <w:rPr>
          <w:sz w:val="17"/>
          <w:szCs w:val="17"/>
          <w:color w:val="231F20"/>
        </w:rPr>
        <w:t xml:space="preserve"> </w:t>
      </w:r>
      <w:r>
        <w:rPr>
          <w:sz w:val="17"/>
          <w:szCs w:val="17"/>
          <w:color w:val="231F20"/>
          <w:spacing w:val="-11"/>
        </w:rPr>
        <w:t>版社，2018：251-258.</w:t>
      </w:r>
    </w:p>
    <w:p>
      <w:pPr>
        <w:pStyle w:val="BodyText"/>
        <w:ind w:left="296" w:right="91" w:hanging="296"/>
        <w:spacing w:before="19" w:line="215" w:lineRule="auto"/>
        <w:rPr>
          <w:sz w:val="17"/>
          <w:szCs w:val="17"/>
        </w:rPr>
      </w:pPr>
      <w:r>
        <w:rPr>
          <w:sz w:val="17"/>
          <w:szCs w:val="17"/>
          <w:color w:val="231F20"/>
          <w:spacing w:val="-10"/>
        </w:rPr>
        <w:t>[10]</w:t>
      </w:r>
      <w:r>
        <w:rPr>
          <w:sz w:val="17"/>
          <w:szCs w:val="17"/>
          <w:color w:val="231F20"/>
          <w:spacing w:val="28"/>
          <w:w w:val="101"/>
        </w:rPr>
        <w:t xml:space="preserve"> </w:t>
      </w:r>
      <w:r>
        <w:rPr>
          <w:sz w:val="17"/>
          <w:szCs w:val="17"/>
          <w:color w:val="231F20"/>
          <w:spacing w:val="-10"/>
        </w:rPr>
        <w:t>FROCK-WELNAK</w:t>
      </w:r>
      <w:r>
        <w:rPr>
          <w:sz w:val="17"/>
          <w:szCs w:val="17"/>
          <w:color w:val="231F20"/>
          <w:spacing w:val="19"/>
        </w:rPr>
        <w:t xml:space="preserve"> </w:t>
      </w:r>
      <w:r>
        <w:rPr>
          <w:sz w:val="17"/>
          <w:szCs w:val="17"/>
          <w:color w:val="231F20"/>
          <w:spacing w:val="-10"/>
        </w:rPr>
        <w:t>D</w:t>
      </w:r>
      <w:r>
        <w:rPr>
          <w:sz w:val="17"/>
          <w:szCs w:val="17"/>
          <w:color w:val="231F20"/>
          <w:spacing w:val="19"/>
        </w:rPr>
        <w:t xml:space="preserve"> </w:t>
      </w:r>
      <w:r>
        <w:rPr>
          <w:sz w:val="17"/>
          <w:szCs w:val="17"/>
          <w:color w:val="231F20"/>
          <w:spacing w:val="-10"/>
        </w:rPr>
        <w:t>N，TAM</w:t>
      </w:r>
      <w:r>
        <w:rPr>
          <w:sz w:val="17"/>
          <w:szCs w:val="17"/>
          <w:color w:val="231F20"/>
          <w:spacing w:val="13"/>
        </w:rPr>
        <w:t xml:space="preserve"> </w:t>
      </w:r>
      <w:r>
        <w:rPr>
          <w:sz w:val="17"/>
          <w:szCs w:val="17"/>
          <w:color w:val="231F20"/>
          <w:spacing w:val="-10"/>
        </w:rPr>
        <w:t>J.Identification</w:t>
      </w:r>
      <w:r>
        <w:rPr>
          <w:sz w:val="17"/>
          <w:szCs w:val="17"/>
          <w:color w:val="231F20"/>
          <w:spacing w:val="17"/>
          <w:w w:val="101"/>
        </w:rPr>
        <w:t xml:space="preserve"> </w:t>
      </w:r>
      <w:r>
        <w:rPr>
          <w:sz w:val="17"/>
          <w:szCs w:val="17"/>
          <w:color w:val="231F20"/>
          <w:spacing w:val="-10"/>
        </w:rPr>
        <w:t>and</w:t>
      </w:r>
      <w:r>
        <w:rPr>
          <w:sz w:val="17"/>
          <w:szCs w:val="17"/>
          <w:color w:val="231F20"/>
          <w:spacing w:val="15"/>
        </w:rPr>
        <w:t xml:space="preserve"> </w:t>
      </w:r>
      <w:r>
        <w:rPr>
          <w:sz w:val="17"/>
          <w:szCs w:val="17"/>
          <w:color w:val="231F20"/>
          <w:spacing w:val="-10"/>
        </w:rPr>
        <w:t>treatment</w:t>
      </w:r>
      <w:r>
        <w:rPr>
          <w:sz w:val="17"/>
          <w:szCs w:val="17"/>
          <w:color w:val="231F20"/>
        </w:rPr>
        <w:t xml:space="preserve"> </w:t>
      </w:r>
      <w:r>
        <w:rPr>
          <w:sz w:val="17"/>
          <w:szCs w:val="17"/>
          <w:color w:val="231F20"/>
          <w:spacing w:val="-16"/>
        </w:rPr>
        <w:t>of</w:t>
      </w:r>
      <w:r>
        <w:rPr>
          <w:sz w:val="17"/>
          <w:szCs w:val="17"/>
          <w:color w:val="231F20"/>
          <w:spacing w:val="14"/>
          <w:w w:val="101"/>
        </w:rPr>
        <w:t xml:space="preserve"> </w:t>
      </w:r>
      <w:r>
        <w:rPr>
          <w:sz w:val="17"/>
          <w:szCs w:val="17"/>
          <w:color w:val="231F20"/>
          <w:spacing w:val="-16"/>
        </w:rPr>
        <w:t>acute</w:t>
      </w:r>
      <w:r>
        <w:rPr>
          <w:sz w:val="17"/>
          <w:szCs w:val="17"/>
          <w:color w:val="231F20"/>
          <w:spacing w:val="11"/>
        </w:rPr>
        <w:t xml:space="preserve"> </w:t>
      </w:r>
      <w:r>
        <w:rPr>
          <w:sz w:val="17"/>
          <w:szCs w:val="17"/>
          <w:color w:val="231F20"/>
          <w:spacing w:val="-16"/>
        </w:rPr>
        <w:t>pelvic</w:t>
      </w:r>
      <w:r>
        <w:rPr>
          <w:sz w:val="17"/>
          <w:szCs w:val="17"/>
          <w:color w:val="231F20"/>
          <w:spacing w:val="12"/>
          <w:w w:val="101"/>
        </w:rPr>
        <w:t xml:space="preserve"> </w:t>
      </w:r>
      <w:r>
        <w:rPr>
          <w:sz w:val="17"/>
          <w:szCs w:val="17"/>
          <w:color w:val="231F20"/>
          <w:spacing w:val="-16"/>
        </w:rPr>
        <w:t>inflammatory</w:t>
      </w:r>
      <w:r>
        <w:rPr>
          <w:sz w:val="17"/>
          <w:szCs w:val="17"/>
          <w:color w:val="231F20"/>
          <w:spacing w:val="13"/>
        </w:rPr>
        <w:t xml:space="preserve"> </w:t>
      </w:r>
      <w:r>
        <w:rPr>
          <w:sz w:val="17"/>
          <w:szCs w:val="17"/>
          <w:color w:val="231F20"/>
          <w:spacing w:val="-16"/>
        </w:rPr>
        <w:t>disease</w:t>
      </w:r>
      <w:r>
        <w:rPr>
          <w:sz w:val="17"/>
          <w:szCs w:val="17"/>
          <w:color w:val="231F20"/>
          <w:spacing w:val="13"/>
        </w:rPr>
        <w:t xml:space="preserve"> </w:t>
      </w:r>
      <w:r>
        <w:rPr>
          <w:sz w:val="17"/>
          <w:szCs w:val="17"/>
          <w:color w:val="231F20"/>
          <w:spacing w:val="-16"/>
        </w:rPr>
        <w:t>and</w:t>
      </w:r>
      <w:r>
        <w:rPr>
          <w:sz w:val="17"/>
          <w:szCs w:val="17"/>
          <w:color w:val="231F20"/>
          <w:spacing w:val="12"/>
          <w:w w:val="101"/>
        </w:rPr>
        <w:t xml:space="preserve"> </w:t>
      </w:r>
      <w:r>
        <w:rPr>
          <w:sz w:val="17"/>
          <w:szCs w:val="17"/>
          <w:color w:val="231F20"/>
          <w:spacing w:val="-16"/>
        </w:rPr>
        <w:t>associated</w:t>
      </w:r>
      <w:r>
        <w:rPr>
          <w:sz w:val="17"/>
          <w:szCs w:val="17"/>
          <w:color w:val="231F20"/>
          <w:spacing w:val="13"/>
          <w:w w:val="101"/>
        </w:rPr>
        <w:t xml:space="preserve"> </w:t>
      </w:r>
      <w:r>
        <w:rPr>
          <w:sz w:val="17"/>
          <w:szCs w:val="17"/>
          <w:color w:val="231F20"/>
          <w:spacing w:val="-16"/>
        </w:rPr>
        <w:t>sequelae[J].</w:t>
      </w:r>
      <w:r>
        <w:rPr>
          <w:sz w:val="17"/>
          <w:szCs w:val="17"/>
          <w:color w:val="231F20"/>
        </w:rPr>
        <w:t xml:space="preserve"> </w:t>
      </w:r>
      <w:r>
        <w:rPr>
          <w:sz w:val="17"/>
          <w:szCs w:val="17"/>
          <w:color w:val="231F20"/>
          <w:spacing w:val="-15"/>
        </w:rPr>
        <w:t>Obstet Gynecol Clin North Am，2022，49（3</w:t>
      </w:r>
      <w:r>
        <w:rPr>
          <w:sz w:val="17"/>
          <w:szCs w:val="17"/>
          <w:color w:val="231F20"/>
          <w:spacing w:val="-6"/>
        </w:rPr>
        <w:t>）：</w:t>
      </w:r>
      <w:r>
        <w:rPr>
          <w:sz w:val="17"/>
          <w:szCs w:val="17"/>
          <w:color w:val="231F20"/>
          <w:spacing w:val="-15"/>
        </w:rPr>
        <w:t>551-579.</w:t>
      </w:r>
    </w:p>
    <w:p>
      <w:pPr>
        <w:pStyle w:val="BodyText"/>
        <w:ind w:left="296" w:right="93" w:hanging="296"/>
        <w:spacing w:before="39" w:line="215" w:lineRule="auto"/>
        <w:rPr>
          <w:sz w:val="17"/>
          <w:szCs w:val="17"/>
        </w:rPr>
      </w:pPr>
      <w:r>
        <w:rPr>
          <w:sz w:val="17"/>
          <w:szCs w:val="17"/>
          <w:color w:val="231F20"/>
          <w:spacing w:val="-3"/>
        </w:rPr>
        <w:t>[11] 王历，李秀明</w:t>
      </w:r>
      <w:r>
        <w:rPr>
          <w:sz w:val="17"/>
          <w:szCs w:val="17"/>
          <w:color w:val="231F20"/>
          <w:spacing w:val="36"/>
        </w:rPr>
        <w:t xml:space="preserve"> </w:t>
      </w:r>
      <w:r>
        <w:rPr>
          <w:sz w:val="17"/>
          <w:szCs w:val="17"/>
          <w:color w:val="231F20"/>
          <w:spacing w:val="-3"/>
        </w:rPr>
        <w:t>. 桃核承气汤治疗热郁血瘀型盆腔炎大鼠的实</w:t>
      </w:r>
      <w:r>
        <w:rPr>
          <w:sz w:val="17"/>
          <w:szCs w:val="17"/>
          <w:color w:val="231F20"/>
        </w:rPr>
        <w:t xml:space="preserve"> </w:t>
      </w:r>
      <w:r>
        <w:rPr>
          <w:sz w:val="17"/>
          <w:szCs w:val="17"/>
          <w:color w:val="231F20"/>
          <w:spacing w:val="-9"/>
        </w:rPr>
        <w:t>验研究 [J].</w:t>
      </w:r>
      <w:r>
        <w:rPr>
          <w:sz w:val="17"/>
          <w:szCs w:val="17"/>
          <w:color w:val="231F20"/>
          <w:spacing w:val="13"/>
          <w:w w:val="101"/>
        </w:rPr>
        <w:t xml:space="preserve"> </w:t>
      </w:r>
      <w:r>
        <w:rPr>
          <w:sz w:val="17"/>
          <w:szCs w:val="17"/>
          <w:color w:val="231F20"/>
          <w:spacing w:val="-9"/>
        </w:rPr>
        <w:t>中医药学报，2019，35（5</w:t>
      </w:r>
      <w:r>
        <w:rPr>
          <w:sz w:val="17"/>
          <w:szCs w:val="17"/>
          <w:color w:val="231F20"/>
          <w:spacing w:val="-8"/>
        </w:rPr>
        <w:t>）：</w:t>
      </w:r>
      <w:r>
        <w:rPr>
          <w:sz w:val="17"/>
          <w:szCs w:val="17"/>
          <w:color w:val="231F20"/>
          <w:spacing w:val="-9"/>
        </w:rPr>
        <w:t>30-</w:t>
      </w:r>
      <w:r>
        <w:rPr>
          <w:sz w:val="17"/>
          <w:szCs w:val="17"/>
          <w:color w:val="231F20"/>
          <w:spacing w:val="-10"/>
        </w:rPr>
        <w:t>31.</w:t>
      </w:r>
    </w:p>
    <w:p>
      <w:pPr>
        <w:pStyle w:val="BodyText"/>
        <w:ind w:left="200" w:right="91" w:hanging="200"/>
        <w:spacing w:before="24" w:line="219" w:lineRule="auto"/>
        <w:rPr>
          <w:sz w:val="17"/>
          <w:szCs w:val="17"/>
        </w:rPr>
      </w:pPr>
      <w:r>
        <w:rPr>
          <w:sz w:val="17"/>
          <w:szCs w:val="17"/>
          <w:color w:val="231F20"/>
          <w:spacing w:val="3"/>
        </w:rPr>
        <w:t>[12] 王单单，宁萌，陈雪平，等 . 基于信息熵理论的正交试验</w:t>
      </w:r>
      <w:r>
        <w:rPr>
          <w:sz w:val="17"/>
          <w:szCs w:val="17"/>
          <w:color w:val="231F20"/>
          <w:spacing w:val="15"/>
          <w:w w:val="101"/>
        </w:rPr>
        <w:t xml:space="preserve"> </w:t>
      </w:r>
      <w:r>
        <w:rPr>
          <w:sz w:val="17"/>
          <w:szCs w:val="17"/>
          <w:color w:val="231F20"/>
        </w:rPr>
        <w:t>优选加味桃核承气汤提取工艺 [J].</w:t>
      </w:r>
      <w:r>
        <w:rPr>
          <w:sz w:val="17"/>
          <w:szCs w:val="17"/>
          <w:color w:val="231F20"/>
          <w:spacing w:val="13"/>
          <w:w w:val="101"/>
        </w:rPr>
        <w:t xml:space="preserve"> </w:t>
      </w:r>
      <w:r>
        <w:rPr>
          <w:sz w:val="17"/>
          <w:szCs w:val="17"/>
          <w:color w:val="231F20"/>
        </w:rPr>
        <w:t>中国现代中药，</w:t>
      </w:r>
      <w:r>
        <w:rPr>
          <w:sz w:val="17"/>
          <w:szCs w:val="17"/>
          <w:color w:val="231F20"/>
          <w:spacing w:val="-1"/>
        </w:rPr>
        <w:t>2023，25</w:t>
      </w:r>
      <w:r>
        <w:rPr>
          <w:sz w:val="17"/>
          <w:szCs w:val="17"/>
          <w:color w:val="231F20"/>
        </w:rPr>
        <w:t xml:space="preserve"> </w:t>
      </w:r>
      <w:r>
        <w:rPr>
          <w:sz w:val="17"/>
          <w:szCs w:val="17"/>
          <w:color w:val="231F20"/>
          <w:spacing w:val="-13"/>
        </w:rPr>
        <w:t>（2</w:t>
      </w:r>
      <w:r>
        <w:rPr>
          <w:sz w:val="17"/>
          <w:szCs w:val="17"/>
          <w:color w:val="231F20"/>
          <w:spacing w:val="-14"/>
        </w:rPr>
        <w:t>）：</w:t>
      </w:r>
      <w:r>
        <w:rPr>
          <w:sz w:val="17"/>
          <w:szCs w:val="17"/>
          <w:color w:val="231F20"/>
          <w:spacing w:val="-13"/>
        </w:rPr>
        <w:t>369-374.</w:t>
      </w:r>
    </w:p>
    <w:p>
      <w:pPr>
        <w:pStyle w:val="BodyText"/>
        <w:ind w:left="293" w:right="37" w:hanging="294"/>
        <w:spacing w:before="24" w:line="219" w:lineRule="auto"/>
        <w:rPr>
          <w:sz w:val="17"/>
          <w:szCs w:val="17"/>
        </w:rPr>
      </w:pPr>
      <w:r>
        <w:rPr>
          <w:sz w:val="17"/>
          <w:szCs w:val="17"/>
          <w:color w:val="231F20"/>
          <w:spacing w:val="3"/>
        </w:rPr>
        <w:t>[13] 王碧云，秦琴 . 雷火灸治疗盆腔炎症疾病后遗症疗效及对</w:t>
      </w:r>
      <w:r>
        <w:rPr>
          <w:sz w:val="17"/>
          <w:szCs w:val="17"/>
          <w:color w:val="231F20"/>
          <w:spacing w:val="8"/>
        </w:rPr>
        <w:t xml:space="preserve">  </w:t>
      </w:r>
      <w:r>
        <w:rPr>
          <w:sz w:val="17"/>
          <w:szCs w:val="17"/>
          <w:color w:val="231F20"/>
          <w:spacing w:val="-6"/>
        </w:rPr>
        <w:t>血清 Caspase-3、sFas 影响 [J</w:t>
      </w:r>
      <w:r>
        <w:rPr>
          <w:sz w:val="17"/>
          <w:szCs w:val="17"/>
          <w:color w:val="231F20"/>
          <w:spacing w:val="-7"/>
        </w:rPr>
        <w:t>]. 天津中医药大学学报，2021，</w:t>
      </w:r>
      <w:r>
        <w:rPr>
          <w:sz w:val="17"/>
          <w:szCs w:val="17"/>
          <w:color w:val="231F20"/>
        </w:rPr>
        <w:t xml:space="preserve"> </w:t>
      </w:r>
      <w:r>
        <w:rPr>
          <w:sz w:val="17"/>
          <w:szCs w:val="17"/>
          <w:color w:val="231F20"/>
          <w:spacing w:val="-14"/>
        </w:rPr>
        <w:t>40（5</w:t>
      </w:r>
      <w:r>
        <w:rPr>
          <w:sz w:val="17"/>
          <w:szCs w:val="17"/>
          <w:color w:val="231F20"/>
          <w:spacing w:val="-15"/>
        </w:rPr>
        <w:t>）：</w:t>
      </w:r>
      <w:r>
        <w:rPr>
          <w:sz w:val="17"/>
          <w:szCs w:val="17"/>
          <w:color w:val="231F20"/>
          <w:spacing w:val="-14"/>
        </w:rPr>
        <w:t>587-590.</w:t>
      </w:r>
    </w:p>
    <w:p>
      <w:pPr>
        <w:pStyle w:val="BodyText"/>
        <w:ind w:left="297" w:right="90" w:hanging="297"/>
        <w:spacing w:before="25" w:line="215" w:lineRule="auto"/>
        <w:rPr>
          <w:sz w:val="17"/>
          <w:szCs w:val="17"/>
        </w:rPr>
      </w:pPr>
      <w:r>
        <w:rPr>
          <w:sz w:val="17"/>
          <w:szCs w:val="17"/>
          <w:color w:val="231F20"/>
          <w:spacing w:val="-2"/>
        </w:rPr>
        <w:t>[14]</w:t>
      </w:r>
      <w:r>
        <w:rPr>
          <w:sz w:val="17"/>
          <w:szCs w:val="17"/>
          <w:color w:val="231F20"/>
          <w:spacing w:val="12"/>
        </w:rPr>
        <w:t xml:space="preserve"> </w:t>
      </w:r>
      <w:r>
        <w:rPr>
          <w:sz w:val="17"/>
          <w:szCs w:val="17"/>
          <w:color w:val="231F20"/>
          <w:spacing w:val="-2"/>
        </w:rPr>
        <w:t>曾瑶，唐晓娜，陈丽莉 . 雷火灸临床与护理研究</w:t>
      </w:r>
      <w:r>
        <w:rPr>
          <w:sz w:val="17"/>
          <w:szCs w:val="17"/>
          <w:color w:val="231F20"/>
          <w:spacing w:val="-3"/>
        </w:rPr>
        <w:t>的文献计量</w:t>
      </w:r>
      <w:r>
        <w:rPr>
          <w:sz w:val="17"/>
          <w:szCs w:val="17"/>
          <w:color w:val="231F20"/>
        </w:rPr>
        <w:t xml:space="preserve"> </w:t>
      </w:r>
      <w:r>
        <w:rPr>
          <w:sz w:val="17"/>
          <w:szCs w:val="17"/>
          <w:color w:val="231F20"/>
          <w:spacing w:val="-10"/>
        </w:rPr>
        <w:t>学分析 [J].</w:t>
      </w:r>
      <w:r>
        <w:rPr>
          <w:sz w:val="17"/>
          <w:szCs w:val="17"/>
          <w:color w:val="231F20"/>
          <w:spacing w:val="14"/>
        </w:rPr>
        <w:t xml:space="preserve"> </w:t>
      </w:r>
      <w:r>
        <w:rPr>
          <w:sz w:val="17"/>
          <w:szCs w:val="17"/>
          <w:color w:val="231F20"/>
          <w:spacing w:val="-10"/>
        </w:rPr>
        <w:t>中医药导报，2020，26（9</w:t>
      </w:r>
      <w:r>
        <w:rPr>
          <w:sz w:val="17"/>
          <w:szCs w:val="17"/>
          <w:color w:val="231F20"/>
          <w:spacing w:val="-1"/>
        </w:rPr>
        <w:t>）：</w:t>
      </w:r>
      <w:r>
        <w:rPr>
          <w:sz w:val="17"/>
          <w:szCs w:val="17"/>
          <w:color w:val="231F20"/>
          <w:spacing w:val="-10"/>
        </w:rPr>
        <w:t>148-151.</w:t>
      </w:r>
    </w:p>
    <w:p>
      <w:pPr>
        <w:pStyle w:val="BodyText"/>
        <w:ind w:left="296" w:right="38" w:hanging="296"/>
        <w:spacing w:before="24" w:line="219" w:lineRule="auto"/>
        <w:rPr>
          <w:sz w:val="17"/>
          <w:szCs w:val="17"/>
        </w:rPr>
      </w:pPr>
      <w:r>
        <w:rPr>
          <w:sz w:val="17"/>
          <w:szCs w:val="17"/>
          <w:color w:val="231F20"/>
          <w:spacing w:val="-7"/>
        </w:rPr>
        <w:t>[15] 张瑶，葛飞，</w:t>
      </w:r>
      <w:r>
        <w:rPr>
          <w:sz w:val="17"/>
          <w:szCs w:val="17"/>
          <w:color w:val="231F20"/>
          <w:spacing w:val="-25"/>
        </w:rPr>
        <w:t xml:space="preserve"> </w:t>
      </w:r>
      <w:r>
        <w:rPr>
          <w:sz w:val="17"/>
          <w:szCs w:val="17"/>
          <w:color w:val="231F20"/>
          <w:spacing w:val="-7"/>
        </w:rPr>
        <w:t>申冰清，等 . </w:t>
      </w:r>
      <w:r>
        <w:rPr>
          <w:sz w:val="17"/>
          <w:szCs w:val="17"/>
          <w:color w:val="231F20"/>
          <w:spacing w:val="-8"/>
        </w:rPr>
        <w:t>基于 UHPLC-Q-Exactive</w:t>
      </w:r>
      <w:r>
        <w:rPr>
          <w:sz w:val="17"/>
          <w:szCs w:val="17"/>
          <w:color w:val="231F20"/>
          <w:spacing w:val="14"/>
        </w:rPr>
        <w:t xml:space="preserve"> </w:t>
      </w:r>
      <w:r>
        <w:rPr>
          <w:sz w:val="17"/>
          <w:szCs w:val="17"/>
          <w:color w:val="231F20"/>
          <w:spacing w:val="-8"/>
        </w:rPr>
        <w:t>Orbitrap</w:t>
      </w:r>
      <w:r>
        <w:rPr>
          <w:sz w:val="17"/>
          <w:szCs w:val="17"/>
          <w:color w:val="231F20"/>
        </w:rPr>
        <w:t xml:space="preserve">  </w:t>
      </w:r>
      <w:r>
        <w:rPr>
          <w:sz w:val="17"/>
          <w:szCs w:val="17"/>
          <w:color w:val="231F20"/>
        </w:rPr>
        <w:t>MS</w:t>
      </w:r>
      <w:r>
        <w:rPr>
          <w:sz w:val="17"/>
          <w:szCs w:val="17"/>
          <w:color w:val="231F20"/>
          <w:spacing w:val="13"/>
        </w:rPr>
        <w:t xml:space="preserve"> </w:t>
      </w:r>
      <w:r>
        <w:rPr>
          <w:sz w:val="17"/>
          <w:szCs w:val="17"/>
          <w:color w:val="231F20"/>
        </w:rPr>
        <w:t>的桃核承气汤化学成分快速鉴定 [J]</w:t>
      </w:r>
      <w:r>
        <w:rPr>
          <w:sz w:val="17"/>
          <w:szCs w:val="17"/>
          <w:color w:val="231F20"/>
          <w:spacing w:val="-1"/>
        </w:rPr>
        <w:t>.</w:t>
      </w:r>
      <w:r>
        <w:rPr>
          <w:sz w:val="17"/>
          <w:szCs w:val="17"/>
          <w:color w:val="231F20"/>
          <w:spacing w:val="15"/>
          <w:w w:val="101"/>
        </w:rPr>
        <w:t xml:space="preserve"> </w:t>
      </w:r>
      <w:r>
        <w:rPr>
          <w:sz w:val="17"/>
          <w:szCs w:val="17"/>
          <w:color w:val="231F20"/>
          <w:spacing w:val="-1"/>
        </w:rPr>
        <w:t>中南药学，2023，</w:t>
      </w:r>
      <w:r>
        <w:rPr>
          <w:sz w:val="17"/>
          <w:szCs w:val="17"/>
          <w:color w:val="231F20"/>
        </w:rPr>
        <w:t xml:space="preserve"> </w:t>
      </w:r>
      <w:r>
        <w:rPr>
          <w:sz w:val="17"/>
          <w:szCs w:val="17"/>
          <w:color w:val="231F20"/>
          <w:spacing w:val="-14"/>
        </w:rPr>
        <w:t>21（1）：28-36.</w:t>
      </w:r>
    </w:p>
    <w:p>
      <w:pPr>
        <w:pStyle w:val="BodyText"/>
        <w:ind w:left="297" w:right="22" w:hanging="298"/>
        <w:spacing w:before="23" w:line="219" w:lineRule="auto"/>
        <w:rPr>
          <w:sz w:val="17"/>
          <w:szCs w:val="17"/>
        </w:rPr>
      </w:pPr>
      <w:r>
        <w:rPr>
          <w:sz w:val="17"/>
          <w:szCs w:val="17"/>
          <w:color w:val="231F20"/>
        </w:rPr>
        <w:t>[16] 蔡磊，李现林，陈祖闯</w:t>
      </w:r>
      <w:r>
        <w:rPr>
          <w:sz w:val="17"/>
          <w:szCs w:val="17"/>
          <w:color w:val="231F20"/>
          <w:spacing w:val="20"/>
        </w:rPr>
        <w:t xml:space="preserve"> </w:t>
      </w:r>
      <w:r>
        <w:rPr>
          <w:sz w:val="17"/>
          <w:szCs w:val="17"/>
          <w:color w:val="231F20"/>
        </w:rPr>
        <w:t>. 桃核承气汤化</w:t>
      </w:r>
      <w:r>
        <w:rPr>
          <w:sz w:val="17"/>
          <w:szCs w:val="17"/>
          <w:color w:val="231F20"/>
          <w:spacing w:val="-1"/>
        </w:rPr>
        <w:t>学成分、药理作用、</w:t>
      </w:r>
      <w:r>
        <w:rPr>
          <w:sz w:val="17"/>
          <w:szCs w:val="17"/>
          <w:color w:val="231F20"/>
        </w:rPr>
        <w:t xml:space="preserve"> </w:t>
      </w:r>
      <w:r>
        <w:rPr>
          <w:sz w:val="17"/>
          <w:szCs w:val="17"/>
          <w:color w:val="231F20"/>
          <w:spacing w:val="-1"/>
        </w:rPr>
        <w:t>临床应用研究进展及质量标志物预测分析 [J].</w:t>
      </w:r>
      <w:r>
        <w:rPr>
          <w:sz w:val="17"/>
          <w:szCs w:val="17"/>
          <w:color w:val="231F20"/>
          <w:spacing w:val="23"/>
        </w:rPr>
        <w:t xml:space="preserve"> </w:t>
      </w:r>
      <w:r>
        <w:rPr>
          <w:sz w:val="17"/>
          <w:szCs w:val="17"/>
          <w:color w:val="231F20"/>
          <w:spacing w:val="-1"/>
        </w:rPr>
        <w:t>国际中医中药</w:t>
      </w:r>
      <w:r>
        <w:rPr>
          <w:sz w:val="17"/>
          <w:szCs w:val="17"/>
          <w:color w:val="231F20"/>
        </w:rPr>
        <w:t xml:space="preserve">  </w:t>
      </w:r>
      <w:r>
        <w:rPr>
          <w:sz w:val="17"/>
          <w:szCs w:val="17"/>
          <w:color w:val="231F20"/>
          <w:spacing w:val="-12"/>
        </w:rPr>
        <w:t>杂志，2023，45（5</w:t>
      </w:r>
      <w:r>
        <w:rPr>
          <w:sz w:val="17"/>
          <w:szCs w:val="17"/>
          <w:color w:val="231F20"/>
          <w:spacing w:val="-11"/>
        </w:rPr>
        <w:t>）：</w:t>
      </w:r>
      <w:r>
        <w:rPr>
          <w:sz w:val="17"/>
          <w:szCs w:val="17"/>
          <w:color w:val="231F20"/>
          <w:spacing w:val="-12"/>
        </w:rPr>
        <w:t>648-652.</w:t>
      </w:r>
    </w:p>
    <w:p>
      <w:pPr>
        <w:pStyle w:val="BodyText"/>
        <w:ind w:left="296" w:right="92" w:hanging="296"/>
        <w:spacing w:before="27" w:line="225" w:lineRule="auto"/>
        <w:rPr>
          <w:sz w:val="17"/>
          <w:szCs w:val="17"/>
        </w:rPr>
      </w:pPr>
      <w:r>
        <w:rPr>
          <w:sz w:val="17"/>
          <w:szCs w:val="17"/>
          <w:color w:val="231F20"/>
          <w:spacing w:val="3"/>
        </w:rPr>
        <w:t>[17] 朱怀娣 .</w:t>
      </w:r>
      <w:r>
        <w:rPr>
          <w:sz w:val="17"/>
          <w:szCs w:val="17"/>
          <w:color w:val="231F20"/>
          <w:spacing w:val="15"/>
          <w:w w:val="101"/>
        </w:rPr>
        <w:t xml:space="preserve"> </w:t>
      </w:r>
      <w:r>
        <w:rPr>
          <w:sz w:val="17"/>
          <w:szCs w:val="17"/>
          <w:color w:val="231F20"/>
          <w:spacing w:val="3"/>
        </w:rPr>
        <w:t>中药保留灌肠、雷火灸联合中医特色护理</w:t>
      </w:r>
      <w:r>
        <w:rPr>
          <w:sz w:val="17"/>
          <w:szCs w:val="17"/>
          <w:color w:val="231F20"/>
          <w:spacing w:val="2"/>
        </w:rPr>
        <w:t>在慢性</w:t>
      </w:r>
      <w:r>
        <w:rPr>
          <w:sz w:val="17"/>
          <w:szCs w:val="17"/>
          <w:color w:val="231F20"/>
        </w:rPr>
        <w:t xml:space="preserve"> </w:t>
      </w:r>
      <w:r>
        <w:rPr>
          <w:sz w:val="17"/>
          <w:szCs w:val="17"/>
          <w:color w:val="231F20"/>
          <w:spacing w:val="-7"/>
        </w:rPr>
        <w:t>盆腔炎病人中的应用 [J]. 全科护理，2023，21（15</w:t>
      </w:r>
      <w:r>
        <w:rPr>
          <w:sz w:val="17"/>
          <w:szCs w:val="17"/>
          <w:color w:val="231F20"/>
          <w:spacing w:val="-4"/>
        </w:rPr>
        <w:t>）：</w:t>
      </w:r>
      <w:r>
        <w:rPr>
          <w:sz w:val="17"/>
          <w:szCs w:val="17"/>
          <w:color w:val="231F20"/>
          <w:spacing w:val="-7"/>
        </w:rPr>
        <w:t>2128-</w:t>
      </w:r>
      <w:r>
        <w:rPr>
          <w:sz w:val="17"/>
          <w:szCs w:val="17"/>
          <w:color w:val="231F20"/>
        </w:rPr>
        <w:t xml:space="preserve"> </w:t>
      </w:r>
      <w:r>
        <w:rPr>
          <w:sz w:val="17"/>
          <w:szCs w:val="17"/>
          <w:color w:val="231F20"/>
          <w:spacing w:val="-12"/>
        </w:rPr>
        <w:t>2130.</w:t>
      </w:r>
    </w:p>
    <w:p>
      <w:pPr>
        <w:pStyle w:val="BodyText"/>
        <w:ind w:left="296" w:right="37" w:hanging="296"/>
        <w:spacing w:before="2" w:line="218" w:lineRule="auto"/>
        <w:rPr>
          <w:sz w:val="17"/>
          <w:szCs w:val="17"/>
        </w:rPr>
      </w:pPr>
      <w:r>
        <w:rPr>
          <w:sz w:val="17"/>
          <w:szCs w:val="17"/>
          <w:color w:val="231F20"/>
          <w:spacing w:val="3"/>
        </w:rPr>
        <w:t>[18] 廖子鹏，潘红霞，陈航言，等 . 恒温雷火灸配合姜汁对脾</w:t>
      </w:r>
      <w:r>
        <w:rPr>
          <w:sz w:val="17"/>
          <w:szCs w:val="17"/>
          <w:color w:val="231F20"/>
          <w:spacing w:val="7"/>
        </w:rPr>
        <w:t xml:space="preserve">  </w:t>
      </w:r>
      <w:r>
        <w:rPr>
          <w:sz w:val="17"/>
          <w:szCs w:val="17"/>
          <w:color w:val="231F20"/>
          <w:spacing w:val="2"/>
        </w:rPr>
        <w:t>胃虚寒型胃脘痛患者疗效及体表温度的影响 [</w:t>
      </w:r>
      <w:r>
        <w:rPr>
          <w:sz w:val="17"/>
          <w:szCs w:val="17"/>
          <w:color w:val="231F20"/>
          <w:spacing w:val="1"/>
        </w:rPr>
        <w:t>J]. 护理学报，</w:t>
      </w:r>
      <w:r>
        <w:rPr>
          <w:sz w:val="17"/>
          <w:szCs w:val="17"/>
          <w:color w:val="231F20"/>
        </w:rPr>
        <w:t xml:space="preserve"> </w:t>
      </w:r>
      <w:r>
        <w:rPr>
          <w:sz w:val="17"/>
          <w:szCs w:val="17"/>
          <w:color w:val="231F20"/>
          <w:spacing w:val="-15"/>
        </w:rPr>
        <w:t>2022，29（9</w:t>
      </w:r>
      <w:r>
        <w:rPr>
          <w:sz w:val="17"/>
          <w:szCs w:val="17"/>
          <w:color w:val="231F20"/>
          <w:spacing w:val="-3"/>
        </w:rPr>
        <w:t>）：</w:t>
      </w:r>
      <w:r>
        <w:rPr>
          <w:sz w:val="17"/>
          <w:szCs w:val="17"/>
          <w:color w:val="231F20"/>
          <w:spacing w:val="-15"/>
        </w:rPr>
        <w:t>11-15.</w:t>
      </w:r>
    </w:p>
    <w:p>
      <w:pPr>
        <w:pStyle w:val="BodyText"/>
        <w:ind w:left="200" w:right="91" w:hanging="200"/>
        <w:spacing w:before="24" w:line="219" w:lineRule="auto"/>
        <w:rPr>
          <w:sz w:val="17"/>
          <w:szCs w:val="17"/>
        </w:rPr>
      </w:pPr>
      <w:r>
        <w:rPr>
          <w:sz w:val="17"/>
          <w:szCs w:val="17"/>
          <w:color w:val="231F20"/>
          <w:spacing w:val="-3"/>
        </w:rPr>
        <w:t>[19]</w:t>
      </w:r>
      <w:r>
        <w:rPr>
          <w:sz w:val="17"/>
          <w:szCs w:val="17"/>
          <w:color w:val="231F20"/>
          <w:spacing w:val="37"/>
          <w:w w:val="101"/>
        </w:rPr>
        <w:t xml:space="preserve"> </w:t>
      </w:r>
      <w:r>
        <w:rPr>
          <w:sz w:val="17"/>
          <w:szCs w:val="17"/>
          <w:color w:val="231F20"/>
          <w:spacing w:val="-3"/>
        </w:rPr>
        <w:t>吕婵，刘晓芳，龙秀红，等 . 可调节式眼部雷火灸架在治疗</w:t>
      </w:r>
      <w:r>
        <w:rPr>
          <w:sz w:val="17"/>
          <w:szCs w:val="17"/>
          <w:color w:val="231F20"/>
        </w:rPr>
        <w:t xml:space="preserve"> </w:t>
      </w:r>
      <w:r>
        <w:rPr>
          <w:sz w:val="17"/>
          <w:szCs w:val="17"/>
          <w:color w:val="231F20"/>
        </w:rPr>
        <w:t>中青年干眼患者中的应用研究 [J]. 护士进修杂志，2022，37</w:t>
      </w:r>
      <w:r>
        <w:rPr>
          <w:sz w:val="17"/>
          <w:szCs w:val="17"/>
          <w:color w:val="231F20"/>
          <w:spacing w:val="6"/>
        </w:rPr>
        <w:t xml:space="preserve"> </w:t>
      </w:r>
      <w:r>
        <w:rPr>
          <w:sz w:val="17"/>
          <w:szCs w:val="17"/>
          <w:color w:val="231F20"/>
          <w:spacing w:val="-14"/>
        </w:rPr>
        <w:t>（15</w:t>
      </w:r>
      <w:r>
        <w:rPr>
          <w:sz w:val="17"/>
          <w:szCs w:val="17"/>
          <w:color w:val="231F20"/>
          <w:spacing w:val="-11"/>
        </w:rPr>
        <w:t>）：</w:t>
      </w:r>
      <w:r>
        <w:rPr>
          <w:sz w:val="17"/>
          <w:szCs w:val="17"/>
          <w:color w:val="231F20"/>
          <w:spacing w:val="-14"/>
        </w:rPr>
        <w:t>1436-1439.</w:t>
      </w:r>
    </w:p>
    <w:p>
      <w:pPr>
        <w:pStyle w:val="BodyText"/>
        <w:ind w:left="308" w:right="92" w:hanging="309"/>
        <w:spacing w:before="26" w:line="215" w:lineRule="auto"/>
        <w:rPr>
          <w:sz w:val="17"/>
          <w:szCs w:val="17"/>
        </w:rPr>
      </w:pPr>
      <w:r>
        <w:rPr>
          <w:sz w:val="17"/>
          <w:szCs w:val="17"/>
          <w:color w:val="231F20"/>
          <w:spacing w:val="-2"/>
        </w:rPr>
        <w:t>[20] 杨润葆，肖波，赖燕清，等 . 雷火灸治疗骨质疏松性腰背痛</w:t>
      </w:r>
      <w:r>
        <w:rPr>
          <w:sz w:val="17"/>
          <w:szCs w:val="17"/>
          <w:color w:val="231F20"/>
          <w:spacing w:val="7"/>
        </w:rPr>
        <w:t xml:space="preserve"> </w:t>
      </w:r>
      <w:r>
        <w:rPr>
          <w:sz w:val="17"/>
          <w:szCs w:val="17"/>
          <w:color w:val="231F20"/>
          <w:spacing w:val="-9"/>
        </w:rPr>
        <w:t>的临床研究 [J]. 颈腰痛杂志，2022，43（4</w:t>
      </w:r>
      <w:r>
        <w:rPr>
          <w:sz w:val="17"/>
          <w:szCs w:val="17"/>
          <w:color w:val="231F20"/>
          <w:spacing w:val="-2"/>
        </w:rPr>
        <w:t>）：</w:t>
      </w:r>
      <w:r>
        <w:rPr>
          <w:sz w:val="17"/>
          <w:szCs w:val="17"/>
          <w:color w:val="231F20"/>
          <w:spacing w:val="-9"/>
        </w:rPr>
        <w:t>617-618.</w:t>
      </w:r>
    </w:p>
    <w:p>
      <w:pPr>
        <w:pStyle w:val="BodyText"/>
        <w:spacing w:before="25" w:line="205" w:lineRule="auto"/>
        <w:jc w:val="right"/>
        <w:rPr>
          <w:sz w:val="17"/>
          <w:szCs w:val="17"/>
        </w:rPr>
      </w:pPr>
      <w:r>
        <w:rPr>
          <w:sz w:val="17"/>
          <w:szCs w:val="17"/>
          <w:color w:val="231F20"/>
          <w:spacing w:val="-4"/>
        </w:rPr>
        <w:t>（收稿日期：2023-12-04</w:t>
      </w:r>
      <w:r>
        <w:rPr>
          <w:sz w:val="17"/>
          <w:szCs w:val="17"/>
          <w:color w:val="231F20"/>
          <w:spacing w:val="-9"/>
        </w:rPr>
        <w:t>）（</w:t>
      </w:r>
      <w:r>
        <w:rPr>
          <w:sz w:val="17"/>
          <w:szCs w:val="17"/>
          <w:color w:val="231F20"/>
          <w:spacing w:val="-4"/>
        </w:rPr>
        <w:t>本文编辑：陈韵）</w:t>
      </w:r>
    </w:p>
    <w:sectPr>
      <w:type w:val="continuous"/>
      <w:pgSz w:w="11906" w:h="16158"/>
      <w:pgMar w:top="1259" w:right="985" w:bottom="702" w:left="407" w:header="810" w:footer="432" w:gutter="0"/>
      <w:cols w:equalWidth="0" w:num="2">
        <w:col w:w="5623" w:space="100"/>
        <w:col w:w="479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Microsoft YaHei">
    <w:panose1 w:val="020B0503020204020204"/>
    <w:charset w:val="86"/>
    <w:family w:val="auto"/>
    <w:pitch w:val="variable"/>
    <w:sig w:usb0="80000287" w:usb1="2ACF3C50" w:usb2="00000016" w:usb3="00000000" w:csb0="0004001F" w:csb1="00000000"/>
  </w:font>
  <w:font w:name="Times New Roman">
    <w:panose1 w:val="02020603050405020304"/>
    <w:charset w:val="00"/>
    <w:family w:val="auto"/>
    <w:pitch w:val="variable"/>
    <w:sig w:usb0="E0002EFF" w:usb1="C000785B" w:usb2="00000009" w:usb3="00000000" w:csb0="400001FF" w:csb1="FFFF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8"/>
      <w:spacing w:line="201" w:lineRule="auto"/>
      <w:rPr/>
    </w:pPr>
    <w:r>
      <w:rPr>
        <w:sz w:val="14"/>
        <w:szCs w:val="14"/>
        <w:color w:val="231F20"/>
        <w:spacing w:val="-5"/>
      </w:rPr>
      <w:t>Medical</w:t>
    </w:r>
    <w:r>
      <w:rPr>
        <w:sz w:val="14"/>
        <w:szCs w:val="14"/>
        <w:color w:val="231F20"/>
        <w:spacing w:val="10"/>
      </w:rPr>
      <w:t xml:space="preserve"> </w:t>
    </w:r>
    <w:r>
      <w:rPr>
        <w:sz w:val="14"/>
        <w:szCs w:val="14"/>
        <w:color w:val="231F20"/>
        <w:spacing w:val="-5"/>
      </w:rPr>
      <w:t>Innovation of China Vol.21,</w:t>
    </w:r>
    <w:r>
      <w:rPr>
        <w:sz w:val="14"/>
        <w:szCs w:val="14"/>
        <w:color w:val="231F20"/>
        <w:spacing w:val="7"/>
      </w:rPr>
      <w:t xml:space="preserve"> </w:t>
    </w:r>
    <w:r>
      <w:rPr>
        <w:sz w:val="14"/>
        <w:szCs w:val="14"/>
        <w:color w:val="231F20"/>
        <w:spacing w:val="-5"/>
      </w:rPr>
      <w:t>No</w:t>
    </w:r>
    <w:r>
      <w:rPr>
        <w:sz w:val="14"/>
        <w:szCs w:val="14"/>
        <w:color w:val="231F20"/>
        <w:spacing w:val="-6"/>
      </w:rPr>
      <w:t>.15</w:t>
    </w:r>
    <w:r>
      <w:rPr>
        <w:sz w:val="14"/>
        <w:szCs w:val="14"/>
        <w:color w:val="231F20"/>
        <w:spacing w:val="8"/>
      </w:rPr>
      <w:t xml:space="preserve"> </w:t>
    </w:r>
    <w:r>
      <w:rPr>
        <w:sz w:val="14"/>
        <w:szCs w:val="14"/>
        <w:color w:val="231F20"/>
        <w:spacing w:val="-6"/>
      </w:rPr>
      <w:t>May, 2024</w:t>
    </w:r>
    <w:r>
      <w:rPr>
        <w:sz w:val="14"/>
        <w:szCs w:val="14"/>
        <w:color w:val="231F20"/>
      </w:rPr>
      <w:t xml:space="preserve">                                                                                                                                             </w:t>
    </w:r>
    <w:r>
      <w:rPr>
        <w:color w:val="231F20"/>
        <w:spacing w:val="-6"/>
        <w:position w:val="-2"/>
      </w:rPr>
      <w:t>-</w:t>
    </w:r>
    <w:r>
      <w:rPr>
        <w:color w:val="231F20"/>
        <w:spacing w:val="25"/>
        <w:position w:val="-2"/>
      </w:rPr>
      <w:t xml:space="preserve"> </w:t>
    </w:r>
    <w:r>
      <w:rPr>
        <w:color w:val="231F20"/>
        <w:spacing w:val="-6"/>
        <w:position w:val="-2"/>
      </w:rPr>
      <w:t>137 -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6"/>
      <w:spacing w:line="201" w:lineRule="auto"/>
      <w:rPr>
        <w:sz w:val="14"/>
        <w:szCs w:val="14"/>
      </w:rPr>
    </w:pPr>
    <w:r>
      <w:rPr>
        <w:color w:val="231F20"/>
        <w:spacing w:val="-5"/>
        <w:position w:val="-2"/>
      </w:rPr>
      <w:t>-</w:t>
    </w:r>
    <w:r>
      <w:rPr>
        <w:color w:val="231F20"/>
        <w:spacing w:val="14"/>
        <w:w w:val="101"/>
        <w:position w:val="-2"/>
      </w:rPr>
      <w:t xml:space="preserve"> </w:t>
    </w:r>
    <w:r>
      <w:rPr>
        <w:color w:val="231F20"/>
        <w:spacing w:val="-5"/>
        <w:position w:val="-2"/>
      </w:rPr>
      <w:t>138 -</w:t>
    </w:r>
    <w:r>
      <w:rPr>
        <w:color w:val="231F20"/>
        <w:spacing w:val="1"/>
        <w:position w:val="-2"/>
      </w:rPr>
      <w:t xml:space="preserve">                                                 </w:t>
    </w:r>
    <w:r>
      <w:rPr>
        <w:color w:val="231F20"/>
        <w:position w:val="-2"/>
      </w:rPr>
      <w:t xml:space="preserve">                                                            </w:t>
    </w:r>
    <w:r>
      <w:rPr>
        <w:sz w:val="14"/>
        <w:szCs w:val="14"/>
        <w:color w:val="231F20"/>
        <w:spacing w:val="-5"/>
      </w:rPr>
      <w:t>Medical</w:t>
    </w:r>
    <w:r>
      <w:rPr>
        <w:sz w:val="14"/>
        <w:szCs w:val="14"/>
        <w:color w:val="231F20"/>
        <w:spacing w:val="11"/>
      </w:rPr>
      <w:t xml:space="preserve"> </w:t>
    </w:r>
    <w:r>
      <w:rPr>
        <w:sz w:val="14"/>
        <w:szCs w:val="14"/>
        <w:color w:val="231F20"/>
        <w:spacing w:val="-5"/>
      </w:rPr>
      <w:t>Innovation of China Vol.21,</w:t>
    </w:r>
    <w:r>
      <w:rPr>
        <w:sz w:val="14"/>
        <w:szCs w:val="14"/>
        <w:color w:val="231F20"/>
        <w:spacing w:val="7"/>
      </w:rPr>
      <w:t xml:space="preserve"> </w:t>
    </w:r>
    <w:r>
      <w:rPr>
        <w:sz w:val="14"/>
        <w:szCs w:val="14"/>
        <w:color w:val="231F20"/>
        <w:spacing w:val="-5"/>
      </w:rPr>
      <w:t>N</w:t>
    </w:r>
    <w:r>
      <w:rPr>
        <w:sz w:val="14"/>
        <w:szCs w:val="14"/>
        <w:color w:val="231F20"/>
        <w:spacing w:val="-6"/>
      </w:rPr>
      <w:t>o.15</w:t>
    </w:r>
    <w:r>
      <w:rPr>
        <w:sz w:val="14"/>
        <w:szCs w:val="14"/>
        <w:color w:val="231F20"/>
        <w:spacing w:val="8"/>
      </w:rPr>
      <w:t xml:space="preserve"> </w:t>
    </w:r>
    <w:r>
      <w:rPr>
        <w:sz w:val="14"/>
        <w:szCs w:val="14"/>
        <w:color w:val="231F20"/>
        <w:spacing w:val="-6"/>
      </w:rPr>
      <w:t>May, 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68"/>
      <w:spacing w:before="49" w:line="186" w:lineRule="auto"/>
      <w:rPr>
        <w:sz w:val="24"/>
        <w:szCs w:val="24"/>
      </w:rPr>
    </w:pPr>
    <w:r>
      <w:pict>
        <v:shape id="WordPictureWatermark2" style="position:absolute;margin-left:20.4pt;margin-top:780.474pt;mso-position-vertical-relative:page;mso-position-horizontal-relative:page;width:475.5pt;height:9.7pt;z-index:-251658240;" o:allowincell="f" filled="false" stroked="false" type="#_x0000_t75">
          <v:imagedata o:title="" r:id="rId1"/>
        </v:shape>
      </w:pict>
    </w:r>
    <w:r>
      <w:pict>
        <v:shape id="_x0000_s4" style="position:absolute;margin-left:53.8582pt;margin-top:59.7636pt;mso-position-vertical-relative:page;mso-position-horizontal-relative:page;width:487.6pt;height:0.75pt;z-index:251659264;" o:allowincell="f" filled="false" strokecolor="#231F20" strokeweight="0.71pt" coordsize="9752,15" coordorigin="0,0" path="m0,7l9751,7e">
          <v:stroke joinstyle="miter" miterlimit="4"/>
        </v:shape>
      </w:pict>
    </w:r>
    <w:r>
      <w:rPr>
        <w:sz w:val="16"/>
        <w:szCs w:val="16"/>
        <w:color w:val="231F20"/>
        <w:spacing w:val="-6"/>
        <w:position w:val="1"/>
      </w:rPr>
      <w:t>《中国医学创新》第 21 卷</w:t>
    </w:r>
    <w:r>
      <w:rPr>
        <w:sz w:val="16"/>
        <w:szCs w:val="16"/>
        <w:color w:val="231F20"/>
        <w:spacing w:val="33"/>
        <w:position w:val="1"/>
      </w:rPr>
      <w:t xml:space="preserve"> </w:t>
    </w:r>
    <w:r>
      <w:rPr>
        <w:sz w:val="16"/>
        <w:szCs w:val="16"/>
        <w:color w:val="231F20"/>
        <w:spacing w:val="-6"/>
        <w:position w:val="1"/>
      </w:rPr>
      <w:t>第</w:t>
    </w:r>
    <w:r>
      <w:rPr>
        <w:sz w:val="16"/>
        <w:szCs w:val="16"/>
        <w:color w:val="231F20"/>
        <w:spacing w:val="10"/>
        <w:position w:val="1"/>
      </w:rPr>
      <w:t xml:space="preserve"> </w:t>
    </w:r>
    <w:r>
      <w:rPr>
        <w:sz w:val="16"/>
        <w:szCs w:val="16"/>
        <w:color w:val="231F20"/>
        <w:spacing w:val="-6"/>
        <w:position w:val="1"/>
      </w:rPr>
      <w:t>15 期（总第 657 期）2024 年 5</w:t>
    </w:r>
    <w:r>
      <w:rPr>
        <w:sz w:val="16"/>
        <w:szCs w:val="16"/>
        <w:color w:val="231F20"/>
        <w:spacing w:val="-11"/>
        <w:position w:val="1"/>
      </w:rPr>
      <w:t xml:space="preserve"> </w:t>
    </w:r>
    <w:r>
      <w:rPr>
        <w:sz w:val="16"/>
        <w:szCs w:val="16"/>
        <w:color w:val="231F20"/>
        <w:spacing w:val="-6"/>
        <w:position w:val="1"/>
      </w:rPr>
      <w:t>月       </w:t>
    </w:r>
    <w:r>
      <w:rPr>
        <w:sz w:val="24"/>
        <w:szCs w:val="24"/>
        <w:color w:val="231F20"/>
        <w:spacing w:val="-6"/>
        <w:position w:val="-1"/>
      </w:rPr>
      <w:t>经验交流  Jingyanjiaoliu</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9"/>
      <w:spacing w:before="49" w:line="186" w:lineRule="auto"/>
      <w:rPr>
        <w:sz w:val="16"/>
        <w:szCs w:val="16"/>
      </w:rPr>
    </w:pPr>
    <w:r>
      <w:pict>
        <v:shape id="_x0000_s8" style="position:absolute;margin-left:53.8582pt;margin-top:59.7636pt;mso-position-vertical-relative:page;mso-position-horizontal-relative:page;width:487.6pt;height:0.75pt;z-index:251660288;" o:allowincell="f" filled="false" strokecolor="#231F20" strokeweight="0.71pt" coordsize="9752,15" coordorigin="0,0" path="m0,7l9751,7e">
          <v:stroke joinstyle="miter" miterlimit="4"/>
        </v:shape>
      </w:pict>
    </w:r>
    <w:r>
      <w:rPr>
        <w:sz w:val="24"/>
        <w:szCs w:val="24"/>
        <w:color w:val="231F20"/>
        <w:spacing w:val="-6"/>
        <w:position w:val="-1"/>
      </w:rPr>
      <w:t>经验交流  Jingyanjiaoliu   </w:t>
    </w:r>
    <w:r>
      <w:rPr>
        <w:sz w:val="16"/>
        <w:szCs w:val="16"/>
        <w:color w:val="231F20"/>
        <w:spacing w:val="-6"/>
        <w:position w:val="1"/>
      </w:rPr>
      <w:t>《中国医学创新》第 21 卷  第</w:t>
    </w:r>
    <w:r>
      <w:rPr>
        <w:sz w:val="16"/>
        <w:szCs w:val="16"/>
        <w:color w:val="231F20"/>
        <w:spacing w:val="14"/>
        <w:position w:val="1"/>
      </w:rPr>
      <w:t xml:space="preserve"> </w:t>
    </w:r>
    <w:r>
      <w:rPr>
        <w:sz w:val="16"/>
        <w:szCs w:val="16"/>
        <w:color w:val="231F20"/>
        <w:spacing w:val="-6"/>
        <w:position w:val="1"/>
      </w:rPr>
      <w:t>15 期（总第 657 期）2024 年 5</w:t>
    </w:r>
    <w:r>
      <w:rPr>
        <w:sz w:val="16"/>
        <w:szCs w:val="16"/>
        <w:color w:val="231F20"/>
        <w:spacing w:val="-11"/>
        <w:position w:val="1"/>
      </w:rPr>
      <w:t xml:space="preserve"> </w:t>
    </w:r>
    <w:r>
      <w:rPr>
        <w:sz w:val="16"/>
        <w:szCs w:val="16"/>
        <w:color w:val="231F20"/>
        <w:spacing w:val="-6"/>
        <w:position w:val="1"/>
      </w:rPr>
      <w:t>月</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3168"/>
      <w:spacing w:before="49" w:line="186" w:lineRule="auto"/>
      <w:rPr>
        <w:sz w:val="24"/>
        <w:szCs w:val="24"/>
      </w:rPr>
    </w:pPr>
    <w:r>
      <w:pict>
        <v:shape id="WordPictureWatermark12" style="position:absolute;margin-left:20.4pt;margin-top:780.474pt;mso-position-vertical-relative:page;mso-position-horizontal-relative:page;width:475.5pt;height:9.7pt;z-index:-251655168;" o:allowincell="f" filled="false" stroked="false" type="#_x0000_t75">
          <v:imagedata o:title="" r:id="rId1"/>
        </v:shape>
      </w:pict>
    </w:r>
    <w:r>
      <w:pict>
        <v:shape id="_x0000_s14" style="position:absolute;margin-left:53.8582pt;margin-top:59.7636pt;mso-position-vertical-relative:page;mso-position-horizontal-relative:page;width:487.6pt;height:0.75pt;z-index:251662336;" o:allowincell="f" filled="false" strokecolor="#231F20" strokeweight="0.71pt" coordsize="9752,15" coordorigin="0,0" path="m0,7l9751,7e">
          <v:stroke joinstyle="miter" miterlimit="4"/>
        </v:shape>
      </w:pict>
    </w:r>
    <w:r>
      <w:rPr>
        <w:sz w:val="16"/>
        <w:szCs w:val="16"/>
        <w:color w:val="231F20"/>
        <w:spacing w:val="-6"/>
        <w:position w:val="1"/>
      </w:rPr>
      <w:t>《中国医学创新》第 21 卷</w:t>
    </w:r>
    <w:r>
      <w:rPr>
        <w:sz w:val="16"/>
        <w:szCs w:val="16"/>
        <w:color w:val="231F20"/>
        <w:spacing w:val="33"/>
        <w:position w:val="1"/>
      </w:rPr>
      <w:t xml:space="preserve"> </w:t>
    </w:r>
    <w:r>
      <w:rPr>
        <w:sz w:val="16"/>
        <w:szCs w:val="16"/>
        <w:color w:val="231F20"/>
        <w:spacing w:val="-6"/>
        <w:position w:val="1"/>
      </w:rPr>
      <w:t>第</w:t>
    </w:r>
    <w:r>
      <w:rPr>
        <w:sz w:val="16"/>
        <w:szCs w:val="16"/>
        <w:color w:val="231F20"/>
        <w:spacing w:val="10"/>
        <w:position w:val="1"/>
      </w:rPr>
      <w:t xml:space="preserve"> </w:t>
    </w:r>
    <w:r>
      <w:rPr>
        <w:sz w:val="16"/>
        <w:szCs w:val="16"/>
        <w:color w:val="231F20"/>
        <w:spacing w:val="-6"/>
        <w:position w:val="1"/>
      </w:rPr>
      <w:t>15 期（总第 657 期）2024 年 5</w:t>
    </w:r>
    <w:r>
      <w:rPr>
        <w:sz w:val="16"/>
        <w:szCs w:val="16"/>
        <w:color w:val="231F20"/>
        <w:spacing w:val="-11"/>
        <w:position w:val="1"/>
      </w:rPr>
      <w:t xml:space="preserve"> </w:t>
    </w:r>
    <w:r>
      <w:rPr>
        <w:sz w:val="16"/>
        <w:szCs w:val="16"/>
        <w:color w:val="231F20"/>
        <w:spacing w:val="-6"/>
        <w:position w:val="1"/>
      </w:rPr>
      <w:t>月       </w:t>
    </w:r>
    <w:r>
      <w:rPr>
        <w:sz w:val="24"/>
        <w:szCs w:val="24"/>
        <w:color w:val="231F20"/>
        <w:spacing w:val="-6"/>
        <w:position w:val="-1"/>
      </w:rPr>
      <w:t>经验交流  Jingyanjiaoliu</w: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ind w:left="679"/>
      <w:spacing w:before="49" w:line="186" w:lineRule="auto"/>
      <w:rPr>
        <w:sz w:val="16"/>
        <w:szCs w:val="16"/>
      </w:rPr>
    </w:pPr>
    <w:r>
      <w:pict>
        <v:shape id="WordPictureWatermark18" style="position:absolute;margin-left:20.4pt;margin-top:780.474pt;mso-position-vertical-relative:page;mso-position-horizontal-relative:page;width:475.5pt;height:9.7pt;z-index:251663360;" o:allowincell="f" filled="false" stroked="false" type="#_x0000_t75">
          <v:imagedata o:title="" r:id="rId1"/>
        </v:shape>
      </w:pict>
    </w:r>
    <w:r>
      <w:pict>
        <v:shape id="_x0000_s20" style="position:absolute;margin-left:53.8582pt;margin-top:59.7636pt;mso-position-vertical-relative:page;mso-position-horizontal-relative:page;width:487.6pt;height:0.75pt;z-index:251664384;" o:allowincell="f" filled="false" strokecolor="#231F20" strokeweight="0.71pt" coordsize="9752,15" coordorigin="0,0" path="m0,7l9751,7e">
          <v:stroke joinstyle="miter" miterlimit="4"/>
        </v:shape>
      </w:pict>
    </w:r>
    <w:r>
      <w:rPr>
        <w:sz w:val="24"/>
        <w:szCs w:val="24"/>
        <w:color w:val="231F20"/>
        <w:spacing w:val="-6"/>
        <w:position w:val="-1"/>
      </w:rPr>
      <w:t>经验交流  Jingyanjiaoliu   </w:t>
    </w:r>
    <w:r>
      <w:rPr>
        <w:sz w:val="16"/>
        <w:szCs w:val="16"/>
        <w:color w:val="231F20"/>
        <w:spacing w:val="-6"/>
        <w:position w:val="1"/>
      </w:rPr>
      <w:t>《中国医学创新》第 21 卷  第</w:t>
    </w:r>
    <w:r>
      <w:rPr>
        <w:sz w:val="16"/>
        <w:szCs w:val="16"/>
        <w:color w:val="231F20"/>
        <w:spacing w:val="14"/>
        <w:position w:val="1"/>
      </w:rPr>
      <w:t xml:space="preserve"> </w:t>
    </w:r>
    <w:r>
      <w:rPr>
        <w:sz w:val="16"/>
        <w:szCs w:val="16"/>
        <w:color w:val="231F20"/>
        <w:spacing w:val="-6"/>
        <w:position w:val="1"/>
      </w:rPr>
      <w:t>15 期（总第 657 期）2024 年 5</w:t>
    </w:r>
    <w:r>
      <w:rPr>
        <w:sz w:val="16"/>
        <w:szCs w:val="16"/>
        <w:color w:val="231F20"/>
        <w:spacing w:val="-11"/>
        <w:position w:val="1"/>
      </w:rPr>
      <w:t xml:space="preserve"> </w:t>
    </w:r>
    <w:r>
      <w:rPr>
        <w:sz w:val="16"/>
        <w:szCs w:val="16"/>
        <w:color w:val="231F20"/>
        <w:spacing w:val="-6"/>
        <w:position w:val="1"/>
      </w:rPr>
      <w:t>月</w:t>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Microsoft YaHei" w:hAnsi="Microsoft YaHei" w:eastAsia="Microsoft YaHei" w:cs="Microsoft YaHei"/>
      <w:sz w:val="18"/>
      <w:szCs w:val="18"/>
      <w:lang w:val="en-US" w:eastAsia="en-US" w:bidi="ar-SA"/>
    </w:rPr>
  </w:style>
  <w:style w:type="paragraph" w:styleId="TableText">
    <w:name w:val="Table Text"/>
    <w:basedOn w:val="Normal"/>
    <w:semiHidden/>
    <w:qFormat/>
    <w:pPr/>
    <w:rPr>
      <w:rFonts w:ascii="Microsoft YaHei" w:hAnsi="Microsoft YaHei" w:eastAsia="Microsoft YaHei" w:cs="Microsoft YaHei"/>
      <w:sz w:val="16"/>
      <w:szCs w:val="16"/>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styles" Target="styles.xml"/><Relationship Id="rId7" Type="http://schemas.openxmlformats.org/officeDocument/2006/relationships/settings" Target="settings.xml"/><Relationship Id="rId6" Type="http://schemas.openxmlformats.org/officeDocument/2006/relationships/footer" Target="footer2.xml"/><Relationship Id="rId5" Type="http://schemas.openxmlformats.org/officeDocument/2006/relationships/header" Target="header4.xml"/><Relationship Id="rId4" Type="http://schemas.openxmlformats.org/officeDocument/2006/relationships/footer" Target="footer1.xml"/><Relationship Id="rId3" Type="http://schemas.openxmlformats.org/officeDocument/2006/relationships/header" Target="header3.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ap:Properties xmlns:vt="http://schemas.openxmlformats.org/officeDocument/2006/docPropsVTypes" xmlns:ap="http://schemas.openxmlformats.org/officeDocument/2006/extended-properties">
  <ap:Application>ReaderEx_DIS 2.3.0 Build 4002</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2024-07-01T17:03:18Z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2025-10-28T21:30:14</vt:filetime>
  </property>
</Properties>
</file>