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116" w:line="183" w:lineRule="auto"/>
        <w:jc w:val="right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pacing w:val="-3"/>
        </w:rPr>
        <w:t>DOI</w:t>
      </w:r>
      <w:r>
        <w:rPr>
          <w:rFonts w:ascii="Microsoft YaHei" w:hAnsi="Microsoft YaHei" w:eastAsia="Microsoft YaHei" w:cs="Microsoft YaHei"/>
          <w:spacing w:val="-3"/>
        </w:rPr>
        <w:t>:</w:t>
      </w:r>
      <w:r>
        <w:rPr>
          <w:spacing w:val="-3"/>
        </w:rPr>
        <w:t>10</w:t>
      </w:r>
      <w:r>
        <w:rPr>
          <w:spacing w:val="-20"/>
        </w:rPr>
        <w:t xml:space="preserve"> </w:t>
      </w:r>
      <w:r>
        <w:rPr>
          <w:spacing w:val="-3"/>
        </w:rPr>
        <w:t>. 3969/j</w:t>
      </w:r>
      <w:r>
        <w:rPr>
          <w:spacing w:val="-25"/>
        </w:rPr>
        <w:t xml:space="preserve"> </w:t>
      </w:r>
      <w:r>
        <w:rPr>
          <w:spacing w:val="-3"/>
        </w:rPr>
        <w:t>. issn. 1672-1993. 20</w:t>
      </w:r>
      <w:r>
        <w:rPr>
          <w:spacing w:val="-4"/>
        </w:rPr>
        <w:t>24. 11</w:t>
      </w:r>
      <w:r>
        <w:rPr>
          <w:spacing w:val="-21"/>
        </w:rPr>
        <w:t xml:space="preserve"> </w:t>
      </w:r>
      <w:r>
        <w:rPr>
          <w:spacing w:val="-4"/>
        </w:rPr>
        <w:t>. 019</w:t>
      </w:r>
      <w:r>
        <w:rPr>
          <w:spacing w:val="1"/>
        </w:rPr>
        <w:t xml:space="preserve">                                 </w:t>
      </w:r>
      <w:r>
        <w:rPr/>
        <w:t xml:space="preserve">                                         </w:t>
      </w:r>
      <w:r>
        <w:rPr>
          <w:rFonts w:ascii="Microsoft YaHei" w:hAnsi="Microsoft YaHei" w:eastAsia="Microsoft YaHei" w:cs="Microsoft YaHei"/>
          <w:sz w:val="27"/>
          <w:szCs w:val="27"/>
          <w:spacing w:val="29"/>
          <w:w w:val="131"/>
        </w:rPr>
        <w:t>·</w:t>
      </w:r>
      <w:r>
        <w:rPr>
          <w:rFonts w:ascii="Microsoft YaHei" w:hAnsi="Microsoft YaHei" w:eastAsia="Microsoft YaHei" w:cs="Microsoft YaHei"/>
          <w:sz w:val="27"/>
          <w:szCs w:val="27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29"/>
          <w:w w:val="131"/>
        </w:rPr>
        <w:t>妇科与生殖医学</w:t>
      </w:r>
      <w:r>
        <w:rPr>
          <w:rFonts w:ascii="Microsoft YaHei" w:hAnsi="Microsoft YaHei" w:eastAsia="Microsoft YaHei" w:cs="Microsoft YaHei"/>
          <w:sz w:val="27"/>
          <w:szCs w:val="27"/>
          <w:spacing w:val="7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29"/>
          <w:w w:val="131"/>
        </w:rPr>
        <w:t>·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477" w:right="3229" w:firstLine="12"/>
        <w:spacing w:before="142" w:line="194" w:lineRule="auto"/>
        <w:outlineLvl w:val="0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25"/>
        </w:rPr>
        <w:t>灵性照护联合 </w:t>
      </w:r>
      <w:r>
        <w:rPr>
          <w:sz w:val="33"/>
          <w:szCs w:val="33"/>
        </w:rPr>
        <w:t>SBAR</w:t>
      </w:r>
      <w:r>
        <w:rPr>
          <w:sz w:val="33"/>
          <w:szCs w:val="33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spacing w:val="25"/>
        </w:rPr>
        <w:t>沟通模式在急性盆腔炎</w:t>
      </w:r>
      <w:r>
        <w:rPr>
          <w:rFonts w:ascii="Microsoft YaHei" w:hAnsi="Microsoft YaHei" w:eastAsia="Microsoft YaHei" w:cs="Microsoft YaHei"/>
          <w:sz w:val="33"/>
          <w:szCs w:val="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spacing w:val="28"/>
        </w:rPr>
        <w:t>患者中的应用效果</w:t>
      </w:r>
    </w:p>
    <w:p>
      <w:pPr>
        <w:ind w:left="498"/>
        <w:spacing w:before="97" w:line="206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陆冰清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张逸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段怡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8"/>
        </w:rPr>
        <w:t>△</w:t>
      </w:r>
    </w:p>
    <w:p>
      <w:pPr>
        <w:pStyle w:val="BodyText"/>
        <w:ind w:left="479"/>
        <w:spacing w:before="33" w:line="194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上海市第一妇婴保健院急诊科，上海 </w:t>
      </w:r>
      <w:r>
        <w:rPr>
          <w:sz w:val="20"/>
          <w:szCs w:val="20"/>
          <w:spacing w:val="-1"/>
        </w:rPr>
        <w:t>200010</w:t>
      </w:r>
    </w:p>
    <w:p>
      <w:pPr>
        <w:pStyle w:val="BodyText"/>
        <w:ind w:left="475" w:right="2010" w:firstLine="296"/>
        <w:spacing w:before="144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</w:rPr>
        <w:t>【摘要】</w:t>
      </w:r>
      <w:r>
        <w:rPr>
          <w:rFonts w:ascii="Microsoft YaHei" w:hAnsi="Microsoft YaHei" w:eastAsia="Microsoft YaHei" w:cs="Microsoft YaHei"/>
          <w:spacing w:val="7"/>
        </w:rPr>
        <w:t xml:space="preserve">   </w:t>
      </w:r>
      <w:r>
        <w:rPr>
          <w:rFonts w:ascii="Microsoft YaHei" w:hAnsi="Microsoft YaHei" w:eastAsia="Microsoft YaHei" w:cs="Microsoft YaHei"/>
          <w:spacing w:val="10"/>
        </w:rPr>
        <w:t>目的   探讨灵性照护联合现状</w:t>
      </w:r>
      <w:r>
        <w:rPr>
          <w:spacing w:val="10"/>
        </w:rPr>
        <w:t>-</w:t>
      </w:r>
      <w:r>
        <w:rPr>
          <w:rFonts w:ascii="Microsoft YaHei" w:hAnsi="Microsoft YaHei" w:eastAsia="Microsoft YaHei" w:cs="Microsoft YaHei"/>
          <w:spacing w:val="10"/>
        </w:rPr>
        <w:t>背景</w:t>
      </w:r>
      <w:r>
        <w:rPr>
          <w:spacing w:val="10"/>
        </w:rPr>
        <w:t>-</w:t>
      </w:r>
      <w:r>
        <w:rPr>
          <w:rFonts w:ascii="Microsoft YaHei" w:hAnsi="Microsoft YaHei" w:eastAsia="Microsoft YaHei" w:cs="Microsoft YaHei"/>
          <w:spacing w:val="10"/>
        </w:rPr>
        <w:t>评估</w:t>
      </w:r>
      <w:r>
        <w:rPr>
          <w:spacing w:val="10"/>
        </w:rPr>
        <w:t>-</w:t>
      </w:r>
      <w:r>
        <w:rPr>
          <w:rFonts w:ascii="Microsoft YaHei" w:hAnsi="Microsoft YaHei" w:eastAsia="Microsoft YaHei" w:cs="Microsoft YaHei"/>
          <w:spacing w:val="10"/>
        </w:rPr>
        <w:t>建议(</w:t>
      </w:r>
      <w:r>
        <w:rPr/>
        <w:t>SBAR</w:t>
      </w:r>
      <w:r>
        <w:rPr>
          <w:rFonts w:ascii="Microsoft YaHei" w:hAnsi="Microsoft YaHei" w:eastAsia="Microsoft YaHei" w:cs="Microsoft YaHei"/>
          <w:spacing w:val="10"/>
        </w:rPr>
        <w:t>) 沟通模式在急性盆腔炎患者中的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应用效果。方法</w:t>
      </w:r>
      <w:r>
        <w:rPr>
          <w:rFonts w:ascii="Microsoft YaHei" w:hAnsi="Microsoft YaHei" w:eastAsia="Microsoft YaHei" w:cs="Microsoft YaHei"/>
        </w:rPr>
        <w:t xml:space="preserve">    </w:t>
      </w:r>
      <w:r>
        <w:rPr>
          <w:rFonts w:ascii="Microsoft YaHei" w:hAnsi="Microsoft YaHei" w:eastAsia="Microsoft YaHei" w:cs="Microsoft YaHei"/>
          <w:spacing w:val="4"/>
        </w:rPr>
        <w:t>回顾性分析 </w:t>
      </w:r>
      <w:r>
        <w:rPr>
          <w:spacing w:val="4"/>
        </w:rPr>
        <w:t>2020 </w:t>
      </w:r>
      <w:r>
        <w:rPr>
          <w:rFonts w:ascii="Microsoft YaHei" w:hAnsi="Microsoft YaHei" w:eastAsia="Microsoft YaHei" w:cs="Microsoft YaHei"/>
          <w:spacing w:val="4"/>
        </w:rPr>
        <w:t>年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4"/>
        </w:rPr>
        <w:t>7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月至 </w:t>
      </w:r>
      <w:r>
        <w:rPr>
          <w:spacing w:val="4"/>
        </w:rPr>
        <w:t>2023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年 </w:t>
      </w:r>
      <w:r>
        <w:rPr>
          <w:spacing w:val="4"/>
        </w:rPr>
        <w:t>6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月</w:t>
      </w:r>
      <w:r>
        <w:rPr>
          <w:rFonts w:ascii="Microsoft YaHei" w:hAnsi="Microsoft YaHei" w:eastAsia="Microsoft YaHei" w:cs="Microsoft YaHei"/>
          <w:spacing w:val="3"/>
        </w:rPr>
        <w:t>上海市第一妇婴保健院收治的 </w:t>
      </w:r>
      <w:r>
        <w:rPr>
          <w:spacing w:val="3"/>
        </w:rPr>
        <w:t>118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例急性盆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腔炎患者的临床资料，根据不同干预方法分为对照组(</w:t>
      </w:r>
      <w:r>
        <w:rPr>
          <w:spacing w:val="7"/>
        </w:rPr>
        <w:t>n = 58</w:t>
      </w:r>
      <w:r>
        <w:rPr>
          <w:rFonts w:ascii="Microsoft YaHei" w:hAnsi="Microsoft YaHei" w:eastAsia="Microsoft YaHei" w:cs="Microsoft YaHei"/>
          <w:spacing w:val="7"/>
        </w:rPr>
        <w:t>)和试验组(</w:t>
      </w:r>
      <w:r>
        <w:rPr>
          <w:spacing w:val="7"/>
        </w:rPr>
        <w:t>n = 6</w:t>
      </w:r>
      <w:r>
        <w:rPr>
          <w:spacing w:val="6"/>
        </w:rPr>
        <w:t>0</w:t>
      </w:r>
      <w:r>
        <w:rPr>
          <w:rFonts w:ascii="Microsoft YaHei" w:hAnsi="Microsoft YaHei" w:eastAsia="Microsoft YaHei" w:cs="Microsoft YaHei"/>
          <w:spacing w:val="6"/>
        </w:rPr>
        <w:t>) 。对照组采用常规干预，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试验组采用灵性照护联合 </w:t>
      </w:r>
      <w:r>
        <w:rPr/>
        <w:t>SBAR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沟通模式干预。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比较两组疾病认知、健康行为、</w:t>
      </w:r>
      <w:r>
        <w:rPr>
          <w:rFonts w:ascii="Microsoft YaHei" w:hAnsi="Microsoft YaHei" w:eastAsia="Microsoft YaHei" w:cs="Microsoft YaHei"/>
          <w:spacing w:val="7"/>
        </w:rPr>
        <w:t>心理状态和生活质量。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结果   干预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5"/>
        </w:rPr>
        <w:t>4</w:t>
      </w:r>
      <w:r>
        <w:rPr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周后，两组简易疾病感知问卷(</w:t>
      </w:r>
      <w:r>
        <w:rPr/>
        <w:t>BIPQ</w:t>
      </w:r>
      <w:r>
        <w:rPr>
          <w:rFonts w:ascii="Microsoft YaHei" w:hAnsi="Microsoft YaHei" w:eastAsia="Microsoft YaHei" w:cs="Microsoft YaHei"/>
          <w:spacing w:val="5"/>
        </w:rPr>
        <w:t>) </w:t>
      </w:r>
      <w:r>
        <w:rPr>
          <w:rFonts w:ascii="Microsoft YaHei" w:hAnsi="Microsoft YaHei" w:eastAsia="Microsoft YaHei" w:cs="Microsoft YaHei"/>
          <w:spacing w:val="4"/>
        </w:rPr>
        <w:t>、焦虑自评量表(</w:t>
      </w:r>
      <w:r>
        <w:rPr/>
        <w:t>SAS</w:t>
      </w:r>
      <w:r>
        <w:rPr>
          <w:rFonts w:ascii="Microsoft YaHei" w:hAnsi="Microsoft YaHei" w:eastAsia="Microsoft YaHei" w:cs="Microsoft YaHei"/>
          <w:spacing w:val="4"/>
        </w:rPr>
        <w:t>) 、抑郁自评量表( </w:t>
      </w:r>
      <w:r>
        <w:rPr/>
        <w:t>SDS</w:t>
      </w:r>
      <w:r>
        <w:rPr>
          <w:rFonts w:ascii="Microsoft YaHei" w:hAnsi="Microsoft YaHei" w:eastAsia="Microsoft YaHei" w:cs="Microsoft YaHei"/>
          <w:spacing w:val="4"/>
        </w:rPr>
        <w:t>) 评分均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低于干预前，且试验组均低于对照组(</w:t>
      </w:r>
      <w:r>
        <w:rPr>
          <w:spacing w:val="5"/>
        </w:rPr>
        <w:t>P &lt; 0. 05</w:t>
      </w:r>
      <w:r>
        <w:rPr>
          <w:rFonts w:ascii="Microsoft YaHei" w:hAnsi="Microsoft YaHei" w:eastAsia="Microsoft YaHei" w:cs="Microsoft YaHei"/>
          <w:spacing w:val="5"/>
        </w:rPr>
        <w:t>) 。干预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5"/>
        </w:rPr>
        <w:t>4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周后，两组健康行为能力自评量表(</w:t>
      </w:r>
      <w:r>
        <w:rPr/>
        <w:t>SRAHP</w:t>
      </w:r>
      <w:r>
        <w:rPr>
          <w:rFonts w:ascii="Microsoft YaHei" w:hAnsi="Microsoft YaHei" w:eastAsia="Microsoft YaHei" w:cs="Microsoft YaHei"/>
          <w:spacing w:val="4"/>
        </w:rPr>
        <w:t>) 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慢性盆腔炎功能量表(</w:t>
      </w:r>
      <w:r>
        <w:rPr/>
        <w:t>FS</w:t>
      </w:r>
      <w:r>
        <w:rPr>
          <w:spacing w:val="8"/>
        </w:rPr>
        <w:t>-</w:t>
      </w:r>
      <w:r>
        <w:rPr/>
        <w:t>CPID</w:t>
      </w:r>
      <w:r>
        <w:rPr>
          <w:rFonts w:ascii="Microsoft YaHei" w:hAnsi="Microsoft YaHei" w:eastAsia="Microsoft YaHei" w:cs="Microsoft YaHei"/>
          <w:spacing w:val="8"/>
        </w:rPr>
        <w:t>)评分均高于干预前，且试验组均高于对照组(</w:t>
      </w:r>
      <w:r>
        <w:rPr>
          <w:spacing w:val="8"/>
        </w:rPr>
        <w:t>P &lt; 0. 05</w:t>
      </w:r>
      <w:r>
        <w:rPr>
          <w:rFonts w:ascii="Microsoft YaHei" w:hAnsi="Microsoft YaHei" w:eastAsia="Microsoft YaHei" w:cs="Microsoft YaHei"/>
          <w:spacing w:val="8"/>
        </w:rPr>
        <w:t>) 。结论   灵</w:t>
      </w:r>
      <w:r>
        <w:rPr>
          <w:rFonts w:ascii="Microsoft YaHei" w:hAnsi="Microsoft YaHei" w:eastAsia="Microsoft YaHei" w:cs="Microsoft YaHei"/>
          <w:spacing w:val="7"/>
        </w:rPr>
        <w:t>性照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护联合 </w:t>
      </w:r>
      <w:r>
        <w:rPr/>
        <w:t>SBAR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沟通模式干预能够提高急性盆腔炎患者对疾病的认识，</w:t>
      </w:r>
      <w:r>
        <w:rPr>
          <w:rFonts w:ascii="Microsoft YaHei" w:hAnsi="Microsoft YaHei" w:eastAsia="Microsoft YaHei" w:cs="Microsoft YaHei"/>
          <w:spacing w:val="6"/>
        </w:rPr>
        <w:t>缓解不良情绪，促进健康行为，提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高生活质量。</w:t>
      </w:r>
    </w:p>
    <w:p>
      <w:pPr>
        <w:pStyle w:val="BodyText"/>
        <w:ind w:left="772"/>
        <w:spacing w:line="19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【关键词】</w:t>
      </w:r>
      <w:r>
        <w:rPr>
          <w:rFonts w:ascii="Microsoft YaHei" w:hAnsi="Microsoft YaHei" w:eastAsia="Microsoft YaHei" w:cs="Microsoft YaHei"/>
          <w:spacing w:val="20"/>
        </w:rPr>
        <w:t xml:space="preserve">  </w:t>
      </w:r>
      <w:r>
        <w:rPr>
          <w:rFonts w:ascii="Microsoft YaHei" w:hAnsi="Microsoft YaHei" w:eastAsia="Microsoft YaHei" w:cs="Microsoft YaHei"/>
        </w:rPr>
        <w:t>急性盆腔炎；灵性照护；现状</w:t>
      </w:r>
      <w:r>
        <w:rPr/>
        <w:t>-</w:t>
      </w:r>
      <w:r>
        <w:rPr>
          <w:rFonts w:ascii="Microsoft YaHei" w:hAnsi="Microsoft YaHei" w:eastAsia="Microsoft YaHei" w:cs="Microsoft YaHei"/>
        </w:rPr>
        <w:t>背景</w:t>
      </w:r>
      <w:r>
        <w:rPr/>
        <w:t>-</w:t>
      </w:r>
      <w:r>
        <w:rPr>
          <w:rFonts w:ascii="Microsoft YaHei" w:hAnsi="Microsoft YaHei" w:eastAsia="Microsoft YaHei" w:cs="Microsoft YaHei"/>
        </w:rPr>
        <w:t>评估</w:t>
      </w:r>
      <w:r>
        <w:rPr/>
        <w:t>-</w:t>
      </w:r>
      <w:r>
        <w:rPr>
          <w:rFonts w:ascii="Microsoft YaHei" w:hAnsi="Microsoft YaHei" w:eastAsia="Microsoft YaHei" w:cs="Microsoft YaHei"/>
        </w:rPr>
        <w:t>建议沟通模式；心理状</w:t>
      </w:r>
      <w:r>
        <w:rPr>
          <w:rFonts w:ascii="Microsoft YaHei" w:hAnsi="Microsoft YaHei" w:eastAsia="Microsoft YaHei" w:cs="Microsoft YaHei"/>
          <w:spacing w:val="-1"/>
        </w:rPr>
        <w:t>态；生活质量</w:t>
      </w:r>
    </w:p>
    <w:p>
      <w:pPr>
        <w:pStyle w:val="BodyText"/>
        <w:ind w:left="772"/>
        <w:spacing w:before="129" w:line="191" w:lineRule="auto"/>
        <w:rPr/>
      </w:pPr>
      <w:r>
        <w:rPr>
          <w:rFonts w:ascii="Microsoft YaHei" w:hAnsi="Microsoft YaHei" w:eastAsia="Microsoft YaHei" w:cs="Microsoft YaHei"/>
          <w:spacing w:val="1"/>
        </w:rPr>
        <w:t>【中图分类号】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 </w:t>
      </w:r>
      <w:r>
        <w:rPr>
          <w:spacing w:val="1"/>
        </w:rPr>
        <w:t>R711                              </w:t>
      </w:r>
      <w:r>
        <w:rPr>
          <w:rFonts w:ascii="Microsoft YaHei" w:hAnsi="Microsoft YaHei" w:eastAsia="Microsoft YaHei" w:cs="Microsoft YaHei"/>
          <w:spacing w:val="1"/>
        </w:rPr>
        <w:t>【文献标识码】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 </w:t>
      </w:r>
      <w:r>
        <w:rPr>
          <w:spacing w:val="1"/>
        </w:rPr>
        <w:t>A</w:t>
      </w:r>
    </w:p>
    <w:p>
      <w:pPr>
        <w:pStyle w:val="BodyText"/>
        <w:ind w:left="473" w:right="2088" w:firstLine="2"/>
        <w:spacing w:before="168" w:line="275" w:lineRule="auto"/>
        <w:jc w:val="both"/>
        <w:rPr/>
      </w:pPr>
      <w:r>
        <w:rPr/>
        <w:t>Application</w:t>
      </w:r>
      <w:r>
        <w:rPr>
          <w:spacing w:val="5"/>
        </w:rPr>
        <w:t xml:space="preserve">  </w:t>
      </w:r>
      <w:r>
        <w:rPr/>
        <w:t>effect</w:t>
      </w:r>
      <w:r>
        <w:rPr>
          <w:spacing w:val="5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spiritual</w:t>
      </w:r>
      <w:r>
        <w:rPr>
          <w:spacing w:val="9"/>
        </w:rPr>
        <w:t xml:space="preserve">  </w:t>
      </w:r>
      <w:r>
        <w:rPr/>
        <w:t>care</w:t>
      </w:r>
      <w:r>
        <w:rPr>
          <w:spacing w:val="8"/>
        </w:rPr>
        <w:t xml:space="preserve">  </w:t>
      </w:r>
      <w:r>
        <w:rPr/>
        <w:t>combined</w:t>
      </w:r>
      <w:r>
        <w:rPr>
          <w:spacing w:val="8"/>
        </w:rPr>
        <w:t xml:space="preserve">  </w:t>
      </w:r>
      <w:r>
        <w:rPr/>
        <w:t>with</w:t>
      </w:r>
      <w:r>
        <w:rPr>
          <w:spacing w:val="9"/>
        </w:rPr>
        <w:t xml:space="preserve">  </w:t>
      </w:r>
      <w:r>
        <w:rPr/>
        <w:t>situation</w:t>
      </w:r>
      <w:r>
        <w:rPr>
          <w:spacing w:val="5"/>
        </w:rPr>
        <w:t>-</w:t>
      </w:r>
      <w:r>
        <w:rPr/>
        <w:t>background</w:t>
      </w:r>
      <w:r>
        <w:rPr>
          <w:spacing w:val="5"/>
        </w:rPr>
        <w:t>-</w:t>
      </w:r>
      <w:r>
        <w:rPr/>
        <w:t>assessment</w:t>
      </w:r>
      <w:r>
        <w:rPr>
          <w:spacing w:val="5"/>
        </w:rPr>
        <w:t>-</w:t>
      </w:r>
      <w:r>
        <w:rPr/>
        <w:t>recommendation</w:t>
      </w:r>
      <w:r>
        <w:rPr>
          <w:spacing w:val="1"/>
        </w:rPr>
        <w:t xml:space="preserve"> </w:t>
      </w:r>
      <w:r>
        <w:rPr>
          <w:spacing w:val="-1"/>
        </w:rPr>
        <w:t>communication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model  on  patients  with  acu</w:t>
      </w:r>
      <w:r>
        <w:rPr>
          <w:spacing w:val="-2"/>
        </w:rPr>
        <w:t>te  pelvic  inflammatory  disease     LU  Bingqing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,  </w:t>
      </w:r>
      <w:r>
        <w:rPr>
          <w:spacing w:val="-2"/>
        </w:rPr>
        <w:t>ZHANG  Yi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,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DUAN</w:t>
      </w:r>
      <w:r>
        <w:rPr>
          <w:spacing w:val="26"/>
        </w:rPr>
        <w:t xml:space="preserve"> </w:t>
      </w:r>
      <w:r>
        <w:rPr>
          <w:spacing w:val="-3"/>
        </w:rPr>
        <w:t>Yi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7"/>
        </w:rPr>
        <w:t>△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7"/>
        </w:rPr>
        <w:t xml:space="preserve"> </w:t>
      </w:r>
      <w:r>
        <w:rPr>
          <w:spacing w:val="-7"/>
        </w:rPr>
        <w:t>.</w:t>
      </w:r>
      <w:r>
        <w:rPr>
          <w:spacing w:val="15"/>
          <w:w w:val="101"/>
        </w:rPr>
        <w:t xml:space="preserve">  </w:t>
      </w:r>
      <w:r>
        <w:rPr>
          <w:spacing w:val="-7"/>
        </w:rPr>
        <w:t>Department</w:t>
      </w:r>
      <w:r>
        <w:rPr>
          <w:spacing w:val="23"/>
        </w:rPr>
        <w:t xml:space="preserve"> </w:t>
      </w:r>
      <w:r>
        <w:rPr>
          <w:spacing w:val="-7"/>
        </w:rPr>
        <w:t>ofEmergency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,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-7"/>
        </w:rPr>
        <w:t>Shanghai</w:t>
      </w:r>
      <w:r>
        <w:rPr>
          <w:spacing w:val="19"/>
          <w:w w:val="101"/>
        </w:rPr>
        <w:t xml:space="preserve"> </w:t>
      </w:r>
      <w:r>
        <w:rPr>
          <w:spacing w:val="-7"/>
        </w:rPr>
        <w:t>First</w:t>
      </w:r>
      <w:r>
        <w:rPr>
          <w:spacing w:val="12"/>
        </w:rPr>
        <w:t xml:space="preserve"> </w:t>
      </w:r>
      <w:r>
        <w:rPr>
          <w:spacing w:val="-7"/>
        </w:rPr>
        <w:t>Maternity</w:t>
      </w:r>
      <w:r>
        <w:rPr>
          <w:spacing w:val="13"/>
        </w:rPr>
        <w:t xml:space="preserve"> </w:t>
      </w:r>
      <w:r>
        <w:rPr>
          <w:spacing w:val="-7"/>
        </w:rPr>
        <w:t>and</w:t>
      </w:r>
      <w:r>
        <w:rPr>
          <w:spacing w:val="9"/>
        </w:rPr>
        <w:t xml:space="preserve"> </w:t>
      </w:r>
      <w:r>
        <w:rPr>
          <w:spacing w:val="-7"/>
        </w:rPr>
        <w:t>Infant</w:t>
      </w:r>
      <w:r>
        <w:rPr>
          <w:spacing w:val="13"/>
          <w:w w:val="101"/>
        </w:rPr>
        <w:t xml:space="preserve"> </w:t>
      </w:r>
      <w:r>
        <w:rPr>
          <w:spacing w:val="-7"/>
        </w:rPr>
        <w:t>Hospital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,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-7"/>
        </w:rPr>
        <w:t>Shanghai</w:t>
      </w:r>
      <w:r>
        <w:rPr>
          <w:spacing w:val="8"/>
        </w:rPr>
        <w:t xml:space="preserve"> </w:t>
      </w:r>
      <w:r>
        <w:rPr>
          <w:spacing w:val="-7"/>
        </w:rPr>
        <w:t>200010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,  </w:t>
      </w:r>
      <w:r>
        <w:rPr>
          <w:spacing w:val="-7"/>
        </w:rPr>
        <w:t>China</w:t>
      </w:r>
    </w:p>
    <w:p>
      <w:pPr>
        <w:pStyle w:val="BodyText"/>
        <w:ind w:left="477" w:right="2075" w:firstLine="295"/>
        <w:spacing w:before="63" w:line="254" w:lineRule="auto"/>
        <w:jc w:val="both"/>
        <w:rPr/>
      </w:pPr>
      <w:r>
        <w:rPr>
          <w:rFonts w:ascii="Microsoft YaHei" w:hAnsi="Microsoft YaHei" w:eastAsia="Microsoft YaHei" w:cs="Microsoft YaHei"/>
          <w:spacing w:val="-4"/>
        </w:rPr>
        <w:t>【</w:t>
      </w:r>
      <w:r>
        <w:rPr>
          <w:spacing w:val="-4"/>
        </w:rPr>
        <w:t>Abstract</w:t>
      </w:r>
      <w:r>
        <w:rPr>
          <w:rFonts w:ascii="Microsoft YaHei" w:hAnsi="Microsoft YaHei" w:eastAsia="Microsoft YaHei" w:cs="Microsoft YaHei"/>
          <w:spacing w:val="-4"/>
        </w:rPr>
        <w:t>】</w:t>
      </w:r>
      <w:r>
        <w:rPr>
          <w:rFonts w:ascii="Microsoft YaHei" w:hAnsi="Microsoft YaHei" w:eastAsia="Microsoft YaHei" w:cs="Microsoft YaHei"/>
          <w:spacing w:val="9"/>
        </w:rPr>
        <w:t xml:space="preserve">   </w:t>
      </w:r>
      <w:r>
        <w:rPr>
          <w:spacing w:val="-4"/>
        </w:rPr>
        <w:t>Objective     To  explore</w:t>
      </w:r>
      <w:r>
        <w:rPr>
          <w:spacing w:val="3"/>
        </w:rPr>
        <w:t xml:space="preserve">  </w:t>
      </w:r>
      <w:r>
        <w:rPr>
          <w:spacing w:val="-4"/>
        </w:rPr>
        <w:t>the</w:t>
      </w:r>
      <w:r>
        <w:rPr>
          <w:spacing w:val="5"/>
        </w:rPr>
        <w:t xml:space="preserve">  </w:t>
      </w:r>
      <w:r>
        <w:rPr>
          <w:spacing w:val="-4"/>
        </w:rPr>
        <w:t>application</w:t>
      </w:r>
      <w:r>
        <w:rPr>
          <w:spacing w:val="4"/>
        </w:rPr>
        <w:t xml:space="preserve">  </w:t>
      </w:r>
      <w:r>
        <w:rPr>
          <w:spacing w:val="-4"/>
        </w:rPr>
        <w:t>effect</w:t>
      </w:r>
      <w:r>
        <w:rPr>
          <w:spacing w:val="3"/>
        </w:rPr>
        <w:t xml:space="preserve">  </w:t>
      </w:r>
      <w:r>
        <w:rPr>
          <w:spacing w:val="-4"/>
        </w:rPr>
        <w:t>of  sp</w:t>
      </w:r>
      <w:r>
        <w:rPr>
          <w:spacing w:val="-5"/>
        </w:rPr>
        <w:t>iritual</w:t>
      </w:r>
      <w:r>
        <w:rPr>
          <w:spacing w:val="4"/>
        </w:rPr>
        <w:t xml:space="preserve">  </w:t>
      </w:r>
      <w:r>
        <w:rPr>
          <w:spacing w:val="-5"/>
        </w:rPr>
        <w:t>care</w:t>
      </w:r>
      <w:r>
        <w:rPr>
          <w:spacing w:val="5"/>
        </w:rPr>
        <w:t xml:space="preserve">  </w:t>
      </w:r>
      <w:r>
        <w:rPr>
          <w:spacing w:val="-5"/>
        </w:rPr>
        <w:t>combined</w:t>
      </w:r>
      <w:r>
        <w:rPr>
          <w:spacing w:val="2"/>
        </w:rPr>
        <w:t xml:space="preserve">  </w:t>
      </w:r>
      <w:r>
        <w:rPr>
          <w:spacing w:val="-5"/>
        </w:rPr>
        <w:t>with</w:t>
      </w:r>
      <w:r>
        <w:rPr>
          <w:spacing w:val="5"/>
        </w:rPr>
        <w:t xml:space="preserve">  </w:t>
      </w:r>
      <w:r>
        <w:rPr>
          <w:spacing w:val="-5"/>
        </w:rPr>
        <w:t>situation-</w:t>
      </w:r>
      <w:r>
        <w:rPr/>
        <w:t xml:space="preserve"> </w:t>
      </w:r>
      <w:r>
        <w:rPr>
          <w:spacing w:val="-8"/>
        </w:rPr>
        <w:t>background-assessment-recommendation   </w:t>
      </w:r>
      <w:r>
        <w:rPr>
          <w:rFonts w:ascii="Microsoft YaHei" w:hAnsi="Microsoft YaHei" w:eastAsia="Microsoft YaHei" w:cs="Microsoft YaHei"/>
          <w:spacing w:val="-8"/>
        </w:rPr>
        <w:t>(  </w:t>
      </w:r>
      <w:r>
        <w:rPr>
          <w:spacing w:val="-8"/>
        </w:rPr>
        <w:t>SBAR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)    </w:t>
      </w:r>
      <w:r>
        <w:rPr>
          <w:spacing w:val="-8"/>
        </w:rPr>
        <w:t>communication    model    on  </w:t>
      </w:r>
      <w:r>
        <w:rPr>
          <w:spacing w:val="-9"/>
        </w:rPr>
        <w:t xml:space="preserve">  patients</w:t>
      </w:r>
      <w:r>
        <w:rPr>
          <w:spacing w:val="6"/>
        </w:rPr>
        <w:t xml:space="preserve">   </w:t>
      </w:r>
      <w:r>
        <w:rPr>
          <w:spacing w:val="-9"/>
        </w:rPr>
        <w:t>with</w:t>
      </w:r>
      <w:r>
        <w:rPr>
          <w:spacing w:val="6"/>
        </w:rPr>
        <w:t xml:space="preserve">   </w:t>
      </w:r>
      <w:r>
        <w:rPr>
          <w:spacing w:val="-9"/>
        </w:rPr>
        <w:t>acute</w:t>
      </w:r>
      <w:r>
        <w:rPr>
          <w:spacing w:val="6"/>
        </w:rPr>
        <w:t xml:space="preserve">   </w:t>
      </w:r>
      <w:r>
        <w:rPr>
          <w:spacing w:val="-9"/>
        </w:rPr>
        <w:t>pelvic</w:t>
      </w:r>
      <w:r>
        <w:rPr>
          <w:spacing w:val="2"/>
        </w:rPr>
        <w:t xml:space="preserve"> </w:t>
      </w:r>
      <w:r>
        <w:rPr>
          <w:spacing w:val="-7"/>
        </w:rPr>
        <w:t>inflammatory</w:t>
      </w:r>
      <w:r>
        <w:rPr>
          <w:spacing w:val="34"/>
        </w:rPr>
        <w:t xml:space="preserve"> </w:t>
      </w:r>
      <w:r>
        <w:rPr>
          <w:spacing w:val="-7"/>
        </w:rPr>
        <w:t>disease</w:t>
      </w:r>
      <w:r>
        <w:rPr>
          <w:spacing w:val="-27"/>
        </w:rPr>
        <w:t xml:space="preserve"> </w:t>
      </w:r>
      <w:r>
        <w:rPr>
          <w:spacing w:val="-7"/>
        </w:rPr>
        <w:t>.   Methods     The   clinical  data</w:t>
      </w:r>
      <w:r>
        <w:rPr>
          <w:spacing w:val="4"/>
        </w:rPr>
        <w:t xml:space="preserve">  </w:t>
      </w:r>
      <w:r>
        <w:rPr>
          <w:spacing w:val="-7"/>
        </w:rPr>
        <w:t>of</w:t>
      </w:r>
      <w:r>
        <w:rPr>
          <w:spacing w:val="1"/>
        </w:rPr>
        <w:t xml:space="preserve">  </w:t>
      </w:r>
      <w:r>
        <w:rPr>
          <w:spacing w:val="-7"/>
        </w:rPr>
        <w:t>118   patients</w:t>
      </w:r>
      <w:r>
        <w:rPr>
          <w:spacing w:val="5"/>
        </w:rPr>
        <w:t xml:space="preserve">  </w:t>
      </w:r>
      <w:r>
        <w:rPr>
          <w:spacing w:val="-7"/>
        </w:rPr>
        <w:t>with   acute</w:t>
      </w:r>
      <w:r>
        <w:rPr>
          <w:spacing w:val="7"/>
        </w:rPr>
        <w:t xml:space="preserve">  </w:t>
      </w:r>
      <w:r>
        <w:rPr>
          <w:spacing w:val="-7"/>
        </w:rPr>
        <w:t>pelvic</w:t>
      </w:r>
      <w:r>
        <w:rPr>
          <w:spacing w:val="8"/>
        </w:rPr>
        <w:t xml:space="preserve">  </w:t>
      </w:r>
      <w:r>
        <w:rPr>
          <w:spacing w:val="-8"/>
        </w:rPr>
        <w:t>inflammatory</w:t>
      </w:r>
      <w:r>
        <w:rPr>
          <w:spacing w:val="7"/>
        </w:rPr>
        <w:t xml:space="preserve">  </w:t>
      </w:r>
      <w:r>
        <w:rPr>
          <w:spacing w:val="-8"/>
        </w:rPr>
        <w:t>disease</w:t>
      </w:r>
      <w:r>
        <w:rPr>
          <w:spacing w:val="1"/>
        </w:rPr>
        <w:t xml:space="preserve"> </w:t>
      </w:r>
      <w:r>
        <w:rPr>
          <w:spacing w:val="-7"/>
        </w:rPr>
        <w:t>admitted</w:t>
      </w:r>
      <w:r>
        <w:rPr>
          <w:spacing w:val="24"/>
          <w:w w:val="101"/>
        </w:rPr>
        <w:t xml:space="preserve"> </w:t>
      </w:r>
      <w:r>
        <w:rPr>
          <w:spacing w:val="-7"/>
        </w:rPr>
        <w:t>to  Shanghai  First</w:t>
      </w:r>
      <w:r>
        <w:rPr>
          <w:spacing w:val="3"/>
        </w:rPr>
        <w:t xml:space="preserve">  </w:t>
      </w:r>
      <w:r>
        <w:rPr>
          <w:spacing w:val="-7"/>
        </w:rPr>
        <w:t>Maternity</w:t>
      </w:r>
      <w:r>
        <w:rPr>
          <w:spacing w:val="2"/>
        </w:rPr>
        <w:t xml:space="preserve">  </w:t>
      </w:r>
      <w:r>
        <w:rPr>
          <w:spacing w:val="-7"/>
        </w:rPr>
        <w:t>and</w:t>
      </w:r>
      <w:r>
        <w:rPr>
          <w:spacing w:val="4"/>
        </w:rPr>
        <w:t xml:space="preserve">  </w:t>
      </w:r>
      <w:r>
        <w:rPr>
          <w:spacing w:val="-7"/>
        </w:rPr>
        <w:t>Infant</w:t>
      </w:r>
      <w:r>
        <w:rPr>
          <w:spacing w:val="3"/>
        </w:rPr>
        <w:t xml:space="preserve">  </w:t>
      </w:r>
      <w:r>
        <w:rPr>
          <w:spacing w:val="-7"/>
        </w:rPr>
        <w:t>Hospital</w:t>
      </w:r>
      <w:r>
        <w:rPr>
          <w:spacing w:val="1"/>
        </w:rPr>
        <w:t xml:space="preserve">  </w:t>
      </w:r>
      <w:r>
        <w:rPr>
          <w:spacing w:val="-7"/>
        </w:rPr>
        <w:t>from</w:t>
      </w:r>
      <w:r>
        <w:rPr>
          <w:spacing w:val="47"/>
        </w:rPr>
        <w:t xml:space="preserve"> </w:t>
      </w:r>
      <w:r>
        <w:rPr>
          <w:spacing w:val="-7"/>
        </w:rPr>
        <w:t>July  2020</w:t>
      </w:r>
      <w:r>
        <w:rPr>
          <w:spacing w:val="5"/>
        </w:rPr>
        <w:t xml:space="preserve">  </w:t>
      </w:r>
      <w:r>
        <w:rPr>
          <w:spacing w:val="-7"/>
        </w:rPr>
        <w:t>to</w:t>
      </w:r>
      <w:r>
        <w:rPr>
          <w:spacing w:val="2"/>
        </w:rPr>
        <w:t xml:space="preserve">  </w:t>
      </w:r>
      <w:r>
        <w:rPr>
          <w:spacing w:val="-7"/>
        </w:rPr>
        <w:t>Ju</w:t>
      </w:r>
      <w:r>
        <w:rPr>
          <w:spacing w:val="-8"/>
        </w:rPr>
        <w:t>ne</w:t>
      </w:r>
      <w:r>
        <w:rPr>
          <w:spacing w:val="47"/>
          <w:w w:val="101"/>
        </w:rPr>
        <w:t xml:space="preserve"> </w:t>
      </w:r>
      <w:r>
        <w:rPr>
          <w:spacing w:val="-8"/>
        </w:rPr>
        <w:t>2023   were  retrospectively</w:t>
      </w:r>
      <w:r>
        <w:rPr/>
        <w:t xml:space="preserve"> </w:t>
      </w:r>
      <w:r>
        <w:rPr>
          <w:spacing w:val="-7"/>
        </w:rPr>
        <w:t>analyzed</w:t>
      </w:r>
      <w:r>
        <w:rPr>
          <w:spacing w:val="-28"/>
        </w:rPr>
        <w:t xml:space="preserve"> </w:t>
      </w:r>
      <w:r>
        <w:rPr>
          <w:spacing w:val="-7"/>
        </w:rPr>
        <w:t>.</w:t>
      </w:r>
      <w:r>
        <w:rPr>
          <w:spacing w:val="13"/>
        </w:rPr>
        <w:t xml:space="preserve">  </w:t>
      </w:r>
      <w:r>
        <w:rPr>
          <w:spacing w:val="-7"/>
        </w:rPr>
        <w:t>According</w:t>
      </w:r>
      <w:r>
        <w:rPr>
          <w:spacing w:val="21"/>
        </w:rPr>
        <w:t xml:space="preserve"> </w:t>
      </w:r>
      <w:r>
        <w:rPr>
          <w:spacing w:val="-7"/>
        </w:rPr>
        <w:t>to</w:t>
      </w:r>
      <w:r>
        <w:rPr>
          <w:spacing w:val="24"/>
          <w:w w:val="101"/>
        </w:rPr>
        <w:t xml:space="preserve"> </w:t>
      </w:r>
      <w:r>
        <w:rPr>
          <w:spacing w:val="-7"/>
        </w:rPr>
        <w:t>the</w:t>
      </w:r>
      <w:r>
        <w:rPr>
          <w:spacing w:val="31"/>
          <w:w w:val="101"/>
        </w:rPr>
        <w:t xml:space="preserve"> </w:t>
      </w:r>
      <w:r>
        <w:rPr>
          <w:spacing w:val="-7"/>
        </w:rPr>
        <w:t>different</w:t>
      </w:r>
      <w:r>
        <w:rPr>
          <w:spacing w:val="32"/>
          <w:w w:val="101"/>
        </w:rPr>
        <w:t xml:space="preserve"> </w:t>
      </w:r>
      <w:r>
        <w:rPr>
          <w:spacing w:val="-7"/>
        </w:rPr>
        <w:t>interv</w:t>
      </w:r>
      <w:r>
        <w:rPr>
          <w:spacing w:val="-8"/>
        </w:rPr>
        <w:t>ention</w:t>
      </w:r>
      <w:r>
        <w:rPr>
          <w:spacing w:val="32"/>
          <w:w w:val="102"/>
        </w:rPr>
        <w:t xml:space="preserve"> </w:t>
      </w:r>
      <w:r>
        <w:rPr>
          <w:spacing w:val="-8"/>
        </w:rPr>
        <w:t>methods </w:t>
      </w:r>
      <w:r>
        <w:rPr>
          <w:rFonts w:ascii="Microsoft YaHei" w:hAnsi="Microsoft YaHei" w:eastAsia="Microsoft YaHei" w:cs="Microsoft YaHei"/>
          <w:spacing w:val="-8"/>
        </w:rPr>
        <w:t>,  </w:t>
      </w:r>
      <w:r>
        <w:rPr>
          <w:spacing w:val="-8"/>
        </w:rPr>
        <w:t>they  were  divided</w:t>
      </w:r>
      <w:r>
        <w:rPr>
          <w:spacing w:val="35"/>
          <w:w w:val="101"/>
        </w:rPr>
        <w:t xml:space="preserve"> </w:t>
      </w:r>
      <w:r>
        <w:rPr>
          <w:spacing w:val="-8"/>
        </w:rPr>
        <w:t>into</w:t>
      </w:r>
      <w:r>
        <w:rPr>
          <w:spacing w:val="37"/>
        </w:rPr>
        <w:t xml:space="preserve"> </w:t>
      </w:r>
      <w:r>
        <w:rPr>
          <w:spacing w:val="-8"/>
        </w:rPr>
        <w:t>control</w:t>
      </w:r>
      <w:r>
        <w:rPr>
          <w:spacing w:val="36"/>
        </w:rPr>
        <w:t xml:space="preserve"> </w:t>
      </w:r>
      <w:r>
        <w:rPr>
          <w:spacing w:val="-8"/>
        </w:rPr>
        <w:t>group  </w:t>
      </w:r>
      <w:r>
        <w:rPr>
          <w:rFonts w:ascii="Microsoft YaHei" w:hAnsi="Microsoft YaHei" w:eastAsia="Microsoft YaHei" w:cs="Microsoft YaHei"/>
          <w:spacing w:val="-8"/>
        </w:rPr>
        <w:t>( </w:t>
      </w:r>
      <w:r>
        <w:rPr>
          <w:spacing w:val="-8"/>
        </w:rPr>
        <w:t>n</w:t>
      </w:r>
      <w:r>
        <w:rPr>
          <w:spacing w:val="21"/>
        </w:rPr>
        <w:t xml:space="preserve"> </w:t>
      </w:r>
      <w:r>
        <w:rPr>
          <w:spacing w:val="-8"/>
        </w:rPr>
        <w:t>= 58</w:t>
      </w:r>
      <w:r>
        <w:rPr>
          <w:rFonts w:ascii="Microsoft YaHei" w:hAnsi="Microsoft YaHei" w:eastAsia="Microsoft YaHei" w:cs="Microsoft YaHei"/>
          <w:spacing w:val="-8"/>
        </w:rPr>
        <w:t>)   </w:t>
      </w:r>
      <w:r>
        <w:rPr>
          <w:spacing w:val="-8"/>
        </w:rPr>
        <w:t>and</w:t>
      </w:r>
      <w:r>
        <w:rPr/>
        <w:t xml:space="preserve"> </w:t>
      </w:r>
      <w:r>
        <w:rPr>
          <w:spacing w:val="-7"/>
        </w:rPr>
        <w:t>treatment</w:t>
      </w:r>
      <w:r>
        <w:rPr>
          <w:spacing w:val="24"/>
        </w:rPr>
        <w:t xml:space="preserve"> </w:t>
      </w:r>
      <w:r>
        <w:rPr>
          <w:spacing w:val="-7"/>
        </w:rPr>
        <w:t>group  </w:t>
      </w:r>
      <w:r>
        <w:rPr>
          <w:rFonts w:ascii="Microsoft YaHei" w:hAnsi="Microsoft YaHei" w:eastAsia="Microsoft YaHei" w:cs="Microsoft YaHei"/>
          <w:spacing w:val="-7"/>
        </w:rPr>
        <w:t>( </w:t>
      </w:r>
      <w:r>
        <w:rPr>
          <w:spacing w:val="-7"/>
        </w:rPr>
        <w:t>n  =</w:t>
      </w:r>
      <w:r>
        <w:rPr>
          <w:spacing w:val="21"/>
        </w:rPr>
        <w:t xml:space="preserve"> </w:t>
      </w:r>
      <w:r>
        <w:rPr>
          <w:spacing w:val="-7"/>
        </w:rPr>
        <w:t>60</w:t>
      </w:r>
      <w:r>
        <w:rPr>
          <w:rFonts w:ascii="Microsoft YaHei" w:hAnsi="Microsoft YaHei" w:eastAsia="Microsoft YaHei" w:cs="Microsoft YaHei"/>
          <w:spacing w:val="-7"/>
        </w:rPr>
        <w:t>) </w:t>
      </w:r>
      <w:r>
        <w:rPr>
          <w:spacing w:val="-7"/>
        </w:rPr>
        <w:t>.    The  control</w:t>
      </w:r>
      <w:r>
        <w:rPr>
          <w:spacing w:val="3"/>
        </w:rPr>
        <w:t xml:space="preserve">  </w:t>
      </w:r>
      <w:r>
        <w:rPr>
          <w:spacing w:val="-8"/>
        </w:rPr>
        <w:t>group</w:t>
      </w:r>
      <w:r>
        <w:rPr>
          <w:spacing w:val="3"/>
        </w:rPr>
        <w:t xml:space="preserve">  </w:t>
      </w:r>
      <w:r>
        <w:rPr>
          <w:spacing w:val="-8"/>
        </w:rPr>
        <w:t>adopted</w:t>
      </w:r>
      <w:r>
        <w:rPr>
          <w:spacing w:val="4"/>
        </w:rPr>
        <w:t xml:space="preserve">  </w:t>
      </w:r>
      <w:r>
        <w:rPr>
          <w:spacing w:val="-8"/>
        </w:rPr>
        <w:t>conventional</w:t>
      </w:r>
      <w:r>
        <w:rPr>
          <w:spacing w:val="3"/>
        </w:rPr>
        <w:t xml:space="preserve">  </w:t>
      </w:r>
      <w:r>
        <w:rPr>
          <w:spacing w:val="-8"/>
        </w:rPr>
        <w:t>intervention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,   </w:t>
      </w:r>
      <w:r>
        <w:rPr>
          <w:spacing w:val="-8"/>
        </w:rPr>
        <w:t>while  the</w:t>
      </w:r>
      <w:r>
        <w:rPr>
          <w:spacing w:val="2"/>
        </w:rPr>
        <w:t xml:space="preserve">  </w:t>
      </w:r>
      <w:r>
        <w:rPr>
          <w:spacing w:val="-8"/>
        </w:rPr>
        <w:t>treatment</w:t>
      </w:r>
      <w:r>
        <w:rPr>
          <w:spacing w:val="2"/>
        </w:rPr>
        <w:t xml:space="preserve">  </w:t>
      </w:r>
      <w:r>
        <w:rPr>
          <w:spacing w:val="-8"/>
        </w:rPr>
        <w:t>group</w:t>
      </w:r>
      <w:r>
        <w:rPr>
          <w:spacing w:val="1"/>
        </w:rPr>
        <w:t xml:space="preserve"> </w:t>
      </w:r>
      <w:r>
        <w:rPr>
          <w:spacing w:val="-7"/>
        </w:rPr>
        <w:t>received</w:t>
      </w:r>
      <w:r>
        <w:rPr>
          <w:spacing w:val="28"/>
        </w:rPr>
        <w:t xml:space="preserve"> </w:t>
      </w:r>
      <w:r>
        <w:rPr>
          <w:spacing w:val="-7"/>
        </w:rPr>
        <w:t>spiritual</w:t>
      </w:r>
      <w:r>
        <w:rPr>
          <w:spacing w:val="27"/>
        </w:rPr>
        <w:t xml:space="preserve"> </w:t>
      </w:r>
      <w:r>
        <w:rPr>
          <w:spacing w:val="-7"/>
        </w:rPr>
        <w:t>care</w:t>
      </w:r>
      <w:r>
        <w:rPr>
          <w:spacing w:val="33"/>
          <w:w w:val="101"/>
        </w:rPr>
        <w:t xml:space="preserve"> </w:t>
      </w:r>
      <w:r>
        <w:rPr>
          <w:spacing w:val="-7"/>
        </w:rPr>
        <w:t>combined</w:t>
      </w:r>
      <w:r>
        <w:rPr>
          <w:spacing w:val="31"/>
          <w:w w:val="101"/>
        </w:rPr>
        <w:t xml:space="preserve"> </w:t>
      </w:r>
      <w:r>
        <w:rPr>
          <w:spacing w:val="-7"/>
        </w:rPr>
        <w:t>with</w:t>
      </w:r>
      <w:r>
        <w:rPr>
          <w:spacing w:val="37"/>
          <w:w w:val="101"/>
        </w:rPr>
        <w:t xml:space="preserve"> </w:t>
      </w:r>
      <w:r>
        <w:rPr>
          <w:spacing w:val="-7"/>
        </w:rPr>
        <w:t>SBAR</w:t>
      </w:r>
      <w:r>
        <w:rPr>
          <w:spacing w:val="34"/>
          <w:w w:val="101"/>
        </w:rPr>
        <w:t xml:space="preserve"> </w:t>
      </w:r>
      <w:r>
        <w:rPr>
          <w:spacing w:val="-7"/>
        </w:rPr>
        <w:t>commun</w:t>
      </w:r>
      <w:r>
        <w:rPr>
          <w:spacing w:val="-8"/>
        </w:rPr>
        <w:t>ication</w:t>
      </w:r>
      <w:r>
        <w:rPr>
          <w:spacing w:val="34"/>
          <w:w w:val="102"/>
        </w:rPr>
        <w:t xml:space="preserve"> </w:t>
      </w:r>
      <w:r>
        <w:rPr>
          <w:spacing w:val="-8"/>
        </w:rPr>
        <w:t>model</w:t>
      </w:r>
      <w:r>
        <w:rPr>
          <w:spacing w:val="36"/>
        </w:rPr>
        <w:t xml:space="preserve"> </w:t>
      </w:r>
      <w:r>
        <w:rPr>
          <w:spacing w:val="-8"/>
        </w:rPr>
        <w:t>intervention.   The  disease  cognition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,  </w:t>
      </w:r>
      <w:r>
        <w:rPr>
          <w:spacing w:val="-8"/>
        </w:rPr>
        <w:t>health</w:t>
      </w:r>
      <w:r>
        <w:rPr/>
        <w:t xml:space="preserve"> </w:t>
      </w:r>
      <w:r>
        <w:rPr>
          <w:spacing w:val="-8"/>
        </w:rPr>
        <w:t>behaviors </w:t>
      </w:r>
      <w:r>
        <w:rPr>
          <w:rFonts w:ascii="Microsoft YaHei" w:hAnsi="Microsoft YaHei" w:eastAsia="Microsoft YaHei" w:cs="Microsoft YaHei"/>
          <w:spacing w:val="-8"/>
        </w:rPr>
        <w:t>,  </w:t>
      </w:r>
      <w:r>
        <w:rPr>
          <w:spacing w:val="-8"/>
        </w:rPr>
        <w:t>psychological</w:t>
      </w:r>
      <w:r>
        <w:rPr>
          <w:spacing w:val="28"/>
          <w:w w:val="102"/>
        </w:rPr>
        <w:t xml:space="preserve"> </w:t>
      </w:r>
      <w:r>
        <w:rPr>
          <w:spacing w:val="-8"/>
        </w:rPr>
        <w:t>status</w:t>
      </w:r>
      <w:r>
        <w:rPr>
          <w:spacing w:val="29"/>
          <w:w w:val="101"/>
        </w:rPr>
        <w:t xml:space="preserve"> </w:t>
      </w:r>
      <w:r>
        <w:rPr>
          <w:spacing w:val="-8"/>
        </w:rPr>
        <w:t>and</w:t>
      </w:r>
      <w:r>
        <w:rPr>
          <w:spacing w:val="26"/>
        </w:rPr>
        <w:t xml:space="preserve"> </w:t>
      </w:r>
      <w:r>
        <w:rPr>
          <w:spacing w:val="-8"/>
        </w:rPr>
        <w:t>quality</w:t>
      </w:r>
      <w:r>
        <w:rPr>
          <w:spacing w:val="21"/>
        </w:rPr>
        <w:t xml:space="preserve"> </w:t>
      </w:r>
      <w:r>
        <w:rPr>
          <w:spacing w:val="-8"/>
        </w:rPr>
        <w:t>o</w:t>
      </w:r>
      <w:r>
        <w:rPr>
          <w:spacing w:val="-9"/>
        </w:rPr>
        <w:t>f</w:t>
      </w:r>
      <w:r>
        <w:rPr>
          <w:spacing w:val="6"/>
        </w:rPr>
        <w:t xml:space="preserve"> </w:t>
      </w:r>
      <w:r>
        <w:rPr>
          <w:spacing w:val="-9"/>
        </w:rPr>
        <w:t>life</w:t>
      </w:r>
      <w:r>
        <w:rPr>
          <w:spacing w:val="19"/>
          <w:w w:val="101"/>
        </w:rPr>
        <w:t xml:space="preserve"> </w:t>
      </w:r>
      <w:r>
        <w:rPr>
          <w:spacing w:val="-9"/>
        </w:rPr>
        <w:t>were</w:t>
      </w:r>
      <w:r>
        <w:rPr>
          <w:spacing w:val="24"/>
        </w:rPr>
        <w:t xml:space="preserve"> </w:t>
      </w:r>
      <w:r>
        <w:rPr>
          <w:spacing w:val="-9"/>
        </w:rPr>
        <w:t>compared</w:t>
      </w:r>
      <w:r>
        <w:rPr>
          <w:spacing w:val="20"/>
          <w:w w:val="101"/>
        </w:rPr>
        <w:t xml:space="preserve"> </w:t>
      </w:r>
      <w:r>
        <w:rPr>
          <w:spacing w:val="-9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-9"/>
        </w:rPr>
        <w:t>both</w:t>
      </w:r>
      <w:r>
        <w:rPr>
          <w:spacing w:val="22"/>
          <w:w w:val="101"/>
        </w:rPr>
        <w:t xml:space="preserve"> </w:t>
      </w:r>
      <w:r>
        <w:rPr>
          <w:spacing w:val="-9"/>
        </w:rPr>
        <w:t>groups</w:t>
      </w:r>
      <w:r>
        <w:rPr>
          <w:spacing w:val="-25"/>
        </w:rPr>
        <w:t xml:space="preserve"> </w:t>
      </w:r>
      <w:r>
        <w:rPr>
          <w:spacing w:val="-9"/>
        </w:rPr>
        <w:t>.</w:t>
      </w:r>
      <w:r>
        <w:rPr>
          <w:spacing w:val="11"/>
        </w:rPr>
        <w:t xml:space="preserve">  </w:t>
      </w:r>
      <w:r>
        <w:rPr>
          <w:spacing w:val="-9"/>
        </w:rPr>
        <w:t>Results    After 4  weeks</w:t>
      </w:r>
      <w:r>
        <w:rPr>
          <w:spacing w:val="1"/>
        </w:rPr>
        <w:t xml:space="preserve"> </w:t>
      </w:r>
      <w:r>
        <w:rPr>
          <w:spacing w:val="-5"/>
        </w:rPr>
        <w:t>of</w:t>
      </w:r>
      <w:r>
        <w:rPr>
          <w:spacing w:val="10"/>
        </w:rPr>
        <w:t xml:space="preserve"> </w:t>
      </w:r>
      <w:r>
        <w:rPr>
          <w:spacing w:val="-5"/>
        </w:rPr>
        <w:t>intervention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,  </w:t>
      </w:r>
      <w:r>
        <w:rPr>
          <w:spacing w:val="-5"/>
        </w:rPr>
        <w:t>the</w:t>
      </w:r>
      <w:r>
        <w:rPr>
          <w:spacing w:val="26"/>
          <w:w w:val="101"/>
        </w:rPr>
        <w:t xml:space="preserve"> </w:t>
      </w:r>
      <w:r>
        <w:rPr>
          <w:spacing w:val="-5"/>
        </w:rPr>
        <w:t>brief</w:t>
      </w:r>
      <w:r>
        <w:rPr>
          <w:spacing w:val="12"/>
        </w:rPr>
        <w:t xml:space="preserve"> </w:t>
      </w:r>
      <w:r>
        <w:rPr>
          <w:spacing w:val="-5"/>
        </w:rPr>
        <w:t>illness</w:t>
      </w:r>
      <w:r>
        <w:rPr>
          <w:spacing w:val="27"/>
          <w:w w:val="101"/>
        </w:rPr>
        <w:t xml:space="preserve"> </w:t>
      </w:r>
      <w:r>
        <w:rPr>
          <w:spacing w:val="-5"/>
        </w:rPr>
        <w:t>pe</w:t>
      </w:r>
      <w:r>
        <w:rPr>
          <w:spacing w:val="-6"/>
        </w:rPr>
        <w:t>rception</w:t>
      </w:r>
      <w:r>
        <w:rPr>
          <w:spacing w:val="26"/>
        </w:rPr>
        <w:t xml:space="preserve"> </w:t>
      </w:r>
      <w:r>
        <w:rPr>
          <w:spacing w:val="-6"/>
        </w:rPr>
        <w:t>questionnaire  </w:t>
      </w:r>
      <w:r>
        <w:rPr>
          <w:rFonts w:ascii="Microsoft YaHei" w:hAnsi="Microsoft YaHei" w:eastAsia="Microsoft YaHei" w:cs="Microsoft YaHei"/>
          <w:spacing w:val="-6"/>
        </w:rPr>
        <w:t>(</w:t>
      </w:r>
      <w:r>
        <w:rPr>
          <w:spacing w:val="-6"/>
        </w:rPr>
        <w:t>BIPQ</w:t>
      </w:r>
      <w:r>
        <w:rPr>
          <w:rFonts w:ascii="Microsoft YaHei" w:hAnsi="Microsoft YaHei" w:eastAsia="Microsoft YaHei" w:cs="Microsoft YaHei"/>
          <w:spacing w:val="-6"/>
        </w:rPr>
        <w:t>)  </w:t>
      </w:r>
      <w:r>
        <w:rPr>
          <w:spacing w:val="-6"/>
        </w:rPr>
        <w:t>score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,  </w:t>
      </w:r>
      <w:r>
        <w:rPr>
          <w:spacing w:val="-6"/>
        </w:rPr>
        <w:t>self-rating  anxiety  scale  </w:t>
      </w:r>
      <w:r>
        <w:rPr>
          <w:rFonts w:ascii="Microsoft YaHei" w:hAnsi="Microsoft YaHei" w:eastAsia="Microsoft YaHei" w:cs="Microsoft YaHei"/>
          <w:spacing w:val="-6"/>
        </w:rPr>
        <w:t>(</w:t>
      </w:r>
      <w:r>
        <w:rPr>
          <w:spacing w:val="-6"/>
        </w:rPr>
        <w:t>SAS</w:t>
      </w:r>
      <w:r>
        <w:rPr>
          <w:rFonts w:ascii="Microsoft YaHei" w:hAnsi="Microsoft YaHei" w:eastAsia="Microsoft YaHei" w:cs="Microsoft YaHei"/>
          <w:spacing w:val="-6"/>
        </w:rPr>
        <w:t>)  </w:t>
      </w:r>
      <w:r>
        <w:rPr>
          <w:spacing w:val="-6"/>
        </w:rPr>
        <w:t>score</w:t>
      </w:r>
      <w:r>
        <w:rPr/>
        <w:t xml:space="preserve"> </w:t>
      </w:r>
      <w:r>
        <w:rPr>
          <w:spacing w:val="-9"/>
        </w:rPr>
        <w:t>and  self-rating</w:t>
      </w:r>
      <w:r>
        <w:rPr>
          <w:spacing w:val="8"/>
        </w:rPr>
        <w:t xml:space="preserve">  </w:t>
      </w:r>
      <w:r>
        <w:rPr>
          <w:spacing w:val="-9"/>
        </w:rPr>
        <w:t>depression   scale   </w:t>
      </w:r>
      <w:r>
        <w:rPr>
          <w:rFonts w:ascii="Microsoft YaHei" w:hAnsi="Microsoft YaHei" w:eastAsia="Microsoft YaHei" w:cs="Microsoft YaHei"/>
          <w:spacing w:val="-9"/>
        </w:rPr>
        <w:t>(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9"/>
        </w:rPr>
        <w:t>SDS</w:t>
      </w:r>
      <w:r>
        <w:rPr>
          <w:rFonts w:ascii="Microsoft YaHei" w:hAnsi="Microsoft YaHei" w:eastAsia="Microsoft YaHei" w:cs="Microsoft YaHei"/>
          <w:spacing w:val="-9"/>
        </w:rPr>
        <w:t>)   </w:t>
      </w:r>
      <w:r>
        <w:rPr>
          <w:spacing w:val="-9"/>
        </w:rPr>
        <w:t>score   in   the</w:t>
      </w:r>
      <w:r>
        <w:rPr>
          <w:spacing w:val="10"/>
        </w:rPr>
        <w:t xml:space="preserve">  </w:t>
      </w:r>
      <w:r>
        <w:rPr>
          <w:spacing w:val="-9"/>
        </w:rPr>
        <w:t>two</w:t>
      </w:r>
      <w:r>
        <w:rPr>
          <w:spacing w:val="11"/>
        </w:rPr>
        <w:t xml:space="preserve">  </w:t>
      </w:r>
      <w:r>
        <w:rPr>
          <w:spacing w:val="-9"/>
        </w:rPr>
        <w:t>groups</w:t>
      </w:r>
      <w:r>
        <w:rPr>
          <w:spacing w:val="10"/>
        </w:rPr>
        <w:t xml:space="preserve">  </w:t>
      </w:r>
      <w:r>
        <w:rPr>
          <w:spacing w:val="-9"/>
        </w:rPr>
        <w:t>were</w:t>
      </w:r>
      <w:r>
        <w:rPr>
          <w:spacing w:val="11"/>
        </w:rPr>
        <w:t xml:space="preserve">  </w:t>
      </w:r>
      <w:r>
        <w:rPr>
          <w:spacing w:val="-9"/>
        </w:rPr>
        <w:t>lo</w:t>
      </w:r>
      <w:r>
        <w:rPr>
          <w:spacing w:val="-10"/>
        </w:rPr>
        <w:t>wer</w:t>
      </w:r>
      <w:r>
        <w:rPr>
          <w:spacing w:val="8"/>
        </w:rPr>
        <w:t xml:space="preserve">  </w:t>
      </w:r>
      <w:r>
        <w:rPr>
          <w:spacing w:val="-10"/>
        </w:rPr>
        <w:t>compared</w:t>
      </w:r>
      <w:r>
        <w:rPr>
          <w:spacing w:val="8"/>
        </w:rPr>
        <w:t xml:space="preserve">  </w:t>
      </w:r>
      <w:r>
        <w:rPr>
          <w:spacing w:val="-10"/>
        </w:rPr>
        <w:t>with</w:t>
      </w:r>
      <w:r>
        <w:rPr>
          <w:spacing w:val="10"/>
        </w:rPr>
        <w:t xml:space="preserve">  </w:t>
      </w:r>
      <w:r>
        <w:rPr>
          <w:spacing w:val="-10"/>
        </w:rPr>
        <w:t>those</w:t>
      </w:r>
      <w:r>
        <w:rPr>
          <w:spacing w:val="11"/>
        </w:rPr>
        <w:t xml:space="preserve">  </w:t>
      </w:r>
      <w:r>
        <w:rPr>
          <w:spacing w:val="-10"/>
        </w:rPr>
        <w:t>before</w:t>
      </w:r>
      <w:r>
        <w:rPr>
          <w:spacing w:val="1"/>
        </w:rPr>
        <w:t xml:space="preserve"> </w:t>
      </w:r>
      <w:r>
        <w:rPr>
          <w:spacing w:val="-8"/>
        </w:rPr>
        <w:t>intervention </w:t>
      </w:r>
      <w:r>
        <w:rPr>
          <w:rFonts w:ascii="Microsoft YaHei" w:hAnsi="Microsoft YaHei" w:eastAsia="Microsoft YaHei" w:cs="Microsoft YaHei"/>
          <w:spacing w:val="-8"/>
        </w:rPr>
        <w:t>,  </w:t>
      </w:r>
      <w:r>
        <w:rPr>
          <w:spacing w:val="-8"/>
        </w:rPr>
        <w:t>and</w:t>
      </w:r>
      <w:r>
        <w:rPr>
          <w:spacing w:val="24"/>
        </w:rPr>
        <w:t xml:space="preserve"> </w:t>
      </w:r>
      <w:r>
        <w:rPr>
          <w:spacing w:val="-8"/>
        </w:rPr>
        <w:t>the</w:t>
      </w:r>
      <w:r>
        <w:rPr>
          <w:spacing w:val="26"/>
        </w:rPr>
        <w:t xml:space="preserve"> </w:t>
      </w:r>
      <w:r>
        <w:rPr>
          <w:spacing w:val="-8"/>
        </w:rPr>
        <w:t>scores</w:t>
      </w:r>
      <w:r>
        <w:rPr>
          <w:spacing w:val="25"/>
          <w:w w:val="101"/>
        </w:rPr>
        <w:t xml:space="preserve"> </w:t>
      </w:r>
      <w:r>
        <w:rPr>
          <w:spacing w:val="-8"/>
        </w:rPr>
        <w:t>in</w:t>
      </w:r>
      <w:r>
        <w:rPr>
          <w:spacing w:val="19"/>
        </w:rPr>
        <w:t xml:space="preserve"> </w:t>
      </w:r>
      <w:r>
        <w:rPr>
          <w:spacing w:val="-8"/>
        </w:rPr>
        <w:t>the</w:t>
      </w:r>
      <w:r>
        <w:rPr>
          <w:spacing w:val="21"/>
          <w:w w:val="101"/>
        </w:rPr>
        <w:t xml:space="preserve"> </w:t>
      </w:r>
      <w:r>
        <w:rPr>
          <w:spacing w:val="-8"/>
        </w:rPr>
        <w:t>treatment</w:t>
      </w:r>
      <w:r>
        <w:rPr>
          <w:spacing w:val="20"/>
          <w:w w:val="101"/>
        </w:rPr>
        <w:t xml:space="preserve"> </w:t>
      </w:r>
      <w:r>
        <w:rPr>
          <w:spacing w:val="-8"/>
        </w:rPr>
        <w:t>group</w:t>
      </w:r>
      <w:r>
        <w:rPr>
          <w:spacing w:val="19"/>
        </w:rPr>
        <w:t xml:space="preserve"> </w:t>
      </w:r>
      <w:r>
        <w:rPr>
          <w:spacing w:val="-8"/>
        </w:rPr>
        <w:t>were</w:t>
      </w:r>
      <w:r>
        <w:rPr>
          <w:spacing w:val="21"/>
          <w:w w:val="101"/>
        </w:rPr>
        <w:t xml:space="preserve"> </w:t>
      </w:r>
      <w:r>
        <w:rPr>
          <w:spacing w:val="-8"/>
        </w:rPr>
        <w:t>lower</w:t>
      </w:r>
      <w:r>
        <w:rPr>
          <w:spacing w:val="14"/>
          <w:w w:val="101"/>
        </w:rPr>
        <w:t xml:space="preserve"> </w:t>
      </w:r>
      <w:r>
        <w:rPr>
          <w:spacing w:val="-8"/>
        </w:rPr>
        <w:t>tha</w:t>
      </w:r>
      <w:r>
        <w:rPr>
          <w:spacing w:val="-9"/>
        </w:rPr>
        <w:t>n</w:t>
      </w:r>
      <w:r>
        <w:rPr>
          <w:spacing w:val="19"/>
        </w:rPr>
        <w:t xml:space="preserve"> </w:t>
      </w:r>
      <w:r>
        <w:rPr>
          <w:spacing w:val="-9"/>
        </w:rPr>
        <w:t>those</w:t>
      </w:r>
      <w:r>
        <w:rPr>
          <w:spacing w:val="24"/>
        </w:rPr>
        <w:t xml:space="preserve"> </w:t>
      </w:r>
      <w:r>
        <w:rPr>
          <w:spacing w:val="-9"/>
        </w:rPr>
        <w:t>in</w:t>
      </w:r>
      <w:r>
        <w:rPr>
          <w:spacing w:val="19"/>
        </w:rPr>
        <w:t xml:space="preserve"> </w:t>
      </w:r>
      <w:r>
        <w:rPr>
          <w:spacing w:val="-9"/>
        </w:rPr>
        <w:t>the</w:t>
      </w:r>
      <w:r>
        <w:rPr>
          <w:spacing w:val="24"/>
        </w:rPr>
        <w:t xml:space="preserve"> </w:t>
      </w:r>
      <w:r>
        <w:rPr>
          <w:spacing w:val="-9"/>
        </w:rPr>
        <w:t>control</w:t>
      </w:r>
      <w:r>
        <w:rPr>
          <w:spacing w:val="22"/>
          <w:w w:val="101"/>
        </w:rPr>
        <w:t xml:space="preserve"> </w:t>
      </w:r>
      <w:r>
        <w:rPr>
          <w:spacing w:val="-9"/>
        </w:rPr>
        <w:t>group  </w:t>
      </w:r>
      <w:r>
        <w:rPr>
          <w:rFonts w:ascii="Microsoft YaHei" w:hAnsi="Microsoft YaHei" w:eastAsia="Microsoft YaHei" w:cs="Microsoft YaHei"/>
          <w:spacing w:val="-9"/>
        </w:rPr>
        <w:t>(</w:t>
      </w:r>
      <w:r>
        <w:rPr>
          <w:spacing w:val="-9"/>
        </w:rPr>
        <w:t>P</w:t>
      </w:r>
      <w:r>
        <w:rPr>
          <w:spacing w:val="8"/>
        </w:rPr>
        <w:t xml:space="preserve"> </w:t>
      </w:r>
      <w:r>
        <w:rPr>
          <w:spacing w:val="-9"/>
        </w:rPr>
        <w:t>&lt; 0. 05</w:t>
      </w:r>
      <w:r>
        <w:rPr>
          <w:rFonts w:ascii="Microsoft YaHei" w:hAnsi="Microsoft YaHei" w:eastAsia="Microsoft YaHei" w:cs="Microsoft YaHei"/>
          <w:spacing w:val="-9"/>
        </w:rPr>
        <w:t>) </w:t>
      </w:r>
      <w:r>
        <w:rPr>
          <w:spacing w:val="-9"/>
        </w:rPr>
        <w:t>.   The</w:t>
      </w:r>
      <w:r>
        <w:rPr/>
        <w:t xml:space="preserve"> </w:t>
      </w:r>
      <w:r>
        <w:rPr>
          <w:spacing w:val="-6"/>
        </w:rPr>
        <w:t>self-rated</w:t>
      </w:r>
      <w:r>
        <w:rPr>
          <w:spacing w:val="31"/>
          <w:w w:val="101"/>
        </w:rPr>
        <w:t xml:space="preserve"> </w:t>
      </w:r>
      <w:r>
        <w:rPr>
          <w:spacing w:val="-6"/>
        </w:rPr>
        <w:t>abilities</w:t>
      </w:r>
      <w:r>
        <w:rPr>
          <w:spacing w:val="25"/>
        </w:rPr>
        <w:t xml:space="preserve"> </w:t>
      </w:r>
      <w:r>
        <w:rPr>
          <w:spacing w:val="-6"/>
        </w:rPr>
        <w:t>for</w:t>
      </w:r>
      <w:r>
        <w:rPr>
          <w:spacing w:val="19"/>
        </w:rPr>
        <w:t xml:space="preserve"> </w:t>
      </w:r>
      <w:r>
        <w:rPr>
          <w:spacing w:val="-6"/>
        </w:rPr>
        <w:t>health</w:t>
      </w:r>
      <w:r>
        <w:rPr>
          <w:spacing w:val="36"/>
          <w:w w:val="101"/>
        </w:rPr>
        <w:t xml:space="preserve"> </w:t>
      </w:r>
      <w:r>
        <w:rPr>
          <w:spacing w:val="-6"/>
        </w:rPr>
        <w:t>practices  scale  </w:t>
      </w:r>
      <w:r>
        <w:rPr>
          <w:rFonts w:ascii="Microsoft YaHei" w:hAnsi="Microsoft YaHei" w:eastAsia="Microsoft YaHei" w:cs="Microsoft YaHei"/>
          <w:spacing w:val="-6"/>
        </w:rPr>
        <w:t>( </w:t>
      </w:r>
      <w:r>
        <w:rPr>
          <w:spacing w:val="-6"/>
        </w:rPr>
        <w:t>SRAHP</w:t>
      </w:r>
      <w:r>
        <w:rPr>
          <w:rFonts w:ascii="Microsoft YaHei" w:hAnsi="Microsoft YaHei" w:eastAsia="Microsoft YaHei" w:cs="Microsoft YaHei"/>
          <w:spacing w:val="-6"/>
        </w:rPr>
        <w:t>)   </w:t>
      </w:r>
      <w:r>
        <w:rPr>
          <w:spacing w:val="-6"/>
        </w:rPr>
        <w:t>score  and  functional  for  chronical  pelvic  inflammatory</w:t>
      </w:r>
      <w:r>
        <w:rPr/>
        <w:t xml:space="preserve"> </w:t>
      </w:r>
      <w:r>
        <w:rPr>
          <w:spacing w:val="-8"/>
        </w:rPr>
        <w:t>disease  </w:t>
      </w:r>
      <w:r>
        <w:rPr>
          <w:rFonts w:ascii="Microsoft YaHei" w:hAnsi="Microsoft YaHei" w:eastAsia="Microsoft YaHei" w:cs="Microsoft YaHei"/>
          <w:spacing w:val="-8"/>
        </w:rPr>
        <w:t>(</w:t>
      </w:r>
      <w:r>
        <w:rPr>
          <w:spacing w:val="-8"/>
        </w:rPr>
        <w:t>FS-CPID</w:t>
      </w:r>
      <w:r>
        <w:rPr>
          <w:rFonts w:ascii="Microsoft YaHei" w:hAnsi="Microsoft YaHei" w:eastAsia="Microsoft YaHei" w:cs="Microsoft YaHei"/>
          <w:spacing w:val="-8"/>
        </w:rPr>
        <w:t>)  </w:t>
      </w:r>
      <w:r>
        <w:rPr>
          <w:spacing w:val="-8"/>
        </w:rPr>
        <w:t>score  in  both</w:t>
      </w:r>
      <w:r>
        <w:rPr>
          <w:spacing w:val="26"/>
          <w:w w:val="101"/>
        </w:rPr>
        <w:t xml:space="preserve"> </w:t>
      </w:r>
      <w:r>
        <w:rPr>
          <w:spacing w:val="-8"/>
        </w:rPr>
        <w:t>groups</w:t>
      </w:r>
      <w:r>
        <w:rPr>
          <w:spacing w:val="31"/>
        </w:rPr>
        <w:t xml:space="preserve"> </w:t>
      </w:r>
      <w:r>
        <w:rPr>
          <w:spacing w:val="-8"/>
        </w:rPr>
        <w:t>were  higher</w:t>
      </w:r>
      <w:r>
        <w:rPr>
          <w:spacing w:val="30"/>
          <w:w w:val="101"/>
        </w:rPr>
        <w:t xml:space="preserve"> </w:t>
      </w:r>
      <w:r>
        <w:rPr>
          <w:spacing w:val="-8"/>
        </w:rPr>
        <w:t>after</w:t>
      </w:r>
      <w:r>
        <w:rPr>
          <w:spacing w:val="17"/>
          <w:w w:val="101"/>
        </w:rPr>
        <w:t xml:space="preserve"> </w:t>
      </w:r>
      <w:r>
        <w:rPr>
          <w:spacing w:val="-8"/>
        </w:rPr>
        <w:t>4  we</w:t>
      </w:r>
      <w:r>
        <w:rPr>
          <w:spacing w:val="-9"/>
        </w:rPr>
        <w:t>eks  of</w:t>
      </w:r>
      <w:r>
        <w:rPr>
          <w:spacing w:val="21"/>
          <w:w w:val="101"/>
        </w:rPr>
        <w:t xml:space="preserve"> </w:t>
      </w:r>
      <w:r>
        <w:rPr>
          <w:spacing w:val="-9"/>
        </w:rPr>
        <w:t>intervention  compared</w:t>
      </w:r>
      <w:r>
        <w:rPr>
          <w:spacing w:val="31"/>
          <w:w w:val="101"/>
        </w:rPr>
        <w:t xml:space="preserve"> </w:t>
      </w:r>
      <w:r>
        <w:rPr>
          <w:spacing w:val="-9"/>
        </w:rPr>
        <w:t>with</w:t>
      </w:r>
      <w:r>
        <w:rPr>
          <w:spacing w:val="33"/>
          <w:w w:val="101"/>
        </w:rPr>
        <w:t xml:space="preserve"> </w:t>
      </w:r>
      <w:r>
        <w:rPr>
          <w:spacing w:val="-9"/>
        </w:rPr>
        <w:t>those</w:t>
      </w:r>
      <w:r>
        <w:rPr>
          <w:spacing w:val="36"/>
        </w:rPr>
        <w:t xml:space="preserve"> </w:t>
      </w:r>
      <w:r>
        <w:rPr>
          <w:spacing w:val="-9"/>
        </w:rPr>
        <w:t>before</w:t>
      </w:r>
      <w:r>
        <w:rPr/>
        <w:t xml:space="preserve"> </w:t>
      </w:r>
      <w:r>
        <w:rPr>
          <w:spacing w:val="-8"/>
        </w:rPr>
        <w:t>intervention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,  </w:t>
      </w:r>
      <w:r>
        <w:rPr>
          <w:spacing w:val="-8"/>
        </w:rPr>
        <w:t>and   the   scores   were   higher</w:t>
      </w:r>
      <w:r>
        <w:rPr>
          <w:spacing w:val="12"/>
        </w:rPr>
        <w:t xml:space="preserve">  </w:t>
      </w:r>
      <w:r>
        <w:rPr>
          <w:spacing w:val="-8"/>
        </w:rPr>
        <w:t>in   the   treatment</w:t>
      </w:r>
      <w:r>
        <w:rPr>
          <w:spacing w:val="14"/>
          <w:w w:val="101"/>
        </w:rPr>
        <w:t xml:space="preserve">  </w:t>
      </w:r>
      <w:r>
        <w:rPr>
          <w:spacing w:val="-8"/>
        </w:rPr>
        <w:t>group</w:t>
      </w:r>
      <w:r>
        <w:rPr>
          <w:spacing w:val="15"/>
        </w:rPr>
        <w:t xml:space="preserve">  </w:t>
      </w:r>
      <w:r>
        <w:rPr>
          <w:spacing w:val="-8"/>
        </w:rPr>
        <w:t>than</w:t>
      </w:r>
      <w:r>
        <w:rPr>
          <w:spacing w:val="14"/>
          <w:w w:val="101"/>
        </w:rPr>
        <w:t xml:space="preserve">  </w:t>
      </w:r>
      <w:r>
        <w:rPr>
          <w:spacing w:val="-8"/>
        </w:rPr>
        <w:t>the   control   group   </w:t>
      </w:r>
      <w:r>
        <w:rPr>
          <w:rFonts w:ascii="Microsoft YaHei" w:hAnsi="Microsoft YaHei" w:eastAsia="Microsoft YaHei" w:cs="Microsoft YaHei"/>
          <w:spacing w:val="-8"/>
        </w:rPr>
        <w:t>(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spacing w:val="-8"/>
        </w:rPr>
        <w:t>P   &lt;  0. 05</w:t>
      </w:r>
      <w:r>
        <w:rPr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) </w:t>
      </w:r>
      <w:r>
        <w:rPr>
          <w:spacing w:val="-9"/>
        </w:rPr>
        <w:t>.</w:t>
      </w:r>
      <w:r>
        <w:rPr/>
        <w:t xml:space="preserve">  </w:t>
      </w:r>
      <w:r>
        <w:rPr>
          <w:spacing w:val="-6"/>
        </w:rPr>
        <w:t>Conclusions     Spi</w:t>
      </w:r>
      <w:r>
        <w:rPr>
          <w:spacing w:val="-7"/>
        </w:rPr>
        <w:t>ritual   care   combined   with</w:t>
      </w:r>
      <w:r>
        <w:rPr>
          <w:spacing w:val="21"/>
        </w:rPr>
        <w:t xml:space="preserve">  </w:t>
      </w:r>
      <w:r>
        <w:rPr>
          <w:spacing w:val="-7"/>
        </w:rPr>
        <w:t>SBAR</w:t>
      </w:r>
      <w:r>
        <w:rPr>
          <w:spacing w:val="21"/>
        </w:rPr>
        <w:t xml:space="preserve">  </w:t>
      </w:r>
      <w:r>
        <w:rPr>
          <w:spacing w:val="-7"/>
        </w:rPr>
        <w:t>communication</w:t>
      </w:r>
      <w:r>
        <w:rPr>
          <w:spacing w:val="21"/>
        </w:rPr>
        <w:t xml:space="preserve">  </w:t>
      </w:r>
      <w:r>
        <w:rPr>
          <w:spacing w:val="-7"/>
        </w:rPr>
        <w:t>model</w:t>
      </w:r>
      <w:r>
        <w:rPr>
          <w:spacing w:val="21"/>
          <w:w w:val="101"/>
        </w:rPr>
        <w:t xml:space="preserve">  </w:t>
      </w:r>
      <w:r>
        <w:rPr>
          <w:spacing w:val="-7"/>
        </w:rPr>
        <w:t>intervention</w:t>
      </w:r>
      <w:r>
        <w:rPr>
          <w:spacing w:val="21"/>
          <w:w w:val="101"/>
        </w:rPr>
        <w:t xml:space="preserve">  </w:t>
      </w:r>
      <w:r>
        <w:rPr>
          <w:spacing w:val="-7"/>
        </w:rPr>
        <w:t>can</w:t>
      </w:r>
      <w:r>
        <w:rPr>
          <w:spacing w:val="21"/>
        </w:rPr>
        <w:t xml:space="preserve">  </w:t>
      </w:r>
      <w:r>
        <w:rPr>
          <w:spacing w:val="-7"/>
        </w:rPr>
        <w:t>enhance</w:t>
      </w:r>
      <w:r>
        <w:rPr>
          <w:spacing w:val="21"/>
          <w:w w:val="101"/>
        </w:rPr>
        <w:t xml:space="preserve">  </w:t>
      </w:r>
      <w:r>
        <w:rPr>
          <w:spacing w:val="-7"/>
        </w:rPr>
        <w:t>the</w:t>
      </w:r>
      <w:r>
        <w:rPr/>
        <w:t xml:space="preserve"> </w:t>
      </w:r>
      <w:r>
        <w:rPr>
          <w:spacing w:val="-9"/>
        </w:rPr>
        <w:t>understanding</w:t>
      </w:r>
      <w:r>
        <w:rPr>
          <w:spacing w:val="15"/>
        </w:rPr>
        <w:t xml:space="preserve"> </w:t>
      </w:r>
      <w:r>
        <w:rPr>
          <w:spacing w:val="-9"/>
        </w:rPr>
        <w:t>of disease </w:t>
      </w:r>
      <w:r>
        <w:rPr>
          <w:rFonts w:ascii="Microsoft YaHei" w:hAnsi="Microsoft YaHei" w:eastAsia="Microsoft YaHei" w:cs="Microsoft YaHei"/>
          <w:spacing w:val="-9"/>
        </w:rPr>
        <w:t>,  </w:t>
      </w:r>
      <w:r>
        <w:rPr>
          <w:spacing w:val="-9"/>
        </w:rPr>
        <w:t>relieve</w:t>
      </w:r>
      <w:r>
        <w:rPr>
          <w:spacing w:val="17"/>
          <w:w w:val="101"/>
        </w:rPr>
        <w:t xml:space="preserve"> </w:t>
      </w:r>
      <w:r>
        <w:rPr>
          <w:spacing w:val="-9"/>
        </w:rPr>
        <w:t>the</w:t>
      </w:r>
      <w:r>
        <w:rPr>
          <w:spacing w:val="19"/>
          <w:w w:val="101"/>
        </w:rPr>
        <w:t xml:space="preserve"> </w:t>
      </w:r>
      <w:r>
        <w:rPr>
          <w:spacing w:val="-9"/>
        </w:rPr>
        <w:t>negative</w:t>
      </w:r>
      <w:r>
        <w:rPr>
          <w:spacing w:val="20"/>
        </w:rPr>
        <w:t xml:space="preserve"> </w:t>
      </w:r>
      <w:r>
        <w:rPr>
          <w:spacing w:val="-9"/>
        </w:rPr>
        <w:t>emotions </w:t>
      </w:r>
      <w:r>
        <w:rPr>
          <w:rFonts w:ascii="Microsoft YaHei" w:hAnsi="Microsoft YaHei" w:eastAsia="Microsoft YaHei" w:cs="Microsoft YaHei"/>
          <w:spacing w:val="-9"/>
        </w:rPr>
        <w:t>,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-9"/>
        </w:rPr>
        <w:t>promote</w:t>
      </w:r>
      <w:r>
        <w:rPr>
          <w:spacing w:val="17"/>
          <w:w w:val="101"/>
        </w:rPr>
        <w:t xml:space="preserve"> </w:t>
      </w:r>
      <w:r>
        <w:rPr>
          <w:spacing w:val="-9"/>
        </w:rPr>
        <w:t>the</w:t>
      </w:r>
      <w:r>
        <w:rPr>
          <w:spacing w:val="18"/>
          <w:w w:val="101"/>
        </w:rPr>
        <w:t xml:space="preserve"> </w:t>
      </w:r>
      <w:r>
        <w:rPr>
          <w:spacing w:val="-9"/>
        </w:rPr>
        <w:t>health</w:t>
      </w:r>
      <w:r>
        <w:rPr>
          <w:spacing w:val="17"/>
          <w:w w:val="101"/>
        </w:rPr>
        <w:t xml:space="preserve"> </w:t>
      </w:r>
      <w:r>
        <w:rPr>
          <w:spacing w:val="-9"/>
        </w:rPr>
        <w:t>behav</w:t>
      </w:r>
      <w:r>
        <w:rPr>
          <w:spacing w:val="-10"/>
        </w:rPr>
        <w:t>iors</w:t>
      </w:r>
      <w:r>
        <w:rPr>
          <w:spacing w:val="22"/>
        </w:rPr>
        <w:t xml:space="preserve"> </w:t>
      </w:r>
      <w:r>
        <w:rPr>
          <w:spacing w:val="-10"/>
        </w:rPr>
        <w:t>and</w:t>
      </w:r>
      <w:r>
        <w:rPr>
          <w:spacing w:val="18"/>
          <w:w w:val="101"/>
        </w:rPr>
        <w:t xml:space="preserve"> </w:t>
      </w:r>
      <w:r>
        <w:rPr>
          <w:spacing w:val="-10"/>
        </w:rPr>
        <w:t>enhance</w:t>
      </w:r>
      <w:r>
        <w:rPr>
          <w:spacing w:val="17"/>
          <w:w w:val="101"/>
        </w:rPr>
        <w:t xml:space="preserve"> </w:t>
      </w:r>
      <w:r>
        <w:rPr>
          <w:spacing w:val="-10"/>
        </w:rPr>
        <w:t>the</w:t>
      </w:r>
      <w:r>
        <w:rPr>
          <w:spacing w:val="20"/>
        </w:rPr>
        <w:t xml:space="preserve"> </w:t>
      </w:r>
      <w:r>
        <w:rPr>
          <w:spacing w:val="-10"/>
        </w:rPr>
        <w:t>quality</w:t>
      </w:r>
      <w:r>
        <w:rPr>
          <w:spacing w:val="17"/>
        </w:rPr>
        <w:t xml:space="preserve"> </w:t>
      </w:r>
      <w:r>
        <w:rPr>
          <w:spacing w:val="-10"/>
        </w:rPr>
        <w:t>of</w:t>
      </w:r>
      <w:r>
        <w:rPr/>
        <w:t xml:space="preserve"> </w:t>
      </w:r>
      <w:r>
        <w:rPr>
          <w:spacing w:val="-7"/>
        </w:rPr>
        <w:t>life</w:t>
      </w:r>
      <w:r>
        <w:rPr>
          <w:spacing w:val="28"/>
        </w:rPr>
        <w:t xml:space="preserve"> </w:t>
      </w:r>
      <w:r>
        <w:rPr>
          <w:spacing w:val="-7"/>
        </w:rPr>
        <w:t>in</w:t>
      </w:r>
      <w:r>
        <w:rPr>
          <w:spacing w:val="23"/>
          <w:w w:val="101"/>
        </w:rPr>
        <w:t xml:space="preserve"> </w:t>
      </w:r>
      <w:r>
        <w:rPr>
          <w:spacing w:val="-7"/>
        </w:rPr>
        <w:t>patients</w:t>
      </w:r>
      <w:r>
        <w:rPr>
          <w:spacing w:val="25"/>
        </w:rPr>
        <w:t xml:space="preserve"> </w:t>
      </w:r>
      <w:r>
        <w:rPr>
          <w:spacing w:val="-7"/>
        </w:rPr>
        <w:t>with</w:t>
      </w:r>
      <w:r>
        <w:rPr>
          <w:spacing w:val="27"/>
        </w:rPr>
        <w:t xml:space="preserve"> </w:t>
      </w:r>
      <w:r>
        <w:rPr>
          <w:spacing w:val="-7"/>
        </w:rPr>
        <w:t>acute</w:t>
      </w:r>
      <w:r>
        <w:rPr>
          <w:spacing w:val="26"/>
        </w:rPr>
        <w:t xml:space="preserve"> </w:t>
      </w:r>
      <w:r>
        <w:rPr>
          <w:spacing w:val="-7"/>
        </w:rPr>
        <w:t>pelvic</w:t>
      </w:r>
      <w:r>
        <w:rPr>
          <w:spacing w:val="29"/>
        </w:rPr>
        <w:t xml:space="preserve"> </w:t>
      </w:r>
      <w:r>
        <w:rPr>
          <w:spacing w:val="-7"/>
        </w:rPr>
        <w:t>inflammatory</w:t>
      </w:r>
      <w:r>
        <w:rPr>
          <w:spacing w:val="25"/>
          <w:w w:val="101"/>
        </w:rPr>
        <w:t xml:space="preserve"> </w:t>
      </w:r>
      <w:r>
        <w:rPr>
          <w:spacing w:val="-7"/>
        </w:rPr>
        <w:t>disea</w:t>
      </w:r>
      <w:r>
        <w:rPr>
          <w:spacing w:val="-8"/>
        </w:rPr>
        <w:t>se</w:t>
      </w:r>
      <w:r>
        <w:rPr>
          <w:spacing w:val="-27"/>
        </w:rPr>
        <w:t xml:space="preserve"> </w:t>
      </w:r>
      <w:r>
        <w:rPr>
          <w:spacing w:val="-8"/>
        </w:rPr>
        <w:t>.</w:t>
      </w:r>
    </w:p>
    <w:p>
      <w:pPr>
        <w:pStyle w:val="BodyText"/>
        <w:ind w:left="772"/>
        <w:spacing w:before="12" w:line="185" w:lineRule="auto"/>
        <w:rPr/>
      </w:pPr>
      <w:r>
        <w:rPr>
          <w:rFonts w:ascii="Microsoft YaHei" w:hAnsi="Microsoft YaHei" w:eastAsia="Microsoft YaHei" w:cs="Microsoft YaHei"/>
          <w:spacing w:val="-5"/>
        </w:rPr>
        <w:t>【</w:t>
      </w:r>
      <w:r>
        <w:rPr>
          <w:spacing w:val="-5"/>
        </w:rPr>
        <w:t>Key  words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】    </w:t>
      </w:r>
      <w:r>
        <w:rPr>
          <w:spacing w:val="-5"/>
        </w:rPr>
        <w:t>Acute   pelvic</w:t>
      </w:r>
      <w:r>
        <w:rPr>
          <w:spacing w:val="10"/>
        </w:rPr>
        <w:t xml:space="preserve">  </w:t>
      </w:r>
      <w:r>
        <w:rPr>
          <w:spacing w:val="-5"/>
        </w:rPr>
        <w:t>infla</w:t>
      </w:r>
      <w:r>
        <w:rPr>
          <w:spacing w:val="-6"/>
        </w:rPr>
        <w:t>mmatory</w:t>
      </w:r>
      <w:r>
        <w:rPr>
          <w:spacing w:val="9"/>
        </w:rPr>
        <w:t xml:space="preserve">  </w:t>
      </w:r>
      <w:r>
        <w:rPr>
          <w:spacing w:val="-6"/>
        </w:rPr>
        <w:t>disease</w:t>
      </w:r>
      <w:r>
        <w:rPr>
          <w:rFonts w:ascii="Microsoft YaHei" w:hAnsi="Microsoft YaHei" w:eastAsia="Microsoft YaHei" w:cs="Microsoft YaHei"/>
          <w:spacing w:val="-6"/>
        </w:rPr>
        <w:t>;   </w:t>
      </w:r>
      <w:r>
        <w:rPr>
          <w:spacing w:val="-6"/>
        </w:rPr>
        <w:t>Spiritual</w:t>
      </w:r>
      <w:r>
        <w:rPr>
          <w:spacing w:val="9"/>
        </w:rPr>
        <w:t xml:space="preserve">  </w:t>
      </w:r>
      <w:r>
        <w:rPr>
          <w:spacing w:val="-6"/>
        </w:rPr>
        <w:t>care</w:t>
      </w:r>
      <w:r>
        <w:rPr>
          <w:rFonts w:ascii="Microsoft YaHei" w:hAnsi="Microsoft YaHei" w:eastAsia="Microsoft YaHei" w:cs="Microsoft YaHei"/>
          <w:spacing w:val="-6"/>
        </w:rPr>
        <w:t>;</w:t>
      </w:r>
      <w:r>
        <w:rPr>
          <w:rFonts w:ascii="Microsoft YaHei" w:hAnsi="Microsoft YaHei" w:eastAsia="Microsoft YaHei" w:cs="Microsoft YaHei"/>
          <w:spacing w:val="14"/>
        </w:rPr>
        <w:t xml:space="preserve">  </w:t>
      </w:r>
      <w:r>
        <w:rPr>
          <w:spacing w:val="-6"/>
        </w:rPr>
        <w:t>Situation-background-assessment-</w:t>
      </w:r>
    </w:p>
    <w:p>
      <w:pPr>
        <w:pStyle w:val="BodyText"/>
        <w:ind w:left="478"/>
        <w:spacing w:before="78" w:line="171" w:lineRule="auto"/>
        <w:rPr/>
      </w:pPr>
      <w:r>
        <w:rPr>
          <w:spacing w:val="-6"/>
        </w:rPr>
        <w:t>recommendation</w:t>
      </w:r>
      <w:r>
        <w:rPr>
          <w:spacing w:val="25"/>
          <w:w w:val="101"/>
        </w:rPr>
        <w:t xml:space="preserve"> </w:t>
      </w:r>
      <w:r>
        <w:rPr>
          <w:spacing w:val="-6"/>
        </w:rPr>
        <w:t>communication</w:t>
      </w:r>
      <w:r>
        <w:rPr>
          <w:spacing w:val="25"/>
        </w:rPr>
        <w:t xml:space="preserve"> </w:t>
      </w:r>
      <w:r>
        <w:rPr>
          <w:spacing w:val="-6"/>
        </w:rPr>
        <w:t>model</w:t>
      </w:r>
      <w:r>
        <w:rPr>
          <w:rFonts w:ascii="Microsoft YaHei" w:hAnsi="Microsoft YaHei" w:eastAsia="Microsoft YaHei" w:cs="Microsoft YaHei"/>
          <w:spacing w:val="-6"/>
        </w:rPr>
        <w:t>;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-6"/>
        </w:rPr>
        <w:t>Psycholo</w:t>
      </w:r>
      <w:r>
        <w:rPr>
          <w:spacing w:val="-7"/>
        </w:rPr>
        <w:t>gical</w:t>
      </w:r>
      <w:r>
        <w:rPr>
          <w:spacing w:val="28"/>
          <w:w w:val="101"/>
        </w:rPr>
        <w:t xml:space="preserve"> </w:t>
      </w:r>
      <w:r>
        <w:rPr>
          <w:spacing w:val="-7"/>
        </w:rPr>
        <w:t>status</w:t>
      </w:r>
      <w:r>
        <w:rPr>
          <w:rFonts w:ascii="Microsoft YaHei" w:hAnsi="Microsoft YaHei" w:eastAsia="Microsoft YaHei" w:cs="Microsoft YaHei"/>
          <w:spacing w:val="-7"/>
        </w:rPr>
        <w:t>;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spacing w:val="-7"/>
        </w:rPr>
        <w:t>Quality</w:t>
      </w:r>
      <w:r>
        <w:rPr>
          <w:spacing w:val="24"/>
          <w:w w:val="102"/>
        </w:rPr>
        <w:t xml:space="preserve"> </w:t>
      </w:r>
      <w:r>
        <w:rPr>
          <w:spacing w:val="-7"/>
        </w:rPr>
        <w:t>of</w:t>
      </w:r>
      <w:r>
        <w:rPr>
          <w:spacing w:val="9"/>
        </w:rPr>
        <w:t xml:space="preserve"> </w:t>
      </w:r>
      <w:r>
        <w:rPr>
          <w:spacing w:val="-7"/>
        </w:rPr>
        <w:t>life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w:pict>
          <v:shape id="_x0000_s4" style="position:absolute;margin-left:24.12pt;margin-top:8.11409pt;mso-position-vertical-relative:text;mso-position-horizontal-relative:text;width:132.95pt;height:0.8pt;z-index:251658240;" filled="false" strokecolor="#000000" strokeweight="0.76pt" coordsize="2658,16" coordorigin="0,0" path="m0,7l2658,7e">
            <v:stroke joinstyle="miter" miterlimit="10"/>
          </v:shape>
        </w:pict>
      </w:r>
      <w:r/>
    </w:p>
    <w:p>
      <w:pPr>
        <w:pStyle w:val="BodyText"/>
        <w:ind w:left="419"/>
        <w:spacing w:before="65" w:line="19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【基金项目】上海市健康科普人才能力提升专项（青年英才）项目(</w:t>
      </w:r>
      <w:r>
        <w:rPr>
          <w:sz w:val="15"/>
          <w:szCs w:val="15"/>
        </w:rPr>
        <w:t>JKKPYC</w:t>
      </w:r>
      <w:r>
        <w:rPr>
          <w:sz w:val="15"/>
          <w:szCs w:val="15"/>
          <w:spacing w:val="3"/>
        </w:rPr>
        <w:t>-202</w:t>
      </w:r>
      <w:r>
        <w:rPr>
          <w:sz w:val="15"/>
          <w:szCs w:val="15"/>
          <w:spacing w:val="2"/>
        </w:rPr>
        <w:t>3-A14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)</w:t>
      </w:r>
    </w:p>
    <w:p>
      <w:pPr>
        <w:pStyle w:val="BodyText"/>
        <w:ind w:left="492"/>
        <w:spacing w:before="63" w:line="198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5"/>
        </w:rPr>
        <w:t>△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【通讯作者】段怡，</w:t>
      </w:r>
      <w:r>
        <w:rPr>
          <w:sz w:val="15"/>
          <w:szCs w:val="15"/>
          <w:spacing w:val="-4"/>
        </w:rPr>
        <w:t>E-mail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:</w:t>
      </w:r>
      <w:r>
        <w:rPr>
          <w:sz w:val="15"/>
          <w:szCs w:val="15"/>
          <w:spacing w:val="-4"/>
        </w:rPr>
        <w:t>4628135</w:t>
      </w:r>
      <w:r>
        <w:rPr>
          <w:sz w:val="15"/>
          <w:szCs w:val="15"/>
          <w:spacing w:val="-5"/>
        </w:rPr>
        <w:t>56@ qq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com</w:t>
      </w:r>
    </w:p>
    <w:p>
      <w:pPr>
        <w:spacing w:line="198" w:lineRule="auto"/>
        <w:sectPr>
          <w:headerReference w:type="default" r:id="rId1"/>
          <w:pgSz w:w="11906" w:h="16498"/>
          <w:pgMar w:top="1465" w:right="930" w:bottom="0" w:left="424" w:header="1193" w:footer="0" w:gutter="0"/>
        </w:sectPr>
        <w:rPr>
          <w:sz w:val="15"/>
          <w:szCs w:val="15"/>
        </w:rPr>
      </w:pPr>
    </w:p>
    <w:p>
      <w:pPr>
        <w:spacing w:before="92"/>
        <w:rPr/>
      </w:pPr>
      <w:r/>
    </w:p>
    <w:p>
      <w:pPr>
        <w:sectPr>
          <w:headerReference w:type="default" r:id="rId2"/>
          <w:pgSz w:w="11906" w:h="16498"/>
          <w:pgMar w:top="1434" w:right="833" w:bottom="0" w:left="424" w:header="1162" w:footer="0" w:gutter="0"/>
          <w:cols w:equalWidth="0" w:num="1">
            <w:col w:w="10649" w:space="0"/>
          </w:cols>
        </w:sectPr>
        <w:rPr/>
      </w:pPr>
    </w:p>
    <w:p>
      <w:pPr>
        <w:pStyle w:val="BodyText"/>
        <w:ind w:left="476" w:right="248" w:firstLine="421"/>
        <w:spacing w:before="40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急性盆腔炎指由盆腔内器官感染或炎症引起的疾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病，表现为下腹疼痛、发热和寒战、月经不规律、感染性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休克、败血症等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[</w:t>
      </w:r>
      <w:r>
        <w:rPr>
          <w:sz w:val="11"/>
          <w:szCs w:val="11"/>
          <w:spacing w:val="5"/>
          <w:position w:val="9"/>
        </w:rPr>
        <w:t>1-3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。急性盆腔炎患者若不及时进行治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疗或治疗效果欠佳可导致不孕、输卵管妊娠、慢性盆腔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疼痛等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position w:val="9"/>
        </w:rPr>
        <w:t>[</w:t>
      </w:r>
      <w:r>
        <w:rPr>
          <w:sz w:val="11"/>
          <w:szCs w:val="11"/>
          <w:spacing w:val="13"/>
          <w:position w:val="9"/>
        </w:rPr>
        <w:t>4-6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。有效的护理措施可帮助患者全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面了解和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应对疾病，进而缓解临床症状，促进患者康复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[</w:t>
      </w:r>
      <w:r>
        <w:rPr>
          <w:sz w:val="11"/>
          <w:szCs w:val="11"/>
          <w:spacing w:val="1"/>
          <w:position w:val="9"/>
        </w:rPr>
        <w:t>7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34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。灵性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照护指在医疗、护理和终末关怀过程中，关注患者的灵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性需求，为其提供相关支持和帮助的护理模式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[</w:t>
      </w:r>
      <w:r>
        <w:rPr>
          <w:sz w:val="11"/>
          <w:szCs w:val="11"/>
          <w:spacing w:val="9"/>
          <w:position w:val="9"/>
        </w:rPr>
        <w:t>8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35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状</w:t>
      </w:r>
      <w:r>
        <w:rPr>
          <w:sz w:val="20"/>
          <w:szCs w:val="20"/>
          <w:spacing w:val="-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背 景</w:t>
      </w:r>
      <w:r>
        <w:rPr>
          <w:sz w:val="20"/>
          <w:szCs w:val="20"/>
          <w:spacing w:val="-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评 估</w:t>
      </w:r>
      <w:r>
        <w:rPr>
          <w:sz w:val="20"/>
          <w:szCs w:val="20"/>
          <w:spacing w:val="-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建 议  (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6"/>
        </w:rPr>
        <w:t>situation-background-assessment-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recommendation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SBAR</w:t>
      </w:r>
      <w:r>
        <w:rPr>
          <w:rFonts w:ascii="Microsoft YaHei" w:hAnsi="Microsoft YaHei" w:eastAsia="Microsoft YaHei" w:cs="Microsoft YaHei"/>
          <w:sz w:val="20"/>
          <w:szCs w:val="20"/>
        </w:rPr>
        <w:t>)沟通模式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是一种有效的沟通工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具，通过准确的沟通获得患者的现状、背景、评估和建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议，将重要信息以结构化的方式传递给其他相关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人员，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可提高护理质量和安全性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[</w:t>
      </w:r>
      <w:r>
        <w:rPr>
          <w:sz w:val="11"/>
          <w:szCs w:val="11"/>
          <w:spacing w:val="9"/>
          <w:position w:val="9"/>
        </w:rPr>
        <w:t>9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35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。基于此，本研究探讨灵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性照护联合 </w:t>
      </w:r>
      <w:r>
        <w:rPr>
          <w:sz w:val="20"/>
          <w:szCs w:val="20"/>
        </w:rPr>
        <w:t>SBAR</w:t>
      </w:r>
      <w:r>
        <w:rPr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沟通模式在急性盆腔炎患者中的应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用效果。</w:t>
      </w:r>
    </w:p>
    <w:p>
      <w:pPr>
        <w:pStyle w:val="BodyText"/>
        <w:ind w:left="478"/>
        <w:spacing w:line="190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2"/>
        </w:rPr>
        <w:t>1</w:t>
      </w:r>
      <w:r>
        <w:rPr>
          <w:sz w:val="20"/>
          <w:szCs w:val="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对象与方法</w:t>
      </w:r>
    </w:p>
    <w:p>
      <w:pPr>
        <w:pStyle w:val="BodyText"/>
        <w:ind w:left="485"/>
        <w:spacing w:before="47" w:line="19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13"/>
        </w:rPr>
        <w:t>1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3"/>
        </w:rPr>
        <w:t>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3"/>
        </w:rPr>
        <w:t>1</w:t>
      </w:r>
      <w:r>
        <w:rPr>
          <w:sz w:val="20"/>
          <w:szCs w:val="20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研究对象</w:t>
      </w:r>
    </w:p>
    <w:p>
      <w:pPr>
        <w:pStyle w:val="BodyText"/>
        <w:ind w:left="479" w:right="313" w:firstLine="442"/>
        <w:spacing w:before="3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回顾性分析 </w:t>
      </w:r>
      <w:r>
        <w:rPr>
          <w:sz w:val="20"/>
          <w:szCs w:val="20"/>
          <w:spacing w:val="-4"/>
        </w:rPr>
        <w:t>2020</w:t>
      </w:r>
      <w:r>
        <w:rPr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年 </w:t>
      </w:r>
      <w:r>
        <w:rPr>
          <w:sz w:val="20"/>
          <w:szCs w:val="20"/>
          <w:spacing w:val="-4"/>
        </w:rPr>
        <w:t>7</w:t>
      </w:r>
      <w:r>
        <w:rPr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月至 </w:t>
      </w:r>
      <w:r>
        <w:rPr>
          <w:sz w:val="20"/>
          <w:szCs w:val="20"/>
          <w:spacing w:val="-4"/>
        </w:rPr>
        <w:t>2023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年 </w:t>
      </w:r>
      <w:r>
        <w:rPr>
          <w:sz w:val="20"/>
          <w:szCs w:val="20"/>
          <w:spacing w:val="-4"/>
        </w:rPr>
        <w:t>6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月上海市第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一妇婴保健院收治的 </w:t>
      </w:r>
      <w:r>
        <w:rPr>
          <w:sz w:val="20"/>
          <w:szCs w:val="20"/>
          <w:spacing w:val="6"/>
        </w:rPr>
        <w:t>118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例急性盆腔炎患者的临床资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料，根据不同干预方法分为对照组( </w:t>
      </w:r>
      <w:r>
        <w:rPr>
          <w:sz w:val="20"/>
          <w:szCs w:val="20"/>
          <w:spacing w:val="6"/>
        </w:rPr>
        <w:t>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= 58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) 和试验组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( </w:t>
      </w:r>
      <w:r>
        <w:rPr>
          <w:sz w:val="20"/>
          <w:szCs w:val="20"/>
          <w:spacing w:val="-4"/>
        </w:rPr>
        <w:t>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4"/>
        </w:rPr>
        <w:t>=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4"/>
        </w:rPr>
        <w:t>60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) 。纳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入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准：(</w:t>
      </w:r>
      <w:r>
        <w:rPr>
          <w:sz w:val="20"/>
          <w:szCs w:val="20"/>
          <w:spacing w:val="-4"/>
        </w:rPr>
        <w:t>1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符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盆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腔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准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[</w:t>
      </w:r>
      <w:r>
        <w:rPr>
          <w:sz w:val="11"/>
          <w:szCs w:val="11"/>
          <w:spacing w:val="7"/>
          <w:position w:val="9"/>
        </w:rPr>
        <w:t>10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]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;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(</w:t>
      </w:r>
      <w:r>
        <w:rPr>
          <w:sz w:val="20"/>
          <w:szCs w:val="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)年龄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spacing w:val="-29"/>
          <w:position w:val="-1"/>
        </w:rPr>
        <w:t xml:space="preserve"> </w:t>
      </w:r>
      <w:r>
        <w:rPr>
          <w:sz w:val="20"/>
          <w:szCs w:val="20"/>
          <w:spacing w:val="7"/>
        </w:rPr>
        <w:t>18</w:t>
      </w:r>
      <w:r>
        <w:rPr>
          <w:sz w:val="20"/>
          <w:szCs w:val="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岁；(</w:t>
      </w:r>
      <w:r>
        <w:rPr>
          <w:sz w:val="20"/>
          <w:szCs w:val="20"/>
          <w:spacing w:val="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) 首次发病；(</w:t>
      </w:r>
      <w:r>
        <w:rPr>
          <w:sz w:val="20"/>
          <w:szCs w:val="20"/>
          <w:spacing w:val="7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) 临床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资料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完整。排除标准：(</w:t>
      </w:r>
      <w:r>
        <w:rPr>
          <w:sz w:val="20"/>
          <w:szCs w:val="20"/>
          <w:spacing w:val="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) 合并其他妇科疾病；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(</w:t>
      </w:r>
      <w:r>
        <w:rPr>
          <w:sz w:val="20"/>
          <w:szCs w:val="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) 患恶性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肿瘤；(</w:t>
      </w:r>
      <w:r>
        <w:rPr>
          <w:sz w:val="20"/>
          <w:szCs w:val="20"/>
          <w:spacing w:val="6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)严重器官功能障碍；(</w:t>
      </w:r>
      <w:r>
        <w:rPr>
          <w:sz w:val="20"/>
          <w:szCs w:val="20"/>
          <w:spacing w:val="6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) 病情危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重；(</w:t>
      </w:r>
      <w:r>
        <w:rPr>
          <w:sz w:val="20"/>
          <w:szCs w:val="20"/>
          <w:spacing w:val="5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) 伴血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液、免疫系统疾病；(</w:t>
      </w:r>
      <w:r>
        <w:rPr>
          <w:sz w:val="20"/>
          <w:szCs w:val="20"/>
          <w:spacing w:val="3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)处于妊娠期或哺乳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期；(</w:t>
      </w:r>
      <w:r>
        <w:rPr>
          <w:sz w:val="20"/>
          <w:szCs w:val="20"/>
          <w:spacing w:val="2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) 精神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异常或沟通障碍。</w:t>
      </w:r>
    </w:p>
    <w:p>
      <w:pPr>
        <w:pStyle w:val="BodyText"/>
        <w:ind w:left="485"/>
        <w:spacing w:before="1" w:line="18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8"/>
        </w:rPr>
        <w:t>. 2</w:t>
      </w:r>
      <w:r>
        <w:rPr>
          <w:sz w:val="20"/>
          <w:szCs w:val="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干预方法</w:t>
      </w:r>
    </w:p>
    <w:p>
      <w:pPr>
        <w:pStyle w:val="BodyText"/>
        <w:ind w:left="476" w:right="226" w:firstLine="420"/>
        <w:spacing w:before="54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所有患者入院后均给予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B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超、血常规、阴道分泌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物培养等检查及对症药物治疗。对照组采用常规干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预。患者入院后进行评估，包括用药指导、饮食指导、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运动指导及口头健康教育等。试验组采用灵性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照护联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合 </w:t>
      </w:r>
      <w:r>
        <w:rPr>
          <w:sz w:val="20"/>
          <w:szCs w:val="20"/>
        </w:rPr>
        <w:t>SBAR</w:t>
      </w:r>
      <w:r>
        <w:rPr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沟通模式干预。(</w:t>
      </w:r>
      <w:r>
        <w:rPr>
          <w:sz w:val="20"/>
          <w:szCs w:val="20"/>
          <w:spacing w:val="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)成立干预小组：组建干预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团队，包括妇科主任医师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6"/>
        </w:rPr>
        <w:t>1</w:t>
      </w:r>
      <w:r>
        <w:rPr>
          <w:sz w:val="20"/>
          <w:szCs w:val="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名、急诊科护士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长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名、心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理咨询师 </w:t>
      </w:r>
      <w:r>
        <w:rPr>
          <w:sz w:val="20"/>
          <w:szCs w:val="20"/>
          <w:spacing w:val="3"/>
        </w:rPr>
        <w:t>1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名、急诊科护士 </w:t>
      </w:r>
      <w:r>
        <w:rPr>
          <w:sz w:val="20"/>
          <w:szCs w:val="20"/>
          <w:spacing w:val="3"/>
        </w:rPr>
        <w:t>4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名，成员需接受相关培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训，内容包括灵性照护基础知识、灵性需求评估、灵性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照护实施操作，以及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SBAR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沟通模式理论、技巧、注意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事项及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应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处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措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施，成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员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考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核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通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过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方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上 岗。</w:t>
      </w:r>
    </w:p>
    <w:p>
      <w:pPr>
        <w:pStyle w:val="BodyText"/>
        <w:ind w:left="477" w:right="313" w:firstLine="21"/>
        <w:spacing w:before="2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(</w:t>
      </w:r>
      <w:r>
        <w:rPr>
          <w:sz w:val="20"/>
          <w:szCs w:val="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)干预方案实施：( </w:t>
      </w:r>
      <w:r>
        <w:rPr>
          <w:sz w:val="20"/>
          <w:szCs w:val="20"/>
          <w:spacing w:val="7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) 灵性照护。入院后，医护人员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与患者建立良好的沟通关系，参照量表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[</w:t>
      </w:r>
      <w:r>
        <w:rPr>
          <w:sz w:val="11"/>
          <w:szCs w:val="11"/>
          <w:spacing w:val="7"/>
          <w:position w:val="9"/>
        </w:rPr>
        <w:t>11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0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估患者灵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性需求，制定灵性照护方案；根据患者的灵性需求，采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用恰当的引导方式，通过认识现在（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深入了解患者当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下的心路历程、困扰和疼痛，疏导其不良情绪）、回顾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生命（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引导患者回忆生命中的美好时刻，使其积极面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" w:firstLine="12"/>
        <w:spacing w:before="54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对疾病）、展望未来（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鼓励患者多与亲朋好友交流，激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起其对生活的热爱）</w:t>
      </w:r>
      <w:r>
        <w:rPr>
          <w:sz w:val="20"/>
          <w:szCs w:val="20"/>
          <w:spacing w:val="1"/>
        </w:rPr>
        <w:t>3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个阶段帮助患者释放、宽恕、感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恩与接纳，使其逐渐进入心灵照护状态。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(</w:t>
      </w:r>
      <w:r>
        <w:rPr>
          <w:sz w:val="20"/>
          <w:szCs w:val="20"/>
          <w:spacing w:val="4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) </w:t>
      </w:r>
      <w:r>
        <w:rPr>
          <w:sz w:val="20"/>
          <w:szCs w:val="20"/>
        </w:rPr>
        <w:t>SBAR</w:t>
      </w:r>
      <w:r>
        <w:rPr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通模式。按照 </w:t>
      </w:r>
      <w:r>
        <w:rPr>
          <w:sz w:val="20"/>
          <w:szCs w:val="20"/>
          <w:spacing w:val="-3"/>
        </w:rPr>
        <w:t>SBAR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沟通模式中现状（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姓名、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性别、年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龄、床号、术前诊断等）、背景（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食物和药物过敏史、既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往病史、既往手术史等）、评估（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生命体征）和建议（ 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师再次评估患者病情并进行积极诊疗，以控制病情）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与患者及家属进行沟通，告知其急性盆腔炎相关知识、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治疗方案、注意事项及日常护理措施等，并推送相关内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容。关注患者心理状态，指导患者清洗会阴部及进行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缩肛训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练，指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导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其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饮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食、用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药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等。两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连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续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干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4</w:t>
      </w:r>
      <w:r>
        <w:rPr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周</w:t>
      </w:r>
      <w:r>
        <w:rPr>
          <w:rFonts w:ascii="Microsoft YaHei" w:hAnsi="Microsoft YaHei" w:eastAsia="Microsoft YaHei" w:cs="Microsoft YaHei"/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。</w:t>
      </w:r>
    </w:p>
    <w:p>
      <w:pPr>
        <w:pStyle w:val="BodyText"/>
        <w:ind w:left="20"/>
        <w:spacing w:line="19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9"/>
        </w:rPr>
        <w:t>. 3</w:t>
      </w:r>
      <w:r>
        <w:rPr>
          <w:sz w:val="20"/>
          <w:szCs w:val="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观察指标</w:t>
      </w:r>
    </w:p>
    <w:p>
      <w:pPr>
        <w:pStyle w:val="BodyText"/>
        <w:ind w:left="6" w:right="87" w:firstLine="446"/>
        <w:spacing w:before="41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(</w:t>
      </w:r>
      <w:r>
        <w:rPr>
          <w:sz w:val="20"/>
          <w:szCs w:val="20"/>
          <w:spacing w:val="1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)疾病认知：采用简易疾病感知问卷(</w:t>
      </w:r>
      <w:r>
        <w:rPr>
          <w:sz w:val="20"/>
          <w:szCs w:val="20"/>
        </w:rPr>
        <w:t>BIPQ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) 进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行评估，问卷包括疾病感知、情绪状况、疾病了解程度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2"/>
        </w:rPr>
        <w:t>3</w:t>
      </w:r>
      <w:r>
        <w:rPr>
          <w:sz w:val="20"/>
          <w:szCs w:val="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个维度，上述维度分别包括 </w:t>
      </w:r>
      <w:r>
        <w:rPr>
          <w:sz w:val="20"/>
          <w:szCs w:val="20"/>
          <w:spacing w:val="-12"/>
        </w:rPr>
        <w:t>5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、</w:t>
      </w:r>
      <w:r>
        <w:rPr>
          <w:sz w:val="20"/>
          <w:szCs w:val="20"/>
          <w:spacing w:val="-12"/>
        </w:rPr>
        <w:t>2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、</w:t>
      </w:r>
      <w:r>
        <w:rPr>
          <w:sz w:val="20"/>
          <w:szCs w:val="20"/>
          <w:spacing w:val="-12"/>
        </w:rPr>
        <w:t>1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个条目，每个条目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为 </w:t>
      </w:r>
      <w:r>
        <w:rPr>
          <w:sz w:val="20"/>
          <w:szCs w:val="20"/>
          <w:spacing w:val="-15"/>
        </w:rPr>
        <w:t>0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5"/>
        </w:rPr>
        <w:t>~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5"/>
        </w:rPr>
        <w:t>10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级评分，其中条目 </w:t>
      </w:r>
      <w:r>
        <w:rPr>
          <w:sz w:val="20"/>
          <w:szCs w:val="20"/>
          <w:spacing w:val="-15"/>
        </w:rPr>
        <w:t>3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、</w:t>
      </w:r>
      <w:r>
        <w:rPr>
          <w:sz w:val="20"/>
          <w:szCs w:val="20"/>
          <w:spacing w:val="-15"/>
        </w:rPr>
        <w:t>4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、</w:t>
      </w:r>
      <w:r>
        <w:rPr>
          <w:sz w:val="20"/>
          <w:szCs w:val="20"/>
          <w:spacing w:val="-15"/>
        </w:rPr>
        <w:t>7</w:t>
      </w:r>
      <w:r>
        <w:rPr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>为反向计分，分数与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负性感知呈正比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[</w:t>
      </w:r>
      <w:r>
        <w:rPr>
          <w:sz w:val="11"/>
          <w:szCs w:val="11"/>
          <w:spacing w:val="9"/>
          <w:position w:val="9"/>
        </w:rPr>
        <w:t>12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(</w:t>
      </w:r>
      <w:r>
        <w:rPr>
          <w:sz w:val="20"/>
          <w:szCs w:val="20"/>
          <w:spacing w:val="9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) 心理状态：采用焦虑自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评量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表(</w:t>
      </w:r>
      <w:r>
        <w:rPr>
          <w:sz w:val="20"/>
          <w:szCs w:val="20"/>
        </w:rPr>
        <w:t>SAS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)和抑郁自评量表( </w:t>
      </w:r>
      <w:r>
        <w:rPr>
          <w:sz w:val="20"/>
          <w:szCs w:val="20"/>
        </w:rPr>
        <w:t>SDS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) 进行评估，两个量表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均包括 </w:t>
      </w:r>
      <w:r>
        <w:rPr>
          <w:sz w:val="20"/>
          <w:szCs w:val="20"/>
          <w:spacing w:val="-5"/>
        </w:rPr>
        <w:t>20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个条目，每个条目为 </w:t>
      </w:r>
      <w:r>
        <w:rPr>
          <w:sz w:val="20"/>
          <w:szCs w:val="20"/>
          <w:spacing w:val="-5"/>
        </w:rPr>
        <w:t>1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5"/>
        </w:rPr>
        <w:t>~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5"/>
        </w:rPr>
        <w:t>4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级评分，分数越高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表示焦虑、抑郁程度越严重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8"/>
        </w:rPr>
        <w:t>[</w:t>
      </w:r>
      <w:r>
        <w:rPr>
          <w:sz w:val="11"/>
          <w:szCs w:val="11"/>
          <w:spacing w:val="3"/>
          <w:position w:val="8"/>
        </w:rPr>
        <w:t>13-14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8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(</w:t>
      </w:r>
      <w:r>
        <w:rPr>
          <w:sz w:val="20"/>
          <w:szCs w:val="20"/>
          <w:spacing w:val="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) 健康行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为：采用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健康行为能力自评量表( </w:t>
      </w:r>
      <w:r>
        <w:rPr>
          <w:sz w:val="20"/>
          <w:szCs w:val="20"/>
        </w:rPr>
        <w:t>SRAHP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) 进行评估，量表包括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营养、心理安适、运动、健康责任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8"/>
        </w:rPr>
        <w:t>4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个维度，上述维度分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>别包括 </w:t>
      </w:r>
      <w:r>
        <w:rPr>
          <w:sz w:val="20"/>
          <w:szCs w:val="20"/>
          <w:spacing w:val="-17"/>
        </w:rPr>
        <w:t>4</w:t>
      </w:r>
      <w:r>
        <w:rPr>
          <w:sz w:val="20"/>
          <w:szCs w:val="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>、</w:t>
      </w:r>
      <w:r>
        <w:rPr>
          <w:sz w:val="20"/>
          <w:szCs w:val="20"/>
          <w:spacing w:val="-17"/>
        </w:rPr>
        <w:t>6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>、</w:t>
      </w:r>
      <w:r>
        <w:rPr>
          <w:sz w:val="20"/>
          <w:szCs w:val="20"/>
          <w:spacing w:val="-17"/>
        </w:rPr>
        <w:t>7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>、</w:t>
      </w:r>
      <w:r>
        <w:rPr>
          <w:sz w:val="20"/>
          <w:szCs w:val="20"/>
          <w:spacing w:val="-17"/>
        </w:rPr>
        <w:t>7</w:t>
      </w:r>
      <w:r>
        <w:rPr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>个条目，每个条目为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7"/>
        </w:rPr>
        <w:t>1  ~ 4</w:t>
      </w:r>
      <w:r>
        <w:rPr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>级评分，分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数与健康行为呈正比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[</w:t>
      </w:r>
      <w:r>
        <w:rPr>
          <w:sz w:val="11"/>
          <w:szCs w:val="11"/>
          <w:spacing w:val="9"/>
          <w:position w:val="9"/>
        </w:rPr>
        <w:t>15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(</w:t>
      </w:r>
      <w:r>
        <w:rPr>
          <w:sz w:val="20"/>
          <w:szCs w:val="20"/>
          <w:spacing w:val="9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) 生活质量：采用慢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性盆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腔炎功能量表( </w:t>
      </w:r>
      <w:r>
        <w:rPr>
          <w:sz w:val="20"/>
          <w:szCs w:val="20"/>
        </w:rPr>
        <w:t>FS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>CPID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) 进行评估，量表包括生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理功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能、心理功能和社会功能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个维度，上述维度分别包括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3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、</w:t>
      </w:r>
      <w:r>
        <w:rPr>
          <w:sz w:val="20"/>
          <w:szCs w:val="20"/>
          <w:spacing w:val="-10"/>
        </w:rPr>
        <w:t>7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、</w:t>
      </w:r>
      <w:r>
        <w:rPr>
          <w:sz w:val="20"/>
          <w:szCs w:val="20"/>
          <w:spacing w:val="-10"/>
        </w:rPr>
        <w:t>4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个条目，每个条目为 </w:t>
      </w:r>
      <w:r>
        <w:rPr>
          <w:sz w:val="20"/>
          <w:szCs w:val="20"/>
          <w:spacing w:val="-10"/>
        </w:rPr>
        <w:t>0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0"/>
        </w:rPr>
        <w:t>~ 5 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级评分，分数与生活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-1"/>
        </w:rPr>
        <w:t>质量呈正比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7"/>
        </w:rPr>
        <w:t>[</w:t>
      </w:r>
      <w:r>
        <w:rPr>
          <w:sz w:val="11"/>
          <w:szCs w:val="11"/>
          <w:spacing w:val="9"/>
          <w:position w:val="7"/>
        </w:rPr>
        <w:t>16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7"/>
        </w:rPr>
        <w:t>]</w:t>
      </w:r>
      <w:r>
        <w:rPr>
          <w:rFonts w:ascii="Microsoft YaHei" w:hAnsi="Microsoft YaHei" w:eastAsia="Microsoft YaHei" w:cs="Microsoft YaHei"/>
          <w:sz w:val="11"/>
          <w:szCs w:val="11"/>
          <w:spacing w:val="28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-1"/>
        </w:rPr>
        <w:t>。</w:t>
      </w:r>
    </w:p>
    <w:p>
      <w:pPr>
        <w:pStyle w:val="BodyText"/>
        <w:ind w:left="20"/>
        <w:spacing w:before="1" w:line="18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7"/>
        </w:rPr>
        <w:t>. 4</w:t>
      </w:r>
      <w:r>
        <w:rPr>
          <w:sz w:val="20"/>
          <w:szCs w:val="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统计学处理</w:t>
      </w:r>
    </w:p>
    <w:p>
      <w:pPr>
        <w:pStyle w:val="BodyText"/>
        <w:ind w:left="8" w:firstLine="424"/>
        <w:spacing w:before="50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采用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SPSS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1"/>
        </w:rPr>
        <w:t>21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. 0</w:t>
      </w:r>
      <w:r>
        <w:rPr>
          <w:sz w:val="20"/>
          <w:szCs w:val="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软件对相关数据进行统计分析。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计量资料采用 </w:t>
      </w:r>
      <w:r>
        <w:rPr>
          <w:sz w:val="20"/>
          <w:szCs w:val="20"/>
          <w:spacing w:val="7"/>
        </w:rPr>
        <w:t>t</w:t>
      </w:r>
      <w:r>
        <w:rPr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检验，以均数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标准差(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spacing w:val="7"/>
          <w:position w:val="-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position w:val="-1"/>
        </w:rPr>
        <w:t xml:space="preserve"> </w:t>
      </w:r>
      <w:r>
        <w:rPr>
          <w:sz w:val="20"/>
          <w:szCs w:val="20"/>
          <w:spacing w:val="7"/>
        </w:rPr>
        <w:t>±s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) 表示；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P &lt;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2"/>
        </w:rPr>
        <w:t>0. 05</w:t>
      </w:r>
      <w:r>
        <w:rPr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表示差异具有统计学意义。</w:t>
      </w:r>
    </w:p>
    <w:p>
      <w:pPr>
        <w:pStyle w:val="BodyText"/>
        <w:ind w:left="4"/>
        <w:spacing w:before="2" w:line="190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3"/>
        </w:rPr>
        <w:t>2  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结果</w:t>
      </w:r>
    </w:p>
    <w:p>
      <w:pPr>
        <w:pStyle w:val="BodyText"/>
        <w:ind w:left="3"/>
        <w:spacing w:before="49" w:line="19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2"/>
        </w:rPr>
        <w:t>2.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两组基线资料比较</w:t>
      </w:r>
    </w:p>
    <w:p>
      <w:pPr>
        <w:pStyle w:val="BodyText"/>
        <w:ind w:left="13" w:right="87" w:firstLine="418"/>
        <w:spacing w:before="53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对照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龄 ( </w:t>
      </w:r>
      <w:r>
        <w:rPr>
          <w:sz w:val="20"/>
          <w:szCs w:val="20"/>
          <w:spacing w:val="-4"/>
        </w:rPr>
        <w:t>30. 42  ±3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. 31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岁；平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(</w:t>
      </w:r>
      <w:r>
        <w:rPr>
          <w:sz w:val="20"/>
          <w:szCs w:val="20"/>
          <w:spacing w:val="-11"/>
        </w:rPr>
        <w:t>13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1"/>
        </w:rPr>
        <w:t>. 67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1"/>
        </w:rPr>
        <w:t>±1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1"/>
        </w:rPr>
        <w:t>. 54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)</w:t>
      </w:r>
      <w:r>
        <w:rPr>
          <w:sz w:val="20"/>
          <w:szCs w:val="20"/>
          <w:spacing w:val="-11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；生育状况：已育 </w:t>
      </w:r>
      <w:r>
        <w:rPr>
          <w:sz w:val="20"/>
          <w:szCs w:val="20"/>
          <w:spacing w:val="-11"/>
        </w:rPr>
        <w:t>46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例，未育 </w:t>
      </w:r>
      <w:r>
        <w:rPr>
          <w:sz w:val="20"/>
          <w:szCs w:val="20"/>
          <w:spacing w:val="-11"/>
        </w:rPr>
        <w:t>12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例；疾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病类型：子宫内膜炎 </w:t>
      </w:r>
      <w:r>
        <w:rPr>
          <w:sz w:val="20"/>
          <w:szCs w:val="20"/>
          <w:spacing w:val="-4"/>
        </w:rPr>
        <w:t>29</w:t>
      </w:r>
      <w:r>
        <w:rPr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例，输卵管炎 </w:t>
      </w:r>
      <w:r>
        <w:rPr>
          <w:sz w:val="20"/>
          <w:szCs w:val="20"/>
          <w:spacing w:val="-4"/>
        </w:rPr>
        <w:t>20</w:t>
      </w:r>
      <w:r>
        <w:rPr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例，盆腔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腹膜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9</w:t>
      </w:r>
      <w:r>
        <w:rPr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例。试验组平均年龄(</w:t>
      </w:r>
      <w:r>
        <w:rPr>
          <w:sz w:val="20"/>
          <w:szCs w:val="20"/>
        </w:rPr>
        <w:t>30.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17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±3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. 25</w:t>
      </w:r>
      <w:r>
        <w:rPr>
          <w:rFonts w:ascii="Microsoft YaHei" w:hAnsi="Microsoft YaHei" w:eastAsia="Microsoft YaHei" w:cs="Microsoft YaHei"/>
          <w:sz w:val="20"/>
          <w:szCs w:val="20"/>
        </w:rPr>
        <w:t>)岁；平均病程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(</w:t>
      </w:r>
      <w:r>
        <w:rPr>
          <w:sz w:val="20"/>
          <w:szCs w:val="20"/>
          <w:spacing w:val="-11"/>
        </w:rPr>
        <w:t>13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1"/>
        </w:rPr>
        <w:t>. 25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1"/>
        </w:rPr>
        <w:t>±1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1"/>
        </w:rPr>
        <w:t>. 41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)</w:t>
      </w:r>
      <w:r>
        <w:rPr>
          <w:sz w:val="20"/>
          <w:szCs w:val="20"/>
          <w:spacing w:val="-11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；生育状况：已育 </w:t>
      </w:r>
      <w:r>
        <w:rPr>
          <w:sz w:val="20"/>
          <w:szCs w:val="20"/>
          <w:spacing w:val="-11"/>
        </w:rPr>
        <w:t>45</w:t>
      </w:r>
      <w:r>
        <w:rPr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，未育 </w:t>
      </w:r>
      <w:r>
        <w:rPr>
          <w:sz w:val="20"/>
          <w:szCs w:val="20"/>
          <w:spacing w:val="-12"/>
        </w:rPr>
        <w:t>15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例；疾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病类型：子宫内膜炎 </w:t>
      </w:r>
      <w:r>
        <w:rPr>
          <w:sz w:val="20"/>
          <w:szCs w:val="20"/>
          <w:spacing w:val="-6"/>
        </w:rPr>
        <w:t>31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例，输卵管炎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6"/>
        </w:rPr>
        <w:t>17</w:t>
      </w:r>
      <w:r>
        <w:rPr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例，盆腔腹膜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炎 </w:t>
      </w:r>
      <w:r>
        <w:rPr>
          <w:sz w:val="20"/>
          <w:szCs w:val="20"/>
          <w:spacing w:val="-3"/>
        </w:rPr>
        <w:t>12</w:t>
      </w:r>
      <w:r>
        <w:rPr>
          <w:sz w:val="20"/>
          <w:szCs w:val="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例。两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基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线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资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料 比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较，差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(</w:t>
      </w:r>
      <w:r>
        <w:rPr>
          <w:sz w:val="20"/>
          <w:szCs w:val="20"/>
          <w:spacing w:val="4"/>
        </w:rPr>
        <w:t>P &gt;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0. 05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具有可比性。</w:t>
      </w:r>
    </w:p>
    <w:p>
      <w:pPr>
        <w:spacing w:line="212" w:lineRule="auto"/>
        <w:sectPr>
          <w:type w:val="continuous"/>
          <w:pgSz w:w="11906" w:h="16498"/>
          <w:pgMar w:top="1434" w:right="833" w:bottom="0" w:left="424" w:header="1162" w:footer="0" w:gutter="0"/>
          <w:cols w:equalWidth="0" w:num="2">
            <w:col w:w="5620" w:space="100"/>
            <w:col w:w="493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2"/>
        <w:rPr/>
      </w:pPr>
      <w:r/>
    </w:p>
    <w:p>
      <w:pPr>
        <w:sectPr>
          <w:headerReference w:type="default" r:id="rId3"/>
          <w:pgSz w:w="11906" w:h="16498"/>
          <w:pgMar w:top="1465" w:right="855" w:bottom="0" w:left="424" w:header="1193" w:footer="0" w:gutter="0"/>
          <w:cols w:equalWidth="0" w:num="1">
            <w:col w:w="10627" w:space="0"/>
          </w:cols>
        </w:sectPr>
        <w:rPr/>
      </w:pPr>
    </w:p>
    <w:p>
      <w:pPr>
        <w:ind w:left="469"/>
        <w:spacing w:before="45" w:line="19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2. 2    两组干预前后 BIPQ 和 SRAHP 评分比较</w:t>
      </w:r>
    </w:p>
    <w:p>
      <w:pPr>
        <w:ind w:left="477" w:right="319" w:firstLine="424"/>
        <w:spacing w:before="46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干预前，两组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BIPQ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SRAHP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评分比较，差异无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统计学意义(P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&gt; 0. 05)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；干预 4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周后，两组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BIPQ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评分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低于干预前，且试验组低于对照组，两组 </w:t>
      </w:r>
      <w:r>
        <w:rPr>
          <w:rFonts w:ascii="Microsoft YaHei" w:hAnsi="Microsoft YaHei" w:eastAsia="Microsoft YaHei" w:cs="Microsoft YaHei"/>
          <w:sz w:val="20"/>
          <w:szCs w:val="20"/>
        </w:rPr>
        <w:t>SRAHP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评分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高于干预前，且试验组高于对照组，差异具有统计学意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义(P &lt;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0. 05) 。具体结果详见表 1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。</w:t>
      </w:r>
    </w:p>
    <w:p>
      <w:pPr>
        <w:ind w:left="469"/>
        <w:spacing w:before="1" w:line="18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2. 3    两组干预前后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SAS、SD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S、FS-CPID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评分比较</w:t>
      </w:r>
    </w:p>
    <w:p>
      <w:pPr>
        <w:ind w:left="477" w:right="321" w:firstLine="425"/>
        <w:spacing w:before="67" w:line="24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干预前，两组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SAS、SDS、FS-CP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ID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评分比较，差异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无统计学意义( P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&gt; 0. 05)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；干预 4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周后，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两组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SAS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SDS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评分均低于干预前，且试验组低于对照组，两组</w:t>
      </w:r>
    </w:p>
    <w:p>
      <w:pPr>
        <w:spacing w:line="1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4"/>
        <w:spacing w:before="40" w:line="186" w:lineRule="auto"/>
        <w:outlineLvl w:val="1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表 1    两组干预前后 BIPQ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和 SR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AHP 评分比较（分，x-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±s)</w:t>
      </w:r>
    </w:p>
    <w:p>
      <w:pPr>
        <w:spacing w:line="40" w:lineRule="exact"/>
        <w:rPr/>
      </w:pPr>
      <w:r/>
    </w:p>
    <w:tbl>
      <w:tblPr>
        <w:tblStyle w:val="TableNormal"/>
        <w:tblW w:w="483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4"/>
        <w:gridCol w:w="436"/>
        <w:gridCol w:w="866"/>
        <w:gridCol w:w="964"/>
        <w:gridCol w:w="912"/>
        <w:gridCol w:w="1032"/>
      </w:tblGrid>
      <w:tr>
        <w:trPr>
          <w:trHeight w:val="254" w:hRule="atLeast"/>
        </w:trPr>
        <w:tc>
          <w:tcPr>
            <w:tcW w:w="62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73"/>
              <w:spacing w:before="197" w:line="186" w:lineRule="auto"/>
              <w:rPr/>
            </w:pPr>
            <w:r>
              <w:rPr>
                <w:spacing w:val="1"/>
              </w:rPr>
              <w:t>组别</w:t>
            </w:r>
          </w:p>
        </w:tc>
        <w:tc>
          <w:tcPr>
            <w:tcW w:w="436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80"/>
              <w:spacing w:before="198" w:line="184" w:lineRule="auto"/>
              <w:rPr/>
            </w:pPr>
            <w:r>
              <w:rPr/>
              <w:t>例数</w:t>
            </w:r>
          </w:p>
        </w:tc>
        <w:tc>
          <w:tcPr>
            <w:tcW w:w="1830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94"/>
              <w:spacing w:before="65" w:line="166" w:lineRule="auto"/>
              <w:rPr/>
            </w:pPr>
            <w:r>
              <w:rPr>
                <w:spacing w:val="-6"/>
              </w:rPr>
              <w:t>BIPQ 评分</w:t>
            </w:r>
          </w:p>
        </w:tc>
        <w:tc>
          <w:tcPr>
            <w:tcW w:w="1944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97"/>
              <w:spacing w:before="65" w:line="166" w:lineRule="auto"/>
              <w:rPr/>
            </w:pPr>
            <w:r>
              <w:rPr>
                <w:spacing w:val="-6"/>
              </w:rPr>
              <w:t>SRAHP 评分</w:t>
            </w:r>
          </w:p>
        </w:tc>
      </w:tr>
      <w:tr>
        <w:trPr>
          <w:trHeight w:val="258" w:hRule="atLeast"/>
        </w:trPr>
        <w:tc>
          <w:tcPr>
            <w:tcW w:w="62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1"/>
              <w:spacing w:before="71" w:line="165" w:lineRule="auto"/>
              <w:rPr/>
            </w:pPr>
            <w:r>
              <w:rPr>
                <w:spacing w:val="-1"/>
              </w:rPr>
              <w:t>干预前</w:t>
            </w:r>
          </w:p>
        </w:tc>
        <w:tc>
          <w:tcPr>
            <w:tcW w:w="9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1"/>
              <w:spacing w:before="71" w:line="165" w:lineRule="auto"/>
              <w:rPr/>
            </w:pPr>
            <w:r>
              <w:rPr>
                <w:spacing w:val="-3"/>
              </w:rPr>
              <w:t>干预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4 周后</w:t>
            </w:r>
          </w:p>
        </w:tc>
        <w:tc>
          <w:tcPr>
            <w:tcW w:w="91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4"/>
              <w:spacing w:before="71" w:line="165" w:lineRule="auto"/>
              <w:rPr/>
            </w:pPr>
            <w:r>
              <w:rPr>
                <w:spacing w:val="-1"/>
              </w:rPr>
              <w:t>干预前</w:t>
            </w:r>
          </w:p>
        </w:tc>
        <w:tc>
          <w:tcPr>
            <w:tcW w:w="10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9"/>
              <w:spacing w:before="71" w:line="165" w:lineRule="auto"/>
              <w:rPr/>
            </w:pPr>
            <w:r>
              <w:rPr>
                <w:spacing w:val="-3"/>
              </w:rPr>
              <w:t>干预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4 周后</w:t>
            </w:r>
          </w:p>
        </w:tc>
      </w:tr>
      <w:tr>
        <w:trPr>
          <w:trHeight w:val="229" w:hRule="atLeast"/>
        </w:trPr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6"/>
              <w:spacing w:before="60" w:line="159" w:lineRule="exact"/>
              <w:rPr/>
            </w:pPr>
            <w:r>
              <w:rPr>
                <w:spacing w:val="1"/>
                <w:position w:val="-1"/>
              </w:rPr>
              <w:t>试验组</w:t>
            </w:r>
          </w:p>
        </w:tc>
        <w:tc>
          <w:tcPr>
            <w:tcW w:w="4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3"/>
              <w:spacing w:before="65" w:line="154" w:lineRule="exact"/>
              <w:rPr/>
            </w:pPr>
            <w:r>
              <w:rPr>
                <w:spacing w:val="-11"/>
                <w:position w:val="-3"/>
              </w:rPr>
              <w:t>60</w:t>
            </w:r>
          </w:p>
        </w:tc>
        <w:tc>
          <w:tcPr>
            <w:tcW w:w="8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"/>
              <w:spacing w:before="64" w:line="155" w:lineRule="exact"/>
              <w:rPr/>
            </w:pPr>
            <w:r>
              <w:rPr>
                <w:spacing w:val="-14"/>
                <w:position w:val="1"/>
              </w:rPr>
              <w:t>63. 83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±5.</w:t>
            </w:r>
            <w:r>
              <w:rPr>
                <w:spacing w:val="-11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27</w:t>
            </w:r>
          </w:p>
        </w:tc>
        <w:tc>
          <w:tcPr>
            <w:tcW w:w="9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35" w:line="171" w:lineRule="auto"/>
              <w:rPr>
                <w:sz w:val="10"/>
                <w:szCs w:val="10"/>
              </w:rPr>
            </w:pPr>
            <w:r>
              <w:rPr>
                <w:spacing w:val="-20"/>
              </w:rPr>
              <w:t>36.</w:t>
            </w:r>
            <w:r>
              <w:rPr>
                <w:spacing w:val="2"/>
              </w:rPr>
              <w:t xml:space="preserve"> </w:t>
            </w:r>
            <w:r>
              <w:rPr>
                <w:spacing w:val="-20"/>
              </w:rPr>
              <w:t>11</w:t>
            </w:r>
            <w:r>
              <w:rPr>
                <w:spacing w:val="18"/>
              </w:rPr>
              <w:t xml:space="preserve"> </w:t>
            </w:r>
            <w:r>
              <w:rPr>
                <w:spacing w:val="-20"/>
              </w:rPr>
              <w:t>±3.</w:t>
            </w:r>
            <w:r>
              <w:rPr>
                <w:spacing w:val="2"/>
              </w:rPr>
              <w:t xml:space="preserve"> </w:t>
            </w:r>
            <w:r>
              <w:rPr>
                <w:spacing w:val="-20"/>
              </w:rPr>
              <w:t>14</w:t>
            </w:r>
            <w:r>
              <w:rPr>
                <w:sz w:val="10"/>
                <w:szCs w:val="10"/>
                <w:spacing w:val="15"/>
                <w:position w:val="5"/>
              </w:rPr>
              <w:t>①</w:t>
            </w:r>
          </w:p>
        </w:tc>
        <w:tc>
          <w:tcPr>
            <w:tcW w:w="9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3"/>
              <w:spacing w:before="64" w:line="155" w:lineRule="exact"/>
              <w:rPr/>
            </w:pPr>
            <w:r>
              <w:rPr>
                <w:spacing w:val="-14"/>
                <w:position w:val="-3"/>
              </w:rPr>
              <w:t>41. 83</w:t>
            </w:r>
            <w:r>
              <w:rPr>
                <w:spacing w:val="13"/>
                <w:w w:val="10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±3.</w:t>
            </w:r>
            <w:r>
              <w:rPr>
                <w:spacing w:val="-1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95</w:t>
            </w:r>
          </w:p>
        </w:tc>
        <w:tc>
          <w:tcPr>
            <w:tcW w:w="10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"/>
              <w:spacing w:before="35" w:line="171" w:lineRule="auto"/>
              <w:rPr>
                <w:sz w:val="10"/>
                <w:szCs w:val="10"/>
              </w:rPr>
            </w:pPr>
            <w:r>
              <w:rPr>
                <w:spacing w:val="-17"/>
              </w:rPr>
              <w:t>73.</w:t>
            </w:r>
            <w:r>
              <w:rPr>
                <w:spacing w:val="-12"/>
              </w:rPr>
              <w:t xml:space="preserve"> </w:t>
            </w:r>
            <w:r>
              <w:rPr>
                <w:spacing w:val="-17"/>
              </w:rPr>
              <w:t>77</w:t>
            </w:r>
            <w:r>
              <w:rPr>
                <w:spacing w:val="9"/>
              </w:rPr>
              <w:t xml:space="preserve"> </w:t>
            </w:r>
            <w:r>
              <w:rPr>
                <w:spacing w:val="-17"/>
              </w:rPr>
              <w:t>±6.</w:t>
            </w:r>
            <w:r>
              <w:rPr>
                <w:spacing w:val="2"/>
              </w:rPr>
              <w:t xml:space="preserve"> </w:t>
            </w:r>
            <w:r>
              <w:rPr>
                <w:spacing w:val="-17"/>
              </w:rPr>
              <w:t>12</w:t>
            </w:r>
            <w:r>
              <w:rPr>
                <w:sz w:val="10"/>
                <w:szCs w:val="10"/>
                <w:spacing w:val="11"/>
                <w:position w:val="5"/>
              </w:rPr>
              <w:t>①</w:t>
            </w:r>
          </w:p>
        </w:tc>
      </w:tr>
      <w:tr>
        <w:trPr>
          <w:trHeight w:val="239" w:hRule="atLeast"/>
        </w:trPr>
        <w:tc>
          <w:tcPr>
            <w:tcW w:w="62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7"/>
              <w:spacing w:before="70" w:line="159" w:lineRule="exact"/>
              <w:rPr/>
            </w:pPr>
            <w:r>
              <w:rPr/>
              <w:t>对照组</w:t>
            </w:r>
          </w:p>
        </w:tc>
        <w:tc>
          <w:tcPr>
            <w:tcW w:w="4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3"/>
              <w:spacing w:before="74" w:line="155" w:lineRule="exact"/>
              <w:rPr/>
            </w:pPr>
            <w:r>
              <w:rPr>
                <w:spacing w:val="-13"/>
                <w:position w:val="1"/>
              </w:rPr>
              <w:t>58</w:t>
            </w:r>
          </w:p>
        </w:tc>
        <w:tc>
          <w:tcPr>
            <w:tcW w:w="86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3"/>
              <w:spacing w:before="74" w:line="155" w:lineRule="exact"/>
              <w:rPr/>
            </w:pPr>
            <w:r>
              <w:rPr>
                <w:spacing w:val="-15"/>
                <w:position w:val="1"/>
              </w:rPr>
              <w:t>63.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-15"/>
                <w:position w:val="1"/>
              </w:rPr>
              <w:t>55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15"/>
                <w:position w:val="1"/>
              </w:rPr>
              <w:t>±4.</w:t>
            </w:r>
            <w:r>
              <w:rPr>
                <w:spacing w:val="-11"/>
                <w:position w:val="1"/>
              </w:rPr>
              <w:t xml:space="preserve"> </w:t>
            </w:r>
            <w:r>
              <w:rPr>
                <w:spacing w:val="-15"/>
                <w:position w:val="1"/>
              </w:rPr>
              <w:t>98</w:t>
            </w:r>
          </w:p>
        </w:tc>
        <w:tc>
          <w:tcPr>
            <w:tcW w:w="9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5"/>
              <w:spacing w:before="45" w:line="171" w:lineRule="auto"/>
              <w:rPr>
                <w:sz w:val="10"/>
                <w:szCs w:val="10"/>
              </w:rPr>
            </w:pPr>
            <w:r>
              <w:rPr>
                <w:spacing w:val="-13"/>
                <w:w w:val="96"/>
              </w:rPr>
              <w:t>40.</w:t>
            </w:r>
            <w:r>
              <w:rPr>
                <w:spacing w:val="-13"/>
              </w:rPr>
              <w:t xml:space="preserve"> </w:t>
            </w:r>
            <w:r>
              <w:rPr>
                <w:spacing w:val="-13"/>
                <w:w w:val="96"/>
              </w:rPr>
              <w:t>47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  <w:w w:val="96"/>
              </w:rPr>
              <w:t>±4.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  <w:w w:val="96"/>
              </w:rPr>
              <w:t>03</w:t>
            </w:r>
            <w:r>
              <w:rPr>
                <w:sz w:val="10"/>
                <w:szCs w:val="10"/>
                <w:spacing w:val="19"/>
                <w:position w:val="5"/>
              </w:rPr>
              <w:t>①</w:t>
            </w:r>
          </w:p>
        </w:tc>
        <w:tc>
          <w:tcPr>
            <w:tcW w:w="91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3"/>
              <w:spacing w:before="74" w:line="155" w:lineRule="exact"/>
              <w:rPr/>
            </w:pPr>
            <w:r>
              <w:rPr>
                <w:spacing w:val="-14"/>
                <w:position w:val="-3"/>
              </w:rPr>
              <w:t>41.</w:t>
            </w:r>
            <w:r>
              <w:rPr>
                <w:spacing w:val="-1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05</w:t>
            </w:r>
            <w:r>
              <w:rPr>
                <w:spacing w:val="1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±3.</w:t>
            </w:r>
            <w:r>
              <w:rPr>
                <w:spacing w:val="-10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68</w:t>
            </w:r>
          </w:p>
        </w:tc>
        <w:tc>
          <w:tcPr>
            <w:tcW w:w="10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1"/>
              <w:spacing w:before="45" w:line="171" w:lineRule="auto"/>
              <w:rPr>
                <w:sz w:val="10"/>
                <w:szCs w:val="10"/>
              </w:rPr>
            </w:pPr>
            <w:r>
              <w:rPr>
                <w:spacing w:val="-15"/>
              </w:rPr>
              <w:t>65. 84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±6.</w:t>
            </w:r>
            <w:r>
              <w:rPr>
                <w:spacing w:val="-12"/>
              </w:rPr>
              <w:t xml:space="preserve"> </w:t>
            </w:r>
            <w:r>
              <w:rPr>
                <w:spacing w:val="-15"/>
              </w:rPr>
              <w:t>02</w:t>
            </w:r>
            <w:r>
              <w:rPr>
                <w:sz w:val="10"/>
                <w:szCs w:val="10"/>
                <w:spacing w:val="10"/>
                <w:position w:val="5"/>
              </w:rPr>
              <w:t>①</w:t>
            </w:r>
          </w:p>
        </w:tc>
      </w:tr>
      <w:tr>
        <w:trPr>
          <w:trHeight w:val="232" w:hRule="atLeast"/>
        </w:trPr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9"/>
              <w:spacing w:before="98" w:line="123" w:lineRule="exact"/>
              <w:rPr/>
            </w:pPr>
            <w:r>
              <w:rPr>
                <w:position w:val="-2"/>
              </w:rPr>
              <w:t>t</w:t>
            </w:r>
          </w:p>
        </w:tc>
        <w:tc>
          <w:tcPr>
            <w:tcW w:w="436" w:type="dxa"/>
            <w:vAlign w:val="top"/>
            <w:tcBorders>
              <w:top w:val="single" w:color="000000" w:sz="2" w:space="0"/>
            </w:tcBorders>
          </w:tcPr>
          <w:p>
            <w:pPr>
              <w:spacing w:line="221" w:lineRule="exact"/>
              <w:rPr>
                <w:rFonts w:ascii="Arial"/>
                <w:sz w:val="19"/>
              </w:rPr>
            </w:pPr>
            <w:r/>
          </w:p>
        </w:tc>
        <w:tc>
          <w:tcPr>
            <w:tcW w:w="8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3"/>
              <w:spacing w:before="69" w:line="152" w:lineRule="exact"/>
              <w:rPr/>
            </w:pPr>
            <w:r>
              <w:rPr>
                <w:spacing w:val="-13"/>
                <w:position w:val="-3"/>
              </w:rPr>
              <w:t>0.</w:t>
            </w:r>
            <w:r>
              <w:rPr>
                <w:spacing w:val="-10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296</w:t>
            </w:r>
          </w:p>
        </w:tc>
        <w:tc>
          <w:tcPr>
            <w:tcW w:w="9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04"/>
              <w:spacing w:before="69" w:line="152" w:lineRule="exact"/>
              <w:rPr/>
            </w:pPr>
            <w:r>
              <w:rPr>
                <w:spacing w:val="-13"/>
                <w:position w:val="1"/>
              </w:rPr>
              <w:t>6.</w:t>
            </w:r>
            <w:r>
              <w:rPr>
                <w:spacing w:val="-10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568</w:t>
            </w:r>
          </w:p>
        </w:tc>
        <w:tc>
          <w:tcPr>
            <w:tcW w:w="9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9"/>
              <w:spacing w:before="71" w:line="150" w:lineRule="exact"/>
              <w:rPr/>
            </w:pPr>
            <w:r>
              <w:rPr>
                <w:spacing w:val="-18"/>
                <w:position w:val="-3"/>
              </w:rPr>
              <w:t>1.</w:t>
            </w:r>
            <w:r>
              <w:rPr>
                <w:spacing w:val="5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109</w:t>
            </w:r>
          </w:p>
        </w:tc>
        <w:tc>
          <w:tcPr>
            <w:tcW w:w="10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9"/>
              <w:spacing w:before="71" w:line="150" w:lineRule="exact"/>
              <w:rPr/>
            </w:pPr>
            <w:r>
              <w:rPr>
                <w:spacing w:val="-14"/>
                <w:position w:val="-3"/>
              </w:rPr>
              <w:t>8.</w:t>
            </w:r>
            <w:r>
              <w:rPr>
                <w:spacing w:val="-10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093</w:t>
            </w:r>
          </w:p>
        </w:tc>
      </w:tr>
      <w:tr>
        <w:trPr>
          <w:trHeight w:val="242" w:hRule="atLeast"/>
        </w:trPr>
        <w:tc>
          <w:tcPr>
            <w:tcW w:w="6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3"/>
              <w:spacing w:before="79" w:line="152" w:lineRule="exact"/>
              <w:rPr/>
            </w:pPr>
            <w:r>
              <w:rPr>
                <w:spacing w:val="3"/>
                <w:position w:val="-3"/>
              </w:rPr>
              <w:t>P</w:t>
            </w:r>
          </w:p>
        </w:tc>
        <w:tc>
          <w:tcPr>
            <w:tcW w:w="436" w:type="dxa"/>
            <w:vAlign w:val="top"/>
            <w:tcBorders>
              <w:bottom w:val="single" w:color="000000" w:sz="6" w:space="0"/>
            </w:tcBorders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8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3"/>
              <w:spacing w:before="76" w:line="155" w:lineRule="exact"/>
              <w:rPr/>
            </w:pPr>
            <w:r>
              <w:rPr>
                <w:spacing w:val="-12"/>
                <w:position w:val="-3"/>
              </w:rPr>
              <w:t>0.</w:t>
            </w:r>
            <w:r>
              <w:rPr>
                <w:spacing w:val="-13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767</w:t>
            </w:r>
          </w:p>
        </w:tc>
        <w:tc>
          <w:tcPr>
            <w:tcW w:w="9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4"/>
              <w:spacing w:before="77" w:line="154" w:lineRule="exact"/>
              <w:rPr/>
            </w:pPr>
            <w:r>
              <w:rPr>
                <w:spacing w:val="-13"/>
                <w:position w:val="-3"/>
              </w:rPr>
              <w:t>&lt;0.</w:t>
            </w:r>
            <w:r>
              <w:rPr>
                <w:spacing w:val="-7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001</w:t>
            </w:r>
          </w:p>
        </w:tc>
        <w:tc>
          <w:tcPr>
            <w:tcW w:w="9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6"/>
              <w:spacing w:before="77" w:line="154" w:lineRule="exact"/>
              <w:rPr/>
            </w:pPr>
            <w:r>
              <w:rPr>
                <w:spacing w:val="-13"/>
                <w:position w:val="-3"/>
              </w:rPr>
              <w:t>0.</w:t>
            </w:r>
            <w:r>
              <w:rPr>
                <w:spacing w:val="-11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270</w:t>
            </w:r>
          </w:p>
        </w:tc>
        <w:tc>
          <w:tcPr>
            <w:tcW w:w="10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7"/>
              <w:spacing w:before="77" w:line="154" w:lineRule="exact"/>
              <w:rPr/>
            </w:pPr>
            <w:r>
              <w:rPr>
                <w:spacing w:val="-13"/>
                <w:position w:val="-3"/>
              </w:rPr>
              <w:t>&lt;0.</w:t>
            </w:r>
            <w:r>
              <w:rPr>
                <w:spacing w:val="-7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001</w:t>
            </w:r>
          </w:p>
        </w:tc>
      </w:tr>
    </w:tbl>
    <w:p>
      <w:pPr>
        <w:ind w:left="334"/>
        <w:spacing w:before="107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</w:rPr>
        <w:t>BIPQ</w:t>
      </w:r>
      <w:r>
        <w:rPr>
          <w:rFonts w:ascii="Microsoft YaHei" w:hAnsi="Microsoft YaHei" w:eastAsia="Microsoft YaHei" w:cs="Microsoft YaHei"/>
          <w:sz w:val="15"/>
          <w:szCs w:val="15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为简易疾病感知问卷，</w:t>
      </w:r>
      <w:r>
        <w:rPr>
          <w:rFonts w:ascii="Microsoft YaHei" w:hAnsi="Microsoft YaHei" w:eastAsia="Microsoft YaHei" w:cs="Microsoft YaHei"/>
          <w:sz w:val="15"/>
          <w:szCs w:val="15"/>
        </w:rPr>
        <w:t>SRAHP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为健康行为能力 自评量</w:t>
      </w:r>
    </w:p>
    <w:p>
      <w:pPr>
        <w:ind w:left="6"/>
        <w:spacing w:before="48" w:line="21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9"/>
          <w:w w:val="86"/>
        </w:rPr>
        <w:t>表。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5"/>
        </w:rPr>
        <w:t>①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与本组干预前比较，P &lt; 0. 05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。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4" w:right="67" w:firstLine="4"/>
        <w:spacing w:before="86" w:line="22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FS-CPID 评分高于干预前，且试验组高于对照组，差异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具有统计学意义(P &lt;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0. 05) 。具体结果详见表 2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</w:p>
    <w:p>
      <w:pPr>
        <w:spacing w:line="227" w:lineRule="auto"/>
        <w:sectPr>
          <w:type w:val="continuous"/>
          <w:pgSz w:w="11906" w:h="16498"/>
          <w:pgMar w:top="1465" w:right="855" w:bottom="0" w:left="424" w:header="1193" w:footer="0" w:gutter="0"/>
          <w:cols w:equalWidth="0" w:num="2">
            <w:col w:w="5627" w:space="100"/>
            <w:col w:w="490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3434"/>
        <w:spacing w:before="241" w:line="186" w:lineRule="auto"/>
        <w:outlineLvl w:val="1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表 2    两组干预前后 SAS、SDS、FS-CPID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评分比较（分，x-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±s)</w:t>
      </w:r>
    </w:p>
    <w:p>
      <w:pPr>
        <w:spacing w:line="40" w:lineRule="exact"/>
        <w:rPr/>
      </w:pPr>
      <w:r/>
    </w:p>
    <w:tbl>
      <w:tblPr>
        <w:tblStyle w:val="TableNormal"/>
        <w:tblW w:w="10089" w:type="dxa"/>
        <w:tblInd w:w="47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3"/>
        <w:gridCol w:w="718"/>
        <w:gridCol w:w="1282"/>
        <w:gridCol w:w="1423"/>
        <w:gridCol w:w="1310"/>
        <w:gridCol w:w="1429"/>
        <w:gridCol w:w="1339"/>
        <w:gridCol w:w="1555"/>
      </w:tblGrid>
      <w:tr>
        <w:trPr>
          <w:trHeight w:val="254" w:hRule="atLeast"/>
        </w:trPr>
        <w:tc>
          <w:tcPr>
            <w:tcW w:w="103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402"/>
              <w:spacing w:before="197" w:line="186" w:lineRule="auto"/>
              <w:rPr/>
            </w:pPr>
            <w:r>
              <w:rPr>
                <w:spacing w:val="5"/>
              </w:rPr>
              <w:t>组别</w:t>
            </w:r>
          </w:p>
        </w:tc>
        <w:tc>
          <w:tcPr>
            <w:tcW w:w="71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246"/>
              <w:spacing w:before="198" w:line="184" w:lineRule="auto"/>
              <w:rPr/>
            </w:pPr>
            <w:r>
              <w:rPr>
                <w:spacing w:val="5"/>
              </w:rPr>
              <w:t>例数</w:t>
            </w:r>
          </w:p>
        </w:tc>
        <w:tc>
          <w:tcPr>
            <w:tcW w:w="2705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49"/>
              <w:spacing w:before="65" w:line="166" w:lineRule="auto"/>
              <w:rPr/>
            </w:pPr>
            <w:r>
              <w:rPr>
                <w:spacing w:val="-4"/>
              </w:rPr>
              <w:t>SAS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评分</w:t>
            </w:r>
          </w:p>
        </w:tc>
        <w:tc>
          <w:tcPr>
            <w:tcW w:w="2739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81"/>
              <w:spacing w:before="65" w:line="166" w:lineRule="auto"/>
              <w:rPr/>
            </w:pPr>
            <w:r>
              <w:rPr>
                <w:spacing w:val="-6"/>
              </w:rPr>
              <w:t>SDS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评分</w:t>
            </w:r>
          </w:p>
        </w:tc>
        <w:tc>
          <w:tcPr>
            <w:tcW w:w="2894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12"/>
              <w:spacing w:before="65" w:line="166" w:lineRule="auto"/>
              <w:rPr/>
            </w:pPr>
            <w:r>
              <w:rPr>
                <w:spacing w:val="-3"/>
              </w:rPr>
              <w:t>FS-CPID 评分</w:t>
            </w:r>
          </w:p>
        </w:tc>
      </w:tr>
      <w:tr>
        <w:trPr>
          <w:trHeight w:val="258" w:hRule="atLeast"/>
        </w:trPr>
        <w:tc>
          <w:tcPr>
            <w:tcW w:w="103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5"/>
              <w:spacing w:before="71" w:line="165" w:lineRule="auto"/>
              <w:rPr/>
            </w:pPr>
            <w:r>
              <w:rPr>
                <w:spacing w:val="5"/>
              </w:rPr>
              <w:t>干预前</w:t>
            </w:r>
          </w:p>
        </w:tc>
        <w:tc>
          <w:tcPr>
            <w:tcW w:w="142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9"/>
              <w:spacing w:before="71" w:line="165" w:lineRule="auto"/>
              <w:rPr/>
            </w:pPr>
            <w:r>
              <w:rPr/>
              <w:t>干预</w:t>
            </w:r>
            <w:r>
              <w:rPr>
                <w:spacing w:val="-8"/>
              </w:rPr>
              <w:t xml:space="preserve"> </w:t>
            </w:r>
            <w:r>
              <w:rPr/>
              <w:t>4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周后</w:t>
            </w:r>
          </w:p>
        </w:tc>
        <w:tc>
          <w:tcPr>
            <w:tcW w:w="13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7"/>
              <w:spacing w:before="71" w:line="165" w:lineRule="auto"/>
              <w:rPr/>
            </w:pPr>
            <w:r>
              <w:rPr>
                <w:spacing w:val="5"/>
              </w:rPr>
              <w:t>干预前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2"/>
              <w:spacing w:before="71" w:line="165" w:lineRule="auto"/>
              <w:rPr/>
            </w:pPr>
            <w:r>
              <w:rPr/>
              <w:t>干预</w:t>
            </w:r>
            <w:r>
              <w:rPr>
                <w:spacing w:val="-8"/>
              </w:rPr>
              <w:t xml:space="preserve"> </w:t>
            </w:r>
            <w:r>
              <w:rPr/>
              <w:t>4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周后</w:t>
            </w:r>
          </w:p>
        </w:tc>
        <w:tc>
          <w:tcPr>
            <w:tcW w:w="13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4"/>
              <w:spacing w:before="71" w:line="165" w:lineRule="auto"/>
              <w:rPr/>
            </w:pPr>
            <w:r>
              <w:rPr>
                <w:spacing w:val="5"/>
              </w:rPr>
              <w:t>干预前</w:t>
            </w:r>
          </w:p>
        </w:tc>
        <w:tc>
          <w:tcPr>
            <w:tcW w:w="15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0"/>
              <w:spacing w:before="71" w:line="165" w:lineRule="auto"/>
              <w:rPr/>
            </w:pPr>
            <w:r>
              <w:rPr/>
              <w:t>干预</w:t>
            </w:r>
            <w:r>
              <w:rPr>
                <w:spacing w:val="-8"/>
              </w:rPr>
              <w:t xml:space="preserve"> </w:t>
            </w:r>
            <w:r>
              <w:rPr/>
              <w:t>4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周后</w:t>
            </w:r>
          </w:p>
        </w:tc>
      </w:tr>
      <w:tr>
        <w:trPr>
          <w:trHeight w:val="255" w:hRule="atLeast"/>
        </w:trPr>
        <w:tc>
          <w:tcPr>
            <w:tcW w:w="10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1"/>
              <w:spacing w:before="74" w:line="159" w:lineRule="auto"/>
              <w:rPr/>
            </w:pPr>
            <w:r>
              <w:rPr>
                <w:spacing w:val="7"/>
              </w:rPr>
              <w:t>试验组</w:t>
            </w:r>
          </w:p>
        </w:tc>
        <w:tc>
          <w:tcPr>
            <w:tcW w:w="7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9"/>
              <w:spacing w:before="79" w:line="166" w:lineRule="exact"/>
              <w:rPr/>
            </w:pPr>
            <w:r>
              <w:rPr>
                <w:spacing w:val="-11"/>
                <w:position w:val="-3"/>
              </w:rPr>
              <w:t>60</w:t>
            </w:r>
          </w:p>
        </w:tc>
        <w:tc>
          <w:tcPr>
            <w:tcW w:w="12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4"/>
              <w:spacing w:before="78" w:line="167" w:lineRule="exact"/>
              <w:rPr/>
            </w:pPr>
            <w:r>
              <w:rPr>
                <w:spacing w:val="-10"/>
                <w:position w:val="2"/>
              </w:rPr>
              <w:t>57. 38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±5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.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42</w:t>
            </w:r>
          </w:p>
        </w:tc>
        <w:tc>
          <w:tcPr>
            <w:tcW w:w="14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before="49" w:line="182" w:lineRule="auto"/>
              <w:rPr>
                <w:sz w:val="10"/>
                <w:szCs w:val="10"/>
              </w:rPr>
            </w:pPr>
            <w:r>
              <w:rPr>
                <w:spacing w:val="-15"/>
              </w:rPr>
              <w:t>31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. 49</w:t>
            </w:r>
            <w:r>
              <w:rPr>
                <w:spacing w:val="17"/>
              </w:rPr>
              <w:t xml:space="preserve"> </w:t>
            </w:r>
            <w:r>
              <w:rPr>
                <w:spacing w:val="-15"/>
              </w:rPr>
              <w:t>±3</w:t>
            </w:r>
            <w:r>
              <w:rPr>
                <w:spacing w:val="-24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/>
              <w:t xml:space="preserve"> </w:t>
            </w:r>
            <w:r>
              <w:rPr>
                <w:spacing w:val="-15"/>
              </w:rPr>
              <w:t>21 </w:t>
            </w:r>
            <w:r>
              <w:rPr>
                <w:sz w:val="10"/>
                <w:szCs w:val="10"/>
                <w:spacing w:val="5"/>
                <w:position w:val="5"/>
              </w:rPr>
              <w:t>①</w:t>
            </w:r>
          </w:p>
        </w:tc>
        <w:tc>
          <w:tcPr>
            <w:tcW w:w="13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5"/>
              <w:spacing w:before="78" w:line="167" w:lineRule="exact"/>
              <w:rPr/>
            </w:pPr>
            <w:r>
              <w:rPr>
                <w:spacing w:val="-12"/>
                <w:position w:val="-3"/>
              </w:rPr>
              <w:t>55</w:t>
            </w:r>
            <w:r>
              <w:rPr>
                <w:spacing w:val="-22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. 62</w:t>
            </w:r>
            <w:r>
              <w:rPr>
                <w:spacing w:val="14"/>
                <w:w w:val="101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±5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.</w:t>
            </w:r>
            <w:r>
              <w:rPr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61</w:t>
            </w:r>
          </w:p>
        </w:tc>
        <w:tc>
          <w:tcPr>
            <w:tcW w:w="14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1"/>
              <w:spacing w:before="49" w:line="182" w:lineRule="auto"/>
              <w:rPr>
                <w:sz w:val="10"/>
                <w:szCs w:val="10"/>
              </w:rPr>
            </w:pPr>
            <w:r>
              <w:rPr>
                <w:spacing w:val="-12"/>
              </w:rPr>
              <w:t>32. 74</w:t>
            </w:r>
            <w:r>
              <w:rPr>
                <w:spacing w:val="16"/>
              </w:rPr>
              <w:t xml:space="preserve"> </w:t>
            </w:r>
            <w:r>
              <w:rPr>
                <w:spacing w:val="-12"/>
              </w:rPr>
              <w:t>±3</w:t>
            </w:r>
            <w:r>
              <w:rPr>
                <w:spacing w:val="-24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34</w:t>
            </w:r>
            <w:r>
              <w:rPr>
                <w:sz w:val="10"/>
                <w:szCs w:val="10"/>
                <w:spacing w:val="7"/>
                <w:w w:val="121"/>
                <w:position w:val="5"/>
              </w:rPr>
              <w:t>①</w:t>
            </w:r>
          </w:p>
        </w:tc>
        <w:tc>
          <w:tcPr>
            <w:tcW w:w="13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2"/>
              <w:spacing w:before="78" w:line="167" w:lineRule="exact"/>
              <w:rPr/>
            </w:pPr>
            <w:r>
              <w:rPr>
                <w:spacing w:val="-9"/>
                <w:position w:val="2"/>
              </w:rPr>
              <w:t>28. 59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±2.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35</w:t>
            </w:r>
          </w:p>
        </w:tc>
        <w:tc>
          <w:tcPr>
            <w:tcW w:w="15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4"/>
              <w:spacing w:before="49" w:line="182" w:lineRule="auto"/>
              <w:rPr>
                <w:sz w:val="10"/>
                <w:szCs w:val="10"/>
              </w:rPr>
            </w:pPr>
            <w:r>
              <w:rPr>
                <w:spacing w:val="-10"/>
              </w:rPr>
              <w:t>56. 24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±4.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87</w:t>
            </w:r>
            <w:r>
              <w:rPr>
                <w:sz w:val="10"/>
                <w:szCs w:val="10"/>
                <w:spacing w:val="7"/>
                <w:w w:val="120"/>
                <w:position w:val="5"/>
              </w:rPr>
              <w:t>①</w:t>
            </w:r>
          </w:p>
        </w:tc>
      </w:tr>
      <w:tr>
        <w:trPr>
          <w:trHeight w:val="265" w:hRule="atLeast"/>
        </w:trPr>
        <w:tc>
          <w:tcPr>
            <w:tcW w:w="10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2"/>
              <w:spacing w:before="84" w:line="159" w:lineRule="auto"/>
              <w:rPr/>
            </w:pPr>
            <w:r>
              <w:rPr>
                <w:spacing w:val="6"/>
              </w:rPr>
              <w:t>对照组</w:t>
            </w:r>
          </w:p>
        </w:tc>
        <w:tc>
          <w:tcPr>
            <w:tcW w:w="71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18"/>
              <w:spacing w:before="89" w:line="166" w:lineRule="exact"/>
              <w:rPr/>
            </w:pPr>
            <w:r>
              <w:rPr>
                <w:spacing w:val="-13"/>
                <w:position w:val="2"/>
              </w:rPr>
              <w:t>58</w:t>
            </w:r>
          </w:p>
        </w:tc>
        <w:tc>
          <w:tcPr>
            <w:tcW w:w="12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4"/>
              <w:spacing w:before="89" w:line="166" w:lineRule="exact"/>
              <w:rPr/>
            </w:pPr>
            <w:r>
              <w:rPr>
                <w:spacing w:val="-11"/>
                <w:position w:val="-3"/>
              </w:rPr>
              <w:t>57.</w:t>
            </w:r>
            <w:r>
              <w:rPr>
                <w:spacing w:val="5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86</w:t>
            </w:r>
            <w:r>
              <w:rPr>
                <w:spacing w:val="16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±5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1"/>
                <w:position w:val="-3"/>
              </w:rPr>
              <w:t>. 57</w:t>
            </w:r>
          </w:p>
        </w:tc>
        <w:tc>
          <w:tcPr>
            <w:tcW w:w="142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8"/>
              <w:spacing w:before="58" w:line="183" w:lineRule="auto"/>
              <w:rPr>
                <w:sz w:val="10"/>
                <w:szCs w:val="10"/>
              </w:rPr>
            </w:pPr>
            <w:r>
              <w:rPr>
                <w:spacing w:val="-12"/>
              </w:rPr>
              <w:t>34. 05</w:t>
            </w:r>
            <w:r>
              <w:rPr>
                <w:spacing w:val="20"/>
              </w:rPr>
              <w:t xml:space="preserve"> </w:t>
            </w:r>
            <w:r>
              <w:rPr>
                <w:spacing w:val="-12"/>
              </w:rPr>
              <w:t>±3</w:t>
            </w:r>
            <w:r>
              <w:rPr>
                <w:spacing w:val="-24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37</w:t>
            </w:r>
            <w:r>
              <w:rPr>
                <w:sz w:val="10"/>
                <w:szCs w:val="10"/>
                <w:spacing w:val="24"/>
                <w:position w:val="5"/>
              </w:rPr>
              <w:t>①</w:t>
            </w:r>
          </w:p>
        </w:tc>
        <w:tc>
          <w:tcPr>
            <w:tcW w:w="131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5"/>
              <w:spacing w:before="89" w:line="166" w:lineRule="exact"/>
              <w:rPr/>
            </w:pPr>
            <w:r>
              <w:rPr>
                <w:spacing w:val="-14"/>
                <w:position w:val="-3"/>
              </w:rPr>
              <w:t>55</w:t>
            </w:r>
            <w:r>
              <w:rPr>
                <w:spacing w:val="-15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.</w:t>
            </w:r>
            <w:r>
              <w:rPr>
                <w:spacing w:val="11"/>
                <w:w w:val="102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17</w:t>
            </w:r>
            <w:r>
              <w:rPr>
                <w:spacing w:val="18"/>
                <w:w w:val="10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±5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. 25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1"/>
              <w:spacing w:before="58" w:line="183" w:lineRule="auto"/>
              <w:rPr>
                <w:sz w:val="10"/>
                <w:szCs w:val="10"/>
              </w:rPr>
            </w:pPr>
            <w:r>
              <w:rPr>
                <w:spacing w:val="-12"/>
              </w:rPr>
              <w:t>34. 96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±3</w:t>
            </w:r>
            <w:r>
              <w:rPr>
                <w:spacing w:val="-24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/>
              <w:t xml:space="preserve"> </w:t>
            </w:r>
            <w:r>
              <w:rPr>
                <w:spacing w:val="-12"/>
              </w:rPr>
              <w:t>52</w:t>
            </w:r>
            <w:r>
              <w:rPr>
                <w:sz w:val="10"/>
                <w:szCs w:val="10"/>
                <w:spacing w:val="7"/>
                <w:w w:val="123"/>
                <w:position w:val="5"/>
              </w:rPr>
              <w:t>①</w:t>
            </w:r>
          </w:p>
        </w:tc>
        <w:tc>
          <w:tcPr>
            <w:tcW w:w="13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2"/>
              <w:spacing w:before="89" w:line="166" w:lineRule="exact"/>
              <w:rPr/>
            </w:pPr>
            <w:r>
              <w:rPr>
                <w:spacing w:val="-8"/>
                <w:position w:val="-3"/>
              </w:rPr>
              <w:t>29. 06</w:t>
            </w:r>
            <w:r>
              <w:rPr>
                <w:spacing w:val="16"/>
                <w:w w:val="101"/>
                <w:position w:val="-3"/>
              </w:rPr>
              <w:t xml:space="preserve"> </w:t>
            </w:r>
            <w:r>
              <w:rPr>
                <w:spacing w:val="-8"/>
                <w:position w:val="-3"/>
              </w:rPr>
              <w:t>±2. 51</w:t>
            </w:r>
          </w:p>
        </w:tc>
        <w:tc>
          <w:tcPr>
            <w:tcW w:w="155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4"/>
              <w:spacing w:before="58" w:line="183" w:lineRule="auto"/>
              <w:rPr>
                <w:sz w:val="10"/>
                <w:szCs w:val="10"/>
              </w:rPr>
            </w:pPr>
            <w:r>
              <w:rPr>
                <w:spacing w:val="-13"/>
              </w:rPr>
              <w:t>50. 72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3"/>
              </w:rPr>
              <w:t>±5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11 </w:t>
            </w:r>
            <w:r>
              <w:rPr>
                <w:sz w:val="10"/>
                <w:szCs w:val="10"/>
                <w:spacing w:val="1"/>
                <w:position w:val="5"/>
              </w:rPr>
              <w:t>①</w:t>
            </w:r>
          </w:p>
        </w:tc>
      </w:tr>
      <w:tr>
        <w:trPr>
          <w:trHeight w:val="258" w:hRule="atLeast"/>
        </w:trPr>
        <w:tc>
          <w:tcPr>
            <w:tcW w:w="10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7"/>
              <w:spacing w:before="112" w:line="135" w:lineRule="exact"/>
              <w:rPr/>
            </w:pPr>
            <w:r>
              <w:rPr>
                <w:position w:val="-3"/>
              </w:rPr>
              <w:t>t</w:t>
            </w:r>
          </w:p>
        </w:tc>
        <w:tc>
          <w:tcPr>
            <w:tcW w:w="718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7"/>
              <w:spacing w:before="85" w:line="162" w:lineRule="exact"/>
              <w:rPr/>
            </w:pPr>
            <w:r>
              <w:rPr>
                <w:spacing w:val="-8"/>
                <w:position w:val="-3"/>
              </w:rPr>
              <w:t>0. 474</w:t>
            </w:r>
          </w:p>
        </w:tc>
        <w:tc>
          <w:tcPr>
            <w:tcW w:w="14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1"/>
              <w:spacing w:before="83" w:line="164" w:lineRule="exact"/>
              <w:rPr/>
            </w:pPr>
            <w:r>
              <w:rPr>
                <w:spacing w:val="-7"/>
                <w:position w:val="-3"/>
              </w:rPr>
              <w:t>4. 226</w:t>
            </w:r>
          </w:p>
        </w:tc>
        <w:tc>
          <w:tcPr>
            <w:tcW w:w="13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9"/>
              <w:spacing w:before="83" w:line="164" w:lineRule="exact"/>
              <w:rPr/>
            </w:pPr>
            <w:r>
              <w:rPr>
                <w:spacing w:val="-8"/>
                <w:position w:val="2"/>
              </w:rPr>
              <w:t>0. 450</w:t>
            </w:r>
          </w:p>
        </w:tc>
        <w:tc>
          <w:tcPr>
            <w:tcW w:w="14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0"/>
              <w:spacing w:before="83" w:line="164" w:lineRule="exact"/>
              <w:rPr/>
            </w:pPr>
            <w:r>
              <w:rPr>
                <w:spacing w:val="-16"/>
                <w:position w:val="-3"/>
              </w:rPr>
              <w:t>3</w:t>
            </w:r>
            <w:r>
              <w:rPr>
                <w:spacing w:val="-22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6"/>
                <w:position w:val="-3"/>
              </w:rPr>
              <w:t>515</w:t>
            </w:r>
          </w:p>
        </w:tc>
        <w:tc>
          <w:tcPr>
            <w:tcW w:w="13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0"/>
              <w:spacing w:before="83" w:line="164" w:lineRule="exact"/>
              <w:rPr/>
            </w:pPr>
            <w:r>
              <w:rPr>
                <w:spacing w:val="-18"/>
                <w:position w:val="-3"/>
              </w:rPr>
              <w:t>1</w:t>
            </w:r>
            <w:r>
              <w:rPr>
                <w:spacing w:val="-15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050</w:t>
            </w:r>
          </w:p>
        </w:tc>
        <w:tc>
          <w:tcPr>
            <w:tcW w:w="15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1"/>
              <w:spacing w:before="83" w:line="164" w:lineRule="exact"/>
              <w:rPr/>
            </w:pPr>
            <w:r>
              <w:rPr>
                <w:spacing w:val="-8"/>
                <w:position w:val="-3"/>
              </w:rPr>
              <w:t>6. 008</w:t>
            </w:r>
          </w:p>
        </w:tc>
      </w:tr>
      <w:tr>
        <w:trPr>
          <w:trHeight w:val="269" w:hRule="atLeast"/>
        </w:trPr>
        <w:tc>
          <w:tcPr>
            <w:tcW w:w="10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7"/>
              <w:spacing w:before="94" w:line="165" w:lineRule="exact"/>
              <w:rPr/>
            </w:pPr>
            <w:r>
              <w:rPr>
                <w:spacing w:val="3"/>
                <w:position w:val="-3"/>
              </w:rPr>
              <w:t>P</w:t>
            </w:r>
          </w:p>
        </w:tc>
        <w:tc>
          <w:tcPr>
            <w:tcW w:w="718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7"/>
              <w:spacing w:before="91" w:line="168" w:lineRule="exact"/>
              <w:rPr/>
            </w:pPr>
            <w:r>
              <w:rPr>
                <w:spacing w:val="-10"/>
                <w:position w:val="-3"/>
              </w:rPr>
              <w:t>0.</w:t>
            </w:r>
            <w:r>
              <w:rPr>
                <w:position w:val="-3"/>
              </w:rPr>
              <w:t xml:space="preserve"> </w:t>
            </w:r>
            <w:r>
              <w:rPr>
                <w:spacing w:val="-10"/>
                <w:position w:val="-3"/>
              </w:rPr>
              <w:t>636</w:t>
            </w:r>
          </w:p>
        </w:tc>
        <w:tc>
          <w:tcPr>
            <w:tcW w:w="14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6"/>
              <w:spacing w:before="92" w:line="167" w:lineRule="exact"/>
              <w:rPr/>
            </w:pPr>
            <w:r>
              <w:rPr>
                <w:spacing w:val="-14"/>
                <w:position w:val="-3"/>
              </w:rPr>
              <w:t>&lt;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001</w:t>
            </w:r>
          </w:p>
        </w:tc>
        <w:tc>
          <w:tcPr>
            <w:tcW w:w="131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9"/>
              <w:spacing w:before="90" w:line="157" w:lineRule="auto"/>
              <w:rPr/>
            </w:pPr>
            <w:r>
              <w:rPr>
                <w:spacing w:val="-10"/>
              </w:rPr>
              <w:t>0.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654</w:t>
            </w:r>
          </w:p>
        </w:tc>
        <w:tc>
          <w:tcPr>
            <w:tcW w:w="14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9"/>
              <w:spacing w:before="92" w:line="167" w:lineRule="exact"/>
              <w:rPr/>
            </w:pPr>
            <w:r>
              <w:rPr>
                <w:spacing w:val="-14"/>
                <w:position w:val="-3"/>
              </w:rPr>
              <w:t>&lt;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001</w:t>
            </w:r>
          </w:p>
        </w:tc>
        <w:tc>
          <w:tcPr>
            <w:tcW w:w="133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6"/>
              <w:spacing w:before="91" w:line="168" w:lineRule="exact"/>
              <w:rPr/>
            </w:pPr>
            <w:r>
              <w:rPr>
                <w:spacing w:val="-9"/>
                <w:position w:val="-3"/>
              </w:rPr>
              <w:t>0.</w:t>
            </w:r>
            <w:r>
              <w:rPr>
                <w:position w:val="-3"/>
              </w:rPr>
              <w:t xml:space="preserve"> </w:t>
            </w:r>
            <w:r>
              <w:rPr>
                <w:spacing w:val="-9"/>
                <w:position w:val="-3"/>
              </w:rPr>
              <w:t>296</w:t>
            </w:r>
          </w:p>
        </w:tc>
        <w:tc>
          <w:tcPr>
            <w:tcW w:w="15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31"/>
              <w:spacing w:before="92" w:line="167" w:lineRule="exact"/>
              <w:rPr/>
            </w:pPr>
            <w:r>
              <w:rPr>
                <w:spacing w:val="-14"/>
                <w:position w:val="-3"/>
              </w:rPr>
              <w:t>&lt;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0.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001</w:t>
            </w:r>
          </w:p>
        </w:tc>
      </w:tr>
    </w:tbl>
    <w:p>
      <w:pPr>
        <w:ind w:left="799"/>
        <w:spacing w:before="101" w:line="21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注：SAS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为焦虑自评量表，SDS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为抑郁自评量表，FS-CPID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为慢性盆腔炎功能量表。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5"/>
        </w:rPr>
        <w:t>①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与本组干预前比较，P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 xml:space="preserve"> &lt;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0. 05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。</w:t>
      </w:r>
    </w:p>
    <w:p>
      <w:pPr>
        <w:spacing w:before="89"/>
        <w:rPr/>
      </w:pPr>
      <w:r/>
    </w:p>
    <w:p>
      <w:pPr>
        <w:sectPr>
          <w:type w:val="continuous"/>
          <w:pgSz w:w="11906" w:h="16498"/>
          <w:pgMar w:top="1465" w:right="855" w:bottom="0" w:left="424" w:header="1193" w:footer="0" w:gutter="0"/>
          <w:cols w:equalWidth="0" w:num="1">
            <w:col w:w="10627" w:space="0"/>
          </w:cols>
        </w:sectPr>
        <w:rPr/>
      </w:pPr>
    </w:p>
    <w:p>
      <w:pPr>
        <w:pStyle w:val="BodyText"/>
        <w:ind w:left="468"/>
        <w:spacing w:before="50" w:line="193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讨论</w:t>
      </w:r>
    </w:p>
    <w:p>
      <w:pPr>
        <w:ind w:left="477" w:right="241" w:firstLine="420"/>
        <w:spacing w:before="19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灵性照护根据患者灵性需求，通过干预生命价值、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信念等帮助患者寻找人生的意义，使其重获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心灵安适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和治疗信心，从而积极面对疾病和治疗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[17]</w:t>
      </w:r>
      <w:r>
        <w:rPr>
          <w:rFonts w:ascii="Microsoft YaHei" w:hAnsi="Microsoft YaHei" w:eastAsia="Microsoft YaHei" w:cs="Microsoft YaHei"/>
          <w:sz w:val="11"/>
          <w:szCs w:val="11"/>
          <w:spacing w:val="37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SBAR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通模式能够提高医患、医护间信息传递的准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确性和高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效性，有利于开展护理工作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[18]</w:t>
      </w:r>
      <w:r>
        <w:rPr>
          <w:rFonts w:ascii="Microsoft YaHei" w:hAnsi="Microsoft YaHei" w:eastAsia="Microsoft YaHei" w:cs="Microsoft YaHei"/>
          <w:sz w:val="11"/>
          <w:szCs w:val="11"/>
          <w:spacing w:val="35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。本研究结果显示，干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周后，试验组 BIPQ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、SAS、SDS 评分均低于对照组，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提示灵性照护联合 </w:t>
      </w:r>
      <w:r>
        <w:rPr>
          <w:rFonts w:ascii="Microsoft YaHei" w:hAnsi="Microsoft YaHei" w:eastAsia="Microsoft YaHei" w:cs="Microsoft YaHei"/>
          <w:sz w:val="20"/>
          <w:szCs w:val="20"/>
        </w:rPr>
        <w:t>SBAR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沟通模式干预可提高急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性盆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腔炎患者对疾病的认识程度，缓解不良情绪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。分析原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因为，</w:t>
      </w:r>
      <w:r>
        <w:rPr>
          <w:rFonts w:ascii="Microsoft YaHei" w:hAnsi="Microsoft YaHei" w:eastAsia="Microsoft YaHei" w:cs="Microsoft YaHei"/>
          <w:sz w:val="20"/>
          <w:szCs w:val="20"/>
        </w:rPr>
        <w:t>SBAR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沟通模式可通过现状调查掌握患者对疾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病的了解程度，根据患者认知程度采用视频、图片、语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音等形式将急性盆腔炎相关知识、护理措施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及注意事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项等推送给患者及其家属，加强患者对疾病的认知，缓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解患者由于对疾病的未知而产生不良情绪。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此外，家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属的关心和陪伴可给予患者家庭温暖，灵性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照护可建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立融洽的医患关系，并强化患者精神和情感寄托，帮助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其树立治疗信心，有效消除负性情绪。</w:t>
      </w:r>
    </w:p>
    <w:p>
      <w:pPr>
        <w:ind w:left="478" w:right="241" w:firstLine="418"/>
        <w:spacing w:before="4" w:line="20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本研究结果显示，干预 4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周后，试验组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RAHP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FS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-</w:t>
      </w:r>
      <w:r>
        <w:rPr>
          <w:rFonts w:ascii="Microsoft YaHei" w:hAnsi="Microsoft YaHei" w:eastAsia="Microsoft YaHei" w:cs="Microsoft YaHei"/>
          <w:sz w:val="20"/>
          <w:szCs w:val="20"/>
        </w:rPr>
        <w:t>CPID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评分高于对照组，表明灵性照护联合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SBAR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沟通模式干预可促进急性盆腔炎患者健康行为的形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成，提高患者生活质量。分析原因为，</w:t>
      </w:r>
      <w:r>
        <w:rPr>
          <w:rFonts w:ascii="Microsoft YaHei" w:hAnsi="Microsoft YaHei" w:eastAsia="Microsoft YaHei" w:cs="Microsoft YaHei"/>
          <w:sz w:val="20"/>
          <w:szCs w:val="20"/>
        </w:rPr>
        <w:t>SBAR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沟通模式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通过现状、背景、评估及建议深入了解患者病情、病史、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身体状况，并建立良好的干预方案，在沟通体系中医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护、医患间能够精准、清晰地交换信息，可加强沟通效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5" w:firstLine="2"/>
        <w:spacing w:before="3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果，降低医疗成本，提高护理质量及患者运动、饮食、用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药依从性，帮助患者保持良好的个人卫生，促进其康复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及提高生活质量。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同时灵性照护可引导患者思想、言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语和行为，帮助患者重燃生活和治疗的希望，通过倾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听、自我表达和情绪释放使心理得到慰藉。本研究仍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存在不足之处，例如纳入样本量较少，未对患者进行随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访，后续应纳入更多样本量进一步探究灵性照护联合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SBAR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沟通模式干预对急性盆腔炎患者的预后及疗效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影响。</w:t>
      </w:r>
    </w:p>
    <w:p>
      <w:pPr>
        <w:ind w:left="1" w:firstLine="419"/>
        <w:spacing w:before="3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综上所述，灵性照护联合 </w:t>
      </w:r>
      <w:r>
        <w:rPr>
          <w:rFonts w:ascii="Microsoft YaHei" w:hAnsi="Microsoft YaHei" w:eastAsia="Microsoft YaHei" w:cs="Microsoft YaHei"/>
          <w:sz w:val="20"/>
          <w:szCs w:val="20"/>
        </w:rPr>
        <w:t>SBAR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沟通模式干预能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够提高急性盆腔炎患者对疾病的认识，缓解不良情绪，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促进健康行为，提高生活质量。</w:t>
      </w:r>
    </w:p>
    <w:p>
      <w:pPr>
        <w:ind w:left="1691"/>
        <w:spacing w:before="138" w:line="190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参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考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文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献</w:t>
      </w:r>
    </w:p>
    <w:p>
      <w:pPr>
        <w:ind w:left="513" w:right="65" w:hanging="414"/>
        <w:spacing w:before="189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[1]    吴帅．头孢西丁钠联合米诺环素治疗急性盆腔炎临床效果及对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炎症因子水平影响 [ J] .  中 国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计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划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生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育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志，2023 , 31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(2 )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: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297-301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.</w:t>
      </w:r>
    </w:p>
    <w:p>
      <w:pPr>
        <w:ind w:left="523" w:right="69" w:hanging="424"/>
        <w:spacing w:before="79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[2]     Frock-Welnak  DN ,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Tam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J.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Identification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 acute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pelvic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inflammatory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disease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associated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sequelae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[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 ]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.  Obstet   Gynecol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Clin</w:t>
      </w:r>
      <w:r>
        <w:rPr>
          <w:rFonts w:ascii="Microsoft YaHei" w:hAnsi="Microsoft YaHei" w:eastAsia="Microsoft YaHei" w:cs="Microsoft YaHei"/>
          <w:sz w:val="15"/>
          <w:szCs w:val="15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North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Am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2022 ,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49(3)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:551-579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.</w:t>
      </w:r>
    </w:p>
    <w:p>
      <w:pPr>
        <w:ind w:left="523" w:right="66" w:hanging="424"/>
        <w:spacing w:before="69" w:line="21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[3]     Darville</w:t>
      </w:r>
      <w:r>
        <w:rPr>
          <w:rFonts w:ascii="Microsoft YaHei" w:hAnsi="Microsoft YaHei" w:eastAsia="Microsoft YaHei" w:cs="Microsoft YaHei"/>
          <w:sz w:val="15"/>
          <w:szCs w:val="15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T.  Pelvic</w:t>
      </w:r>
      <w:r>
        <w:rPr>
          <w:rFonts w:ascii="Microsoft YaHei" w:hAnsi="Microsoft YaHei" w:eastAsia="Microsoft YaHei" w:cs="Microsoft YaHei"/>
          <w:sz w:val="15"/>
          <w:szCs w:val="15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inflammatory  disease</w:t>
      </w:r>
      <w:r>
        <w:rPr>
          <w:rFonts w:ascii="Microsoft YaHei" w:hAnsi="Microsoft YaHei" w:eastAsia="Microsoft YaHei" w:cs="Microsoft YaHei"/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due</w:t>
      </w:r>
      <w:r>
        <w:rPr>
          <w:rFonts w:ascii="Microsoft YaHei" w:hAnsi="Microsoft YaHei" w:eastAsia="Microsoft YaHei" w:cs="Microsoft YaHei"/>
          <w:sz w:val="15"/>
          <w:szCs w:val="15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neisseria  gonorrhoeae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chlamydia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trachoma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tis:immune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evasion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mechanisms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pathogenic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disease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pathways[J] . J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Infect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Dis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,2021 ,224(12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Suppl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2)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:S39-S46.</w:t>
      </w:r>
    </w:p>
    <w:p>
      <w:pPr>
        <w:ind w:left="521" w:right="65" w:hanging="422"/>
        <w:spacing w:before="70" w:line="21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[4]    吴盼盼，黄赣英，沈小玲．阿奇霉素单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药或联合甲硝唑治疗急性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盆腔炎对患者症状缓解情况和生活质量的影响[J] .</w:t>
      </w:r>
      <w:r>
        <w:rPr>
          <w:rFonts w:ascii="Microsoft YaHei" w:hAnsi="Microsoft YaHei" w:eastAsia="Microsoft YaHei" w:cs="Microsoft YaHei"/>
          <w:sz w:val="15"/>
          <w:szCs w:val="15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中国妇幼保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健，2023 ,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38(7)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:1199-1202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.</w:t>
      </w:r>
    </w:p>
    <w:p>
      <w:pPr>
        <w:spacing w:line="215" w:lineRule="auto"/>
        <w:sectPr>
          <w:type w:val="continuous"/>
          <w:pgSz w:w="11906" w:h="16498"/>
          <w:pgMar w:top="1465" w:right="855" w:bottom="0" w:left="424" w:header="1193" w:footer="0" w:gutter="0"/>
          <w:cols w:equalWidth="0" w:num="2">
            <w:col w:w="5630" w:space="100"/>
            <w:col w:w="489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99"/>
        <w:rPr/>
      </w:pPr>
      <w:r/>
    </w:p>
    <w:p>
      <w:pPr>
        <w:sectPr>
          <w:headerReference w:type="default" r:id="rId4"/>
          <w:pgSz w:w="11906" w:h="16498"/>
          <w:pgMar w:top="1434" w:right="922" w:bottom="0" w:left="424" w:header="1162" w:footer="0" w:gutter="0"/>
          <w:cols w:equalWidth="0" w:num="1">
            <w:col w:w="10559" w:space="0"/>
          </w:cols>
        </w:sectPr>
        <w:rPr/>
      </w:pPr>
    </w:p>
    <w:p>
      <w:pPr>
        <w:ind w:left="998" w:right="344" w:hanging="423"/>
        <w:spacing w:before="30"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[5]    王志平．综合护理在盆腔炎临床护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理中的应用分析[ J] .</w:t>
      </w:r>
      <w:r>
        <w:rPr>
          <w:rFonts w:ascii="Microsoft YaHei" w:hAnsi="Microsoft YaHei" w:eastAsia="Microsoft YaHei" w:cs="Microsoft YaHei"/>
          <w:sz w:val="15"/>
          <w:szCs w:val="15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中国药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物与临床，2020 ,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20(7)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:1229-1230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.</w:t>
      </w:r>
    </w:p>
    <w:p>
      <w:pPr>
        <w:ind w:left="999" w:right="346" w:hanging="424"/>
        <w:spacing w:before="71" w:line="22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[6]     Taylor  S ,</w:t>
      </w:r>
      <w:r>
        <w:rPr>
          <w:rFonts w:ascii="Microsoft YaHei" w:hAnsi="Microsoft YaHei" w:eastAsia="Microsoft YaHei" w:cs="Microsoft YaHei"/>
          <w:sz w:val="15"/>
          <w:szCs w:val="15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Lee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 ,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Singh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R.  Innocent  until   proven   guilty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chronic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tubal  torsion  mimicking  pelvic</w:t>
      </w:r>
      <w:r>
        <w:rPr>
          <w:rFonts w:ascii="Microsoft YaHei" w:hAnsi="Microsoft YaHei" w:eastAsia="Microsoft YaHei" w:cs="Microsoft YaHei"/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inflamm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atory</w:t>
      </w:r>
      <w:r>
        <w:rPr>
          <w:rFonts w:ascii="Microsoft YaHei" w:hAnsi="Microsoft YaHei" w:eastAsia="Microsoft YaHei" w:cs="Microsoft YaHei"/>
          <w:sz w:val="15"/>
          <w:szCs w:val="15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disease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[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J]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.  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Case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Rep,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2021 ,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2021(5)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:rjab187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.</w:t>
      </w:r>
    </w:p>
    <w:p>
      <w:pPr>
        <w:ind w:left="997" w:right="341" w:hanging="422"/>
        <w:spacing w:before="8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[7]     Wiesenfeld  H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 , Meyn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LA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, Darville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, et  al.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randomized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controlled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trial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ceftriaxone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oxycycline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, with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or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without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metronidazole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, for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treatment  of  acute  pelvic  inflam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matory  disease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[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J]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</w:t>
      </w:r>
      <w:r>
        <w:rPr>
          <w:rFonts w:ascii="Microsoft YaHei" w:hAnsi="Microsoft YaHei" w:eastAsia="Microsoft YaHei" w:cs="Microsoft YaHei"/>
          <w:sz w:val="15"/>
          <w:szCs w:val="15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Infect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Dis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2021 ,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72(7)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:1181-1189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.</w:t>
      </w:r>
    </w:p>
    <w:p>
      <w:pPr>
        <w:ind w:left="998" w:right="344" w:hanging="423"/>
        <w:spacing w:before="61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[8]    刘艳丽，焦妙蕊，胡艳丽，等．灵性照护对同期放化疗恶性肿瘤患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者负性情绪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及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创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伤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后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成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长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的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影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响 [ J] .  护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理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志，2023 , 38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(1)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:6-10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.</w:t>
      </w:r>
    </w:p>
    <w:p>
      <w:pPr>
        <w:ind w:left="998" w:right="344" w:hanging="423"/>
        <w:spacing w:before="62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[9]    王晓娜，王秀春，张颖，等．基于 SBAR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沟通模式的家庭护理在骨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肿瘤患者中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的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应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用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价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值 [ J] . 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中 国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肿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瘤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临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床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与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康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复，2021 , 28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(2)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:238-241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.</w:t>
      </w:r>
    </w:p>
    <w:p>
      <w:pPr>
        <w:pStyle w:val="BodyText"/>
        <w:ind w:left="988" w:right="294" w:hanging="493"/>
        <w:spacing w:before="58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[10]    樊尚荣，黎婷．2015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年美国疾病控制中心性传播疾病诊断和治疗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指南（续）</w:t>
      </w:r>
      <w:r>
        <w:rPr>
          <w:sz w:val="15"/>
          <w:szCs w:val="15"/>
          <w:b/>
          <w:bCs/>
          <w:spacing w:val="11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盆腔炎的诊断和治疗指南 [ J] .</w:t>
      </w:r>
      <w:r>
        <w:rPr>
          <w:rFonts w:ascii="Microsoft YaHei" w:hAnsi="Microsoft YaHei" w:eastAsia="Microsoft YaHei" w:cs="Microsoft YaHei"/>
          <w:sz w:val="15"/>
          <w:szCs w:val="15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中国全科医学，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2015 , 18(28)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:3423-3425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.</w:t>
      </w:r>
    </w:p>
    <w:p>
      <w:pPr>
        <w:ind w:left="495"/>
        <w:spacing w:before="60" w:line="17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[11]    成琴琴，刘翔宇，谌永毅，等．中文版灵性需求量表的信效度研究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0"/>
        <w:spacing w:before="39" w:line="1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[J] .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护理学杂志，2018 ,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33(3)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:16-19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.</w:t>
      </w:r>
    </w:p>
    <w:p>
      <w:pPr>
        <w:ind w:left="504" w:right="3" w:hanging="504"/>
        <w:spacing w:before="71" w:line="20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[12]     Broadbent  E ,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Petrie</w:t>
      </w:r>
      <w:r>
        <w:rPr>
          <w:rFonts w:ascii="Microsoft YaHei" w:hAnsi="Microsoft YaHei" w:eastAsia="Microsoft YaHei" w:cs="Microsoft YaHei"/>
          <w:sz w:val="15"/>
          <w:szCs w:val="15"/>
          <w:spacing w:val="4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KJ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Main  J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al.  The</w:t>
      </w:r>
      <w:r>
        <w:rPr>
          <w:rFonts w:ascii="Microsoft YaHei" w:hAnsi="Microsoft YaHei" w:eastAsia="Microsoft YaHei" w:cs="Microsoft YaHei"/>
          <w:sz w:val="15"/>
          <w:szCs w:val="15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brief  ill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ness  perception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questionnaire[J] .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Psychosom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Res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2006 ,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60(6)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:631-637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.</w:t>
      </w:r>
    </w:p>
    <w:p>
      <w:pPr>
        <w:ind w:left="505" w:right="15" w:hanging="506"/>
        <w:spacing w:before="83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[13]     Zung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WW. A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rating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instrument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anxiety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disorders[J] .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Psychosomatics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,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1971 , 12(6)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:371-379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.</w:t>
      </w:r>
    </w:p>
    <w:p>
      <w:pPr>
        <w:ind w:left="505" w:right="25" w:hanging="506"/>
        <w:spacing w:before="69" w:line="21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[14]     Zung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WW.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  self-r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ating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depression  scale[ J]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Arch  Gen  Psychiatry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,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1965 , 12:63-70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.</w:t>
      </w:r>
    </w:p>
    <w:p>
      <w:pPr>
        <w:ind w:left="520" w:hanging="520"/>
        <w:spacing w:before="55" w:line="21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[15]    胡蕴绮，周兰姝．中文版健康行为能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力自评量表的信效度研究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[J] .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中华护理杂志，2012 ,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47(3)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:261-262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.</w:t>
      </w:r>
    </w:p>
    <w:p>
      <w:pPr>
        <w:ind w:left="510" w:hanging="511"/>
        <w:spacing w:before="71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[16]    刘铭山，黄健玲．慢性盆腔炎功能量表的初步建立研究[ J] . 新中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医，2011 , 43(8)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:75-76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.</w:t>
      </w:r>
    </w:p>
    <w:p>
      <w:pPr>
        <w:ind w:left="502" w:hanging="502"/>
        <w:spacing w:before="59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[17]    赵宝芳，钱爱云，康聪颖，等．基于生命意义为主导的灵性照护对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晚期肺癌患者希望水平及社会支持水平的影响[J] .</w:t>
      </w:r>
      <w:r>
        <w:rPr>
          <w:rFonts w:ascii="Microsoft YaHei" w:hAnsi="Microsoft YaHei" w:eastAsia="Microsoft YaHei" w:cs="Microsoft YaHei"/>
          <w:sz w:val="15"/>
          <w:szCs w:val="15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中国医药导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报，2022 ,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19(2)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:164-167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.</w:t>
      </w:r>
    </w:p>
    <w:p>
      <w:pPr>
        <w:ind w:left="500" w:hanging="501"/>
        <w:spacing w:before="61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[18]    周兰平，郑燕玲，苏丽丽，等．预警评分联合 SBAR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沟通模式在甲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状腺腺叶切除术围手术期管理中的应用[J] .</w:t>
      </w:r>
      <w:r>
        <w:rPr>
          <w:rFonts w:ascii="Microsoft YaHei" w:hAnsi="Microsoft YaHei" w:eastAsia="Microsoft YaHei" w:cs="Microsoft YaHei"/>
          <w:sz w:val="15"/>
          <w:szCs w:val="15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中国中西医结合耳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鼻咽喉科杂志，2022 ,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30(3)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:236-240 ,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215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.</w:t>
      </w:r>
    </w:p>
    <w:p>
      <w:pPr>
        <w:ind w:left="2806"/>
        <w:spacing w:before="71" w:line="1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（收稿日期：2024-01-06)</w:t>
      </w:r>
    </w:p>
    <w:p>
      <w:pPr>
        <w:spacing w:line="180" w:lineRule="auto"/>
        <w:sectPr>
          <w:type w:val="continuous"/>
          <w:pgSz w:w="11906" w:h="16498"/>
          <w:pgMar w:top="1434" w:right="922" w:bottom="0" w:left="424" w:header="1162" w:footer="0" w:gutter="0"/>
          <w:cols w:equalWidth="0" w:num="2">
            <w:col w:w="5650" w:space="100"/>
            <w:col w:w="4810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ind w:right="7"/>
        <w:spacing w:before="116" w:line="179" w:lineRule="auto"/>
        <w:jc w:val="right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DOI:10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. 3969/j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. issn. 1672-1993. 2024. 11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. 020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                                                                   </w:t>
      </w:r>
      <w:r>
        <w:rPr>
          <w:rFonts w:ascii="Microsoft YaHei" w:hAnsi="Microsoft YaHei" w:eastAsia="Microsoft YaHei" w:cs="Microsoft YaHei"/>
          <w:sz w:val="27"/>
          <w:szCs w:val="27"/>
          <w:spacing w:val="30"/>
          <w:w w:val="131"/>
        </w:rPr>
        <w:t>·</w:t>
      </w:r>
      <w:r>
        <w:rPr>
          <w:rFonts w:ascii="Microsoft YaHei" w:hAnsi="Microsoft YaHei" w:eastAsia="Microsoft YaHei" w:cs="Microsoft YaHei"/>
          <w:sz w:val="27"/>
          <w:szCs w:val="2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30"/>
          <w:w w:val="131"/>
        </w:rPr>
        <w:t>妇科与生殖医学</w:t>
      </w:r>
      <w:r>
        <w:rPr>
          <w:rFonts w:ascii="Microsoft YaHei" w:hAnsi="Microsoft YaHei" w:eastAsia="Microsoft YaHei" w:cs="Microsoft YaHei"/>
          <w:sz w:val="27"/>
          <w:szCs w:val="27"/>
          <w:spacing w:val="7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30"/>
          <w:w w:val="131"/>
        </w:rPr>
        <w:t>·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ind w:left="477" w:right="2156" w:firstLine="12"/>
        <w:spacing w:before="142" w:line="197" w:lineRule="auto"/>
        <w:outlineLvl w:val="0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29"/>
        </w:rPr>
        <w:t>止痒外阴膏联合糠酸莫米松乳膏对外阴硬化性苔藓</w:t>
      </w:r>
      <w:r>
        <w:rPr>
          <w:rFonts w:ascii="Microsoft YaHei" w:hAnsi="Microsoft YaHei" w:eastAsia="Microsoft YaHei" w:cs="Microsoft YaHei"/>
          <w:sz w:val="33"/>
          <w:szCs w:val="3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spacing w:val="27"/>
        </w:rPr>
        <w:t>患者外阴皮肤状况及皮损组织 T 淋巴细胞分泌的</w:t>
      </w:r>
      <w:r>
        <w:rPr>
          <w:rFonts w:ascii="Microsoft YaHei" w:hAnsi="Microsoft YaHei" w:eastAsia="Microsoft YaHei" w:cs="Microsoft YaHei"/>
          <w:sz w:val="33"/>
          <w:szCs w:val="33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33"/>
          <w:szCs w:val="33"/>
          <w:spacing w:val="22"/>
        </w:rPr>
        <w:t>影响</w:t>
      </w:r>
    </w:p>
    <w:p>
      <w:pPr>
        <w:ind w:left="507"/>
        <w:spacing w:before="117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贾超敏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8"/>
        </w:rPr>
        <w:t>△     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孙红燕   王莉    董士霞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李一哲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杨慧</w:t>
      </w:r>
    </w:p>
    <w:p>
      <w:pPr>
        <w:ind w:left="479"/>
        <w:spacing w:before="53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石家庄市中医院妇科，石家庄 050051</w:t>
      </w:r>
    </w:p>
    <w:p>
      <w:pPr>
        <w:ind w:left="472" w:right="2093" w:firstLine="300"/>
        <w:spacing w:before="162" w:line="24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【摘要】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目的   探讨止痒外阴膏联合糠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酸莫米松乳膏对外阴硬化性苔藓(</w:t>
      </w:r>
      <w:r>
        <w:rPr>
          <w:rFonts w:ascii="Microsoft YaHei" w:hAnsi="Microsoft YaHei" w:eastAsia="Microsoft YaHei" w:cs="Microsoft YaHei"/>
          <w:sz w:val="17"/>
          <w:szCs w:val="17"/>
        </w:rPr>
        <w:t>VLS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) 患者外阴皮肤状况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及皮损组织 T 淋巴细胞分泌的影响。方法   选取 2023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年 1  月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至 6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月石家庄市中医院收治的 70 例 </w:t>
      </w:r>
      <w:r>
        <w:rPr>
          <w:rFonts w:ascii="Microsoft YaHei" w:hAnsi="Microsoft YaHei" w:eastAsia="Microsoft YaHei" w:cs="Microsoft YaHei"/>
          <w:sz w:val="17"/>
          <w:szCs w:val="17"/>
        </w:rPr>
        <w:t>VLS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患者作为研究对象，根据随机数字表法分为对照组和研究组，每组 35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例。对照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组采用糠酸莫米松乳膏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治疗，研究组在对照组基础上联合止痒外阴膏治疗。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比较两组临床疗效、疾病严重程度、健康调查量表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36(</w:t>
      </w:r>
      <w:r>
        <w:rPr>
          <w:rFonts w:ascii="Microsoft YaHei" w:hAnsi="Microsoft YaHei" w:eastAsia="Microsoft YaHei" w:cs="Microsoft YaHei"/>
          <w:sz w:val="17"/>
          <w:szCs w:val="17"/>
        </w:rPr>
        <w:t>SF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-36)评分、外阴疼痛程度、皮损部位 T 淋巴细胞水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平、不良反应发生率。结果   研究组治疗总有效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率高于对照组(P &lt;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0. 05) 。治疗后、停药后 3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和 6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个月，两组疾病严重程度、视觉模拟评分法( </w:t>
      </w:r>
      <w:r>
        <w:rPr>
          <w:rFonts w:ascii="Microsoft YaHei" w:hAnsi="Microsoft YaHei" w:eastAsia="Microsoft YaHei" w:cs="Microsoft YaHei"/>
          <w:sz w:val="17"/>
          <w:szCs w:val="17"/>
        </w:rPr>
        <w:t>VAS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) 评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  <w:w w:val="99"/>
        </w:rPr>
        <w:t>分、CD4 </w:t>
      </w:r>
      <w:r>
        <w:rPr>
          <w:rFonts w:ascii="Microsoft YaHei" w:hAnsi="Microsoft YaHei" w:eastAsia="Microsoft YaHei" w:cs="Microsoft YaHei"/>
          <w:sz w:val="10"/>
          <w:szCs w:val="10"/>
          <w:spacing w:val="-19"/>
          <w:w w:val="99"/>
          <w:position w:val="8"/>
        </w:rPr>
        <w:t>+</w:t>
      </w:r>
      <w:r>
        <w:rPr>
          <w:rFonts w:ascii="Microsoft YaHei" w:hAnsi="Microsoft YaHei" w:eastAsia="Microsoft YaHei" w:cs="Microsoft YaHei"/>
          <w:sz w:val="10"/>
          <w:szCs w:val="10"/>
          <w:spacing w:val="24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、CD57 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+</w:t>
      </w:r>
      <w:r>
        <w:rPr>
          <w:rFonts w:ascii="Microsoft YaHei" w:hAnsi="Microsoft YaHei" w:eastAsia="Microsoft YaHei" w:cs="Microsoft YaHei"/>
          <w:sz w:val="10"/>
          <w:szCs w:val="10"/>
          <w:spacing w:val="25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水平均依次降低，且研究组均低于对照组，两组 SF-36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评分依次升高，且研究组均高于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对照组(P &lt;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0. 05) 。研究组不良反应发生率低于对照组(P &lt; 0. 05) 。结论   止痒外阴膏联合糠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酸莫米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松乳膏能够有效缓解 </w:t>
      </w:r>
      <w:r>
        <w:rPr>
          <w:rFonts w:ascii="Microsoft YaHei" w:hAnsi="Microsoft YaHei" w:eastAsia="Microsoft YaHei" w:cs="Microsoft YaHei"/>
          <w:sz w:val="17"/>
          <w:szCs w:val="17"/>
        </w:rPr>
        <w:t>VLS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患者外阴瘙痒、疼痛等症状，减少炎症反应，提高患者生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活质量，临床疗效较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好，且不良反应较少。</w:t>
      </w:r>
    </w:p>
    <w:p>
      <w:pPr>
        <w:ind w:left="772"/>
        <w:spacing w:before="1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</w:rPr>
        <w:t>【关键词】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</w:rPr>
        <w:t>止痒外阴膏；糠酸莫米松乳膏；外阴硬化性苔藓；外阴皮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肤状况；T 淋巴细胞</w:t>
      </w:r>
    </w:p>
    <w:p>
      <w:pPr>
        <w:ind w:left="772"/>
        <w:spacing w:before="14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【中图分类号】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R711          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               【文献标识码】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A</w:t>
      </w:r>
    </w:p>
    <w:p>
      <w:pPr>
        <w:pStyle w:val="BodyText"/>
        <w:spacing w:line="393" w:lineRule="auto"/>
        <w:rPr>
          <w:sz w:val="21"/>
        </w:rPr>
      </w:pPr>
      <w:r>
        <w:pict>
          <v:shape id="_x0000_s12" style="position:absolute;margin-left:24.12pt;margin-top:14.3454pt;mso-position-vertical-relative:text;mso-position-horizontal-relative:text;width:132.95pt;height:0.8pt;z-index:251661312;" filled="false" strokecolor="#000000" strokeweight="0.76pt" coordsize="2658,16" coordorigin="0,0" path="m0,7l2658,7e">
            <v:stroke joinstyle="miter" miterlimit="10"/>
          </v:shape>
        </w:pict>
      </w:r>
      <w:r/>
    </w:p>
    <w:p>
      <w:pPr>
        <w:ind w:left="419"/>
        <w:spacing w:before="65" w:line="18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【基金项目】河北省中医药管理局科研计划项目(2023363)</w:t>
      </w:r>
    </w:p>
    <w:p>
      <w:pPr>
        <w:ind w:left="492"/>
        <w:spacing w:before="63" w:line="16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5"/>
        </w:rPr>
        <w:t>△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【通讯作者】贾超敏，E-mail:jiao42286080@ 163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com</w:t>
      </w:r>
    </w:p>
    <w:sectPr>
      <w:type w:val="continuous"/>
      <w:pgSz w:w="11906" w:h="16498"/>
      <w:pgMar w:top="1434" w:right="922" w:bottom="0" w:left="424" w:header="1162" w:footer="0" w:gutter="0"/>
      <w:cols w:equalWidth="0" w:num="1">
        <w:col w:w="1055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46" w:line="177" w:lineRule="auto"/>
      <w:tabs>
        <w:tab w:val="left" w:pos="1131"/>
      </w:tabs>
      <w:rPr>
        <w:rFonts w:ascii="Microsoft YaHei" w:hAnsi="Microsoft YaHei" w:eastAsia="Microsoft YaHei" w:cs="Microsoft YaHei"/>
      </w:rPr>
    </w:pPr>
    <w:r>
      <w:pict>
        <v:shape id="WordPictureWatermark2" style="position:absolute;margin-left:21.2pt;margin-top:794.68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u w:val="single" w:color="auto"/>
      </w:rPr>
      <w:tab/>
    </w:r>
    <w:r>
      <w:rPr>
        <w:rFonts w:ascii="Microsoft YaHei" w:hAnsi="Microsoft YaHei" w:eastAsia="Microsoft YaHei" w:cs="Microsoft YaHei"/>
        <w:u w:val="single" w:color="auto"/>
        <w:spacing w:val="-6"/>
      </w:rPr>
      <w:t>中国性科学   </w:t>
    </w:r>
    <w:r>
      <w:rPr>
        <w:sz w:val="15"/>
        <w:szCs w:val="15"/>
        <w:u w:val="single" w:color="auto"/>
        <w:spacing w:val="-6"/>
      </w:rPr>
      <w:t>2024</w:t>
    </w:r>
    <w:r>
      <w:rPr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6"/>
      </w:rPr>
      <w:t>年 </w:t>
    </w:r>
    <w:r>
      <w:rPr>
        <w:sz w:val="15"/>
        <w:szCs w:val="15"/>
        <w:u w:val="single" w:color="auto"/>
        <w:spacing w:val="-6"/>
      </w:rPr>
      <w:t>11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6"/>
      </w:rPr>
      <w:t>月    第 </w:t>
    </w:r>
    <w:r>
      <w:rPr>
        <w:sz w:val="15"/>
        <w:szCs w:val="15"/>
        <w:u w:val="single" w:color="auto"/>
        <w:spacing w:val="-7"/>
      </w:rPr>
      <w:t>33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7"/>
      </w:rPr>
      <w:t>卷    第 </w:t>
    </w:r>
    <w:r>
      <w:rPr>
        <w:sz w:val="15"/>
        <w:szCs w:val="15"/>
        <w:u w:val="single" w:color="auto"/>
        <w:spacing w:val="-7"/>
      </w:rPr>
      <w:t>11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7"/>
      </w:rPr>
      <w:t>期    </w:t>
    </w:r>
    <w:r>
      <w:rPr>
        <w:sz w:val="15"/>
        <w:szCs w:val="15"/>
        <w:u w:val="single" w:color="auto"/>
        <w:spacing w:val="-7"/>
      </w:rPr>
      <w:t>Chinese</w:t>
    </w:r>
    <w:r>
      <w:rPr>
        <w:sz w:val="15"/>
        <w:szCs w:val="15"/>
        <w:u w:val="single" w:color="auto"/>
        <w:spacing w:val="19"/>
        <w:w w:val="101"/>
      </w:rPr>
      <w:t xml:space="preserve"> </w:t>
    </w:r>
    <w:r>
      <w:rPr>
        <w:sz w:val="15"/>
        <w:szCs w:val="15"/>
        <w:u w:val="single" w:color="auto"/>
        <w:spacing w:val="-7"/>
      </w:rPr>
      <w:t>Journal  of</w:t>
    </w:r>
    <w:r>
      <w:rPr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7"/>
      </w:rPr>
      <w:t>Human  Sexuality</w:t>
    </w:r>
    <w:r>
      <w:rPr>
        <w:sz w:val="15"/>
        <w:szCs w:val="15"/>
        <w:u w:val="single" w:color="auto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7"/>
      </w:rPr>
      <w:t>,     </w:t>
    </w:r>
    <w:r>
      <w:rPr>
        <w:sz w:val="15"/>
        <w:szCs w:val="15"/>
        <w:u w:val="single" w:color="auto"/>
        <w:spacing w:val="-7"/>
      </w:rPr>
      <w:t>November</w:t>
    </w:r>
    <w:r>
      <w:rPr>
        <w:sz w:val="15"/>
        <w:szCs w:val="15"/>
        <w:u w:val="single" w:color="auto"/>
        <w:spacing w:val="7"/>
      </w:rPr>
      <w:t xml:space="preserve"> </w:t>
    </w:r>
    <w:r>
      <w:rPr>
        <w:sz w:val="15"/>
        <w:szCs w:val="15"/>
        <w:u w:val="single" w:color="auto"/>
        <w:spacing w:val="-7"/>
      </w:rPr>
      <w:t>2024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7"/>
      </w:rPr>
      <w:t>,     </w:t>
    </w:r>
    <w:r>
      <w:rPr>
        <w:sz w:val="15"/>
        <w:szCs w:val="15"/>
        <w:u w:val="single" w:color="auto"/>
        <w:spacing w:val="-7"/>
      </w:rPr>
      <w:t>Vol</w:t>
    </w:r>
    <w:r>
      <w:rPr>
        <w:sz w:val="15"/>
        <w:szCs w:val="15"/>
        <w:u w:val="single" w:color="auto"/>
        <w:spacing w:val="-24"/>
      </w:rPr>
      <w:t xml:space="preserve"> </w:t>
    </w:r>
    <w:r>
      <w:rPr>
        <w:sz w:val="15"/>
        <w:szCs w:val="15"/>
        <w:u w:val="single" w:color="auto"/>
        <w:spacing w:val="-7"/>
      </w:rPr>
      <w:t>.</w:t>
    </w:r>
    <w:r>
      <w:rPr>
        <w:sz w:val="15"/>
        <w:szCs w:val="15"/>
        <w:u w:val="single" w:color="auto"/>
        <w:spacing w:val="7"/>
      </w:rPr>
      <w:t xml:space="preserve"> </w:t>
    </w:r>
    <w:r>
      <w:rPr>
        <w:sz w:val="15"/>
        <w:szCs w:val="15"/>
        <w:u w:val="single" w:color="auto"/>
        <w:spacing w:val="-7"/>
      </w:rPr>
      <w:t>33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7"/>
      </w:rPr>
      <w:t>,  </w:t>
    </w:r>
    <w:r>
      <w:rPr>
        <w:sz w:val="15"/>
        <w:szCs w:val="15"/>
        <w:u w:val="single" w:color="auto"/>
        <w:spacing w:val="-7"/>
      </w:rPr>
      <w:t>No</w:t>
    </w:r>
    <w:r>
      <w:rPr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7"/>
      </w:rPr>
      <w:t>.</w:t>
    </w:r>
    <w:r>
      <w:rPr>
        <w:sz w:val="15"/>
        <w:szCs w:val="15"/>
        <w:u w:val="single" w:color="auto"/>
        <w:spacing w:val="17"/>
        <w:w w:val="102"/>
      </w:rPr>
      <w:t xml:space="preserve"> </w:t>
    </w:r>
    <w:r>
      <w:rPr>
        <w:sz w:val="15"/>
        <w:szCs w:val="15"/>
        <w:u w:val="single" w:color="auto"/>
        <w:spacing w:val="-7"/>
      </w:rPr>
      <w:t>11           </w:t>
    </w:r>
    <w:r>
      <w:rPr>
        <w:rFonts w:ascii="Microsoft YaHei" w:hAnsi="Microsoft YaHei" w:eastAsia="Microsoft YaHei" w:cs="Microsoft YaHei"/>
        <w:u w:val="single" w:color="auto"/>
        <w:spacing w:val="17"/>
        <w:w w:val="123"/>
      </w:rPr>
      <w:t>·</w:t>
    </w:r>
    <w:r>
      <w:rPr>
        <w:u w:val="single" w:color="auto"/>
        <w:spacing w:val="17"/>
        <w:w w:val="123"/>
      </w:rPr>
      <w:t>75</w:t>
    </w:r>
    <w:r>
      <w:rPr>
        <w:u w:val="single" w:color="auto"/>
      </w:rPr>
      <w:t xml:space="preserve">  </w:t>
    </w:r>
    <w:r>
      <w:rPr>
        <w:rFonts w:ascii="Microsoft YaHei" w:hAnsi="Microsoft YaHei" w:eastAsia="Microsoft YaHei" w:cs="Microsoft YaHei"/>
        <w:u w:val="single" w:color="auto"/>
        <w:spacing w:val="17"/>
        <w:w w:val="123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46" w:line="177" w:lineRule="auto"/>
      <w:tabs>
        <w:tab w:val="left" w:pos="851"/>
      </w:tabs>
      <w:rPr>
        <w:sz w:val="15"/>
        <w:szCs w:val="15"/>
      </w:rPr>
    </w:pPr>
    <w:r>
      <w:pict>
        <v:shape id="WordPictureWatermark6" style="position:absolute;margin-left:21.2pt;margin-top:794.682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u w:val="single" w:color="auto"/>
      </w:rPr>
      <w:tab/>
    </w:r>
    <w:r>
      <w:rPr>
        <w:rFonts w:ascii="Microsoft YaHei" w:hAnsi="Microsoft YaHei" w:eastAsia="Microsoft YaHei" w:cs="Microsoft YaHei"/>
        <w:u w:val="single" w:color="auto"/>
        <w:spacing w:val="-5"/>
      </w:rPr>
      <w:t>·</w:t>
    </w:r>
    <w:r>
      <w:rPr>
        <w:u w:val="single" w:color="auto"/>
        <w:spacing w:val="-5"/>
      </w:rPr>
      <w:t>76  </w:t>
    </w:r>
    <w:r>
      <w:rPr>
        <w:rFonts w:ascii="Microsoft YaHei" w:hAnsi="Microsoft YaHei" w:eastAsia="Microsoft YaHei" w:cs="Microsoft YaHei"/>
        <w:u w:val="single" w:color="auto"/>
        <w:spacing w:val="-5"/>
      </w:rPr>
      <w:t>·       中国性科学   </w:t>
    </w:r>
    <w:r>
      <w:rPr>
        <w:sz w:val="15"/>
        <w:szCs w:val="15"/>
        <w:u w:val="single" w:color="auto"/>
        <w:spacing w:val="-5"/>
      </w:rPr>
      <w:t>2024</w:t>
    </w:r>
    <w:r>
      <w:rPr>
        <w:sz w:val="15"/>
        <w:szCs w:val="15"/>
        <w:u w:val="single" w:color="auto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年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 xml:space="preserve"> </w:t>
    </w:r>
    <w:r>
      <w:rPr>
        <w:sz w:val="15"/>
        <w:szCs w:val="15"/>
        <w:u w:val="single" w:color="auto"/>
        <w:spacing w:val="-5"/>
      </w:rPr>
      <w:t>11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月    第 </w:t>
    </w:r>
    <w:r>
      <w:rPr>
        <w:sz w:val="15"/>
        <w:szCs w:val="15"/>
        <w:u w:val="single" w:color="auto"/>
        <w:spacing w:val="-5"/>
      </w:rPr>
      <w:t>33</w:t>
    </w:r>
    <w:r>
      <w:rPr>
        <w:sz w:val="15"/>
        <w:szCs w:val="15"/>
        <w:u w:val="single" w:color="auto"/>
        <w:spacing w:val="2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卷    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5"/>
      </w:rPr>
      <w:t>11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期    </w:t>
    </w:r>
    <w:r>
      <w:rPr>
        <w:sz w:val="15"/>
        <w:szCs w:val="15"/>
        <w:u w:val="single" w:color="auto"/>
        <w:spacing w:val="-5"/>
      </w:rPr>
      <w:t>Chinese</w:t>
    </w:r>
    <w:r>
      <w:rPr>
        <w:sz w:val="15"/>
        <w:szCs w:val="15"/>
        <w:u w:val="single" w:color="auto"/>
        <w:spacing w:val="19"/>
        <w:w w:val="101"/>
      </w:rPr>
      <w:t xml:space="preserve"> </w:t>
    </w:r>
    <w:r>
      <w:rPr>
        <w:sz w:val="15"/>
        <w:szCs w:val="15"/>
        <w:u w:val="single" w:color="auto"/>
        <w:spacing w:val="-5"/>
      </w:rPr>
      <w:t>Journal</w:t>
    </w:r>
    <w:r>
      <w:rPr>
        <w:sz w:val="15"/>
        <w:szCs w:val="15"/>
        <w:u w:val="single" w:color="auto"/>
        <w:spacing w:val="22"/>
        <w:w w:val="101"/>
      </w:rPr>
      <w:t xml:space="preserve"> </w:t>
    </w:r>
    <w:r>
      <w:rPr>
        <w:sz w:val="15"/>
        <w:szCs w:val="15"/>
        <w:u w:val="single" w:color="auto"/>
        <w:spacing w:val="-5"/>
      </w:rPr>
      <w:t>of</w:t>
    </w:r>
    <w:r>
      <w:rPr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5"/>
      </w:rPr>
      <w:t>Human  Sexuality</w:t>
    </w:r>
    <w:r>
      <w:rPr>
        <w:sz w:val="15"/>
        <w:szCs w:val="15"/>
        <w:u w:val="single" w:color="auto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,     </w:t>
    </w:r>
    <w:r>
      <w:rPr>
        <w:sz w:val="15"/>
        <w:szCs w:val="15"/>
        <w:u w:val="single" w:color="auto"/>
        <w:spacing w:val="-5"/>
      </w:rPr>
      <w:t>November</w:t>
    </w:r>
    <w:r>
      <w:rPr>
        <w:sz w:val="15"/>
        <w:szCs w:val="15"/>
        <w:u w:val="single" w:color="auto"/>
        <w:spacing w:val="7"/>
      </w:rPr>
      <w:t xml:space="preserve"> </w:t>
    </w:r>
    <w:r>
      <w:rPr>
        <w:sz w:val="15"/>
        <w:szCs w:val="15"/>
        <w:u w:val="single" w:color="auto"/>
        <w:spacing w:val="-5"/>
      </w:rPr>
      <w:t>2024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,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6"/>
      </w:rPr>
      <w:t xml:space="preserve">  </w:t>
    </w:r>
    <w:r>
      <w:rPr>
        <w:sz w:val="15"/>
        <w:szCs w:val="15"/>
        <w:u w:val="single" w:color="auto"/>
        <w:spacing w:val="-6"/>
      </w:rPr>
      <w:t>Vol</w:t>
    </w:r>
    <w:r>
      <w:rPr>
        <w:sz w:val="15"/>
        <w:szCs w:val="15"/>
        <w:u w:val="single" w:color="auto"/>
        <w:spacing w:val="-24"/>
      </w:rPr>
      <w:t xml:space="preserve"> </w:t>
    </w:r>
    <w:r>
      <w:rPr>
        <w:sz w:val="15"/>
        <w:szCs w:val="15"/>
        <w:u w:val="single" w:color="auto"/>
        <w:spacing w:val="-6"/>
      </w:rPr>
      <w:t>. 33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6"/>
      </w:rPr>
      <w:t>,  </w:t>
    </w:r>
    <w:r>
      <w:rPr>
        <w:sz w:val="15"/>
        <w:szCs w:val="15"/>
        <w:u w:val="single" w:color="auto"/>
        <w:spacing w:val="-6"/>
      </w:rPr>
      <w:t>No</w:t>
    </w:r>
    <w:r>
      <w:rPr>
        <w:sz w:val="15"/>
        <w:szCs w:val="15"/>
        <w:u w:val="single" w:color="auto"/>
        <w:spacing w:val="-24"/>
      </w:rPr>
      <w:t xml:space="preserve"> </w:t>
    </w:r>
    <w:r>
      <w:rPr>
        <w:sz w:val="15"/>
        <w:szCs w:val="15"/>
        <w:u w:val="single" w:color="auto"/>
        <w:spacing w:val="-6"/>
      </w:rPr>
      <w:t>.</w:t>
    </w:r>
    <w:r>
      <w:rPr>
        <w:sz w:val="15"/>
        <w:szCs w:val="15"/>
        <w:u w:val="single" w:color="auto"/>
        <w:spacing w:val="17"/>
        <w:w w:val="101"/>
      </w:rPr>
      <w:t xml:space="preserve"> </w:t>
    </w:r>
    <w:r>
      <w:rPr>
        <w:sz w:val="15"/>
        <w:szCs w:val="15"/>
        <w:u w:val="single" w:color="auto"/>
        <w:spacing w:val="-6"/>
      </w:rPr>
      <w:t>11        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3"/>
      <w:spacing w:before="46" w:line="177" w:lineRule="auto"/>
      <w:tabs>
        <w:tab w:val="left" w:pos="1131"/>
      </w:tabs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8" style="position:absolute;margin-left:21.2pt;margin-top:794.682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7"/>
        <w:szCs w:val="17"/>
        <w:u w:val="single" w:color="auto"/>
      </w:rPr>
      <w:tab/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9"/>
      </w:rPr>
      <w:t>中国性科学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2024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年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11  月    第 33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卷    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11  期     Chinese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Journal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2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of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Human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Sexuality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,     November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2024 ,    Vol.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33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,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4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No.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9"/>
      </w:rPr>
      <w:t>11          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9"/>
      </w:rPr>
      <w:t>·77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10"/>
      </w:rPr>
      <w:t xml:space="preserve"> 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46"/>
        <w:w w:val="15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3"/>
      <w:spacing w:before="46" w:line="177" w:lineRule="auto"/>
      <w:tabs>
        <w:tab w:val="left" w:pos="851"/>
      </w:tabs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0" style="position:absolute;margin-left:21.2pt;margin-top:794.682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7"/>
        <w:szCs w:val="17"/>
        <w:u w:val="single" w:color="auto"/>
      </w:rPr>
      <w:tab/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·78  ·       中国性科学 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2024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年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11  月    第 33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卷    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11  期    Chinese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Journal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2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of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Human  Sexuality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,     November 2024 ,     Vol. 33 ,  No.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8"/>
      </w:rPr>
      <w:t>11       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2024-12-06T00:13:08Z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2025-10-28T21:30:12</vt:filetime>
  </property>
</Properties>
</file>