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5"/>
        <w:spacing w:before="47" w:line="219" w:lineRule="auto"/>
        <w:jc w:val="right"/>
        <w:rPr>
          <w:sz w:val="24"/>
          <w:szCs w:val="24"/>
        </w:rPr>
      </w:pPr>
      <w:r>
        <w:rPr>
          <w:shd w:val="clear" w:fill="DCDDDF"/>
          <w:rFonts w:ascii="SimHei" w:hAnsi="SimHei" w:eastAsia="SimHei" w:cs="SimHei"/>
          <w:sz w:val="21"/>
          <w:szCs w:val="21"/>
          <w:color w:val="231F20"/>
          <w:spacing w:val="3"/>
        </w:rPr>
        <w:t>实用妇科内分泌电子杂志</w:t>
      </w:r>
      <w:r>
        <w:rPr>
          <w:shd w:val="clear" w:fill="DCDDDF"/>
          <w:rFonts w:ascii="SimHei" w:hAnsi="SimHei" w:eastAsia="SimHei" w:cs="SimHei"/>
          <w:sz w:val="21"/>
          <w:szCs w:val="21"/>
          <w:color w:val="231F20"/>
          <w:spacing w:val="-31"/>
        </w:rPr>
        <w:t xml:space="preserve"> </w:t>
      </w:r>
      <w:r>
        <w:rPr>
          <w:rFonts w:ascii="SimHei" w:hAnsi="SimHei" w:eastAsia="SimHei" w:cs="SimHei"/>
          <w:sz w:val="21"/>
          <w:szCs w:val="21"/>
          <w:color w:val="231F20"/>
          <w:spacing w:val="3"/>
        </w:rPr>
        <w:t xml:space="preserve">  </w:t>
      </w:r>
      <w:r>
        <w:rPr>
          <w:sz w:val="21"/>
          <w:szCs w:val="21"/>
          <w:color w:val="231F20"/>
          <w:spacing w:val="3"/>
        </w:rPr>
        <w:t>2023</w:t>
      </w:r>
      <w:r>
        <w:rPr>
          <w:sz w:val="21"/>
          <w:szCs w:val="21"/>
          <w:color w:val="231F20"/>
          <w:spacing w:val="-17"/>
        </w:rPr>
        <w:t xml:space="preserve"> </w:t>
      </w:r>
      <w:r>
        <w:rPr>
          <w:rFonts w:ascii="SimHei" w:hAnsi="SimHei" w:eastAsia="SimHei" w:cs="SimHei"/>
          <w:sz w:val="21"/>
          <w:szCs w:val="21"/>
          <w:color w:val="231F20"/>
          <w:spacing w:val="3"/>
        </w:rPr>
        <w:t>年第</w:t>
      </w:r>
      <w:r>
        <w:rPr>
          <w:rFonts w:ascii="SimHei" w:hAnsi="SimHei" w:eastAsia="SimHei" w:cs="SimHei"/>
          <w:sz w:val="21"/>
          <w:szCs w:val="21"/>
          <w:color w:val="231F20"/>
          <w:spacing w:val="-54"/>
        </w:rPr>
        <w:t xml:space="preserve"> </w:t>
      </w:r>
      <w:r>
        <w:rPr>
          <w:sz w:val="21"/>
          <w:szCs w:val="21"/>
          <w:color w:val="231F20"/>
          <w:spacing w:val="3"/>
        </w:rPr>
        <w:t>10</w:t>
      </w:r>
      <w:r>
        <w:rPr>
          <w:sz w:val="21"/>
          <w:szCs w:val="21"/>
          <w:color w:val="231F20"/>
          <w:spacing w:val="-15"/>
        </w:rPr>
        <w:t xml:space="preserve"> </w:t>
      </w:r>
      <w:r>
        <w:rPr>
          <w:rFonts w:ascii="SimHei" w:hAnsi="SimHei" w:eastAsia="SimHei" w:cs="SimHei"/>
          <w:sz w:val="21"/>
          <w:szCs w:val="21"/>
          <w:color w:val="231F20"/>
          <w:spacing w:val="3"/>
        </w:rPr>
        <w:t>卷第</w:t>
      </w:r>
      <w:r>
        <w:rPr>
          <w:sz w:val="21"/>
          <w:szCs w:val="21"/>
          <w:color w:val="231F20"/>
          <w:spacing w:val="3"/>
        </w:rPr>
        <w:t>9</w:t>
      </w:r>
      <w:r>
        <w:rPr>
          <w:sz w:val="21"/>
          <w:szCs w:val="21"/>
          <w:color w:val="231F20"/>
          <w:spacing w:val="-19"/>
        </w:rPr>
        <w:t xml:space="preserve"> </w:t>
      </w:r>
      <w:r>
        <w:rPr>
          <w:rFonts w:ascii="SimHei" w:hAnsi="SimHei" w:eastAsia="SimHei" w:cs="SimHei"/>
          <w:sz w:val="21"/>
          <w:szCs w:val="21"/>
          <w:color w:val="231F20"/>
          <w:spacing w:val="3"/>
        </w:rPr>
        <w:t>期</w:t>
      </w:r>
      <w:r>
        <w:rPr>
          <w:rFonts w:ascii="SimHei" w:hAnsi="SimHei" w:eastAsia="SimHei" w:cs="SimHei"/>
          <w:sz w:val="21"/>
          <w:szCs w:val="21"/>
          <w:color w:val="231F20"/>
          <w:spacing w:val="3"/>
        </w:rPr>
        <w:t xml:space="preserve">                                 </w:t>
      </w:r>
      <w:r>
        <w:rPr>
          <w:sz w:val="24"/>
          <w:szCs w:val="24"/>
          <w:color w:val="231F20"/>
          <w:spacing w:val="3"/>
        </w:rPr>
        <w:t>•  </w:t>
      </w:r>
      <w:r>
        <w:rPr>
          <w:rFonts w:ascii="NSimSun" w:hAnsi="NSimSun" w:eastAsia="NSimSun" w:cs="NSimSun"/>
          <w:sz w:val="24"/>
          <w:szCs w:val="24"/>
          <w:color w:val="231F20"/>
          <w:spacing w:val="3"/>
        </w:rPr>
        <w:t>临床研究</w:t>
      </w:r>
      <w:r>
        <w:rPr>
          <w:rFonts w:ascii="NSimSun" w:hAnsi="NSimSun" w:eastAsia="NSimSun" w:cs="NSimSun"/>
          <w:sz w:val="24"/>
          <w:szCs w:val="24"/>
          <w:color w:val="231F20"/>
          <w:spacing w:val="3"/>
        </w:rPr>
        <w:t xml:space="preserve"> </w:t>
      </w:r>
      <w:r>
        <w:rPr>
          <w:sz w:val="24"/>
          <w:szCs w:val="24"/>
          <w:color w:val="231F20"/>
          <w:spacing w:val="3"/>
        </w:rPr>
        <w:t>•</w:t>
      </w:r>
    </w:p>
    <w:p>
      <w:pPr>
        <w:ind w:firstLine="725"/>
        <w:spacing w:before="41" w:line="57" w:lineRule="exact"/>
        <w:rPr/>
      </w:pPr>
      <w:r>
        <w:rPr>
          <w:position w:val="-1"/>
        </w:rPr>
        <w:pict>
          <v:group id="_x0000_s2" style="mso-position-vertical-relative:line;mso-position-horizontal-relative:char;width:481.9pt;height:2.85pt;" filled="false" stroked="false" coordsize="9637,56" coordorigin="0,0">
            <v:shape id="_x0000_s4" style="position:absolute;left:0;top:0;width:9637;height:29;" filled="false" strokecolor="#939598" strokeweight="1.42pt" coordsize="9637,29" coordorigin="0,0" path="m0,14l9637,14e">
              <v:stroke joinstyle="miter" miterlimit="4"/>
            </v:shape>
            <v:shape id="_x0000_s6" style="position:absolute;left:0;top:47;width:9637;height:10;" filled="false" strokecolor="#939598" strokeweight="0.47pt" coordsize="9637,10" coordorigin="0,0" path="m0,4l9637,4e">
              <v:stroke joinstyle="miter" miterlimit="4"/>
            </v:shape>
          </v:group>
        </w:pict>
      </w:r>
    </w:p>
    <w:p>
      <w:pPr>
        <w:ind w:left="744"/>
        <w:spacing w:before="206" w:line="328" w:lineRule="exact"/>
        <w:rPr>
          <w:rFonts w:ascii="Arial" w:hAnsi="Arial" w:eastAsia="Arial" w:cs="Arial"/>
          <w:sz w:val="24"/>
          <w:szCs w:val="24"/>
        </w:rPr>
      </w:pPr>
      <w:r>
        <w:rPr>
          <w:rFonts w:ascii="Arial" w:hAnsi="Arial" w:eastAsia="Arial" w:cs="Arial"/>
          <w:sz w:val="24"/>
          <w:szCs w:val="24"/>
          <w:color w:val="231F20"/>
          <w:position w:val="4"/>
        </w:rPr>
        <w:t>DOI</w:t>
      </w:r>
      <w:r>
        <w:rPr>
          <w:rFonts w:ascii="SimSun" w:hAnsi="SimSun" w:eastAsia="SimSun" w:cs="SimSun"/>
          <w:sz w:val="24"/>
          <w:szCs w:val="24"/>
          <w:color w:val="231F20"/>
          <w:position w:val="4"/>
        </w:rPr>
        <w:t>：</w:t>
      </w:r>
      <w:r>
        <w:rPr>
          <w:rFonts w:ascii="Arial" w:hAnsi="Arial" w:eastAsia="Arial" w:cs="Arial"/>
          <w:sz w:val="24"/>
          <w:szCs w:val="24"/>
          <w:color w:val="231F20"/>
          <w:position w:val="4"/>
        </w:rPr>
        <w:t>10.3969/j.issn.</w:t>
      </w:r>
      <w:r>
        <w:rPr>
          <w:rFonts w:ascii="Arial" w:hAnsi="Arial" w:eastAsia="Arial" w:cs="Arial"/>
          <w:sz w:val="24"/>
          <w:szCs w:val="24"/>
          <w:color w:val="231F20"/>
          <w:spacing w:val="-1"/>
          <w:position w:val="4"/>
        </w:rPr>
        <w:t>2095-8803.2023.09.018</w:t>
      </w:r>
    </w:p>
    <w:p>
      <w:pPr>
        <w:spacing w:line="303" w:lineRule="auto"/>
        <w:rPr>
          <w:rFonts w:ascii="Arial"/>
          <w:sz w:val="21"/>
        </w:rPr>
      </w:pPr>
      <w:r/>
    </w:p>
    <w:p>
      <w:pPr>
        <w:spacing w:line="303" w:lineRule="auto"/>
        <w:rPr>
          <w:rFonts w:ascii="Arial"/>
          <w:sz w:val="21"/>
        </w:rPr>
      </w:pPr>
      <w:r/>
    </w:p>
    <w:p>
      <w:pPr>
        <w:ind w:left="737" w:right="836" w:firstLine="4"/>
        <w:spacing w:before="137" w:line="222" w:lineRule="auto"/>
        <w:rPr>
          <w:rFonts w:ascii="NSimSun" w:hAnsi="NSimSun" w:eastAsia="NSimSun" w:cs="NSimSun"/>
          <w:sz w:val="42"/>
          <w:szCs w:val="42"/>
        </w:rPr>
      </w:pPr>
      <w:r>
        <w:rPr>
          <w:rFonts w:ascii="NSimSun" w:hAnsi="NSimSun" w:eastAsia="NSimSun" w:cs="NSimSun"/>
          <w:sz w:val="42"/>
          <w:szCs w:val="42"/>
          <w:color w:val="231F20"/>
          <w:spacing w:val="-1"/>
        </w:rPr>
        <w:t>盆腔炎外敷方联合头孢曲松钠和吗啉硝唑氯化钠</w:t>
      </w:r>
      <w:r>
        <w:rPr>
          <w:rFonts w:ascii="NSimSun" w:hAnsi="NSimSun" w:eastAsia="NSimSun" w:cs="NSimSun"/>
          <w:sz w:val="42"/>
          <w:szCs w:val="42"/>
          <w:color w:val="231F20"/>
          <w:spacing w:val="3"/>
        </w:rPr>
        <w:t xml:space="preserve"> </w:t>
      </w:r>
      <w:r>
        <w:rPr>
          <w:rFonts w:ascii="NSimSun" w:hAnsi="NSimSun" w:eastAsia="NSimSun" w:cs="NSimSun"/>
          <w:sz w:val="42"/>
          <w:szCs w:val="42"/>
          <w:color w:val="231F20"/>
          <w:spacing w:val="-1"/>
        </w:rPr>
        <w:t>注射液治疗急性盆腔炎的临床观察</w:t>
      </w:r>
    </w:p>
    <w:p>
      <w:pPr>
        <w:spacing w:line="400" w:lineRule="auto"/>
        <w:rPr>
          <w:rFonts w:ascii="Arial"/>
          <w:sz w:val="21"/>
        </w:rPr>
      </w:pPr>
      <w:r/>
    </w:p>
    <w:p>
      <w:pPr>
        <w:ind w:left="731"/>
        <w:spacing w:before="68" w:line="196" w:lineRule="auto"/>
        <w:rPr>
          <w:rFonts w:ascii="SimSun" w:hAnsi="SimSun" w:eastAsia="SimSun" w:cs="SimSun"/>
          <w:sz w:val="21"/>
          <w:szCs w:val="21"/>
        </w:rPr>
      </w:pPr>
      <w:r>
        <w:rPr>
          <w:rFonts w:ascii="SimSun" w:hAnsi="SimSun" w:eastAsia="SimSun" w:cs="SimSun"/>
          <w:sz w:val="21"/>
          <w:szCs w:val="21"/>
          <w:color w:val="231F20"/>
          <w:spacing w:val="-2"/>
        </w:rPr>
        <w:t>顾燕</w:t>
      </w:r>
    </w:p>
    <w:p>
      <w:pPr>
        <w:pStyle w:val="BodyText"/>
        <w:ind w:left="716"/>
        <w:spacing w:before="84" w:line="235" w:lineRule="auto"/>
        <w:rPr>
          <w:rFonts w:ascii="SimSun" w:hAnsi="SimSun" w:eastAsia="SimSun" w:cs="SimSun"/>
          <w:sz w:val="21"/>
          <w:szCs w:val="21"/>
        </w:rPr>
      </w:pPr>
      <w:r>
        <w:rPr>
          <w:rFonts w:ascii="SimSun" w:hAnsi="SimSun" w:eastAsia="SimSun" w:cs="SimSun"/>
          <w:sz w:val="21"/>
          <w:szCs w:val="21"/>
          <w:color w:val="231F20"/>
        </w:rPr>
        <w:t>（丹阳市妇幼保健院 妇科，江苏 丹阳 </w:t>
      </w:r>
      <w:r>
        <w:rPr>
          <w:sz w:val="21"/>
          <w:szCs w:val="21"/>
          <w:color w:val="231F20"/>
        </w:rPr>
        <w:t>212300</w:t>
      </w:r>
      <w:r>
        <w:rPr>
          <w:rFonts w:ascii="SimSun" w:hAnsi="SimSun" w:eastAsia="SimSun" w:cs="SimSun"/>
          <w:sz w:val="21"/>
          <w:szCs w:val="21"/>
          <w:color w:val="231F20"/>
        </w:rPr>
        <w:t>）</w:t>
      </w:r>
    </w:p>
    <w:p>
      <w:pPr>
        <w:spacing w:line="438" w:lineRule="auto"/>
        <w:rPr>
          <w:rFonts w:ascii="Arial"/>
          <w:sz w:val="21"/>
        </w:rPr>
      </w:pPr>
      <w:r/>
    </w:p>
    <w:p>
      <w:pPr>
        <w:pStyle w:val="BodyText"/>
        <w:ind w:left="718" w:right="18" w:firstLine="289"/>
        <w:spacing w:before="58" w:line="308" w:lineRule="auto"/>
        <w:jc w:val="both"/>
        <w:rPr>
          <w:rFonts w:ascii="SimSun" w:hAnsi="SimSun" w:eastAsia="SimSun" w:cs="SimSun"/>
        </w:rPr>
      </w:pPr>
      <w:r>
        <w:rPr>
          <w:rFonts w:ascii="SimSun" w:hAnsi="SimSun" w:eastAsia="SimSun" w:cs="SimSun"/>
          <w:color w:val="231F20"/>
        </w:rPr>
        <w:t>【</w:t>
      </w:r>
      <w:r>
        <w:rPr>
          <w:rFonts w:ascii="SimHei" w:hAnsi="SimHei" w:eastAsia="SimHei" w:cs="SimHei"/>
          <w:color w:val="231F20"/>
        </w:rPr>
        <w:t>摘要</w:t>
      </w:r>
      <w:r>
        <w:rPr>
          <w:rFonts w:ascii="SimSun" w:hAnsi="SimSun" w:eastAsia="SimSun" w:cs="SimSun"/>
          <w:color w:val="231F20"/>
        </w:rPr>
        <w:t>】</w:t>
      </w:r>
      <w:r>
        <w:rPr>
          <w:rFonts w:ascii="SimSun" w:hAnsi="SimSun" w:eastAsia="SimSun" w:cs="SimSun"/>
          <w:color w:val="231F20"/>
          <w:spacing w:val="-43"/>
        </w:rPr>
        <w:t xml:space="preserve"> </w:t>
      </w:r>
      <w:r>
        <w:rPr>
          <w:rFonts w:ascii="SimHei" w:hAnsi="SimHei" w:eastAsia="SimHei" w:cs="SimHei"/>
          <w:color w:val="231F20"/>
        </w:rPr>
        <w:t>目的</w:t>
      </w:r>
      <w:r>
        <w:rPr>
          <w:rFonts w:ascii="SimHei" w:hAnsi="SimHei" w:eastAsia="SimHei" w:cs="SimHei"/>
          <w:color w:val="231F20"/>
        </w:rPr>
        <w:t xml:space="preserve">  </w:t>
      </w:r>
      <w:r>
        <w:rPr>
          <w:rFonts w:ascii="SimSun" w:hAnsi="SimSun" w:eastAsia="SimSun" w:cs="SimSun"/>
          <w:color w:val="231F20"/>
        </w:rPr>
        <w:t>探讨盆腔炎外敷方联合头孢曲松钠和吗啉硝唑氯化钠注射液治疗急性盆腔炎的临床效果。</w:t>
      </w:r>
      <w:r>
        <w:rPr>
          <w:rFonts w:ascii="SimSun" w:hAnsi="SimSun" w:eastAsia="SimSun" w:cs="SimSun"/>
          <w:color w:val="231F20"/>
          <w:spacing w:val="37"/>
        </w:rPr>
        <w:t xml:space="preserve"> </w:t>
      </w:r>
      <w:r>
        <w:rPr>
          <w:rFonts w:ascii="SimHei" w:hAnsi="SimHei" w:eastAsia="SimHei" w:cs="SimHei"/>
          <w:color w:val="231F20"/>
        </w:rPr>
        <w:t>方法</w:t>
      </w:r>
      <w:r>
        <w:rPr>
          <w:rFonts w:ascii="SimHei" w:hAnsi="SimHei" w:eastAsia="SimHei" w:cs="SimHei"/>
          <w:color w:val="231F20"/>
        </w:rPr>
        <w:t xml:space="preserve">  </w:t>
      </w:r>
      <w:r>
        <w:rPr>
          <w:rFonts w:ascii="SimSun" w:hAnsi="SimSun" w:eastAsia="SimSun" w:cs="SimSun"/>
          <w:color w:val="231F20"/>
        </w:rPr>
        <w:t>选取 </w:t>
      </w:r>
      <w:r>
        <w:rPr>
          <w:color w:val="231F20"/>
          <w:spacing w:val="2"/>
        </w:rPr>
        <w:t>78</w:t>
      </w:r>
      <w:r>
        <w:rPr>
          <w:rFonts w:ascii="SimSun" w:hAnsi="SimSun" w:eastAsia="SimSun" w:cs="SimSun"/>
          <w:color w:val="231F20"/>
          <w:spacing w:val="2"/>
        </w:rPr>
        <w:t>例急性盆腔炎患者，根据随机数字表法分为对照组与研究组，每组</w:t>
      </w:r>
      <w:r>
        <w:rPr>
          <w:color w:val="231F20"/>
          <w:spacing w:val="2"/>
        </w:rPr>
        <w:t>39</w:t>
      </w:r>
      <w:r>
        <w:rPr>
          <w:rFonts w:ascii="SimSun" w:hAnsi="SimSun" w:eastAsia="SimSun" w:cs="SimSun"/>
          <w:color w:val="231F20"/>
          <w:spacing w:val="2"/>
        </w:rPr>
        <w:t>例。对照组采用头孢曲松钠和吗啉</w:t>
      </w:r>
      <w:r>
        <w:rPr>
          <w:rFonts w:ascii="SimSun" w:hAnsi="SimSun" w:eastAsia="SimSun" w:cs="SimSun"/>
          <w:color w:val="231F20"/>
          <w:spacing w:val="1"/>
        </w:rPr>
        <w:t>硝唑氯化钠注射</w:t>
      </w:r>
      <w:r>
        <w:rPr>
          <w:rFonts w:ascii="SimSun" w:hAnsi="SimSun" w:eastAsia="SimSun" w:cs="SimSun"/>
          <w:color w:val="231F20"/>
        </w:rPr>
        <w:t xml:space="preserve"> </w:t>
      </w:r>
      <w:r>
        <w:rPr>
          <w:rFonts w:ascii="SimSun" w:hAnsi="SimSun" w:eastAsia="SimSun" w:cs="SimSun"/>
          <w:color w:val="231F20"/>
          <w:spacing w:val="2"/>
        </w:rPr>
        <w:t>液治疗，研究组在对照组用药基础上联合盆腔炎外敷方治疗。比较两组治疗效果、治疗前后中医证候评分。</w:t>
      </w:r>
      <w:r>
        <w:rPr>
          <w:rFonts w:ascii="SimHei" w:hAnsi="SimHei" w:eastAsia="SimHei" w:cs="SimHei"/>
          <w:color w:val="231F20"/>
          <w:spacing w:val="2"/>
        </w:rPr>
        <w:t>结果</w:t>
      </w:r>
      <w:r>
        <w:rPr>
          <w:rFonts w:ascii="SimHei" w:hAnsi="SimHei" w:eastAsia="SimHei" w:cs="SimHei"/>
          <w:color w:val="231F20"/>
          <w:spacing w:val="2"/>
        </w:rPr>
        <w:t xml:space="preserve"> </w:t>
      </w:r>
      <w:r>
        <w:rPr>
          <w:rFonts w:ascii="SimHei" w:hAnsi="SimHei" w:eastAsia="SimHei" w:cs="SimHei"/>
          <w:color w:val="231F20"/>
          <w:spacing w:val="1"/>
        </w:rPr>
        <w:t xml:space="preserve"> </w:t>
      </w:r>
      <w:r>
        <w:rPr>
          <w:rFonts w:ascii="SimSun" w:hAnsi="SimSun" w:eastAsia="SimSun" w:cs="SimSun"/>
          <w:color w:val="231F20"/>
          <w:spacing w:val="1"/>
        </w:rPr>
        <w:t>研究组</w:t>
      </w:r>
      <w:r>
        <w:rPr>
          <w:rFonts w:ascii="SimSun" w:hAnsi="SimSun" w:eastAsia="SimSun" w:cs="SimSun"/>
          <w:color w:val="231F20"/>
        </w:rPr>
        <w:t xml:space="preserve"> </w:t>
      </w:r>
      <w:r>
        <w:rPr>
          <w:rFonts w:ascii="SimSun" w:hAnsi="SimSun" w:eastAsia="SimSun" w:cs="SimSun"/>
          <w:color w:val="231F20"/>
        </w:rPr>
        <w:t>治疗总有效率</w:t>
      </w:r>
      <w:r>
        <w:rPr>
          <w:color w:val="231F20"/>
        </w:rPr>
        <w:t>97.44%</w:t>
      </w:r>
      <w:r>
        <w:rPr>
          <w:rFonts w:ascii="SimSun" w:hAnsi="SimSun" w:eastAsia="SimSun" w:cs="SimSun"/>
          <w:color w:val="231F20"/>
        </w:rPr>
        <w:t>高于对照组的</w:t>
      </w:r>
      <w:r>
        <w:rPr>
          <w:color w:val="231F20"/>
        </w:rPr>
        <w:t>79.49%</w:t>
      </w:r>
      <w:r>
        <w:rPr>
          <w:rFonts w:ascii="SimSun" w:hAnsi="SimSun" w:eastAsia="SimSun" w:cs="SimSun"/>
          <w:color w:val="231F20"/>
        </w:rPr>
        <w:t>（</w:t>
      </w:r>
      <w:r>
        <w:rPr>
          <w:i/>
          <w:iCs/>
          <w:color w:val="231F20"/>
        </w:rPr>
        <w:t>P</w:t>
      </w:r>
      <w:r>
        <w:rPr>
          <w:rFonts w:ascii="SimSun" w:hAnsi="SimSun" w:eastAsia="SimSun" w:cs="SimSun"/>
          <w:color w:val="231F20"/>
        </w:rPr>
        <w:t>＜</w:t>
      </w:r>
      <w:r>
        <w:rPr>
          <w:color w:val="231F20"/>
        </w:rPr>
        <w:t>0.05</w:t>
      </w:r>
      <w:r>
        <w:rPr>
          <w:rFonts w:ascii="SimSun" w:hAnsi="SimSun" w:eastAsia="SimSun" w:cs="SimSun"/>
          <w:color w:val="231F20"/>
        </w:rPr>
        <w:t>）。与治疗前相比，两组治疗后各中医证候评分均下降，且研究组腰骶</w:t>
      </w:r>
      <w:r>
        <w:rPr>
          <w:rFonts w:ascii="SimSun" w:hAnsi="SimSun" w:eastAsia="SimSun" w:cs="SimSun"/>
          <w:color w:val="231F20"/>
          <w:spacing w:val="2"/>
        </w:rPr>
        <w:t xml:space="preserve"> </w:t>
      </w:r>
      <w:r>
        <w:rPr>
          <w:rFonts w:ascii="SimSun" w:hAnsi="SimSun" w:eastAsia="SimSun" w:cs="SimSun"/>
          <w:color w:val="231F20"/>
          <w:spacing w:val="2"/>
        </w:rPr>
        <w:t>疼痛（</w:t>
      </w:r>
      <w:r>
        <w:rPr>
          <w:color w:val="231F20"/>
          <w:spacing w:val="2"/>
        </w:rPr>
        <w:t>0.46</w:t>
      </w:r>
      <w:r>
        <w:rPr>
          <w:rFonts w:ascii="SimSun" w:hAnsi="SimSun" w:eastAsia="SimSun" w:cs="SimSun"/>
          <w:color w:val="231F20"/>
          <w:spacing w:val="2"/>
        </w:rPr>
        <w:t>±</w:t>
      </w:r>
      <w:r>
        <w:rPr>
          <w:color w:val="231F20"/>
          <w:spacing w:val="2"/>
        </w:rPr>
        <w:t>0.17</w:t>
      </w:r>
      <w:r>
        <w:rPr>
          <w:rFonts w:ascii="SimSun" w:hAnsi="SimSun" w:eastAsia="SimSun" w:cs="SimSun"/>
          <w:color w:val="231F20"/>
          <w:spacing w:val="2"/>
        </w:rPr>
        <w:t>）分、下腹疼痛（</w:t>
      </w:r>
      <w:r>
        <w:rPr>
          <w:color w:val="231F20"/>
          <w:spacing w:val="2"/>
        </w:rPr>
        <w:t>0</w:t>
      </w:r>
      <w:r>
        <w:rPr>
          <w:color w:val="231F20"/>
          <w:spacing w:val="1"/>
        </w:rPr>
        <w:t>.28</w:t>
      </w:r>
      <w:r>
        <w:rPr>
          <w:rFonts w:ascii="SimSun" w:hAnsi="SimSun" w:eastAsia="SimSun" w:cs="SimSun"/>
          <w:color w:val="231F20"/>
          <w:spacing w:val="1"/>
        </w:rPr>
        <w:t>±</w:t>
      </w:r>
      <w:r>
        <w:rPr>
          <w:color w:val="231F20"/>
          <w:spacing w:val="1"/>
        </w:rPr>
        <w:t>0.10</w:t>
      </w:r>
      <w:r>
        <w:rPr>
          <w:rFonts w:ascii="SimSun" w:hAnsi="SimSun" w:eastAsia="SimSun" w:cs="SimSun"/>
          <w:color w:val="231F20"/>
          <w:spacing w:val="1"/>
        </w:rPr>
        <w:t>）分、子宫压痛（</w:t>
      </w:r>
      <w:r>
        <w:rPr>
          <w:color w:val="231F20"/>
          <w:spacing w:val="1"/>
        </w:rPr>
        <w:t>0.58</w:t>
      </w:r>
      <w:r>
        <w:rPr>
          <w:rFonts w:ascii="SimSun" w:hAnsi="SimSun" w:eastAsia="SimSun" w:cs="SimSun"/>
          <w:color w:val="231F20"/>
          <w:spacing w:val="1"/>
        </w:rPr>
        <w:t>±</w:t>
      </w:r>
      <w:r>
        <w:rPr>
          <w:color w:val="231F20"/>
          <w:spacing w:val="1"/>
        </w:rPr>
        <w:t>0.24</w:t>
      </w:r>
      <w:r>
        <w:rPr>
          <w:rFonts w:ascii="SimSun" w:hAnsi="SimSun" w:eastAsia="SimSun" w:cs="SimSun"/>
          <w:color w:val="231F20"/>
          <w:spacing w:val="1"/>
        </w:rPr>
        <w:t>）分、白带异常（</w:t>
      </w:r>
      <w:r>
        <w:rPr>
          <w:color w:val="231F20"/>
          <w:spacing w:val="1"/>
        </w:rPr>
        <w:t>0.74</w:t>
      </w:r>
      <w:r>
        <w:rPr>
          <w:rFonts w:ascii="SimSun" w:hAnsi="SimSun" w:eastAsia="SimSun" w:cs="SimSun"/>
          <w:color w:val="231F20"/>
          <w:spacing w:val="1"/>
        </w:rPr>
        <w:t>±</w:t>
      </w:r>
      <w:r>
        <w:rPr>
          <w:color w:val="231F20"/>
          <w:spacing w:val="1"/>
        </w:rPr>
        <w:t>0.29</w:t>
      </w:r>
      <w:r>
        <w:rPr>
          <w:rFonts w:ascii="SimSun" w:hAnsi="SimSun" w:eastAsia="SimSun" w:cs="SimSun"/>
          <w:color w:val="231F20"/>
          <w:spacing w:val="1"/>
        </w:rPr>
        <w:t>）分低于对照组的</w:t>
      </w:r>
      <w:r>
        <w:rPr>
          <w:rFonts w:ascii="SimSun" w:hAnsi="SimSun" w:eastAsia="SimSun" w:cs="SimSun"/>
          <w:color w:val="231F20"/>
        </w:rPr>
        <w:t xml:space="preserve"> </w:t>
      </w:r>
      <w:r>
        <w:rPr>
          <w:rFonts w:ascii="SimSun" w:hAnsi="SimSun" w:eastAsia="SimSun" w:cs="SimSun"/>
          <w:color w:val="231F20"/>
          <w:spacing w:val="-3"/>
        </w:rPr>
        <w:t>（</w:t>
      </w:r>
      <w:r>
        <w:rPr>
          <w:color w:val="231F20"/>
          <w:spacing w:val="-3"/>
        </w:rPr>
        <w:t>0.95</w:t>
      </w:r>
      <w:r>
        <w:rPr>
          <w:rFonts w:ascii="SimSun" w:hAnsi="SimSun" w:eastAsia="SimSun" w:cs="SimSun"/>
          <w:color w:val="231F20"/>
          <w:spacing w:val="-3"/>
        </w:rPr>
        <w:t>±</w:t>
      </w:r>
      <w:r>
        <w:rPr>
          <w:color w:val="231F20"/>
          <w:spacing w:val="-3"/>
        </w:rPr>
        <w:t>0.26</w:t>
      </w:r>
      <w:r>
        <w:rPr>
          <w:color w:val="231F20"/>
          <w:spacing w:val="-22"/>
        </w:rPr>
        <w:t xml:space="preserve"> </w:t>
      </w:r>
      <w:r>
        <w:rPr>
          <w:rFonts w:ascii="SimSun" w:hAnsi="SimSun" w:eastAsia="SimSun" w:cs="SimSun"/>
          <w:color w:val="231F20"/>
          <w:spacing w:val="-3"/>
        </w:rPr>
        <w:t>）分、（</w:t>
      </w:r>
      <w:r>
        <w:rPr>
          <w:rFonts w:ascii="SimSun" w:hAnsi="SimSun" w:eastAsia="SimSun" w:cs="SimSun"/>
          <w:color w:val="231F20"/>
          <w:spacing w:val="-33"/>
        </w:rPr>
        <w:t xml:space="preserve"> </w:t>
      </w:r>
      <w:r>
        <w:rPr>
          <w:color w:val="231F20"/>
          <w:spacing w:val="-3"/>
        </w:rPr>
        <w:t>0.54</w:t>
      </w:r>
      <w:r>
        <w:rPr>
          <w:rFonts w:ascii="SimSun" w:hAnsi="SimSun" w:eastAsia="SimSun" w:cs="SimSun"/>
          <w:color w:val="231F20"/>
          <w:spacing w:val="-3"/>
        </w:rPr>
        <w:t>±</w:t>
      </w:r>
      <w:r>
        <w:rPr>
          <w:color w:val="231F20"/>
          <w:spacing w:val="-3"/>
        </w:rPr>
        <w:t>0.21</w:t>
      </w:r>
      <w:r>
        <w:rPr>
          <w:color w:val="231F20"/>
          <w:spacing w:val="-22"/>
        </w:rPr>
        <w:t xml:space="preserve"> </w:t>
      </w:r>
      <w:r>
        <w:rPr>
          <w:rFonts w:ascii="SimSun" w:hAnsi="SimSun" w:eastAsia="SimSun" w:cs="SimSun"/>
          <w:color w:val="231F20"/>
          <w:spacing w:val="-3"/>
        </w:rPr>
        <w:t>）</w:t>
      </w:r>
      <w:r>
        <w:rPr>
          <w:rFonts w:ascii="SimSun" w:hAnsi="SimSun" w:eastAsia="SimSun" w:cs="SimSun"/>
          <w:color w:val="231F20"/>
          <w:spacing w:val="-4"/>
        </w:rPr>
        <w:t>分、（</w:t>
      </w:r>
      <w:r>
        <w:rPr>
          <w:rFonts w:ascii="SimSun" w:hAnsi="SimSun" w:eastAsia="SimSun" w:cs="SimSun"/>
          <w:color w:val="231F20"/>
          <w:spacing w:val="-19"/>
        </w:rPr>
        <w:t xml:space="preserve"> </w:t>
      </w:r>
      <w:r>
        <w:rPr>
          <w:color w:val="231F20"/>
          <w:spacing w:val="-4"/>
        </w:rPr>
        <w:t>1.02</w:t>
      </w:r>
      <w:r>
        <w:rPr>
          <w:rFonts w:ascii="SimSun" w:hAnsi="SimSun" w:eastAsia="SimSun" w:cs="SimSun"/>
          <w:color w:val="231F20"/>
          <w:spacing w:val="-4"/>
        </w:rPr>
        <w:t>±</w:t>
      </w:r>
      <w:r>
        <w:rPr>
          <w:color w:val="231F20"/>
          <w:spacing w:val="-4"/>
        </w:rPr>
        <w:t>0.33</w:t>
      </w:r>
      <w:r>
        <w:rPr>
          <w:color w:val="231F20"/>
          <w:spacing w:val="-22"/>
        </w:rPr>
        <w:t xml:space="preserve"> </w:t>
      </w:r>
      <w:r>
        <w:rPr>
          <w:rFonts w:ascii="SimSun" w:hAnsi="SimSun" w:eastAsia="SimSun" w:cs="SimSun"/>
          <w:color w:val="231F20"/>
          <w:spacing w:val="-4"/>
        </w:rPr>
        <w:t>）分、（</w:t>
      </w:r>
      <w:r>
        <w:rPr>
          <w:rFonts w:ascii="SimSun" w:hAnsi="SimSun" w:eastAsia="SimSun" w:cs="SimSun"/>
          <w:color w:val="231F20"/>
          <w:spacing w:val="-19"/>
        </w:rPr>
        <w:t xml:space="preserve"> </w:t>
      </w:r>
      <w:r>
        <w:rPr>
          <w:color w:val="231F20"/>
          <w:spacing w:val="-4"/>
        </w:rPr>
        <w:t>1.08</w:t>
      </w:r>
      <w:r>
        <w:rPr>
          <w:rFonts w:ascii="SimSun" w:hAnsi="SimSun" w:eastAsia="SimSun" w:cs="SimSun"/>
          <w:color w:val="231F20"/>
          <w:spacing w:val="-4"/>
        </w:rPr>
        <w:t>±</w:t>
      </w:r>
      <w:r>
        <w:rPr>
          <w:color w:val="231F20"/>
          <w:spacing w:val="-4"/>
        </w:rPr>
        <w:t>0.38</w:t>
      </w:r>
      <w:r>
        <w:rPr>
          <w:color w:val="231F20"/>
          <w:spacing w:val="-21"/>
        </w:rPr>
        <w:t xml:space="preserve"> </w:t>
      </w:r>
      <w:r>
        <w:rPr>
          <w:rFonts w:ascii="SimSun" w:hAnsi="SimSun" w:eastAsia="SimSun" w:cs="SimSun"/>
          <w:color w:val="231F20"/>
          <w:spacing w:val="-4"/>
        </w:rPr>
        <w:t>）分（</w:t>
      </w:r>
      <w:r>
        <w:rPr>
          <w:i/>
          <w:iCs/>
          <w:color w:val="231F20"/>
          <w:spacing w:val="-4"/>
        </w:rPr>
        <w:t>P</w:t>
      </w:r>
      <w:r>
        <w:rPr>
          <w:rFonts w:ascii="SimSun" w:hAnsi="SimSun" w:eastAsia="SimSun" w:cs="SimSun"/>
          <w:color w:val="231F20"/>
          <w:spacing w:val="-4"/>
        </w:rPr>
        <w:t>＜</w:t>
      </w:r>
      <w:r>
        <w:rPr>
          <w:color w:val="231F20"/>
          <w:spacing w:val="-4"/>
        </w:rPr>
        <w:t>0.05</w:t>
      </w:r>
      <w:r>
        <w:rPr>
          <w:color w:val="231F20"/>
          <w:spacing w:val="-22"/>
        </w:rPr>
        <w:t xml:space="preserve"> </w:t>
      </w:r>
      <w:r>
        <w:rPr>
          <w:rFonts w:ascii="SimSun" w:hAnsi="SimSun" w:eastAsia="SimSun" w:cs="SimSun"/>
          <w:color w:val="231F20"/>
          <w:spacing w:val="-4"/>
        </w:rPr>
        <w:t>）。</w:t>
      </w:r>
      <w:r>
        <w:rPr>
          <w:rFonts w:ascii="SimHei" w:hAnsi="SimHei" w:eastAsia="SimHei" w:cs="SimHei"/>
          <w:color w:val="231F20"/>
          <w:spacing w:val="-4"/>
        </w:rPr>
        <w:t>结论</w:t>
      </w:r>
      <w:r>
        <w:rPr>
          <w:rFonts w:ascii="SimHei" w:hAnsi="SimHei" w:eastAsia="SimHei" w:cs="SimHei"/>
          <w:color w:val="231F20"/>
          <w:spacing w:val="-4"/>
        </w:rPr>
        <w:t xml:space="preserve">  </w:t>
      </w:r>
      <w:r>
        <w:rPr>
          <w:rFonts w:ascii="SimSun" w:hAnsi="SimSun" w:eastAsia="SimSun" w:cs="SimSun"/>
          <w:color w:val="231F20"/>
          <w:spacing w:val="-4"/>
        </w:rPr>
        <w:t>在急性盆腔炎患者头孢曲</w:t>
      </w:r>
      <w:r>
        <w:rPr>
          <w:rFonts w:ascii="SimSun" w:hAnsi="SimSun" w:eastAsia="SimSun" w:cs="SimSun"/>
          <w:color w:val="231F20"/>
        </w:rPr>
        <w:t xml:space="preserve"> </w:t>
      </w:r>
      <w:r>
        <w:rPr>
          <w:rFonts w:ascii="SimSun" w:hAnsi="SimSun" w:eastAsia="SimSun" w:cs="SimSun"/>
          <w:color w:val="231F20"/>
          <w:spacing w:val="2"/>
        </w:rPr>
        <w:t>松钠和吗啉硝唑氯化钠注射液治疗期间加用盆腔炎外敷方，能够有效提高患者的治疗效果，促进患者症状尽早改善，</w:t>
      </w:r>
      <w:r>
        <w:rPr>
          <w:rFonts w:ascii="SimSun" w:hAnsi="SimSun" w:eastAsia="SimSun" w:cs="SimSun"/>
          <w:color w:val="231F20"/>
          <w:spacing w:val="1"/>
        </w:rPr>
        <w:t>值得</w:t>
      </w:r>
      <w:r>
        <w:rPr>
          <w:rFonts w:ascii="SimSun" w:hAnsi="SimSun" w:eastAsia="SimSun" w:cs="SimSun"/>
          <w:color w:val="231F20"/>
        </w:rPr>
        <w:t xml:space="preserve"> </w:t>
      </w:r>
      <w:r>
        <w:rPr>
          <w:rFonts w:ascii="SimSun" w:hAnsi="SimSun" w:eastAsia="SimSun" w:cs="SimSun"/>
          <w:color w:val="231F20"/>
          <w:spacing w:val="-3"/>
        </w:rPr>
        <w:t>临床推广。</w:t>
      </w:r>
    </w:p>
    <w:p>
      <w:pPr>
        <w:ind w:left="1007"/>
        <w:spacing w:before="1"/>
        <w:rPr>
          <w:rFonts w:ascii="SimSun" w:hAnsi="SimSun" w:eastAsia="SimSun" w:cs="SimSun"/>
          <w:sz w:val="18"/>
          <w:szCs w:val="18"/>
        </w:rPr>
      </w:pPr>
      <w:r>
        <w:rPr>
          <w:rFonts w:ascii="SimSun" w:hAnsi="SimSun" w:eastAsia="SimSun" w:cs="SimSun"/>
          <w:sz w:val="18"/>
          <w:szCs w:val="18"/>
          <w:color w:val="231F20"/>
        </w:rPr>
        <w:t>【</w:t>
      </w:r>
      <w:r>
        <w:rPr>
          <w:rFonts w:ascii="SimHei" w:hAnsi="SimHei" w:eastAsia="SimHei" w:cs="SimHei"/>
          <w:sz w:val="18"/>
          <w:szCs w:val="18"/>
          <w:color w:val="231F20"/>
        </w:rPr>
        <w:t>关键词</w:t>
      </w:r>
      <w:r>
        <w:rPr>
          <w:rFonts w:ascii="SimSun" w:hAnsi="SimSun" w:eastAsia="SimSun" w:cs="SimSun"/>
          <w:sz w:val="18"/>
          <w:szCs w:val="18"/>
          <w:color w:val="231F20"/>
        </w:rPr>
        <w:t>】盆腔炎外敷方；头孢曲松钠；吗啉硝唑氯化钠注射液；急性盆腔炎；临床效果</w:t>
      </w:r>
    </w:p>
    <w:p>
      <w:pPr>
        <w:spacing w:line="246" w:lineRule="auto"/>
        <w:rPr>
          <w:rFonts w:ascii="Arial"/>
          <w:sz w:val="21"/>
        </w:rPr>
      </w:pPr>
      <w:r/>
    </w:p>
    <w:p>
      <w:pPr>
        <w:spacing w:line="246" w:lineRule="auto"/>
        <w:rPr>
          <w:rFonts w:ascii="Arial"/>
          <w:sz w:val="21"/>
        </w:rPr>
      </w:pPr>
      <w:r/>
    </w:p>
    <w:p>
      <w:pPr>
        <w:pStyle w:val="BodyText"/>
        <w:ind w:left="733" w:right="121"/>
        <w:spacing w:before="58" w:line="256" w:lineRule="auto"/>
        <w:rPr>
          <w:sz w:val="20"/>
          <w:szCs w:val="20"/>
        </w:rPr>
      </w:pPr>
      <w:r>
        <w:rPr>
          <w:sz w:val="20"/>
          <w:szCs w:val="20"/>
          <w:b/>
          <w:bCs/>
          <w:color w:val="231F20"/>
        </w:rPr>
        <w:t>Clinical observation of</w:t>
      </w:r>
      <w:r>
        <w:rPr>
          <w:sz w:val="20"/>
          <w:szCs w:val="20"/>
          <w:b/>
          <w:bCs/>
          <w:color w:val="231F20"/>
          <w:spacing w:val="-11"/>
        </w:rPr>
        <w:t xml:space="preserve"> </w:t>
      </w:r>
      <w:r>
        <w:rPr>
          <w:sz w:val="20"/>
          <w:szCs w:val="20"/>
          <w:b/>
          <w:bCs/>
          <w:color w:val="231F20"/>
        </w:rPr>
        <w:t>pelvic inﬂammatory external application prescription combined</w:t>
      </w:r>
      <w:r>
        <w:rPr>
          <w:sz w:val="20"/>
          <w:szCs w:val="20"/>
          <w:b/>
          <w:bCs/>
          <w:color w:val="231F20"/>
          <w:spacing w:val="1"/>
        </w:rPr>
        <w:t xml:space="preserve"> </w:t>
      </w:r>
      <w:r>
        <w:rPr>
          <w:sz w:val="20"/>
          <w:szCs w:val="20"/>
          <w:b/>
          <w:bCs/>
          <w:color w:val="231F20"/>
        </w:rPr>
        <w:t>wi</w:t>
      </w:r>
      <w:r>
        <w:rPr>
          <w:sz w:val="20"/>
          <w:szCs w:val="20"/>
          <w:b/>
          <w:bCs/>
          <w:color w:val="231F20"/>
          <w:spacing w:val="-1"/>
        </w:rPr>
        <w:t>th</w:t>
      </w:r>
      <w:r>
        <w:rPr>
          <w:sz w:val="20"/>
          <w:szCs w:val="20"/>
          <w:b/>
          <w:bCs/>
          <w:color w:val="231F20"/>
          <w:spacing w:val="8"/>
        </w:rPr>
        <w:t xml:space="preserve"> </w:t>
      </w:r>
      <w:r>
        <w:rPr>
          <w:sz w:val="20"/>
          <w:szCs w:val="20"/>
          <w:b/>
          <w:bCs/>
          <w:color w:val="231F20"/>
          <w:spacing w:val="-1"/>
        </w:rPr>
        <w:t>ceftriaxone</w:t>
      </w:r>
      <w:r>
        <w:rPr>
          <w:sz w:val="20"/>
          <w:szCs w:val="20"/>
          <w:b/>
          <w:bCs/>
          <w:color w:val="231F20"/>
          <w:spacing w:val="8"/>
        </w:rPr>
        <w:t xml:space="preserve"> </w:t>
      </w:r>
      <w:r>
        <w:rPr>
          <w:sz w:val="20"/>
          <w:szCs w:val="20"/>
          <w:b/>
          <w:bCs/>
          <w:color w:val="231F20"/>
          <w:spacing w:val="-1"/>
        </w:rPr>
        <w:t>sodium</w:t>
      </w:r>
      <w:r>
        <w:rPr>
          <w:sz w:val="20"/>
          <w:szCs w:val="20"/>
          <w:b/>
          <w:bCs/>
          <w:color w:val="231F20"/>
        </w:rPr>
        <w:t xml:space="preserve"> </w:t>
      </w:r>
      <w:r>
        <w:rPr>
          <w:sz w:val="20"/>
          <w:szCs w:val="20"/>
          <w:b/>
          <w:bCs/>
          <w:color w:val="231F20"/>
        </w:rPr>
        <w:t>and morinidazole sodium chloride injection in the treatment</w:t>
      </w:r>
      <w:r>
        <w:rPr>
          <w:sz w:val="20"/>
          <w:szCs w:val="20"/>
          <w:b/>
          <w:bCs/>
          <w:color w:val="231F20"/>
          <w:spacing w:val="7"/>
        </w:rPr>
        <w:t xml:space="preserve"> </w:t>
      </w:r>
      <w:r>
        <w:rPr>
          <w:sz w:val="20"/>
          <w:szCs w:val="20"/>
          <w:b/>
          <w:bCs/>
          <w:color w:val="231F20"/>
        </w:rPr>
        <w:t>of acu</w:t>
      </w:r>
      <w:r>
        <w:rPr>
          <w:sz w:val="20"/>
          <w:szCs w:val="20"/>
          <w:b/>
          <w:bCs/>
          <w:color w:val="231F20"/>
          <w:spacing w:val="-1"/>
        </w:rPr>
        <w:t>te pelvic inﬂammatory</w:t>
      </w:r>
      <w:r>
        <w:rPr>
          <w:sz w:val="20"/>
          <w:szCs w:val="20"/>
          <w:b/>
          <w:bCs/>
          <w:color w:val="231F20"/>
          <w:spacing w:val="8"/>
        </w:rPr>
        <w:t xml:space="preserve"> </w:t>
      </w:r>
      <w:r>
        <w:rPr>
          <w:sz w:val="20"/>
          <w:szCs w:val="20"/>
          <w:b/>
          <w:bCs/>
          <w:color w:val="231F20"/>
          <w:spacing w:val="-1"/>
        </w:rPr>
        <w:t>disease</w:t>
      </w:r>
    </w:p>
    <w:p>
      <w:pPr>
        <w:pStyle w:val="BodyText"/>
        <w:ind w:left="738"/>
        <w:spacing w:before="199" w:line="186" w:lineRule="auto"/>
        <w:rPr/>
      </w:pPr>
      <w:r>
        <w:rPr>
          <w:i/>
          <w:iCs/>
          <w:color w:val="231F20"/>
          <w:spacing w:val="-6"/>
        </w:rPr>
        <w:t>Gu</w:t>
      </w:r>
      <w:r>
        <w:rPr>
          <w:i/>
          <w:iCs/>
          <w:color w:val="231F20"/>
          <w:spacing w:val="18"/>
        </w:rPr>
        <w:t xml:space="preserve"> </w:t>
      </w:r>
      <w:r>
        <w:rPr>
          <w:i/>
          <w:iCs/>
          <w:color w:val="231F20"/>
          <w:spacing w:val="-6"/>
        </w:rPr>
        <w:t>Yan</w:t>
      </w:r>
    </w:p>
    <w:p>
      <w:pPr>
        <w:pStyle w:val="BodyText"/>
        <w:ind w:left="738"/>
        <w:spacing w:before="66" w:line="190" w:lineRule="auto"/>
        <w:rPr/>
      </w:pPr>
      <w:r>
        <w:rPr>
          <w:i/>
          <w:iCs/>
          <w:color w:val="231F20"/>
        </w:rPr>
        <w:t>(Department of</w:t>
      </w:r>
      <w:r>
        <w:rPr>
          <w:i/>
          <w:iCs/>
          <w:color w:val="231F20"/>
          <w:spacing w:val="12"/>
          <w:w w:val="101"/>
        </w:rPr>
        <w:t xml:space="preserve"> </w:t>
      </w:r>
      <w:r>
        <w:rPr>
          <w:i/>
          <w:iCs/>
          <w:color w:val="231F20"/>
        </w:rPr>
        <w:t>Gynecology, Danyang</w:t>
      </w:r>
      <w:r>
        <w:rPr>
          <w:i/>
          <w:iCs/>
          <w:color w:val="231F20"/>
          <w:spacing w:val="-10"/>
        </w:rPr>
        <w:t xml:space="preserve"> </w:t>
      </w:r>
      <w:r>
        <w:rPr>
          <w:i/>
          <w:iCs/>
          <w:color w:val="231F20"/>
        </w:rPr>
        <w:t>Maternal and Child</w:t>
      </w:r>
      <w:r>
        <w:rPr>
          <w:i/>
          <w:iCs/>
          <w:color w:val="231F20"/>
          <w:spacing w:val="-12"/>
        </w:rPr>
        <w:t xml:space="preserve"> </w:t>
      </w:r>
      <w:r>
        <w:rPr>
          <w:i/>
          <w:iCs/>
          <w:color w:val="231F20"/>
        </w:rPr>
        <w:t>Health Hospit</w:t>
      </w:r>
      <w:r>
        <w:rPr>
          <w:i/>
          <w:iCs/>
          <w:color w:val="231F20"/>
          <w:spacing w:val="-1"/>
        </w:rPr>
        <w:t>al, Danyang 212300,</w:t>
      </w:r>
      <w:r>
        <w:rPr>
          <w:i/>
          <w:iCs/>
          <w:color w:val="231F20"/>
          <w:spacing w:val="13"/>
        </w:rPr>
        <w:t xml:space="preserve"> </w:t>
      </w:r>
      <w:r>
        <w:rPr>
          <w:i/>
          <w:iCs/>
          <w:color w:val="231F20"/>
          <w:spacing w:val="-1"/>
        </w:rPr>
        <w:t>China)</w:t>
      </w:r>
    </w:p>
    <w:p>
      <w:pPr>
        <w:pStyle w:val="BodyText"/>
        <w:ind w:left="725" w:firstLine="282"/>
        <w:spacing w:before="206" w:line="288" w:lineRule="auto"/>
        <w:jc w:val="both"/>
        <w:rPr/>
      </w:pPr>
      <w:r>
        <w:rPr>
          <w:rFonts w:ascii="SimSun" w:hAnsi="SimSun" w:eastAsia="SimSun" w:cs="SimSun"/>
          <w:color w:val="231F20"/>
          <w:spacing w:val="6"/>
        </w:rPr>
        <w:t>【</w:t>
      </w:r>
      <w:r>
        <w:rPr>
          <w:b/>
          <w:bCs/>
          <w:color w:val="231F20"/>
        </w:rPr>
        <w:t>Abstract</w:t>
      </w:r>
      <w:r>
        <w:rPr>
          <w:rFonts w:ascii="SimSun" w:hAnsi="SimSun" w:eastAsia="SimSun" w:cs="SimSun"/>
          <w:color w:val="231F20"/>
          <w:spacing w:val="6"/>
        </w:rPr>
        <w:t>】</w:t>
      </w:r>
      <w:r>
        <w:rPr>
          <w:b/>
          <w:bCs/>
          <w:color w:val="231F20"/>
        </w:rPr>
        <w:t>Objective</w:t>
      </w:r>
      <w:r>
        <w:rPr>
          <w:b/>
          <w:bCs/>
          <w:color w:val="231F20"/>
          <w:spacing w:val="6"/>
        </w:rPr>
        <w:t xml:space="preserve">    </w:t>
      </w:r>
      <w:r>
        <w:rPr>
          <w:color w:val="231F20"/>
        </w:rPr>
        <w:t>To</w:t>
      </w:r>
      <w:r>
        <w:rPr>
          <w:color w:val="231F20"/>
          <w:spacing w:val="26"/>
          <w:w w:val="101"/>
        </w:rPr>
        <w:t xml:space="preserve"> </w:t>
      </w:r>
      <w:r>
        <w:rPr>
          <w:color w:val="231F20"/>
        </w:rPr>
        <w:t>investigate</w:t>
      </w:r>
      <w:r>
        <w:rPr>
          <w:color w:val="231F20"/>
          <w:spacing w:val="19"/>
        </w:rPr>
        <w:t xml:space="preserve"> </w:t>
      </w:r>
      <w:r>
        <w:rPr>
          <w:color w:val="231F20"/>
        </w:rPr>
        <w:t>the</w:t>
      </w:r>
      <w:r>
        <w:rPr>
          <w:color w:val="231F20"/>
          <w:spacing w:val="23"/>
        </w:rPr>
        <w:t xml:space="preserve"> </w:t>
      </w:r>
      <w:r>
        <w:rPr>
          <w:color w:val="231F20"/>
        </w:rPr>
        <w:t>clinical</w:t>
      </w:r>
      <w:r>
        <w:rPr>
          <w:color w:val="231F20"/>
          <w:spacing w:val="23"/>
          <w:w w:val="102"/>
        </w:rPr>
        <w:t xml:space="preserve"> </w:t>
      </w:r>
      <w:r>
        <w:rPr>
          <w:color w:val="231F20"/>
        </w:rPr>
        <w:t>e</w:t>
      </w:r>
      <w:r>
        <w:rPr>
          <w:color w:val="231F20"/>
          <w:spacing w:val="6"/>
        </w:rPr>
        <w:t>ﬀ</w:t>
      </w:r>
      <w:r>
        <w:rPr>
          <w:color w:val="231F20"/>
        </w:rPr>
        <w:t>ect</w:t>
      </w:r>
      <w:r>
        <w:rPr>
          <w:color w:val="231F20"/>
          <w:spacing w:val="22"/>
          <w:w w:val="102"/>
        </w:rPr>
        <w:t xml:space="preserve"> </w:t>
      </w:r>
      <w:r>
        <w:rPr>
          <w:color w:val="231F20"/>
        </w:rPr>
        <w:t>of</w:t>
      </w:r>
      <w:r>
        <w:rPr>
          <w:color w:val="231F20"/>
          <w:spacing w:val="6"/>
        </w:rPr>
        <w:t xml:space="preserve"> </w:t>
      </w:r>
      <w:r>
        <w:rPr>
          <w:color w:val="231F20"/>
        </w:rPr>
        <w:t>pelvic</w:t>
      </w:r>
      <w:r>
        <w:rPr>
          <w:color w:val="231F20"/>
          <w:spacing w:val="22"/>
        </w:rPr>
        <w:t xml:space="preserve"> </w:t>
      </w:r>
      <w:r>
        <w:rPr>
          <w:color w:val="231F20"/>
        </w:rPr>
        <w:t>in</w:t>
      </w:r>
      <w:r>
        <w:rPr>
          <w:color w:val="231F20"/>
          <w:spacing w:val="6"/>
        </w:rPr>
        <w:t>ﬂ</w:t>
      </w:r>
      <w:r>
        <w:rPr>
          <w:color w:val="231F20"/>
        </w:rPr>
        <w:t>ammatory</w:t>
      </w:r>
      <w:r>
        <w:rPr>
          <w:color w:val="231F20"/>
          <w:spacing w:val="23"/>
          <w:w w:val="101"/>
        </w:rPr>
        <w:t xml:space="preserve"> </w:t>
      </w:r>
      <w:r>
        <w:rPr>
          <w:color w:val="231F20"/>
        </w:rPr>
        <w:t>external</w:t>
      </w:r>
      <w:r>
        <w:rPr>
          <w:color w:val="231F20"/>
          <w:spacing w:val="23"/>
          <w:w w:val="101"/>
        </w:rPr>
        <w:t xml:space="preserve"> </w:t>
      </w:r>
      <w:r>
        <w:rPr>
          <w:color w:val="231F20"/>
        </w:rPr>
        <w:t>application</w:t>
      </w:r>
      <w:r>
        <w:rPr>
          <w:color w:val="231F20"/>
          <w:spacing w:val="17"/>
        </w:rPr>
        <w:t xml:space="preserve"> </w:t>
      </w:r>
      <w:r>
        <w:rPr>
          <w:color w:val="231F20"/>
        </w:rPr>
        <w:t>prescription</w:t>
      </w:r>
      <w:r>
        <w:rPr>
          <w:color w:val="231F20"/>
          <w:spacing w:val="23"/>
        </w:rPr>
        <w:t xml:space="preserve"> </w:t>
      </w:r>
      <w:r>
        <w:rPr>
          <w:color w:val="231F20"/>
        </w:rPr>
        <w:t>combined </w:t>
      </w:r>
      <w:r>
        <w:rPr>
          <w:color w:val="231F20"/>
          <w:spacing w:val="4"/>
        </w:rPr>
        <w:t>with</w:t>
      </w:r>
      <w:r>
        <w:rPr>
          <w:color w:val="231F20"/>
          <w:spacing w:val="30"/>
        </w:rPr>
        <w:t xml:space="preserve"> </w:t>
      </w:r>
      <w:r>
        <w:rPr>
          <w:color w:val="231F20"/>
          <w:spacing w:val="4"/>
        </w:rPr>
        <w:t>ceftriaxone</w:t>
      </w:r>
      <w:r>
        <w:rPr>
          <w:color w:val="231F20"/>
          <w:spacing w:val="33"/>
          <w:w w:val="101"/>
        </w:rPr>
        <w:t xml:space="preserve"> </w:t>
      </w:r>
      <w:r>
        <w:rPr>
          <w:color w:val="231F20"/>
          <w:spacing w:val="4"/>
        </w:rPr>
        <w:t>sodium</w:t>
      </w:r>
      <w:r>
        <w:rPr>
          <w:color w:val="231F20"/>
          <w:spacing w:val="30"/>
          <w:w w:val="101"/>
        </w:rPr>
        <w:t xml:space="preserve"> </w:t>
      </w:r>
      <w:r>
        <w:rPr>
          <w:color w:val="231F20"/>
          <w:spacing w:val="4"/>
        </w:rPr>
        <w:t>and</w:t>
      </w:r>
      <w:r>
        <w:rPr>
          <w:color w:val="231F20"/>
          <w:spacing w:val="25"/>
          <w:w w:val="101"/>
        </w:rPr>
        <w:t xml:space="preserve"> </w:t>
      </w:r>
      <w:r>
        <w:rPr>
          <w:color w:val="231F20"/>
          <w:spacing w:val="4"/>
        </w:rPr>
        <w:t>morinidazole</w:t>
      </w:r>
      <w:r>
        <w:rPr>
          <w:color w:val="231F20"/>
          <w:spacing w:val="33"/>
          <w:w w:val="101"/>
        </w:rPr>
        <w:t xml:space="preserve"> </w:t>
      </w:r>
      <w:r>
        <w:rPr>
          <w:color w:val="231F20"/>
          <w:spacing w:val="4"/>
        </w:rPr>
        <w:t>sodium</w:t>
      </w:r>
      <w:r>
        <w:rPr>
          <w:color w:val="231F20"/>
          <w:spacing w:val="30"/>
          <w:w w:val="101"/>
        </w:rPr>
        <w:t xml:space="preserve"> </w:t>
      </w:r>
      <w:r>
        <w:rPr>
          <w:color w:val="231F20"/>
          <w:spacing w:val="4"/>
        </w:rPr>
        <w:t>chloride</w:t>
      </w:r>
      <w:r>
        <w:rPr>
          <w:color w:val="231F20"/>
          <w:spacing w:val="29"/>
          <w:w w:val="101"/>
        </w:rPr>
        <w:t xml:space="preserve"> </w:t>
      </w:r>
      <w:r>
        <w:rPr>
          <w:color w:val="231F20"/>
          <w:spacing w:val="4"/>
        </w:rPr>
        <w:t>injecti</w:t>
      </w:r>
      <w:r>
        <w:rPr>
          <w:color w:val="231F20"/>
          <w:spacing w:val="3"/>
        </w:rPr>
        <w:t>on</w:t>
      </w:r>
      <w:r>
        <w:rPr>
          <w:color w:val="231F20"/>
          <w:spacing w:val="29"/>
          <w:w w:val="101"/>
        </w:rPr>
        <w:t xml:space="preserve"> </w:t>
      </w:r>
      <w:r>
        <w:rPr>
          <w:color w:val="231F20"/>
          <w:spacing w:val="3"/>
        </w:rPr>
        <w:t>in</w:t>
      </w:r>
      <w:r>
        <w:rPr>
          <w:color w:val="231F20"/>
          <w:spacing w:val="26"/>
        </w:rPr>
        <w:t xml:space="preserve"> </w:t>
      </w:r>
      <w:r>
        <w:rPr>
          <w:color w:val="231F20"/>
          <w:spacing w:val="3"/>
        </w:rPr>
        <w:t>the</w:t>
      </w:r>
      <w:r>
        <w:rPr>
          <w:color w:val="231F20"/>
          <w:spacing w:val="26"/>
        </w:rPr>
        <w:t xml:space="preserve"> </w:t>
      </w:r>
      <w:r>
        <w:rPr>
          <w:color w:val="231F20"/>
          <w:spacing w:val="3"/>
        </w:rPr>
        <w:t>treatment</w:t>
      </w:r>
      <w:r>
        <w:rPr>
          <w:color w:val="231F20"/>
          <w:spacing w:val="30"/>
          <w:w w:val="101"/>
        </w:rPr>
        <w:t xml:space="preserve"> </w:t>
      </w:r>
      <w:r>
        <w:rPr>
          <w:color w:val="231F20"/>
          <w:spacing w:val="3"/>
        </w:rPr>
        <w:t>of acute</w:t>
      </w:r>
      <w:r>
        <w:rPr>
          <w:color w:val="231F20"/>
          <w:spacing w:val="24"/>
        </w:rPr>
        <w:t xml:space="preserve"> </w:t>
      </w:r>
      <w:r>
        <w:rPr>
          <w:color w:val="231F20"/>
          <w:spacing w:val="3"/>
        </w:rPr>
        <w:t>pelvic</w:t>
      </w:r>
      <w:r>
        <w:rPr>
          <w:color w:val="231F20"/>
          <w:spacing w:val="29"/>
          <w:w w:val="101"/>
        </w:rPr>
        <w:t xml:space="preserve"> </w:t>
      </w:r>
      <w:r>
        <w:rPr>
          <w:color w:val="231F20"/>
          <w:spacing w:val="3"/>
        </w:rPr>
        <w:t>inflammatory</w:t>
      </w:r>
      <w:r>
        <w:rPr>
          <w:color w:val="231F20"/>
          <w:spacing w:val="30"/>
        </w:rPr>
        <w:t xml:space="preserve"> </w:t>
      </w:r>
      <w:r>
        <w:rPr>
          <w:color w:val="231F20"/>
          <w:spacing w:val="3"/>
        </w:rPr>
        <w:t>disease.</w:t>
      </w:r>
      <w:r>
        <w:rPr>
          <w:color w:val="231F20"/>
        </w:rPr>
        <w:t xml:space="preserve"> </w:t>
      </w:r>
      <w:r>
        <w:rPr>
          <w:b/>
          <w:bCs/>
          <w:color w:val="231F20"/>
          <w:spacing w:val="3"/>
        </w:rPr>
        <w:t>Methods    </w:t>
      </w:r>
      <w:r>
        <w:rPr>
          <w:color w:val="231F20"/>
          <w:spacing w:val="3"/>
        </w:rPr>
        <w:t>78</w:t>
      </w:r>
      <w:r>
        <w:rPr>
          <w:color w:val="231F20"/>
          <w:spacing w:val="22"/>
          <w:w w:val="101"/>
        </w:rPr>
        <w:t xml:space="preserve"> </w:t>
      </w:r>
      <w:r>
        <w:rPr>
          <w:color w:val="231F20"/>
          <w:spacing w:val="3"/>
        </w:rPr>
        <w:t>patients</w:t>
      </w:r>
      <w:r>
        <w:rPr>
          <w:color w:val="231F20"/>
          <w:spacing w:val="23"/>
          <w:w w:val="101"/>
        </w:rPr>
        <w:t xml:space="preserve"> </w:t>
      </w:r>
      <w:r>
        <w:rPr>
          <w:color w:val="231F20"/>
          <w:spacing w:val="3"/>
        </w:rPr>
        <w:t>with</w:t>
      </w:r>
      <w:r>
        <w:rPr>
          <w:color w:val="231F20"/>
          <w:spacing w:val="29"/>
        </w:rPr>
        <w:t xml:space="preserve"> </w:t>
      </w:r>
      <w:r>
        <w:rPr>
          <w:color w:val="231F20"/>
          <w:spacing w:val="3"/>
        </w:rPr>
        <w:t>acute</w:t>
      </w:r>
      <w:r>
        <w:rPr>
          <w:color w:val="231F20"/>
          <w:spacing w:val="22"/>
        </w:rPr>
        <w:t xml:space="preserve"> </w:t>
      </w:r>
      <w:r>
        <w:rPr>
          <w:color w:val="231F20"/>
          <w:spacing w:val="3"/>
        </w:rPr>
        <w:t>pelvic</w:t>
      </w:r>
      <w:r>
        <w:rPr>
          <w:color w:val="231F20"/>
          <w:spacing w:val="27"/>
          <w:w w:val="101"/>
        </w:rPr>
        <w:t xml:space="preserve"> </w:t>
      </w:r>
      <w:r>
        <w:rPr>
          <w:color w:val="231F20"/>
          <w:spacing w:val="2"/>
        </w:rPr>
        <w:t>inflammatory</w:t>
      </w:r>
      <w:r>
        <w:rPr>
          <w:color w:val="231F20"/>
          <w:spacing w:val="28"/>
        </w:rPr>
        <w:t xml:space="preserve"> </w:t>
      </w:r>
      <w:r>
        <w:rPr>
          <w:color w:val="231F20"/>
          <w:spacing w:val="2"/>
        </w:rPr>
        <w:t>disease</w:t>
      </w:r>
      <w:r>
        <w:rPr>
          <w:color w:val="231F20"/>
          <w:spacing w:val="23"/>
          <w:w w:val="101"/>
        </w:rPr>
        <w:t xml:space="preserve"> </w:t>
      </w:r>
      <w:r>
        <w:rPr>
          <w:color w:val="231F20"/>
          <w:spacing w:val="2"/>
        </w:rPr>
        <w:t>were</w:t>
      </w:r>
      <w:r>
        <w:rPr>
          <w:color w:val="231F20"/>
          <w:spacing w:val="31"/>
        </w:rPr>
        <w:t xml:space="preserve"> </w:t>
      </w:r>
      <w:r>
        <w:rPr>
          <w:color w:val="231F20"/>
          <w:spacing w:val="2"/>
        </w:rPr>
        <w:t>selected</w:t>
      </w:r>
      <w:r>
        <w:rPr>
          <w:color w:val="231F20"/>
          <w:spacing w:val="28"/>
          <w:w w:val="101"/>
        </w:rPr>
        <w:t xml:space="preserve"> </w:t>
      </w:r>
      <w:r>
        <w:rPr>
          <w:color w:val="231F20"/>
          <w:spacing w:val="2"/>
        </w:rPr>
        <w:t>and</w:t>
      </w:r>
      <w:r>
        <w:rPr>
          <w:color w:val="231F20"/>
          <w:spacing w:val="28"/>
        </w:rPr>
        <w:t xml:space="preserve"> </w:t>
      </w:r>
      <w:r>
        <w:rPr>
          <w:color w:val="231F20"/>
          <w:spacing w:val="2"/>
        </w:rPr>
        <w:t>divided</w:t>
      </w:r>
      <w:r>
        <w:rPr>
          <w:color w:val="231F20"/>
          <w:spacing w:val="27"/>
          <w:w w:val="101"/>
        </w:rPr>
        <w:t xml:space="preserve"> </w:t>
      </w:r>
      <w:r>
        <w:rPr>
          <w:color w:val="231F20"/>
          <w:spacing w:val="2"/>
        </w:rPr>
        <w:t>into</w:t>
      </w:r>
      <w:r>
        <w:rPr>
          <w:color w:val="231F20"/>
          <w:spacing w:val="28"/>
          <w:w w:val="101"/>
        </w:rPr>
        <w:t xml:space="preserve"> </w:t>
      </w:r>
      <w:r>
        <w:rPr>
          <w:color w:val="231F20"/>
          <w:spacing w:val="2"/>
        </w:rPr>
        <w:t>control</w:t>
      </w:r>
      <w:r>
        <w:rPr>
          <w:color w:val="231F20"/>
          <w:spacing w:val="27"/>
          <w:w w:val="101"/>
        </w:rPr>
        <w:t xml:space="preserve"> </w:t>
      </w:r>
      <w:r>
        <w:rPr>
          <w:color w:val="231F20"/>
          <w:spacing w:val="2"/>
        </w:rPr>
        <w:t>group</w:t>
      </w:r>
      <w:r>
        <w:rPr>
          <w:color w:val="231F20"/>
          <w:spacing w:val="29"/>
        </w:rPr>
        <w:t xml:space="preserve"> </w:t>
      </w:r>
      <w:r>
        <w:rPr>
          <w:color w:val="231F20"/>
          <w:spacing w:val="2"/>
        </w:rPr>
        <w:t>and</w:t>
      </w:r>
      <w:r>
        <w:rPr>
          <w:color w:val="231F20"/>
          <w:spacing w:val="30"/>
          <w:w w:val="102"/>
        </w:rPr>
        <w:t xml:space="preserve"> </w:t>
      </w:r>
      <w:r>
        <w:rPr>
          <w:color w:val="231F20"/>
          <w:spacing w:val="2"/>
        </w:rPr>
        <w:t>study</w:t>
      </w:r>
      <w:r>
        <w:rPr>
          <w:color w:val="231F20"/>
          <w:spacing w:val="27"/>
          <w:w w:val="101"/>
        </w:rPr>
        <w:t xml:space="preserve"> </w:t>
      </w:r>
      <w:r>
        <w:rPr>
          <w:color w:val="231F20"/>
          <w:spacing w:val="2"/>
        </w:rPr>
        <w:t>group</w:t>
      </w:r>
      <w:r>
        <w:rPr>
          <w:color w:val="231F20"/>
        </w:rPr>
        <w:t xml:space="preserve"> </w:t>
      </w:r>
      <w:r>
        <w:rPr>
          <w:color w:val="231F20"/>
        </w:rPr>
        <w:t>according</w:t>
      </w:r>
      <w:r>
        <w:rPr>
          <w:color w:val="231F20"/>
          <w:spacing w:val="20"/>
        </w:rPr>
        <w:t xml:space="preserve"> </w:t>
      </w:r>
      <w:r>
        <w:rPr>
          <w:color w:val="231F20"/>
        </w:rPr>
        <w:t>to</w:t>
      </w:r>
      <w:r>
        <w:rPr>
          <w:color w:val="231F20"/>
          <w:spacing w:val="19"/>
          <w:w w:val="101"/>
        </w:rPr>
        <w:t xml:space="preserve"> </w:t>
      </w:r>
      <w:r>
        <w:rPr>
          <w:color w:val="231F20"/>
        </w:rPr>
        <w:t>random</w:t>
      </w:r>
      <w:r>
        <w:rPr>
          <w:color w:val="231F20"/>
          <w:spacing w:val="19"/>
          <w:w w:val="101"/>
        </w:rPr>
        <w:t xml:space="preserve"> </w:t>
      </w:r>
      <w:r>
        <w:rPr>
          <w:color w:val="231F20"/>
        </w:rPr>
        <w:t>number</w:t>
      </w:r>
      <w:r>
        <w:rPr>
          <w:color w:val="231F20"/>
          <w:spacing w:val="19"/>
        </w:rPr>
        <w:t xml:space="preserve"> </w:t>
      </w:r>
      <w:r>
        <w:rPr>
          <w:color w:val="231F20"/>
        </w:rPr>
        <w:t>table</w:t>
      </w:r>
      <w:r>
        <w:rPr>
          <w:color w:val="231F20"/>
          <w:spacing w:val="20"/>
        </w:rPr>
        <w:t xml:space="preserve"> </w:t>
      </w:r>
      <w:r>
        <w:rPr>
          <w:color w:val="231F20"/>
        </w:rPr>
        <w:t>method</w:t>
      </w:r>
      <w:r>
        <w:rPr>
          <w:color w:val="231F20"/>
          <w:spacing w:val="18"/>
        </w:rPr>
        <w:t>,</w:t>
      </w:r>
      <w:r>
        <w:rPr>
          <w:color w:val="231F20"/>
          <w:spacing w:val="26"/>
        </w:rPr>
        <w:t xml:space="preserve"> </w:t>
      </w:r>
      <w:r>
        <w:rPr>
          <w:color w:val="231F20"/>
          <w:spacing w:val="18"/>
        </w:rPr>
        <w:t>39</w:t>
      </w:r>
      <w:r>
        <w:rPr>
          <w:color w:val="231F20"/>
          <w:spacing w:val="24"/>
          <w:w w:val="102"/>
        </w:rPr>
        <w:t xml:space="preserve"> </w:t>
      </w:r>
      <w:r>
        <w:rPr>
          <w:color w:val="231F20"/>
        </w:rPr>
        <w:t>cases</w:t>
      </w:r>
      <w:r>
        <w:rPr>
          <w:color w:val="231F20"/>
          <w:spacing w:val="23"/>
          <w:w w:val="101"/>
        </w:rPr>
        <w:t xml:space="preserve"> </w:t>
      </w:r>
      <w:r>
        <w:rPr>
          <w:color w:val="231F20"/>
        </w:rPr>
        <w:t>in</w:t>
      </w:r>
      <w:r>
        <w:rPr>
          <w:color w:val="231F20"/>
          <w:spacing w:val="25"/>
          <w:w w:val="101"/>
        </w:rPr>
        <w:t xml:space="preserve"> </w:t>
      </w:r>
      <w:r>
        <w:rPr>
          <w:color w:val="231F20"/>
        </w:rPr>
        <w:t>each</w:t>
      </w:r>
      <w:r>
        <w:rPr>
          <w:color w:val="231F20"/>
          <w:spacing w:val="24"/>
        </w:rPr>
        <w:t xml:space="preserve"> </w:t>
      </w:r>
      <w:r>
        <w:rPr>
          <w:color w:val="231F20"/>
        </w:rPr>
        <w:t>group</w:t>
      </w:r>
      <w:r>
        <w:rPr>
          <w:color w:val="231F20"/>
          <w:spacing w:val="18"/>
        </w:rPr>
        <w:t>.</w:t>
      </w:r>
      <w:r>
        <w:rPr>
          <w:color w:val="231F20"/>
          <w:spacing w:val="20"/>
          <w:w w:val="101"/>
        </w:rPr>
        <w:t xml:space="preserve"> </w:t>
      </w:r>
      <w:r>
        <w:rPr>
          <w:color w:val="231F20"/>
        </w:rPr>
        <w:t>The</w:t>
      </w:r>
      <w:r>
        <w:rPr>
          <w:color w:val="231F20"/>
          <w:spacing w:val="24"/>
          <w:w w:val="102"/>
        </w:rPr>
        <w:t xml:space="preserve"> </w:t>
      </w:r>
      <w:r>
        <w:rPr>
          <w:color w:val="231F20"/>
        </w:rPr>
        <w:t>control</w:t>
      </w:r>
      <w:r>
        <w:rPr>
          <w:color w:val="231F20"/>
          <w:spacing w:val="24"/>
        </w:rPr>
        <w:t xml:space="preserve"> </w:t>
      </w:r>
      <w:r>
        <w:rPr>
          <w:color w:val="231F20"/>
        </w:rPr>
        <w:t>group</w:t>
      </w:r>
      <w:r>
        <w:rPr>
          <w:color w:val="231F20"/>
          <w:spacing w:val="19"/>
          <w:w w:val="101"/>
        </w:rPr>
        <w:t xml:space="preserve"> </w:t>
      </w:r>
      <w:r>
        <w:rPr>
          <w:color w:val="231F20"/>
        </w:rPr>
        <w:t>was</w:t>
      </w:r>
      <w:r>
        <w:rPr>
          <w:color w:val="231F20"/>
          <w:spacing w:val="20"/>
          <w:w w:val="101"/>
        </w:rPr>
        <w:t xml:space="preserve"> </w:t>
      </w:r>
      <w:r>
        <w:rPr>
          <w:color w:val="231F20"/>
        </w:rPr>
        <w:t>treated</w:t>
      </w:r>
      <w:r>
        <w:rPr>
          <w:color w:val="231F20"/>
          <w:spacing w:val="19"/>
        </w:rPr>
        <w:t xml:space="preserve"> </w:t>
      </w:r>
      <w:r>
        <w:rPr>
          <w:color w:val="231F20"/>
        </w:rPr>
        <w:t>with</w:t>
      </w:r>
      <w:r>
        <w:rPr>
          <w:color w:val="231F20"/>
          <w:spacing w:val="25"/>
        </w:rPr>
        <w:t xml:space="preserve"> </w:t>
      </w:r>
      <w:r>
        <w:rPr>
          <w:color w:val="231F20"/>
        </w:rPr>
        <w:t>ceftriaxone</w:t>
      </w:r>
      <w:r>
        <w:rPr>
          <w:color w:val="231F20"/>
          <w:spacing w:val="27"/>
        </w:rPr>
        <w:t xml:space="preserve"> </w:t>
      </w:r>
      <w:r>
        <w:rPr>
          <w:color w:val="231F20"/>
        </w:rPr>
        <w:t>sodium</w:t>
      </w:r>
      <w:r>
        <w:rPr>
          <w:color w:val="231F20"/>
          <w:spacing w:val="25"/>
        </w:rPr>
        <w:t xml:space="preserve"> </w:t>
      </w:r>
      <w:r>
        <w:rPr>
          <w:color w:val="231F20"/>
        </w:rPr>
        <w:t>and </w:t>
      </w:r>
      <w:r>
        <w:rPr>
          <w:color w:val="231F20"/>
          <w:spacing w:val="2"/>
        </w:rPr>
        <w:t>morinidazole</w:t>
      </w:r>
      <w:r>
        <w:rPr>
          <w:color w:val="231F20"/>
          <w:spacing w:val="30"/>
        </w:rPr>
        <w:t xml:space="preserve"> </w:t>
      </w:r>
      <w:r>
        <w:rPr>
          <w:color w:val="231F20"/>
          <w:spacing w:val="2"/>
        </w:rPr>
        <w:t>sodium</w:t>
      </w:r>
      <w:r>
        <w:rPr>
          <w:color w:val="231F20"/>
          <w:spacing w:val="27"/>
        </w:rPr>
        <w:t xml:space="preserve"> </w:t>
      </w:r>
      <w:r>
        <w:rPr>
          <w:color w:val="231F20"/>
          <w:spacing w:val="2"/>
        </w:rPr>
        <w:t>chloride</w:t>
      </w:r>
      <w:r>
        <w:rPr>
          <w:color w:val="231F20"/>
          <w:spacing w:val="26"/>
        </w:rPr>
        <w:t xml:space="preserve"> </w:t>
      </w:r>
      <w:r>
        <w:rPr>
          <w:color w:val="231F20"/>
          <w:spacing w:val="2"/>
        </w:rPr>
        <w:t>injection,</w:t>
      </w:r>
      <w:r>
        <w:rPr>
          <w:color w:val="231F20"/>
          <w:spacing w:val="27"/>
        </w:rPr>
        <w:t xml:space="preserve"> </w:t>
      </w:r>
      <w:r>
        <w:rPr>
          <w:color w:val="231F20"/>
          <w:spacing w:val="2"/>
        </w:rPr>
        <w:t>and</w:t>
      </w:r>
      <w:r>
        <w:rPr>
          <w:color w:val="231F20"/>
          <w:spacing w:val="22"/>
          <w:w w:val="101"/>
        </w:rPr>
        <w:t xml:space="preserve"> </w:t>
      </w:r>
      <w:r>
        <w:rPr>
          <w:color w:val="231F20"/>
          <w:spacing w:val="2"/>
        </w:rPr>
        <w:t>the</w:t>
      </w:r>
      <w:r>
        <w:rPr>
          <w:color w:val="231F20"/>
          <w:spacing w:val="29"/>
          <w:w w:val="101"/>
        </w:rPr>
        <w:t xml:space="preserve"> </w:t>
      </w:r>
      <w:r>
        <w:rPr>
          <w:color w:val="231F20"/>
          <w:spacing w:val="2"/>
        </w:rPr>
        <w:t>study</w:t>
      </w:r>
      <w:r>
        <w:rPr>
          <w:color w:val="231F20"/>
          <w:spacing w:val="26"/>
        </w:rPr>
        <w:t xml:space="preserve"> </w:t>
      </w:r>
      <w:r>
        <w:rPr>
          <w:color w:val="231F20"/>
          <w:spacing w:val="2"/>
        </w:rPr>
        <w:t>group</w:t>
      </w:r>
      <w:r>
        <w:rPr>
          <w:color w:val="231F20"/>
          <w:spacing w:val="21"/>
          <w:w w:val="102"/>
        </w:rPr>
        <w:t xml:space="preserve"> </w:t>
      </w:r>
      <w:r>
        <w:rPr>
          <w:color w:val="231F20"/>
          <w:spacing w:val="2"/>
        </w:rPr>
        <w:t>was</w:t>
      </w:r>
      <w:r>
        <w:rPr>
          <w:color w:val="231F20"/>
          <w:spacing w:val="22"/>
          <w:w w:val="101"/>
        </w:rPr>
        <w:t xml:space="preserve"> </w:t>
      </w:r>
      <w:r>
        <w:rPr>
          <w:color w:val="231F20"/>
          <w:spacing w:val="2"/>
        </w:rPr>
        <w:t>treated</w:t>
      </w:r>
      <w:r>
        <w:rPr>
          <w:color w:val="231F20"/>
          <w:spacing w:val="21"/>
          <w:w w:val="101"/>
        </w:rPr>
        <w:t xml:space="preserve"> </w:t>
      </w:r>
      <w:r>
        <w:rPr>
          <w:color w:val="231F20"/>
          <w:spacing w:val="2"/>
        </w:rPr>
        <w:t>with</w:t>
      </w:r>
      <w:r>
        <w:rPr>
          <w:color w:val="231F20"/>
          <w:spacing w:val="20"/>
        </w:rPr>
        <w:t xml:space="preserve"> </w:t>
      </w:r>
      <w:r>
        <w:rPr>
          <w:color w:val="231F20"/>
          <w:spacing w:val="2"/>
        </w:rPr>
        <w:t>pelvic</w:t>
      </w:r>
      <w:r>
        <w:rPr>
          <w:color w:val="231F20"/>
          <w:spacing w:val="26"/>
        </w:rPr>
        <w:t xml:space="preserve"> </w:t>
      </w:r>
      <w:r>
        <w:rPr>
          <w:color w:val="231F20"/>
          <w:spacing w:val="2"/>
        </w:rPr>
        <w:t>inflammato</w:t>
      </w:r>
      <w:r>
        <w:rPr>
          <w:color w:val="231F20"/>
          <w:spacing w:val="1"/>
        </w:rPr>
        <w:t>ry</w:t>
      </w:r>
      <w:r>
        <w:rPr>
          <w:color w:val="231F20"/>
          <w:spacing w:val="27"/>
          <w:w w:val="101"/>
        </w:rPr>
        <w:t xml:space="preserve"> </w:t>
      </w:r>
      <w:r>
        <w:rPr>
          <w:color w:val="231F20"/>
          <w:spacing w:val="1"/>
        </w:rPr>
        <w:t>external</w:t>
      </w:r>
      <w:r>
        <w:rPr>
          <w:color w:val="231F20"/>
          <w:spacing w:val="27"/>
          <w:w w:val="101"/>
        </w:rPr>
        <w:t xml:space="preserve"> </w:t>
      </w:r>
      <w:r>
        <w:rPr>
          <w:color w:val="231F20"/>
          <w:spacing w:val="1"/>
        </w:rPr>
        <w:t>application</w:t>
      </w:r>
      <w:r>
        <w:rPr>
          <w:color w:val="231F20"/>
          <w:spacing w:val="26"/>
          <w:w w:val="101"/>
        </w:rPr>
        <w:t xml:space="preserve"> </w:t>
      </w:r>
      <w:r>
        <w:rPr>
          <w:color w:val="231F20"/>
          <w:spacing w:val="1"/>
        </w:rPr>
        <w:t>on</w:t>
      </w:r>
      <w:r>
        <w:rPr>
          <w:color w:val="231F20"/>
          <w:spacing w:val="22"/>
          <w:w w:val="101"/>
        </w:rPr>
        <w:t xml:space="preserve"> </w:t>
      </w:r>
      <w:r>
        <w:rPr>
          <w:color w:val="231F20"/>
          <w:spacing w:val="1"/>
        </w:rPr>
        <w:t>the</w:t>
      </w:r>
      <w:r>
        <w:rPr>
          <w:color w:val="231F20"/>
        </w:rPr>
        <w:t xml:space="preserve"> </w:t>
      </w:r>
      <w:r>
        <w:rPr>
          <w:color w:val="231F20"/>
          <w:spacing w:val="2"/>
        </w:rPr>
        <w:t>basis</w:t>
      </w:r>
      <w:r>
        <w:rPr>
          <w:color w:val="231F20"/>
          <w:spacing w:val="27"/>
        </w:rPr>
        <w:t xml:space="preserve"> </w:t>
      </w:r>
      <w:r>
        <w:rPr>
          <w:color w:val="231F20"/>
          <w:spacing w:val="2"/>
        </w:rPr>
        <w:t>of the</w:t>
      </w:r>
      <w:r>
        <w:rPr>
          <w:color w:val="231F20"/>
          <w:spacing w:val="27"/>
          <w:w w:val="101"/>
        </w:rPr>
        <w:t xml:space="preserve"> </w:t>
      </w:r>
      <w:r>
        <w:rPr>
          <w:color w:val="231F20"/>
          <w:spacing w:val="2"/>
        </w:rPr>
        <w:t>control</w:t>
      </w:r>
      <w:r>
        <w:rPr>
          <w:color w:val="231F20"/>
          <w:spacing w:val="26"/>
          <w:w w:val="101"/>
        </w:rPr>
        <w:t xml:space="preserve"> </w:t>
      </w:r>
      <w:r>
        <w:rPr>
          <w:color w:val="231F20"/>
          <w:spacing w:val="2"/>
        </w:rPr>
        <w:t>group.</w:t>
      </w:r>
      <w:r>
        <w:rPr>
          <w:color w:val="231F20"/>
          <w:spacing w:val="23"/>
        </w:rPr>
        <w:t xml:space="preserve"> </w:t>
      </w:r>
      <w:r>
        <w:rPr>
          <w:color w:val="231F20"/>
          <w:spacing w:val="2"/>
        </w:rPr>
        <w:t>The</w:t>
      </w:r>
      <w:r>
        <w:rPr>
          <w:color w:val="231F20"/>
          <w:spacing w:val="23"/>
        </w:rPr>
        <w:t xml:space="preserve"> </w:t>
      </w:r>
      <w:r>
        <w:rPr>
          <w:color w:val="231F20"/>
          <w:spacing w:val="2"/>
        </w:rPr>
        <w:t>treatment</w:t>
      </w:r>
      <w:r>
        <w:rPr>
          <w:color w:val="231F20"/>
          <w:spacing w:val="27"/>
          <w:w w:val="101"/>
        </w:rPr>
        <w:t xml:space="preserve"> </w:t>
      </w:r>
      <w:r>
        <w:rPr>
          <w:color w:val="231F20"/>
          <w:spacing w:val="2"/>
        </w:rPr>
        <w:t>effect</w:t>
      </w:r>
      <w:r>
        <w:rPr>
          <w:color w:val="231F20"/>
          <w:spacing w:val="27"/>
          <w:w w:val="101"/>
        </w:rPr>
        <w:t xml:space="preserve"> </w:t>
      </w:r>
      <w:r>
        <w:rPr>
          <w:color w:val="231F20"/>
          <w:spacing w:val="2"/>
        </w:rPr>
        <w:t>and</w:t>
      </w:r>
      <w:r>
        <w:rPr>
          <w:color w:val="231F20"/>
          <w:spacing w:val="22"/>
          <w:w w:val="102"/>
        </w:rPr>
        <w:t xml:space="preserve"> </w:t>
      </w:r>
      <w:r>
        <w:rPr>
          <w:color w:val="231F20"/>
          <w:spacing w:val="2"/>
        </w:rPr>
        <w:t>TCM</w:t>
      </w:r>
      <w:r>
        <w:rPr>
          <w:color w:val="231F20"/>
          <w:spacing w:val="29"/>
          <w:w w:val="102"/>
        </w:rPr>
        <w:t xml:space="preserve"> </w:t>
      </w:r>
      <w:r>
        <w:rPr>
          <w:color w:val="231F20"/>
          <w:spacing w:val="2"/>
        </w:rPr>
        <w:t>syndrome</w:t>
      </w:r>
      <w:r>
        <w:rPr>
          <w:color w:val="231F20"/>
          <w:spacing w:val="29"/>
          <w:w w:val="102"/>
        </w:rPr>
        <w:t xml:space="preserve"> </w:t>
      </w:r>
      <w:r>
        <w:rPr>
          <w:color w:val="231F20"/>
          <w:spacing w:val="2"/>
        </w:rPr>
        <w:t>score</w:t>
      </w:r>
      <w:r>
        <w:rPr>
          <w:color w:val="231F20"/>
          <w:spacing w:val="20"/>
          <w:w w:val="102"/>
        </w:rPr>
        <w:t xml:space="preserve"> </w:t>
      </w:r>
      <w:r>
        <w:rPr>
          <w:color w:val="231F20"/>
          <w:spacing w:val="2"/>
        </w:rPr>
        <w:t>before</w:t>
      </w:r>
      <w:r>
        <w:rPr>
          <w:color w:val="231F20"/>
          <w:spacing w:val="27"/>
          <w:w w:val="101"/>
        </w:rPr>
        <w:t xml:space="preserve"> </w:t>
      </w:r>
      <w:r>
        <w:rPr>
          <w:color w:val="231F20"/>
          <w:spacing w:val="2"/>
        </w:rPr>
        <w:t>and</w:t>
      </w:r>
      <w:r>
        <w:rPr>
          <w:color w:val="231F20"/>
          <w:spacing w:val="27"/>
        </w:rPr>
        <w:t xml:space="preserve"> </w:t>
      </w:r>
      <w:r>
        <w:rPr>
          <w:color w:val="231F20"/>
          <w:spacing w:val="2"/>
        </w:rPr>
        <w:t>after</w:t>
      </w:r>
      <w:r>
        <w:rPr>
          <w:color w:val="231F20"/>
          <w:spacing w:val="22"/>
        </w:rPr>
        <w:t xml:space="preserve"> </w:t>
      </w:r>
      <w:r>
        <w:rPr>
          <w:color w:val="231F20"/>
          <w:spacing w:val="2"/>
        </w:rPr>
        <w:t>treatment</w:t>
      </w:r>
      <w:r>
        <w:rPr>
          <w:color w:val="231F20"/>
          <w:spacing w:val="22"/>
        </w:rPr>
        <w:t xml:space="preserve"> </w:t>
      </w:r>
      <w:r>
        <w:rPr>
          <w:color w:val="231F20"/>
          <w:spacing w:val="2"/>
        </w:rPr>
        <w:t>were</w:t>
      </w:r>
      <w:r>
        <w:rPr>
          <w:color w:val="231F20"/>
          <w:spacing w:val="27"/>
        </w:rPr>
        <w:t xml:space="preserve"> </w:t>
      </w:r>
      <w:r>
        <w:rPr>
          <w:color w:val="231F20"/>
          <w:spacing w:val="2"/>
        </w:rPr>
        <w:t>c</w:t>
      </w:r>
      <w:r>
        <w:rPr>
          <w:color w:val="231F20"/>
          <w:spacing w:val="1"/>
        </w:rPr>
        <w:t>ompared</w:t>
      </w:r>
      <w:r>
        <w:rPr>
          <w:color w:val="231F20"/>
          <w:spacing w:val="20"/>
          <w:w w:val="101"/>
        </w:rPr>
        <w:t xml:space="preserve"> </w:t>
      </w:r>
      <w:r>
        <w:rPr>
          <w:color w:val="231F20"/>
          <w:spacing w:val="1"/>
        </w:rPr>
        <w:t>between</w:t>
      </w:r>
      <w:r>
        <w:rPr>
          <w:color w:val="231F20"/>
        </w:rPr>
        <w:t xml:space="preserve"> </w:t>
      </w:r>
      <w:r>
        <w:rPr>
          <w:color w:val="231F20"/>
        </w:rPr>
        <w:t>the</w:t>
      </w:r>
      <w:r>
        <w:rPr>
          <w:color w:val="231F20"/>
          <w:spacing w:val="24"/>
          <w:w w:val="101"/>
        </w:rPr>
        <w:t xml:space="preserve"> </w:t>
      </w:r>
      <w:r>
        <w:rPr>
          <w:color w:val="231F20"/>
        </w:rPr>
        <w:t>two</w:t>
      </w:r>
      <w:r>
        <w:rPr>
          <w:color w:val="231F20"/>
          <w:spacing w:val="24"/>
          <w:w w:val="101"/>
        </w:rPr>
        <w:t xml:space="preserve"> </w:t>
      </w:r>
      <w:r>
        <w:rPr>
          <w:color w:val="231F20"/>
        </w:rPr>
        <w:t>groups</w:t>
      </w:r>
      <w:r>
        <w:rPr>
          <w:color w:val="231F20"/>
          <w:spacing w:val="7"/>
        </w:rPr>
        <w:t>.</w:t>
      </w:r>
      <w:r>
        <w:rPr>
          <w:color w:val="231F20"/>
          <w:spacing w:val="23"/>
          <w:w w:val="101"/>
        </w:rPr>
        <w:t xml:space="preserve"> </w:t>
      </w:r>
      <w:r>
        <w:rPr>
          <w:b/>
          <w:bCs/>
          <w:color w:val="231F20"/>
        </w:rPr>
        <w:t>Results</w:t>
      </w:r>
      <w:r>
        <w:rPr>
          <w:b/>
          <w:bCs/>
          <w:color w:val="231F20"/>
          <w:spacing w:val="7"/>
        </w:rPr>
        <w:t xml:space="preserve">    </w:t>
      </w:r>
      <w:r>
        <w:rPr>
          <w:color w:val="231F20"/>
        </w:rPr>
        <w:t>The</w:t>
      </w:r>
      <w:r>
        <w:rPr>
          <w:color w:val="231F20"/>
          <w:spacing w:val="21"/>
        </w:rPr>
        <w:t xml:space="preserve"> </w:t>
      </w:r>
      <w:r>
        <w:rPr>
          <w:color w:val="231F20"/>
        </w:rPr>
        <w:t>total</w:t>
      </w:r>
      <w:r>
        <w:rPr>
          <w:color w:val="231F20"/>
          <w:spacing w:val="26"/>
        </w:rPr>
        <w:t xml:space="preserve"> </w:t>
      </w:r>
      <w:r>
        <w:rPr>
          <w:color w:val="231F20"/>
        </w:rPr>
        <w:t>effective</w:t>
      </w:r>
      <w:r>
        <w:rPr>
          <w:color w:val="231F20"/>
          <w:spacing w:val="20"/>
          <w:w w:val="101"/>
        </w:rPr>
        <w:t xml:space="preserve"> </w:t>
      </w:r>
      <w:r>
        <w:rPr>
          <w:color w:val="231F20"/>
        </w:rPr>
        <w:t>rate</w:t>
      </w:r>
      <w:r>
        <w:rPr>
          <w:color w:val="231F20"/>
          <w:spacing w:val="25"/>
          <w:w w:val="101"/>
        </w:rPr>
        <w:t xml:space="preserve"> </w:t>
      </w:r>
      <w:r>
        <w:rPr>
          <w:color w:val="231F20"/>
        </w:rPr>
        <w:t>of</w:t>
      </w:r>
      <w:r>
        <w:rPr>
          <w:color w:val="231F20"/>
          <w:spacing w:val="7"/>
        </w:rPr>
        <w:t xml:space="preserve"> </w:t>
      </w:r>
      <w:r>
        <w:rPr>
          <w:color w:val="231F20"/>
        </w:rPr>
        <w:t>the</w:t>
      </w:r>
      <w:r>
        <w:rPr>
          <w:color w:val="231F20"/>
          <w:spacing w:val="28"/>
        </w:rPr>
        <w:t xml:space="preserve"> </w:t>
      </w:r>
      <w:r>
        <w:rPr>
          <w:color w:val="231F20"/>
        </w:rPr>
        <w:t>study</w:t>
      </w:r>
      <w:r>
        <w:rPr>
          <w:color w:val="231F20"/>
          <w:spacing w:val="24"/>
          <w:w w:val="101"/>
        </w:rPr>
        <w:t xml:space="preserve"> </w:t>
      </w:r>
      <w:r>
        <w:rPr>
          <w:color w:val="231F20"/>
        </w:rPr>
        <w:t>group</w:t>
      </w:r>
      <w:r>
        <w:rPr>
          <w:color w:val="231F20"/>
          <w:spacing w:val="20"/>
          <w:w w:val="101"/>
        </w:rPr>
        <w:t xml:space="preserve"> </w:t>
      </w:r>
      <w:r>
        <w:rPr>
          <w:color w:val="231F20"/>
        </w:rPr>
        <w:t>was</w:t>
      </w:r>
      <w:r>
        <w:rPr>
          <w:color w:val="231F20"/>
          <w:spacing w:val="26"/>
          <w:w w:val="101"/>
        </w:rPr>
        <w:t xml:space="preserve"> </w:t>
      </w:r>
      <w:r>
        <w:rPr>
          <w:color w:val="231F20"/>
          <w:spacing w:val="7"/>
        </w:rPr>
        <w:t>97.44%</w:t>
      </w:r>
      <w:r>
        <w:rPr>
          <w:color w:val="231F20"/>
          <w:spacing w:val="20"/>
          <w:w w:val="101"/>
        </w:rPr>
        <w:t xml:space="preserve"> </w:t>
      </w:r>
      <w:r>
        <w:rPr>
          <w:color w:val="231F20"/>
        </w:rPr>
        <w:t>higher</w:t>
      </w:r>
      <w:r>
        <w:rPr>
          <w:color w:val="231F20"/>
          <w:spacing w:val="20"/>
        </w:rPr>
        <w:t xml:space="preserve"> </w:t>
      </w:r>
      <w:r>
        <w:rPr>
          <w:color w:val="231F20"/>
        </w:rPr>
        <w:t>than</w:t>
      </w:r>
      <w:r>
        <w:rPr>
          <w:color w:val="231F20"/>
          <w:spacing w:val="21"/>
        </w:rPr>
        <w:t xml:space="preserve"> </w:t>
      </w:r>
      <w:r>
        <w:rPr>
          <w:color w:val="231F20"/>
        </w:rPr>
        <w:t>that</w:t>
      </w:r>
      <w:r>
        <w:rPr>
          <w:color w:val="231F20"/>
          <w:spacing w:val="25"/>
        </w:rPr>
        <w:t xml:space="preserve"> </w:t>
      </w:r>
      <w:r>
        <w:rPr>
          <w:color w:val="231F20"/>
        </w:rPr>
        <w:t>of</w:t>
      </w:r>
      <w:r>
        <w:rPr>
          <w:color w:val="231F20"/>
          <w:spacing w:val="7"/>
        </w:rPr>
        <w:t xml:space="preserve"> </w:t>
      </w:r>
      <w:r>
        <w:rPr>
          <w:color w:val="231F20"/>
        </w:rPr>
        <w:t>the</w:t>
      </w:r>
      <w:r>
        <w:rPr>
          <w:color w:val="231F20"/>
          <w:spacing w:val="25"/>
          <w:w w:val="101"/>
        </w:rPr>
        <w:t xml:space="preserve"> </w:t>
      </w:r>
      <w:r>
        <w:rPr>
          <w:color w:val="231F20"/>
        </w:rPr>
        <w:t>control</w:t>
      </w:r>
      <w:r>
        <w:rPr>
          <w:color w:val="231F20"/>
          <w:spacing w:val="24"/>
          <w:w w:val="102"/>
        </w:rPr>
        <w:t xml:space="preserve"> </w:t>
      </w:r>
      <w:r>
        <w:rPr>
          <w:color w:val="231F20"/>
        </w:rPr>
        <w:t>group</w:t>
      </w:r>
      <w:r>
        <w:rPr>
          <w:color w:val="231F20"/>
          <w:spacing w:val="25"/>
          <w:w w:val="102"/>
        </w:rPr>
        <w:t xml:space="preserve"> </w:t>
      </w:r>
      <w:r>
        <w:rPr>
          <w:color w:val="231F20"/>
          <w:spacing w:val="7"/>
        </w:rPr>
        <w:t>79.49%</w:t>
      </w:r>
      <w:r>
        <w:rPr>
          <w:color w:val="231F20"/>
        </w:rPr>
        <w:t xml:space="preserve"> </w:t>
      </w:r>
      <w:r>
        <w:rPr>
          <w:color w:val="231F20"/>
          <w:spacing w:val="-1"/>
        </w:rPr>
        <w:t>(</w:t>
      </w:r>
      <w:r>
        <w:rPr>
          <w:i/>
          <w:iCs/>
          <w:color w:val="231F20"/>
          <w:spacing w:val="-1"/>
        </w:rPr>
        <w:t>P</w:t>
      </w:r>
      <w:r>
        <w:rPr>
          <w:rFonts w:ascii="SimSun" w:hAnsi="SimSun" w:eastAsia="SimSun" w:cs="SimSun"/>
          <w:color w:val="231F20"/>
          <w:spacing w:val="-1"/>
        </w:rPr>
        <w:t>＜</w:t>
      </w:r>
      <w:r>
        <w:rPr>
          <w:color w:val="231F20"/>
          <w:spacing w:val="-1"/>
        </w:rPr>
        <w:t>0.05).</w:t>
      </w:r>
      <w:r>
        <w:rPr>
          <w:color w:val="231F20"/>
          <w:spacing w:val="19"/>
          <w:w w:val="102"/>
        </w:rPr>
        <w:t xml:space="preserve"> </w:t>
      </w:r>
      <w:r>
        <w:rPr>
          <w:color w:val="231F20"/>
          <w:spacing w:val="-1"/>
        </w:rPr>
        <w:t>Compared</w:t>
      </w:r>
      <w:r>
        <w:rPr>
          <w:color w:val="231F20"/>
          <w:spacing w:val="13"/>
        </w:rPr>
        <w:t xml:space="preserve"> </w:t>
      </w:r>
      <w:r>
        <w:rPr>
          <w:color w:val="231F20"/>
          <w:spacing w:val="-1"/>
        </w:rPr>
        <w:t>wi</w:t>
      </w:r>
      <w:r>
        <w:rPr>
          <w:color w:val="231F20"/>
        </w:rPr>
        <w:t>th</w:t>
      </w:r>
      <w:r>
        <w:rPr>
          <w:color w:val="231F20"/>
          <w:spacing w:val="12"/>
          <w:w w:val="101"/>
        </w:rPr>
        <w:t xml:space="preserve"> </w:t>
      </w:r>
      <w:r>
        <w:rPr>
          <w:color w:val="231F20"/>
        </w:rPr>
        <w:t>before</w:t>
      </w:r>
      <w:r>
        <w:rPr>
          <w:color w:val="231F20"/>
          <w:spacing w:val="14"/>
          <w:w w:val="101"/>
        </w:rPr>
        <w:t xml:space="preserve"> </w:t>
      </w:r>
      <w:r>
        <w:rPr>
          <w:color w:val="231F20"/>
        </w:rPr>
        <w:t>treatment,</w:t>
      </w:r>
      <w:r>
        <w:rPr>
          <w:color w:val="231F20"/>
          <w:spacing w:val="14"/>
          <w:w w:val="101"/>
        </w:rPr>
        <w:t xml:space="preserve"> </w:t>
      </w:r>
      <w:r>
        <w:rPr>
          <w:color w:val="231F20"/>
        </w:rPr>
        <w:t>the</w:t>
      </w:r>
      <w:r>
        <w:rPr>
          <w:color w:val="231F20"/>
          <w:spacing w:val="21"/>
          <w:w w:val="101"/>
        </w:rPr>
        <w:t xml:space="preserve"> </w:t>
      </w:r>
      <w:r>
        <w:rPr>
          <w:color w:val="231F20"/>
        </w:rPr>
        <w:t>scores</w:t>
      </w:r>
      <w:r>
        <w:rPr>
          <w:color w:val="231F20"/>
          <w:spacing w:val="18"/>
          <w:w w:val="101"/>
        </w:rPr>
        <w:t xml:space="preserve"> </w:t>
      </w:r>
      <w:r>
        <w:rPr>
          <w:color w:val="231F20"/>
        </w:rPr>
        <w:t>of TCM</w:t>
      </w:r>
      <w:r>
        <w:rPr>
          <w:color w:val="231F20"/>
          <w:spacing w:val="21"/>
          <w:w w:val="101"/>
        </w:rPr>
        <w:t xml:space="preserve"> </w:t>
      </w:r>
      <w:r>
        <w:rPr>
          <w:color w:val="231F20"/>
        </w:rPr>
        <w:t>syndr</w:t>
      </w:r>
      <w:r>
        <w:rPr>
          <w:color w:val="231F20"/>
          <w:spacing w:val="-1"/>
        </w:rPr>
        <w:t>omes</w:t>
      </w:r>
      <w:r>
        <w:rPr>
          <w:color w:val="231F20"/>
          <w:spacing w:val="18"/>
        </w:rPr>
        <w:t xml:space="preserve"> </w:t>
      </w:r>
      <w:r>
        <w:rPr>
          <w:color w:val="231F20"/>
          <w:spacing w:val="-1"/>
        </w:rPr>
        <w:t>in</w:t>
      </w:r>
      <w:r>
        <w:rPr>
          <w:color w:val="231F20"/>
          <w:spacing w:val="12"/>
          <w:w w:val="101"/>
        </w:rPr>
        <w:t xml:space="preserve"> </w:t>
      </w:r>
      <w:r>
        <w:rPr>
          <w:color w:val="231F20"/>
          <w:spacing w:val="-1"/>
        </w:rPr>
        <w:t>both</w:t>
      </w:r>
      <w:r>
        <w:rPr>
          <w:color w:val="231F20"/>
          <w:spacing w:val="18"/>
        </w:rPr>
        <w:t xml:space="preserve"> </w:t>
      </w:r>
      <w:r>
        <w:rPr>
          <w:color w:val="231F20"/>
          <w:spacing w:val="-1"/>
        </w:rPr>
        <w:t>groups</w:t>
      </w:r>
      <w:r>
        <w:rPr>
          <w:color w:val="231F20"/>
          <w:spacing w:val="18"/>
          <w:w w:val="101"/>
        </w:rPr>
        <w:t xml:space="preserve"> </w:t>
      </w:r>
      <w:r>
        <w:rPr>
          <w:color w:val="231F20"/>
          <w:spacing w:val="-1"/>
        </w:rPr>
        <w:t>decreased</w:t>
      </w:r>
      <w:r>
        <w:rPr>
          <w:color w:val="231F20"/>
          <w:spacing w:val="18"/>
          <w:w w:val="101"/>
        </w:rPr>
        <w:t xml:space="preserve"> </w:t>
      </w:r>
      <w:r>
        <w:rPr>
          <w:color w:val="231F20"/>
          <w:spacing w:val="-1"/>
        </w:rPr>
        <w:t>after</w:t>
      </w:r>
      <w:r>
        <w:rPr>
          <w:color w:val="231F20"/>
          <w:spacing w:val="13"/>
          <w:w w:val="101"/>
        </w:rPr>
        <w:t xml:space="preserve"> </w:t>
      </w:r>
      <w:r>
        <w:rPr>
          <w:color w:val="231F20"/>
          <w:spacing w:val="-1"/>
        </w:rPr>
        <w:t>treatment.</w:t>
      </w:r>
      <w:r>
        <w:rPr>
          <w:color w:val="231F20"/>
          <w:spacing w:val="14"/>
          <w:w w:val="101"/>
        </w:rPr>
        <w:t xml:space="preserve"> </w:t>
      </w:r>
      <w:r>
        <w:rPr>
          <w:color w:val="231F20"/>
          <w:spacing w:val="-1"/>
        </w:rPr>
        <w:t>The</w:t>
      </w:r>
      <w:r>
        <w:rPr>
          <w:color w:val="231F20"/>
          <w:spacing w:val="21"/>
          <w:w w:val="101"/>
        </w:rPr>
        <w:t xml:space="preserve"> </w:t>
      </w:r>
      <w:r>
        <w:rPr>
          <w:color w:val="231F20"/>
          <w:spacing w:val="-1"/>
        </w:rPr>
        <w:t>scores</w:t>
      </w:r>
      <w:r>
        <w:rPr>
          <w:color w:val="231F20"/>
          <w:spacing w:val="19"/>
        </w:rPr>
        <w:t xml:space="preserve"> </w:t>
      </w:r>
      <w:r>
        <w:rPr>
          <w:color w:val="231F20"/>
          <w:spacing w:val="-1"/>
        </w:rPr>
        <w:t>o</w:t>
      </w:r>
      <w:r>
        <w:rPr>
          <w:color w:val="231F20"/>
          <w:spacing w:val="18"/>
        </w:rPr>
        <w:t>f</w:t>
      </w:r>
      <w:r>
        <w:rPr>
          <w:color w:val="231F20"/>
        </w:rPr>
        <w:t xml:space="preserve"> </w:t>
      </w:r>
      <w:r>
        <w:rPr>
          <w:color w:val="231F20"/>
        </w:rPr>
        <w:t>lumbosacral pain (0.46</w:t>
      </w:r>
      <w:r>
        <w:rPr>
          <w:rFonts w:ascii="SimSun" w:hAnsi="SimSun" w:eastAsia="SimSun" w:cs="SimSun"/>
          <w:color w:val="231F20"/>
        </w:rPr>
        <w:t>±</w:t>
      </w:r>
      <w:r>
        <w:rPr>
          <w:color w:val="231F20"/>
        </w:rPr>
        <w:t>0.17) points, lower abdominal pain (0.28</w:t>
      </w:r>
      <w:r>
        <w:rPr>
          <w:rFonts w:ascii="SimSun" w:hAnsi="SimSun" w:eastAsia="SimSun" w:cs="SimSun"/>
          <w:color w:val="231F20"/>
        </w:rPr>
        <w:t>±</w:t>
      </w:r>
      <w:r>
        <w:rPr>
          <w:color w:val="231F20"/>
        </w:rPr>
        <w:t>0.10)points, uterine tenderness (0.58</w:t>
      </w:r>
      <w:r>
        <w:rPr>
          <w:rFonts w:ascii="SimSun" w:hAnsi="SimSun" w:eastAsia="SimSun" w:cs="SimSun"/>
          <w:color w:val="231F20"/>
        </w:rPr>
        <w:t>±</w:t>
      </w:r>
      <w:r>
        <w:rPr>
          <w:color w:val="231F20"/>
          <w:spacing w:val="-1"/>
        </w:rPr>
        <w:t>0.24) points and</w:t>
      </w:r>
      <w:r>
        <w:rPr>
          <w:color w:val="231F20"/>
          <w:spacing w:val="6"/>
        </w:rPr>
        <w:t xml:space="preserve"> </w:t>
      </w:r>
      <w:r>
        <w:rPr>
          <w:color w:val="231F20"/>
          <w:spacing w:val="-1"/>
        </w:rPr>
        <w:t>abnormal</w:t>
      </w:r>
      <w:r>
        <w:rPr>
          <w:color w:val="231F20"/>
        </w:rPr>
        <w:t xml:space="preserve"> </w:t>
      </w:r>
      <w:r>
        <w:rPr>
          <w:color w:val="231F20"/>
        </w:rPr>
        <w:t>leukorrhea (0.74</w:t>
      </w:r>
      <w:r>
        <w:rPr>
          <w:rFonts w:ascii="SimSun" w:hAnsi="SimSun" w:eastAsia="SimSun" w:cs="SimSun"/>
          <w:color w:val="231F20"/>
        </w:rPr>
        <w:t>±</w:t>
      </w:r>
      <w:r>
        <w:rPr>
          <w:color w:val="231F20"/>
        </w:rPr>
        <w:t>0.29) points in the study group were lower than those</w:t>
      </w:r>
      <w:r>
        <w:rPr>
          <w:color w:val="231F20"/>
          <w:spacing w:val="5"/>
        </w:rPr>
        <w:t xml:space="preserve"> </w:t>
      </w:r>
      <w:r>
        <w:rPr>
          <w:color w:val="231F20"/>
        </w:rPr>
        <w:t>in the</w:t>
      </w:r>
      <w:r>
        <w:rPr>
          <w:color w:val="231F20"/>
          <w:spacing w:val="6"/>
        </w:rPr>
        <w:t xml:space="preserve"> </w:t>
      </w:r>
      <w:r>
        <w:rPr>
          <w:color w:val="231F20"/>
        </w:rPr>
        <w:t>control</w:t>
      </w:r>
      <w:r>
        <w:rPr>
          <w:color w:val="231F20"/>
          <w:spacing w:val="5"/>
        </w:rPr>
        <w:t xml:space="preserve"> </w:t>
      </w:r>
      <w:r>
        <w:rPr>
          <w:color w:val="231F20"/>
        </w:rPr>
        <w:t>group</w:t>
      </w:r>
      <w:r>
        <w:rPr>
          <w:color w:val="231F20"/>
          <w:spacing w:val="8"/>
        </w:rPr>
        <w:t xml:space="preserve"> </w:t>
      </w:r>
      <w:r>
        <w:rPr>
          <w:color w:val="231F20"/>
        </w:rPr>
        <w:t>(0.95</w:t>
      </w:r>
      <w:r>
        <w:rPr>
          <w:rFonts w:ascii="SimSun" w:hAnsi="SimSun" w:eastAsia="SimSun" w:cs="SimSun"/>
          <w:color w:val="231F20"/>
          <w:spacing w:val="-1"/>
        </w:rPr>
        <w:t>±</w:t>
      </w:r>
      <w:r>
        <w:rPr>
          <w:color w:val="231F20"/>
          <w:spacing w:val="-1"/>
        </w:rPr>
        <w:t>0.26)points,</w:t>
      </w:r>
      <w:r>
        <w:rPr>
          <w:color w:val="231F20"/>
          <w:spacing w:val="7"/>
        </w:rPr>
        <w:t xml:space="preserve"> </w:t>
      </w:r>
      <w:r>
        <w:rPr>
          <w:color w:val="231F20"/>
          <w:spacing w:val="-1"/>
        </w:rPr>
        <w:t>(0.54</w:t>
      </w:r>
      <w:r>
        <w:rPr>
          <w:rFonts w:ascii="SimSun" w:hAnsi="SimSun" w:eastAsia="SimSun" w:cs="SimSun"/>
          <w:color w:val="231F20"/>
          <w:spacing w:val="-1"/>
        </w:rPr>
        <w:t>±</w:t>
      </w:r>
      <w:r>
        <w:rPr>
          <w:color w:val="231F20"/>
          <w:spacing w:val="-1"/>
        </w:rPr>
        <w:t>0.21) points,</w:t>
      </w:r>
      <w:r>
        <w:rPr>
          <w:color w:val="231F20"/>
        </w:rPr>
        <w:t xml:space="preserve"> </w:t>
      </w:r>
      <w:r>
        <w:rPr>
          <w:color w:val="231F20"/>
        </w:rPr>
        <w:t>(1.02</w:t>
      </w:r>
      <w:r>
        <w:rPr>
          <w:rFonts w:ascii="SimSun" w:hAnsi="SimSun" w:eastAsia="SimSun" w:cs="SimSun"/>
          <w:color w:val="231F20"/>
        </w:rPr>
        <w:t>±</w:t>
      </w:r>
      <w:r>
        <w:rPr>
          <w:color w:val="231F20"/>
        </w:rPr>
        <w:t>0.33) points</w:t>
      </w:r>
      <w:r>
        <w:rPr>
          <w:color w:val="231F20"/>
          <w:spacing w:val="17"/>
          <w:w w:val="101"/>
        </w:rPr>
        <w:t xml:space="preserve"> </w:t>
      </w:r>
      <w:r>
        <w:rPr>
          <w:color w:val="231F20"/>
        </w:rPr>
        <w:t>and</w:t>
      </w:r>
      <w:r>
        <w:rPr>
          <w:color w:val="231F20"/>
          <w:spacing w:val="18"/>
          <w:w w:val="101"/>
        </w:rPr>
        <w:t xml:space="preserve"> </w:t>
      </w:r>
      <w:r>
        <w:rPr>
          <w:color w:val="231F20"/>
        </w:rPr>
        <w:t>(1.08</w:t>
      </w:r>
      <w:r>
        <w:rPr>
          <w:rFonts w:ascii="SimSun" w:hAnsi="SimSun" w:eastAsia="SimSun" w:cs="SimSun"/>
          <w:color w:val="231F20"/>
        </w:rPr>
        <w:t>±</w:t>
      </w:r>
      <w:r>
        <w:rPr>
          <w:color w:val="231F20"/>
        </w:rPr>
        <w:t>0.38) points</w:t>
      </w:r>
      <w:r>
        <w:rPr>
          <w:color w:val="231F20"/>
          <w:spacing w:val="18"/>
          <w:w w:val="101"/>
        </w:rPr>
        <w:t xml:space="preserve"> </w:t>
      </w:r>
      <w:r>
        <w:rPr>
          <w:color w:val="231F20"/>
        </w:rPr>
        <w:t>(</w:t>
      </w:r>
      <w:r>
        <w:rPr>
          <w:i/>
          <w:iCs/>
          <w:color w:val="231F20"/>
        </w:rPr>
        <w:t>P</w:t>
      </w:r>
      <w:r>
        <w:rPr>
          <w:rFonts w:ascii="SimSun" w:hAnsi="SimSun" w:eastAsia="SimSun" w:cs="SimSun"/>
          <w:color w:val="231F20"/>
        </w:rPr>
        <w:t>＜</w:t>
      </w:r>
      <w:r>
        <w:rPr>
          <w:color w:val="231F20"/>
        </w:rPr>
        <w:t>0.05).</w:t>
      </w:r>
      <w:r>
        <w:rPr>
          <w:color w:val="231F20"/>
          <w:spacing w:val="18"/>
        </w:rPr>
        <w:t xml:space="preserve"> </w:t>
      </w:r>
      <w:r>
        <w:rPr>
          <w:b/>
          <w:bCs/>
          <w:color w:val="231F20"/>
        </w:rPr>
        <w:t>Conclusion    </w:t>
      </w:r>
      <w:r>
        <w:rPr>
          <w:color w:val="231F20"/>
        </w:rPr>
        <w:t>During</w:t>
      </w:r>
      <w:r>
        <w:rPr>
          <w:color w:val="231F20"/>
          <w:spacing w:val="13"/>
        </w:rPr>
        <w:t xml:space="preserve"> </w:t>
      </w:r>
      <w:r>
        <w:rPr>
          <w:color w:val="231F20"/>
        </w:rPr>
        <w:t>the</w:t>
      </w:r>
      <w:r>
        <w:rPr>
          <w:color w:val="231F20"/>
          <w:spacing w:val="13"/>
        </w:rPr>
        <w:t xml:space="preserve"> </w:t>
      </w:r>
      <w:r>
        <w:rPr>
          <w:color w:val="231F20"/>
        </w:rPr>
        <w:t>treatment</w:t>
      </w:r>
      <w:r>
        <w:rPr>
          <w:color w:val="231F20"/>
          <w:spacing w:val="17"/>
        </w:rPr>
        <w:t xml:space="preserve"> </w:t>
      </w:r>
      <w:r>
        <w:rPr>
          <w:color w:val="231F20"/>
        </w:rPr>
        <w:t>of ceftriaxone</w:t>
      </w:r>
      <w:r>
        <w:rPr>
          <w:color w:val="231F20"/>
          <w:spacing w:val="19"/>
          <w:w w:val="101"/>
        </w:rPr>
        <w:t xml:space="preserve"> </w:t>
      </w:r>
      <w:r>
        <w:rPr>
          <w:color w:val="231F20"/>
          <w:spacing w:val="-1"/>
        </w:rPr>
        <w:t>sodium</w:t>
      </w:r>
      <w:r>
        <w:rPr>
          <w:color w:val="231F20"/>
          <w:spacing w:val="17"/>
          <w:w w:val="101"/>
        </w:rPr>
        <w:t xml:space="preserve"> </w:t>
      </w:r>
      <w:r>
        <w:rPr>
          <w:color w:val="231F20"/>
          <w:spacing w:val="-1"/>
        </w:rPr>
        <w:t>and</w:t>
      </w:r>
      <w:r>
        <w:rPr>
          <w:color w:val="231F20"/>
          <w:spacing w:val="12"/>
          <w:w w:val="101"/>
        </w:rPr>
        <w:t xml:space="preserve"> </w:t>
      </w:r>
      <w:r>
        <w:rPr>
          <w:color w:val="231F20"/>
          <w:spacing w:val="-1"/>
        </w:rPr>
        <w:t>molinidazole</w:t>
      </w:r>
      <w:r>
        <w:rPr>
          <w:color w:val="231F20"/>
        </w:rPr>
        <w:t xml:space="preserve"> </w:t>
      </w:r>
      <w:r>
        <w:rPr>
          <w:color w:val="231F20"/>
        </w:rPr>
        <w:t>sodium chloride injection in patients with acute pelvic inﬂammatory disease, the addition</w:t>
      </w:r>
      <w:r>
        <w:rPr>
          <w:color w:val="231F20"/>
          <w:spacing w:val="6"/>
        </w:rPr>
        <w:t xml:space="preserve"> </w:t>
      </w:r>
      <w:r>
        <w:rPr>
          <w:color w:val="231F20"/>
        </w:rPr>
        <w:t>of</w:t>
      </w:r>
      <w:r>
        <w:rPr>
          <w:color w:val="231F20"/>
          <w:spacing w:val="-19"/>
        </w:rPr>
        <w:t xml:space="preserve"> </w:t>
      </w:r>
      <w:r>
        <w:rPr>
          <w:color w:val="231F20"/>
        </w:rPr>
        <w:t>pelvic</w:t>
      </w:r>
      <w:r>
        <w:rPr>
          <w:color w:val="231F20"/>
          <w:spacing w:val="5"/>
        </w:rPr>
        <w:t xml:space="preserve"> </w:t>
      </w:r>
      <w:r>
        <w:rPr>
          <w:color w:val="231F20"/>
        </w:rPr>
        <w:t>inﬂammatory</w:t>
      </w:r>
      <w:r>
        <w:rPr>
          <w:color w:val="231F20"/>
          <w:spacing w:val="6"/>
        </w:rPr>
        <w:t xml:space="preserve"> </w:t>
      </w:r>
      <w:r>
        <w:rPr>
          <w:color w:val="231F20"/>
          <w:spacing w:val="-1"/>
        </w:rPr>
        <w:t>external prescription</w:t>
      </w:r>
      <w:r>
        <w:rPr>
          <w:color w:val="231F20"/>
        </w:rPr>
        <w:t xml:space="preserve">  </w:t>
      </w:r>
      <w:r>
        <w:rPr>
          <w:color w:val="231F20"/>
        </w:rPr>
        <w:t>can</w:t>
      </w:r>
      <w:r>
        <w:rPr>
          <w:color w:val="231F20"/>
          <w:spacing w:val="1"/>
        </w:rPr>
        <w:t xml:space="preserve"> </w:t>
      </w:r>
      <w:r>
        <w:rPr>
          <w:color w:val="231F20"/>
        </w:rPr>
        <w:t>e</w:t>
      </w:r>
      <w:r>
        <w:rPr>
          <w:color w:val="231F20"/>
          <w:spacing w:val="1"/>
        </w:rPr>
        <w:t>ﬀ</w:t>
      </w:r>
      <w:r>
        <w:rPr>
          <w:color w:val="231F20"/>
        </w:rPr>
        <w:t>ectively</w:t>
      </w:r>
      <w:r>
        <w:rPr>
          <w:color w:val="231F20"/>
          <w:spacing w:val="1"/>
        </w:rPr>
        <w:t xml:space="preserve"> </w:t>
      </w:r>
      <w:r>
        <w:rPr>
          <w:color w:val="231F20"/>
        </w:rPr>
        <w:t>improve</w:t>
      </w:r>
      <w:r>
        <w:rPr>
          <w:color w:val="231F20"/>
          <w:spacing w:val="1"/>
        </w:rPr>
        <w:t xml:space="preserve"> </w:t>
      </w:r>
      <w:r>
        <w:rPr>
          <w:color w:val="231F20"/>
        </w:rPr>
        <w:t>the</w:t>
      </w:r>
      <w:r>
        <w:rPr>
          <w:color w:val="231F20"/>
          <w:spacing w:val="1"/>
        </w:rPr>
        <w:t xml:space="preserve"> </w:t>
      </w:r>
      <w:r>
        <w:rPr>
          <w:color w:val="231F20"/>
        </w:rPr>
        <w:t>treatment</w:t>
      </w:r>
      <w:r>
        <w:rPr>
          <w:color w:val="231F20"/>
          <w:spacing w:val="1"/>
        </w:rPr>
        <w:t xml:space="preserve"> </w:t>
      </w:r>
      <w:r>
        <w:rPr>
          <w:color w:val="231F20"/>
        </w:rPr>
        <w:t>e</w:t>
      </w:r>
      <w:r>
        <w:rPr>
          <w:color w:val="231F20"/>
          <w:spacing w:val="1"/>
        </w:rPr>
        <w:t>ﬀ</w:t>
      </w:r>
      <w:r>
        <w:rPr>
          <w:color w:val="231F20"/>
        </w:rPr>
        <w:t>ect</w:t>
      </w:r>
      <w:r>
        <w:rPr>
          <w:color w:val="231F20"/>
          <w:spacing w:val="1"/>
        </w:rPr>
        <w:t xml:space="preserve"> </w:t>
      </w:r>
      <w:r>
        <w:rPr>
          <w:color w:val="231F20"/>
        </w:rPr>
        <w:t>of</w:t>
      </w:r>
      <w:r>
        <w:rPr>
          <w:color w:val="231F20"/>
          <w:spacing w:val="-7"/>
        </w:rPr>
        <w:t xml:space="preserve"> </w:t>
      </w:r>
      <w:r>
        <w:rPr>
          <w:color w:val="231F20"/>
        </w:rPr>
        <w:t>patients</w:t>
      </w:r>
      <w:r>
        <w:rPr>
          <w:color w:val="231F20"/>
          <w:spacing w:val="1"/>
        </w:rPr>
        <w:t xml:space="preserve"> </w:t>
      </w:r>
      <w:r>
        <w:rPr>
          <w:color w:val="231F20"/>
        </w:rPr>
        <w:t>and</w:t>
      </w:r>
      <w:r>
        <w:rPr>
          <w:color w:val="231F20"/>
          <w:spacing w:val="1"/>
        </w:rPr>
        <w:t xml:space="preserve"> </w:t>
      </w:r>
      <w:r>
        <w:rPr>
          <w:color w:val="231F20"/>
        </w:rPr>
        <w:t>promote</w:t>
      </w:r>
      <w:r>
        <w:rPr>
          <w:color w:val="231F20"/>
          <w:spacing w:val="3"/>
        </w:rPr>
        <w:t xml:space="preserve"> </w:t>
      </w:r>
      <w:r>
        <w:rPr>
          <w:color w:val="231F20"/>
        </w:rPr>
        <w:t>the</w:t>
      </w:r>
      <w:r>
        <w:rPr>
          <w:color w:val="231F20"/>
          <w:spacing w:val="8"/>
        </w:rPr>
        <w:t xml:space="preserve"> </w:t>
      </w:r>
      <w:r>
        <w:rPr>
          <w:color w:val="231F20"/>
        </w:rPr>
        <w:t>early</w:t>
      </w:r>
      <w:r>
        <w:rPr>
          <w:color w:val="231F20"/>
          <w:spacing w:val="6"/>
        </w:rPr>
        <w:t xml:space="preserve"> </w:t>
      </w:r>
      <w:r>
        <w:rPr>
          <w:color w:val="231F20"/>
        </w:rPr>
        <w:t>improvement</w:t>
      </w:r>
      <w:r>
        <w:rPr>
          <w:color w:val="231F20"/>
          <w:spacing w:val="7"/>
        </w:rPr>
        <w:t xml:space="preserve"> </w:t>
      </w:r>
      <w:r>
        <w:rPr>
          <w:color w:val="231F20"/>
        </w:rPr>
        <w:t>of</w:t>
      </w:r>
      <w:r>
        <w:rPr>
          <w:color w:val="231F20"/>
          <w:spacing w:val="-18"/>
        </w:rPr>
        <w:t xml:space="preserve"> </w:t>
      </w:r>
      <w:r>
        <w:rPr>
          <w:color w:val="231F20"/>
        </w:rPr>
        <w:t>patients</w:t>
      </w:r>
      <w:r>
        <w:rPr>
          <w:color w:val="231F20"/>
          <w:spacing w:val="1"/>
        </w:rPr>
        <w:t>'</w:t>
      </w:r>
      <w:r>
        <w:rPr>
          <w:color w:val="231F20"/>
          <w:spacing w:val="10"/>
        </w:rPr>
        <w:t xml:space="preserve"> </w:t>
      </w:r>
      <w:r>
        <w:rPr>
          <w:color w:val="231F20"/>
        </w:rPr>
        <w:t>symptoms</w:t>
      </w:r>
      <w:r>
        <w:rPr>
          <w:color w:val="231F20"/>
          <w:spacing w:val="1"/>
        </w:rPr>
        <w:t>, </w:t>
      </w:r>
      <w:r>
        <w:rPr>
          <w:color w:val="231F20"/>
        </w:rPr>
        <w:t>which</w:t>
      </w:r>
      <w:r>
        <w:rPr>
          <w:color w:val="231F20"/>
          <w:spacing w:val="6"/>
        </w:rPr>
        <w:t xml:space="preserve"> </w:t>
      </w:r>
      <w:r>
        <w:rPr>
          <w:color w:val="231F20"/>
        </w:rPr>
        <w:t>is</w:t>
      </w:r>
      <w:r>
        <w:rPr>
          <w:color w:val="231F20"/>
          <w:spacing w:val="3"/>
        </w:rPr>
        <w:t xml:space="preserve"> </w:t>
      </w:r>
      <w:r>
        <w:rPr>
          <w:color w:val="231F20"/>
        </w:rPr>
        <w:t>worthy</w:t>
      </w:r>
      <w:r>
        <w:rPr>
          <w:color w:val="231F20"/>
          <w:spacing w:val="7"/>
        </w:rPr>
        <w:t xml:space="preserve"> </w:t>
      </w:r>
      <w:r>
        <w:rPr>
          <w:color w:val="231F20"/>
        </w:rPr>
        <w:t>of </w:t>
      </w:r>
      <w:r>
        <w:rPr>
          <w:color w:val="231F20"/>
        </w:rPr>
        <w:t>clinical promotion.</w:t>
      </w:r>
    </w:p>
    <w:p>
      <w:pPr>
        <w:pStyle w:val="BodyText"/>
        <w:ind w:left="731" w:right="18" w:firstLine="276"/>
        <w:spacing w:before="7" w:line="280" w:lineRule="auto"/>
        <w:rPr/>
      </w:pPr>
      <w:r>
        <w:rPr>
          <w:rFonts w:ascii="SimSun" w:hAnsi="SimSun" w:eastAsia="SimSun" w:cs="SimSun"/>
          <w:color w:val="231F20"/>
        </w:rPr>
        <w:t>【</w:t>
      </w:r>
      <w:r>
        <w:rPr>
          <w:b/>
          <w:bCs/>
          <w:color w:val="231F20"/>
        </w:rPr>
        <w:t>Key words</w:t>
      </w:r>
      <w:r>
        <w:rPr>
          <w:rFonts w:ascii="SimSun" w:hAnsi="SimSun" w:eastAsia="SimSun" w:cs="SimSun"/>
          <w:color w:val="231F20"/>
        </w:rPr>
        <w:t>】</w:t>
      </w:r>
      <w:r>
        <w:rPr>
          <w:color w:val="231F20"/>
        </w:rPr>
        <w:t>Pelvic inﬂammatory disease; Ceftriaxone sodium;</w:t>
      </w:r>
      <w:r>
        <w:rPr>
          <w:color w:val="231F20"/>
          <w:spacing w:val="5"/>
        </w:rPr>
        <w:t xml:space="preserve"> </w:t>
      </w:r>
      <w:r>
        <w:rPr>
          <w:color w:val="231F20"/>
        </w:rPr>
        <w:t>Morpholine nitroazole</w:t>
      </w:r>
      <w:r>
        <w:rPr>
          <w:color w:val="231F20"/>
          <w:spacing w:val="11"/>
        </w:rPr>
        <w:t xml:space="preserve"> </w:t>
      </w:r>
      <w:r>
        <w:rPr>
          <w:color w:val="231F20"/>
        </w:rPr>
        <w:t>sodium</w:t>
      </w:r>
      <w:r>
        <w:rPr>
          <w:color w:val="231F20"/>
          <w:spacing w:val="8"/>
        </w:rPr>
        <w:t xml:space="preserve"> </w:t>
      </w:r>
      <w:r>
        <w:rPr>
          <w:color w:val="231F20"/>
        </w:rPr>
        <w:t>chloride</w:t>
      </w:r>
      <w:r>
        <w:rPr>
          <w:color w:val="231F20"/>
          <w:spacing w:val="7"/>
        </w:rPr>
        <w:t xml:space="preserve"> </w:t>
      </w:r>
      <w:r>
        <w:rPr>
          <w:color w:val="231F20"/>
        </w:rPr>
        <w:t>injectio</w:t>
      </w:r>
      <w:r>
        <w:rPr>
          <w:color w:val="231F20"/>
          <w:spacing w:val="-1"/>
        </w:rPr>
        <w:t>n; Acute pelvic</w:t>
      </w:r>
      <w:r>
        <w:rPr>
          <w:color w:val="231F20"/>
        </w:rPr>
        <w:t xml:space="preserve"> </w:t>
      </w:r>
      <w:r>
        <w:rPr>
          <w:color w:val="231F20"/>
        </w:rPr>
        <w:t>inﬂammation; Clinical </w:t>
      </w:r>
      <w:r>
        <w:rPr>
          <w:color w:val="231F20"/>
          <w:spacing w:val="-1"/>
        </w:rPr>
        <w:t>eﬀect</w:t>
      </w:r>
    </w:p>
    <w:p>
      <w:pPr>
        <w:spacing w:before="162"/>
        <w:rPr/>
      </w:pPr>
      <w:r/>
    </w:p>
    <w:p>
      <w:pPr>
        <w:sectPr>
          <w:footerReference w:type="default" r:id="rId1"/>
          <w:pgSz w:w="11906" w:h="16838"/>
          <w:pgMar w:top="1062" w:right="1115" w:bottom="547" w:left="407" w:header="0" w:footer="354" w:gutter="0"/>
          <w:cols w:equalWidth="0" w:num="1">
            <w:col w:w="10383" w:space="0"/>
          </w:cols>
        </w:sectPr>
        <w:rPr/>
      </w:pPr>
    </w:p>
    <w:p>
      <w:pPr>
        <w:ind w:left="733" w:right="329" w:firstLine="423"/>
        <w:spacing w:before="57" w:line="290" w:lineRule="auto"/>
        <w:jc w:val="both"/>
        <w:rPr>
          <w:rFonts w:ascii="SimSun" w:hAnsi="SimSun" w:eastAsia="SimSun" w:cs="SimSun"/>
          <w:sz w:val="21"/>
          <w:szCs w:val="21"/>
        </w:rPr>
      </w:pPr>
      <w:r>
        <w:rPr>
          <w:rFonts w:ascii="SimSun" w:hAnsi="SimSun" w:eastAsia="SimSun" w:cs="SimSun"/>
          <w:sz w:val="21"/>
          <w:szCs w:val="21"/>
          <w:color w:val="231F20"/>
          <w:spacing w:val="9"/>
        </w:rPr>
        <w:t>急性盆腔炎属于妇科常见的急性炎症，主要</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9"/>
        </w:rPr>
        <w:t>是指女性生殖器官、子宫周围结缔组织、盆腔腹</w:t>
      </w:r>
      <w:r>
        <w:rPr>
          <w:rFonts w:ascii="SimSun" w:hAnsi="SimSun" w:eastAsia="SimSun" w:cs="SimSun"/>
          <w:sz w:val="21"/>
          <w:szCs w:val="21"/>
          <w:color w:val="231F20"/>
        </w:rPr>
        <w:t xml:space="preserve"> </w:t>
      </w:r>
      <w:r>
        <w:rPr>
          <w:rFonts w:ascii="SimSun" w:hAnsi="SimSun" w:eastAsia="SimSun" w:cs="SimSun"/>
          <w:sz w:val="21"/>
          <w:szCs w:val="21"/>
          <w:color w:val="231F20"/>
          <w:spacing w:val="9"/>
        </w:rPr>
        <w:t>膜等炎症的急性发作。患者临床多表现为腹部剧</w:t>
      </w:r>
      <w:r>
        <w:rPr>
          <w:rFonts w:ascii="SimSun" w:hAnsi="SimSun" w:eastAsia="SimSun" w:cs="SimSun"/>
          <w:sz w:val="21"/>
          <w:szCs w:val="21"/>
          <w:color w:val="231F20"/>
        </w:rPr>
        <w:t xml:space="preserve"> </w:t>
      </w:r>
      <w:r>
        <w:rPr>
          <w:rFonts w:ascii="SimSun" w:hAnsi="SimSun" w:eastAsia="SimSun" w:cs="SimSun"/>
          <w:sz w:val="21"/>
          <w:szCs w:val="21"/>
          <w:color w:val="231F20"/>
          <w:spacing w:val="9"/>
        </w:rPr>
        <w:t>烈疼痛，同时还伴发热、寒战、高热、头痛、食</w:t>
      </w:r>
    </w:p>
    <w:p>
      <w:pPr>
        <w:spacing w:line="14" w:lineRule="auto"/>
        <w:rPr>
          <w:rFonts w:ascii="Arial"/>
          <w:sz w:val="2"/>
        </w:rPr>
      </w:pPr>
      <w:r>
        <w:rPr>
          <w:rFonts w:ascii="Arial" w:hAnsi="Arial" w:eastAsia="Arial" w:cs="Arial"/>
          <w:sz w:val="2"/>
          <w:szCs w:val="2"/>
        </w:rPr>
        <w:br w:type="column"/>
      </w:r>
    </w:p>
    <w:p>
      <w:pPr>
        <w:pStyle w:val="BodyText"/>
        <w:ind w:right="17"/>
        <w:spacing w:before="42" w:line="293" w:lineRule="auto"/>
        <w:jc w:val="both"/>
        <w:rPr>
          <w:rFonts w:ascii="SimSun" w:hAnsi="SimSun" w:eastAsia="SimSun" w:cs="SimSun"/>
          <w:sz w:val="21"/>
          <w:szCs w:val="21"/>
        </w:rPr>
      </w:pPr>
      <w:r>
        <w:rPr>
          <w:rFonts w:ascii="SimSun" w:hAnsi="SimSun" w:eastAsia="SimSun" w:cs="SimSun"/>
          <w:sz w:val="21"/>
          <w:szCs w:val="21"/>
          <w:color w:val="231F20"/>
        </w:rPr>
        <w:t>欲不振及月经异常等症状</w:t>
      </w:r>
      <w:r>
        <w:rPr>
          <w:sz w:val="12"/>
          <w:szCs w:val="12"/>
          <w:color w:val="231F20"/>
          <w:position w:val="9"/>
        </w:rPr>
        <w:t>[1] </w:t>
      </w:r>
      <w:r>
        <w:rPr>
          <w:rFonts w:ascii="SimSun" w:hAnsi="SimSun" w:eastAsia="SimSun" w:cs="SimSun"/>
          <w:sz w:val="21"/>
          <w:szCs w:val="21"/>
          <w:color w:val="231F20"/>
        </w:rPr>
        <w:t>。如患者未得到及时有</w:t>
      </w:r>
      <w:r>
        <w:rPr>
          <w:rFonts w:ascii="SimSun" w:hAnsi="SimSun" w:eastAsia="SimSun" w:cs="SimSun"/>
          <w:sz w:val="21"/>
          <w:szCs w:val="21"/>
          <w:color w:val="231F20"/>
          <w:spacing w:val="10"/>
        </w:rPr>
        <w:t xml:space="preserve"> </w:t>
      </w:r>
      <w:r>
        <w:rPr>
          <w:rFonts w:ascii="SimSun" w:hAnsi="SimSun" w:eastAsia="SimSun" w:cs="SimSun"/>
          <w:sz w:val="21"/>
          <w:szCs w:val="21"/>
          <w:color w:val="231F20"/>
          <w:spacing w:val="9"/>
        </w:rPr>
        <w:t>效治疗，则可引起疾病的迁延难愈，引起慢性盆</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9"/>
        </w:rPr>
        <w:t>腔炎，严重还可诱发败血症等危及生命。目前对</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7"/>
        </w:rPr>
        <w:t>于急性盆腔炎临床主要采用抗菌药物进行治疗，</w:t>
      </w:r>
    </w:p>
    <w:p>
      <w:pPr>
        <w:spacing w:line="293" w:lineRule="auto"/>
        <w:sectPr>
          <w:type w:val="continuous"/>
          <w:pgSz w:w="11906" w:h="16838"/>
          <w:pgMar w:top="1062" w:right="1115" w:bottom="547" w:left="407" w:header="0" w:footer="354" w:gutter="0"/>
          <w:cols w:equalWidth="0" w:num="2">
            <w:col w:w="5663" w:space="100"/>
            <w:col w:w="4620" w:space="0"/>
          </w:cols>
        </w:sectPr>
        <w:rPr>
          <w:rFonts w:ascii="SimSun" w:hAnsi="SimSun" w:eastAsia="SimSun" w:cs="SimSun"/>
          <w:sz w:val="21"/>
          <w:szCs w:val="21"/>
        </w:rPr>
      </w:pPr>
    </w:p>
    <w:p>
      <w:pPr>
        <w:pStyle w:val="BodyText"/>
        <w:ind w:right="13"/>
        <w:spacing w:before="296" w:line="142" w:lineRule="exact"/>
        <w:jc w:val="right"/>
        <w:rPr>
          <w:sz w:val="21"/>
          <w:szCs w:val="21"/>
        </w:rPr>
      </w:pPr>
      <w:r>
        <w:rPr>
          <w:sz w:val="21"/>
          <w:szCs w:val="21"/>
          <w:color w:val="231F20"/>
          <w:spacing w:val="-3"/>
          <w:position w:val="-3"/>
        </w:rPr>
        <w:t>57</w:t>
      </w:r>
    </w:p>
    <w:p>
      <w:pPr>
        <w:spacing w:line="142" w:lineRule="exact"/>
        <w:sectPr>
          <w:type w:val="continuous"/>
          <w:pgSz w:w="11906" w:h="16838"/>
          <w:pgMar w:top="1062" w:right="1115" w:bottom="547" w:left="407" w:header="0" w:footer="354" w:gutter="0"/>
          <w:cols w:equalWidth="0" w:num="1">
            <w:col w:w="10383" w:space="0"/>
          </w:cols>
        </w:sectPr>
        <w:rPr>
          <w:sz w:val="21"/>
          <w:szCs w:val="21"/>
        </w:rPr>
      </w:pPr>
    </w:p>
    <w:p>
      <w:pPr>
        <w:spacing w:before="223"/>
        <w:rPr/>
      </w:pPr>
      <w:r/>
    </w:p>
    <w:p>
      <w:pPr>
        <w:sectPr>
          <w:headerReference w:type="default" r:id="rId2"/>
          <w:footerReference w:type="default" r:id="rId3"/>
          <w:pgSz w:w="11906" w:h="16838"/>
          <w:pgMar w:top="1464" w:right="1132" w:bottom="797" w:left="407" w:header="1042" w:footer="354" w:gutter="0"/>
          <w:cols w:equalWidth="0" w:num="1">
            <w:col w:w="10365" w:space="0"/>
          </w:cols>
        </w:sectPr>
        <w:rPr/>
      </w:pPr>
    </w:p>
    <w:p>
      <w:pPr>
        <w:pStyle w:val="BodyText"/>
        <w:ind w:left="730" w:right="328" w:firstLine="5"/>
        <w:spacing w:before="47" w:line="290" w:lineRule="auto"/>
        <w:rPr>
          <w:rFonts w:ascii="SimSun" w:hAnsi="SimSun" w:eastAsia="SimSun" w:cs="SimSun"/>
          <w:sz w:val="21"/>
          <w:szCs w:val="21"/>
        </w:rPr>
      </w:pPr>
      <w:r>
        <w:rPr>
          <w:rFonts w:ascii="SimSun" w:hAnsi="SimSun" w:eastAsia="SimSun" w:cs="SimSun"/>
          <w:sz w:val="21"/>
          <w:szCs w:val="21"/>
          <w:color w:val="231F20"/>
        </w:rPr>
        <w:t>可有效的清除患者炎性因子，促进疾病转归</w:t>
      </w:r>
      <w:r>
        <w:rPr>
          <w:sz w:val="12"/>
          <w:szCs w:val="12"/>
          <w:color w:val="231F20"/>
          <w:position w:val="9"/>
        </w:rPr>
        <w:t>[2] </w:t>
      </w:r>
      <w:r>
        <w:rPr>
          <w:rFonts w:ascii="SimSun" w:hAnsi="SimSun" w:eastAsia="SimSun" w:cs="SimSun"/>
          <w:sz w:val="21"/>
          <w:szCs w:val="21"/>
          <w:color w:val="231F20"/>
        </w:rPr>
        <w:t>。但</w:t>
      </w:r>
      <w:r>
        <w:rPr>
          <w:rFonts w:ascii="SimSun" w:hAnsi="SimSun" w:eastAsia="SimSun" w:cs="SimSun"/>
          <w:sz w:val="21"/>
          <w:szCs w:val="21"/>
          <w:color w:val="231F20"/>
          <w:spacing w:val="9"/>
        </w:rPr>
        <w:t xml:space="preserve"> </w:t>
      </w:r>
      <w:r>
        <w:rPr>
          <w:rFonts w:ascii="SimSun" w:hAnsi="SimSun" w:eastAsia="SimSun" w:cs="SimSun"/>
          <w:sz w:val="21"/>
          <w:szCs w:val="21"/>
          <w:color w:val="231F20"/>
          <w:spacing w:val="7"/>
        </w:rPr>
        <w:t>是由于长期服药后的不良反应与耐药性等增加，</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7"/>
        </w:rPr>
        <w:t>导致单纯给予抗菌药物治疗的效果局限性较大，</w:t>
      </w:r>
      <w:r>
        <w:rPr>
          <w:rFonts w:ascii="SimSun" w:hAnsi="SimSun" w:eastAsia="SimSun" w:cs="SimSun"/>
          <w:sz w:val="21"/>
          <w:szCs w:val="21"/>
          <w:color w:val="231F20"/>
          <w:spacing w:val="6"/>
        </w:rPr>
        <w:t xml:space="preserve"> </w:t>
      </w:r>
      <w:r>
        <w:rPr>
          <w:rFonts w:ascii="SimSun" w:hAnsi="SimSun" w:eastAsia="SimSun" w:cs="SimSun"/>
          <w:sz w:val="21"/>
          <w:szCs w:val="21"/>
          <w:color w:val="231F20"/>
        </w:rPr>
        <w:t>不利于患者预后改善</w:t>
      </w:r>
      <w:r>
        <w:rPr>
          <w:sz w:val="12"/>
          <w:szCs w:val="12"/>
          <w:color w:val="231F20"/>
          <w:position w:val="9"/>
        </w:rPr>
        <w:t>[3] </w:t>
      </w:r>
      <w:r>
        <w:rPr>
          <w:rFonts w:ascii="SimSun" w:hAnsi="SimSun" w:eastAsia="SimSun" w:cs="SimSun"/>
          <w:sz w:val="21"/>
          <w:szCs w:val="21"/>
          <w:color w:val="231F20"/>
        </w:rPr>
        <w:t>。中医学认为，急性盆腔炎</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7"/>
        </w:rPr>
        <w:t>病机在于热毒，并兼有湿、瘀，采用中医内服、</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9"/>
        </w:rPr>
        <w:t>外用等辅助治疗可提高患者的治疗效果。本研究</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分析盆腔炎外敷方联合头孢曲松钠和吗啉硝唑氯</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化钠注射液治疗急性盆腔炎的临床效果，现报道</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8"/>
        </w:rPr>
        <w:t>如下。</w:t>
      </w:r>
    </w:p>
    <w:p>
      <w:pPr>
        <w:pStyle w:val="BodyText"/>
        <w:ind w:left="740"/>
        <w:spacing w:line="241" w:lineRule="auto"/>
        <w:rPr>
          <w:rFonts w:ascii="SimHei" w:hAnsi="SimHei" w:eastAsia="SimHei" w:cs="SimHei"/>
          <w:sz w:val="22"/>
          <w:szCs w:val="22"/>
        </w:rPr>
      </w:pPr>
      <w:r>
        <w:rPr>
          <w:sz w:val="22"/>
          <w:szCs w:val="22"/>
          <w:b/>
          <w:bCs/>
          <w:color w:val="231F20"/>
          <w:spacing w:val="-5"/>
        </w:rPr>
        <w:t>1</w:t>
      </w:r>
      <w:r>
        <w:rPr>
          <w:sz w:val="22"/>
          <w:szCs w:val="22"/>
          <w:b/>
          <w:bCs/>
          <w:color w:val="231F20"/>
          <w:spacing w:val="4"/>
        </w:rPr>
        <w:t xml:space="preserve">    </w:t>
      </w:r>
      <w:r>
        <w:rPr>
          <w:rFonts w:ascii="SimHei" w:hAnsi="SimHei" w:eastAsia="SimHei" w:cs="SimHei"/>
          <w:sz w:val="22"/>
          <w:szCs w:val="22"/>
          <w:color w:val="231F20"/>
          <w:spacing w:val="-5"/>
        </w:rPr>
        <w:t>资料与方法</w:t>
      </w:r>
    </w:p>
    <w:p>
      <w:pPr>
        <w:pStyle w:val="BodyText"/>
        <w:ind w:left="739"/>
        <w:spacing w:before="53" w:line="219" w:lineRule="auto"/>
        <w:rPr>
          <w:rFonts w:ascii="SimSun" w:hAnsi="SimSun" w:eastAsia="SimSun" w:cs="SimSun"/>
          <w:sz w:val="21"/>
          <w:szCs w:val="21"/>
        </w:rPr>
      </w:pPr>
      <w:r>
        <w:rPr>
          <w:sz w:val="21"/>
          <w:szCs w:val="21"/>
          <w:b/>
          <w:bCs/>
          <w:color w:val="231F20"/>
          <w:spacing w:val="-4"/>
        </w:rPr>
        <w:t>1.1</w:t>
      </w:r>
      <w:r>
        <w:rPr>
          <w:sz w:val="21"/>
          <w:szCs w:val="21"/>
          <w:b/>
          <w:bCs/>
          <w:color w:val="231F20"/>
          <w:spacing w:val="4"/>
        </w:rPr>
        <w:t xml:space="preserve">    </w:t>
      </w:r>
      <w:r>
        <w:rPr>
          <w:rFonts w:ascii="SimSun" w:hAnsi="SimSun" w:eastAsia="SimSun" w:cs="SimSun"/>
          <w:sz w:val="21"/>
          <w:szCs w:val="21"/>
          <w:color w:val="231F20"/>
          <w:spacing w:val="-4"/>
        </w:rPr>
        <w:t>临床资料</w:t>
      </w:r>
    </w:p>
    <w:p>
      <w:pPr>
        <w:pStyle w:val="BodyText"/>
        <w:ind w:left="730" w:right="328" w:firstLine="419"/>
        <w:spacing w:before="80" w:line="289" w:lineRule="auto"/>
        <w:jc w:val="both"/>
        <w:rPr>
          <w:rFonts w:ascii="SimSun" w:hAnsi="SimSun" w:eastAsia="SimSun" w:cs="SimSun"/>
          <w:sz w:val="21"/>
          <w:szCs w:val="21"/>
        </w:rPr>
      </w:pPr>
      <w:r>
        <w:rPr>
          <w:rFonts w:ascii="SimSun" w:hAnsi="SimSun" w:eastAsia="SimSun" w:cs="SimSun"/>
          <w:sz w:val="21"/>
          <w:szCs w:val="21"/>
          <w:color w:val="231F20"/>
          <w:spacing w:val="16"/>
        </w:rPr>
        <w:t>选取</w:t>
      </w:r>
      <w:r>
        <w:rPr>
          <w:sz w:val="21"/>
          <w:szCs w:val="21"/>
          <w:color w:val="231F20"/>
          <w:spacing w:val="16"/>
        </w:rPr>
        <w:t>2019</w:t>
      </w:r>
      <w:r>
        <w:rPr>
          <w:sz w:val="21"/>
          <w:szCs w:val="21"/>
          <w:color w:val="231F20"/>
          <w:spacing w:val="-11"/>
        </w:rPr>
        <w:t xml:space="preserve"> </w:t>
      </w:r>
      <w:r>
        <w:rPr>
          <w:rFonts w:ascii="SimSun" w:hAnsi="SimSun" w:eastAsia="SimSun" w:cs="SimSun"/>
          <w:sz w:val="21"/>
          <w:szCs w:val="21"/>
          <w:color w:val="231F20"/>
          <w:spacing w:val="16"/>
        </w:rPr>
        <w:t>年</w:t>
      </w:r>
      <w:r>
        <w:rPr>
          <w:sz w:val="21"/>
          <w:szCs w:val="21"/>
          <w:color w:val="231F20"/>
          <w:spacing w:val="16"/>
        </w:rPr>
        <w:t>1</w:t>
      </w:r>
      <w:r>
        <w:rPr>
          <w:sz w:val="21"/>
          <w:szCs w:val="21"/>
          <w:color w:val="231F20"/>
          <w:spacing w:val="-20"/>
        </w:rPr>
        <w:t xml:space="preserve"> </w:t>
      </w:r>
      <w:r>
        <w:rPr>
          <w:rFonts w:ascii="SimSun" w:hAnsi="SimSun" w:eastAsia="SimSun" w:cs="SimSun"/>
          <w:sz w:val="21"/>
          <w:szCs w:val="21"/>
          <w:color w:val="231F20"/>
          <w:spacing w:val="16"/>
        </w:rPr>
        <w:t>月至</w:t>
      </w:r>
      <w:r>
        <w:rPr>
          <w:sz w:val="21"/>
          <w:szCs w:val="21"/>
          <w:color w:val="231F20"/>
          <w:spacing w:val="16"/>
        </w:rPr>
        <w:t>2022</w:t>
      </w:r>
      <w:r>
        <w:rPr>
          <w:sz w:val="21"/>
          <w:szCs w:val="21"/>
          <w:color w:val="231F20"/>
          <w:spacing w:val="-21"/>
        </w:rPr>
        <w:t xml:space="preserve"> </w:t>
      </w:r>
      <w:r>
        <w:rPr>
          <w:rFonts w:ascii="SimSun" w:hAnsi="SimSun" w:eastAsia="SimSun" w:cs="SimSun"/>
          <w:sz w:val="21"/>
          <w:szCs w:val="21"/>
          <w:color w:val="231F20"/>
          <w:spacing w:val="16"/>
        </w:rPr>
        <w:t>年</w:t>
      </w:r>
      <w:r>
        <w:rPr>
          <w:sz w:val="21"/>
          <w:szCs w:val="21"/>
          <w:color w:val="231F20"/>
          <w:spacing w:val="16"/>
        </w:rPr>
        <w:t>12</w:t>
      </w:r>
      <w:r>
        <w:rPr>
          <w:sz w:val="21"/>
          <w:szCs w:val="21"/>
          <w:color w:val="231F20"/>
          <w:spacing w:val="-20"/>
        </w:rPr>
        <w:t xml:space="preserve"> </w:t>
      </w:r>
      <w:r>
        <w:rPr>
          <w:rFonts w:ascii="SimSun" w:hAnsi="SimSun" w:eastAsia="SimSun" w:cs="SimSun"/>
          <w:sz w:val="21"/>
          <w:szCs w:val="21"/>
          <w:color w:val="231F20"/>
          <w:spacing w:val="16"/>
        </w:rPr>
        <w:t>月本院收治的</w:t>
      </w:r>
      <w:r>
        <w:rPr>
          <w:rFonts w:ascii="SimSun" w:hAnsi="SimSun" w:eastAsia="SimSun" w:cs="SimSun"/>
          <w:sz w:val="21"/>
          <w:szCs w:val="21"/>
          <w:color w:val="231F20"/>
        </w:rPr>
        <w:t xml:space="preserve"> </w:t>
      </w:r>
      <w:r>
        <w:rPr>
          <w:sz w:val="21"/>
          <w:szCs w:val="21"/>
          <w:color w:val="231F20"/>
          <w:spacing w:val="8"/>
        </w:rPr>
        <w:t>78</w:t>
      </w:r>
      <w:r>
        <w:rPr>
          <w:rFonts w:ascii="SimSun" w:hAnsi="SimSun" w:eastAsia="SimSun" w:cs="SimSun"/>
          <w:sz w:val="21"/>
          <w:szCs w:val="21"/>
          <w:color w:val="231F20"/>
          <w:spacing w:val="8"/>
        </w:rPr>
        <w:t>例急性盆腔炎患者为研究对象，根据随机数字</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表法分为对照组与研究组，各</w:t>
      </w:r>
      <w:r>
        <w:rPr>
          <w:sz w:val="21"/>
          <w:szCs w:val="21"/>
          <w:color w:val="231F20"/>
          <w:spacing w:val="-1"/>
        </w:rPr>
        <w:t>39</w:t>
      </w:r>
      <w:r>
        <w:rPr>
          <w:rFonts w:ascii="SimSun" w:hAnsi="SimSun" w:eastAsia="SimSun" w:cs="SimSun"/>
          <w:sz w:val="21"/>
          <w:szCs w:val="21"/>
          <w:color w:val="231F20"/>
          <w:spacing w:val="-1"/>
        </w:rPr>
        <w:t>例。对照组患者年</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9"/>
        </w:rPr>
        <w:t>龄</w:t>
      </w:r>
      <w:r>
        <w:rPr>
          <w:sz w:val="21"/>
          <w:szCs w:val="21"/>
          <w:color w:val="231F20"/>
          <w:spacing w:val="-9"/>
        </w:rPr>
        <w:t>16</w:t>
      </w:r>
      <w:r>
        <w:rPr>
          <w:rFonts w:ascii="SimSun" w:hAnsi="SimSun" w:eastAsia="SimSun" w:cs="SimSun"/>
          <w:sz w:val="21"/>
          <w:szCs w:val="21"/>
          <w:color w:val="231F20"/>
          <w:spacing w:val="-9"/>
        </w:rPr>
        <w:t>～</w:t>
      </w:r>
      <w:r>
        <w:rPr>
          <w:sz w:val="21"/>
          <w:szCs w:val="21"/>
          <w:color w:val="231F20"/>
          <w:spacing w:val="-9"/>
        </w:rPr>
        <w:t>55</w:t>
      </w:r>
      <w:r>
        <w:rPr>
          <w:rFonts w:ascii="SimSun" w:hAnsi="SimSun" w:eastAsia="SimSun" w:cs="SimSun"/>
          <w:sz w:val="21"/>
          <w:szCs w:val="21"/>
          <w:color w:val="231F20"/>
          <w:spacing w:val="-9"/>
        </w:rPr>
        <w:t>岁，平均（</w:t>
      </w:r>
      <w:r>
        <w:rPr>
          <w:sz w:val="21"/>
          <w:szCs w:val="21"/>
          <w:color w:val="231F20"/>
          <w:spacing w:val="-9"/>
        </w:rPr>
        <w:t>38.52</w:t>
      </w:r>
      <w:r>
        <w:rPr>
          <w:rFonts w:ascii="SimSun" w:hAnsi="SimSun" w:eastAsia="SimSun" w:cs="SimSun"/>
          <w:sz w:val="21"/>
          <w:szCs w:val="21"/>
          <w:color w:val="231F20"/>
          <w:spacing w:val="-9"/>
        </w:rPr>
        <w:t>±</w:t>
      </w:r>
      <w:r>
        <w:rPr>
          <w:sz w:val="21"/>
          <w:szCs w:val="21"/>
          <w:color w:val="231F20"/>
          <w:spacing w:val="-9"/>
        </w:rPr>
        <w:t>3.62</w:t>
      </w:r>
      <w:r>
        <w:rPr>
          <w:rFonts w:ascii="SimSun" w:hAnsi="SimSun" w:eastAsia="SimSun" w:cs="SimSun"/>
          <w:sz w:val="21"/>
          <w:szCs w:val="21"/>
          <w:color w:val="231F20"/>
          <w:spacing w:val="-9"/>
        </w:rPr>
        <w:t>）岁；病程</w:t>
      </w:r>
      <w:r>
        <w:rPr>
          <w:sz w:val="21"/>
          <w:szCs w:val="21"/>
          <w:color w:val="231F20"/>
          <w:spacing w:val="-9"/>
        </w:rPr>
        <w:t>2</w:t>
      </w:r>
      <w:r>
        <w:rPr>
          <w:rFonts w:ascii="SimSun" w:hAnsi="SimSun" w:eastAsia="SimSun" w:cs="SimSun"/>
          <w:sz w:val="21"/>
          <w:szCs w:val="21"/>
          <w:color w:val="231F20"/>
          <w:spacing w:val="-9"/>
        </w:rPr>
        <w:t>～</w:t>
      </w:r>
      <w:r>
        <w:rPr>
          <w:sz w:val="21"/>
          <w:szCs w:val="21"/>
          <w:color w:val="231F20"/>
          <w:spacing w:val="-9"/>
        </w:rPr>
        <w:t>10 d</w:t>
      </w:r>
      <w:r>
        <w:rPr>
          <w:rFonts w:ascii="SimSun" w:hAnsi="SimSun" w:eastAsia="SimSun" w:cs="SimSun"/>
          <w:sz w:val="21"/>
          <w:szCs w:val="21"/>
          <w:color w:val="231F20"/>
          <w:spacing w:val="-9"/>
        </w:rPr>
        <w:t>，</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1"/>
        </w:rPr>
        <w:t>平均（</w:t>
      </w:r>
      <w:r>
        <w:rPr>
          <w:sz w:val="21"/>
          <w:szCs w:val="21"/>
          <w:color w:val="231F20"/>
          <w:spacing w:val="-1"/>
        </w:rPr>
        <w:t>4.48</w:t>
      </w:r>
      <w:r>
        <w:rPr>
          <w:rFonts w:ascii="SimSun" w:hAnsi="SimSun" w:eastAsia="SimSun" w:cs="SimSun"/>
          <w:sz w:val="21"/>
          <w:szCs w:val="21"/>
          <w:color w:val="231F20"/>
          <w:spacing w:val="-1"/>
        </w:rPr>
        <w:t>±</w:t>
      </w:r>
      <w:r>
        <w:rPr>
          <w:sz w:val="21"/>
          <w:szCs w:val="21"/>
          <w:color w:val="231F20"/>
          <w:spacing w:val="-1"/>
        </w:rPr>
        <w:t>1.18</w:t>
      </w:r>
      <w:r>
        <w:rPr>
          <w:rFonts w:ascii="SimSun" w:hAnsi="SimSun" w:eastAsia="SimSun" w:cs="SimSun"/>
          <w:sz w:val="21"/>
          <w:szCs w:val="21"/>
          <w:color w:val="231F20"/>
          <w:spacing w:val="-1"/>
        </w:rPr>
        <w:t>）</w:t>
      </w:r>
      <w:r>
        <w:rPr>
          <w:sz w:val="21"/>
          <w:szCs w:val="21"/>
          <w:color w:val="231F20"/>
          <w:spacing w:val="-1"/>
        </w:rPr>
        <w:t>d</w:t>
      </w:r>
      <w:r>
        <w:rPr>
          <w:rFonts w:ascii="SimSun" w:hAnsi="SimSun" w:eastAsia="SimSun" w:cs="SimSun"/>
          <w:sz w:val="21"/>
          <w:szCs w:val="21"/>
          <w:color w:val="231F20"/>
          <w:spacing w:val="-1"/>
        </w:rPr>
        <w:t>。研究组患者年龄</w:t>
      </w:r>
      <w:r>
        <w:rPr>
          <w:sz w:val="21"/>
          <w:szCs w:val="21"/>
          <w:color w:val="231F20"/>
          <w:spacing w:val="-1"/>
        </w:rPr>
        <w:t>16</w:t>
      </w:r>
      <w:r>
        <w:rPr>
          <w:rFonts w:ascii="SimSun" w:hAnsi="SimSun" w:eastAsia="SimSun" w:cs="SimSun"/>
          <w:sz w:val="21"/>
          <w:szCs w:val="21"/>
          <w:color w:val="231F20"/>
          <w:spacing w:val="-1"/>
        </w:rPr>
        <w:t>～</w:t>
      </w:r>
      <w:r>
        <w:rPr>
          <w:sz w:val="21"/>
          <w:szCs w:val="21"/>
          <w:color w:val="231F20"/>
          <w:spacing w:val="-1"/>
        </w:rPr>
        <w:t>54</w:t>
      </w:r>
      <w:r>
        <w:rPr>
          <w:rFonts w:ascii="SimSun" w:hAnsi="SimSun" w:eastAsia="SimSun" w:cs="SimSun"/>
          <w:sz w:val="21"/>
          <w:szCs w:val="21"/>
          <w:color w:val="231F20"/>
          <w:spacing w:val="-1"/>
        </w:rPr>
        <w:t>岁，</w:t>
      </w:r>
      <w:r>
        <w:rPr>
          <w:rFonts w:ascii="SimSun" w:hAnsi="SimSun" w:eastAsia="SimSun" w:cs="SimSun"/>
          <w:sz w:val="21"/>
          <w:szCs w:val="21"/>
          <w:color w:val="231F20"/>
          <w:spacing w:val="10"/>
        </w:rPr>
        <w:t xml:space="preserve"> </w:t>
      </w:r>
      <w:r>
        <w:rPr>
          <w:rFonts w:ascii="SimSun" w:hAnsi="SimSun" w:eastAsia="SimSun" w:cs="SimSun"/>
          <w:sz w:val="21"/>
          <w:szCs w:val="21"/>
          <w:color w:val="231F20"/>
          <w:spacing w:val="-3"/>
        </w:rPr>
        <w:t>平均（</w:t>
      </w:r>
      <w:r>
        <w:rPr>
          <w:rFonts w:ascii="SimSun" w:hAnsi="SimSun" w:eastAsia="SimSun" w:cs="SimSun"/>
          <w:sz w:val="21"/>
          <w:szCs w:val="21"/>
          <w:color w:val="231F20"/>
          <w:spacing w:val="-49"/>
        </w:rPr>
        <w:t xml:space="preserve"> </w:t>
      </w:r>
      <w:r>
        <w:rPr>
          <w:sz w:val="21"/>
          <w:szCs w:val="21"/>
          <w:color w:val="231F20"/>
          <w:spacing w:val="-3"/>
        </w:rPr>
        <w:t>3</w:t>
      </w:r>
      <w:r>
        <w:rPr>
          <w:sz w:val="21"/>
          <w:szCs w:val="21"/>
          <w:color w:val="231F20"/>
          <w:spacing w:val="-19"/>
        </w:rPr>
        <w:t xml:space="preserve"> </w:t>
      </w:r>
      <w:r>
        <w:rPr>
          <w:sz w:val="21"/>
          <w:szCs w:val="21"/>
          <w:color w:val="231F20"/>
          <w:spacing w:val="-3"/>
        </w:rPr>
        <w:t>8</w:t>
      </w:r>
      <w:r>
        <w:rPr>
          <w:sz w:val="21"/>
          <w:szCs w:val="21"/>
          <w:color w:val="231F20"/>
          <w:spacing w:val="-16"/>
        </w:rPr>
        <w:t xml:space="preserve"> </w:t>
      </w:r>
      <w:r>
        <w:rPr>
          <w:sz w:val="21"/>
          <w:szCs w:val="21"/>
          <w:color w:val="231F20"/>
          <w:spacing w:val="-3"/>
        </w:rPr>
        <w:t>.</w:t>
      </w:r>
      <w:r>
        <w:rPr>
          <w:sz w:val="21"/>
          <w:szCs w:val="21"/>
          <w:color w:val="231F20"/>
          <w:spacing w:val="-23"/>
        </w:rPr>
        <w:t xml:space="preserve"> </w:t>
      </w:r>
      <w:r>
        <w:rPr>
          <w:sz w:val="21"/>
          <w:szCs w:val="21"/>
          <w:color w:val="231F20"/>
          <w:spacing w:val="-3"/>
        </w:rPr>
        <w:t>7 1 </w:t>
      </w:r>
      <w:r>
        <w:rPr>
          <w:rFonts w:ascii="SimSun" w:hAnsi="SimSun" w:eastAsia="SimSun" w:cs="SimSun"/>
          <w:sz w:val="21"/>
          <w:szCs w:val="21"/>
          <w:color w:val="231F20"/>
          <w:spacing w:val="-3"/>
        </w:rPr>
        <w:t>±</w:t>
      </w:r>
      <w:r>
        <w:rPr>
          <w:sz w:val="21"/>
          <w:szCs w:val="21"/>
          <w:color w:val="231F20"/>
          <w:spacing w:val="-3"/>
        </w:rPr>
        <w:t>3</w:t>
      </w:r>
      <w:r>
        <w:rPr>
          <w:sz w:val="21"/>
          <w:szCs w:val="21"/>
          <w:color w:val="231F20"/>
          <w:spacing w:val="-17"/>
        </w:rPr>
        <w:t xml:space="preserve"> </w:t>
      </w:r>
      <w:r>
        <w:rPr>
          <w:sz w:val="21"/>
          <w:szCs w:val="21"/>
          <w:color w:val="231F20"/>
          <w:spacing w:val="-3"/>
        </w:rPr>
        <w:t>.</w:t>
      </w:r>
      <w:r>
        <w:rPr>
          <w:sz w:val="21"/>
          <w:szCs w:val="21"/>
          <w:color w:val="231F20"/>
          <w:spacing w:val="-27"/>
        </w:rPr>
        <w:t xml:space="preserve"> </w:t>
      </w:r>
      <w:r>
        <w:rPr>
          <w:sz w:val="21"/>
          <w:szCs w:val="21"/>
          <w:color w:val="231F20"/>
          <w:spacing w:val="-3"/>
        </w:rPr>
        <w:t>4</w:t>
      </w:r>
      <w:r>
        <w:rPr>
          <w:sz w:val="21"/>
          <w:szCs w:val="21"/>
          <w:color w:val="231F20"/>
          <w:spacing w:val="-23"/>
        </w:rPr>
        <w:t xml:space="preserve"> </w:t>
      </w:r>
      <w:r>
        <w:rPr>
          <w:sz w:val="21"/>
          <w:szCs w:val="21"/>
          <w:color w:val="231F20"/>
          <w:spacing w:val="-3"/>
        </w:rPr>
        <w:t>9</w:t>
      </w:r>
      <w:r>
        <w:rPr>
          <w:rFonts w:ascii="SimSun" w:hAnsi="SimSun" w:eastAsia="SimSun" w:cs="SimSun"/>
          <w:sz w:val="21"/>
          <w:szCs w:val="21"/>
          <w:color w:val="231F20"/>
          <w:spacing w:val="-3"/>
        </w:rPr>
        <w:t>）</w:t>
      </w:r>
      <w:r>
        <w:rPr>
          <w:rFonts w:ascii="SimSun" w:hAnsi="SimSun" w:eastAsia="SimSun" w:cs="SimSun"/>
          <w:sz w:val="21"/>
          <w:szCs w:val="21"/>
          <w:color w:val="231F20"/>
          <w:spacing w:val="-61"/>
        </w:rPr>
        <w:t xml:space="preserve"> </w:t>
      </w:r>
      <w:r>
        <w:rPr>
          <w:rFonts w:ascii="SimSun" w:hAnsi="SimSun" w:eastAsia="SimSun" w:cs="SimSun"/>
          <w:sz w:val="21"/>
          <w:szCs w:val="21"/>
          <w:color w:val="231F20"/>
          <w:spacing w:val="-3"/>
        </w:rPr>
        <w:t>岁；</w:t>
      </w:r>
      <w:r>
        <w:rPr>
          <w:rFonts w:ascii="SimSun" w:hAnsi="SimSun" w:eastAsia="SimSun" w:cs="SimSun"/>
          <w:sz w:val="21"/>
          <w:szCs w:val="21"/>
          <w:color w:val="231F20"/>
          <w:spacing w:val="-58"/>
        </w:rPr>
        <w:t xml:space="preserve"> </w:t>
      </w:r>
      <w:r>
        <w:rPr>
          <w:rFonts w:ascii="SimSun" w:hAnsi="SimSun" w:eastAsia="SimSun" w:cs="SimSun"/>
          <w:sz w:val="21"/>
          <w:szCs w:val="21"/>
          <w:color w:val="231F20"/>
          <w:spacing w:val="-3"/>
        </w:rPr>
        <w:t>病</w:t>
      </w:r>
      <w:r>
        <w:rPr>
          <w:rFonts w:ascii="SimSun" w:hAnsi="SimSun" w:eastAsia="SimSun" w:cs="SimSun"/>
          <w:sz w:val="21"/>
          <w:szCs w:val="21"/>
          <w:color w:val="231F20"/>
          <w:spacing w:val="-4"/>
        </w:rPr>
        <w:t>程</w:t>
      </w:r>
      <w:r>
        <w:rPr>
          <w:sz w:val="21"/>
          <w:szCs w:val="21"/>
          <w:color w:val="231F20"/>
          <w:spacing w:val="-4"/>
        </w:rPr>
        <w:t>2 </w:t>
      </w:r>
      <w:r>
        <w:rPr>
          <w:rFonts w:ascii="SimSun" w:hAnsi="SimSun" w:eastAsia="SimSun" w:cs="SimSun"/>
          <w:sz w:val="21"/>
          <w:szCs w:val="21"/>
          <w:color w:val="231F20"/>
          <w:spacing w:val="-4"/>
        </w:rPr>
        <w:t>～</w:t>
      </w:r>
      <w:r>
        <w:rPr>
          <w:rFonts w:ascii="SimSun" w:hAnsi="SimSun" w:eastAsia="SimSun" w:cs="SimSun"/>
          <w:sz w:val="21"/>
          <w:szCs w:val="21"/>
          <w:color w:val="231F20"/>
          <w:spacing w:val="-38"/>
        </w:rPr>
        <w:t xml:space="preserve"> </w:t>
      </w:r>
      <w:r>
        <w:rPr>
          <w:sz w:val="21"/>
          <w:szCs w:val="21"/>
          <w:color w:val="231F20"/>
          <w:spacing w:val="-4"/>
        </w:rPr>
        <w:t>11  d </w:t>
      </w:r>
      <w:r>
        <w:rPr>
          <w:rFonts w:ascii="SimSun" w:hAnsi="SimSun" w:eastAsia="SimSun" w:cs="SimSun"/>
          <w:sz w:val="21"/>
          <w:szCs w:val="21"/>
          <w:color w:val="231F20"/>
          <w:spacing w:val="-4"/>
        </w:rPr>
        <w:t>，平均</w:t>
      </w:r>
      <w:r>
        <w:rPr>
          <w:rFonts w:ascii="SimSun" w:hAnsi="SimSun" w:eastAsia="SimSun" w:cs="SimSun"/>
          <w:sz w:val="21"/>
          <w:szCs w:val="21"/>
          <w:color w:val="231F20"/>
        </w:rPr>
        <w:t xml:space="preserve"> </w:t>
      </w:r>
      <w:r>
        <w:rPr>
          <w:rFonts w:ascii="SimSun" w:hAnsi="SimSun" w:eastAsia="SimSun" w:cs="SimSun"/>
          <w:sz w:val="21"/>
          <w:szCs w:val="21"/>
          <w:color w:val="231F20"/>
          <w:spacing w:val="7"/>
        </w:rPr>
        <w:t>（</w:t>
      </w:r>
      <w:r>
        <w:rPr>
          <w:sz w:val="21"/>
          <w:szCs w:val="21"/>
          <w:color w:val="231F20"/>
          <w:spacing w:val="7"/>
        </w:rPr>
        <w:t>4.54</w:t>
      </w:r>
      <w:r>
        <w:rPr>
          <w:rFonts w:ascii="SimSun" w:hAnsi="SimSun" w:eastAsia="SimSun" w:cs="SimSun"/>
          <w:sz w:val="21"/>
          <w:szCs w:val="21"/>
          <w:color w:val="231F20"/>
          <w:spacing w:val="7"/>
        </w:rPr>
        <w:t>±</w:t>
      </w:r>
      <w:r>
        <w:rPr>
          <w:sz w:val="21"/>
          <w:szCs w:val="21"/>
          <w:color w:val="231F20"/>
          <w:spacing w:val="7"/>
        </w:rPr>
        <w:t>1.12</w:t>
      </w:r>
      <w:r>
        <w:rPr>
          <w:rFonts w:ascii="SimSun" w:hAnsi="SimSun" w:eastAsia="SimSun" w:cs="SimSun"/>
          <w:sz w:val="21"/>
          <w:szCs w:val="21"/>
          <w:color w:val="231F20"/>
          <w:spacing w:val="7"/>
        </w:rPr>
        <w:t>）</w:t>
      </w:r>
      <w:r>
        <w:rPr>
          <w:sz w:val="21"/>
          <w:szCs w:val="21"/>
          <w:color w:val="231F20"/>
          <w:spacing w:val="7"/>
        </w:rPr>
        <w:t>d</w:t>
      </w:r>
      <w:r>
        <w:rPr>
          <w:rFonts w:ascii="SimSun" w:hAnsi="SimSun" w:eastAsia="SimSun" w:cs="SimSun"/>
          <w:sz w:val="21"/>
          <w:szCs w:val="21"/>
          <w:color w:val="231F20"/>
          <w:spacing w:val="7"/>
        </w:rPr>
        <w:t>。两组患者一般资料比较，差异 </w:t>
      </w:r>
      <w:r>
        <w:rPr>
          <w:rFonts w:ascii="SimSun" w:hAnsi="SimSun" w:eastAsia="SimSun" w:cs="SimSun"/>
          <w:sz w:val="21"/>
          <w:szCs w:val="21"/>
          <w:color w:val="231F20"/>
          <w:spacing w:val="4"/>
        </w:rPr>
        <w:t>无统计学意义（</w:t>
      </w:r>
      <w:r>
        <w:rPr>
          <w:sz w:val="21"/>
          <w:szCs w:val="21"/>
          <w:i/>
          <w:iCs/>
          <w:color w:val="231F20"/>
          <w:spacing w:val="4"/>
        </w:rPr>
        <w:t>P</w:t>
      </w:r>
      <w:r>
        <w:rPr>
          <w:rFonts w:ascii="SimSun" w:hAnsi="SimSun" w:eastAsia="SimSun" w:cs="SimSun"/>
          <w:sz w:val="21"/>
          <w:szCs w:val="21"/>
          <w:color w:val="231F20"/>
          <w:spacing w:val="4"/>
        </w:rPr>
        <w:t>＞</w:t>
      </w:r>
      <w:r>
        <w:rPr>
          <w:sz w:val="21"/>
          <w:szCs w:val="21"/>
          <w:color w:val="231F20"/>
          <w:spacing w:val="4"/>
        </w:rPr>
        <w:t>0.05</w:t>
      </w:r>
      <w:r>
        <w:rPr>
          <w:rFonts w:ascii="SimSun" w:hAnsi="SimSun" w:eastAsia="SimSun" w:cs="SimSun"/>
          <w:sz w:val="21"/>
          <w:szCs w:val="21"/>
          <w:color w:val="231F20"/>
          <w:spacing w:val="7"/>
        </w:rPr>
        <w:t>），</w:t>
      </w:r>
      <w:r>
        <w:rPr>
          <w:rFonts w:ascii="SimSun" w:hAnsi="SimSun" w:eastAsia="SimSun" w:cs="SimSun"/>
          <w:sz w:val="21"/>
          <w:szCs w:val="21"/>
          <w:color w:val="231F20"/>
          <w:spacing w:val="4"/>
        </w:rPr>
        <w:t>具有可比性。患者均</w:t>
      </w:r>
      <w:r>
        <w:rPr>
          <w:rFonts w:ascii="SimSun" w:hAnsi="SimSun" w:eastAsia="SimSun" w:cs="SimSun"/>
          <w:sz w:val="21"/>
          <w:szCs w:val="21"/>
          <w:color w:val="231F20"/>
        </w:rPr>
        <w:t xml:space="preserve"> </w:t>
      </w:r>
      <w:r>
        <w:rPr>
          <w:rFonts w:ascii="SimSun" w:hAnsi="SimSun" w:eastAsia="SimSun" w:cs="SimSun"/>
          <w:sz w:val="21"/>
          <w:szCs w:val="21"/>
          <w:color w:val="231F20"/>
          <w:spacing w:val="-3"/>
        </w:rPr>
        <w:t>知情并自愿参与本研究。</w:t>
      </w:r>
    </w:p>
    <w:p>
      <w:pPr>
        <w:pStyle w:val="BodyText"/>
        <w:ind w:left="732" w:right="328" w:firstLine="423"/>
        <w:spacing w:before="5" w:line="291" w:lineRule="auto"/>
        <w:jc w:val="both"/>
        <w:rPr>
          <w:rFonts w:ascii="SimSun" w:hAnsi="SimSun" w:eastAsia="SimSun" w:cs="SimSun"/>
          <w:sz w:val="21"/>
          <w:szCs w:val="21"/>
        </w:rPr>
      </w:pPr>
      <w:r>
        <w:rPr>
          <w:rFonts w:ascii="SimSun" w:hAnsi="SimSun" w:eastAsia="SimSun" w:cs="SimSun"/>
          <w:sz w:val="21"/>
          <w:szCs w:val="21"/>
          <w:color w:val="231F20"/>
          <w:spacing w:val="1"/>
        </w:rPr>
        <w:t>纳入标准：①符合《妇产科学》</w:t>
      </w:r>
      <w:r>
        <w:rPr>
          <w:sz w:val="12"/>
          <w:szCs w:val="12"/>
          <w:color w:val="231F20"/>
          <w:spacing w:val="1"/>
          <w:position w:val="9"/>
        </w:rPr>
        <w:t>[4]</w:t>
      </w:r>
      <w:r>
        <w:rPr>
          <w:rFonts w:ascii="SimSun" w:hAnsi="SimSun" w:eastAsia="SimSun" w:cs="SimSun"/>
          <w:sz w:val="21"/>
          <w:szCs w:val="21"/>
          <w:color w:val="231F20"/>
          <w:spacing w:val="1"/>
        </w:rPr>
        <w:t>《中药新药</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1"/>
        </w:rPr>
        <w:t>临床研究指导原则》</w:t>
      </w:r>
      <w:r>
        <w:rPr>
          <w:sz w:val="12"/>
          <w:szCs w:val="12"/>
          <w:color w:val="231F20"/>
          <w:spacing w:val="1"/>
          <w:position w:val="9"/>
        </w:rPr>
        <w:t>[5] </w:t>
      </w:r>
      <w:r>
        <w:rPr>
          <w:rFonts w:ascii="SimSun" w:hAnsi="SimSun" w:eastAsia="SimSun" w:cs="SimSun"/>
          <w:sz w:val="21"/>
          <w:szCs w:val="21"/>
          <w:color w:val="231F20"/>
          <w:spacing w:val="1"/>
        </w:rPr>
        <w:t>中关于急性盆</w:t>
      </w:r>
      <w:r>
        <w:rPr>
          <w:rFonts w:ascii="SimSun" w:hAnsi="SimSun" w:eastAsia="SimSun" w:cs="SimSun"/>
          <w:sz w:val="21"/>
          <w:szCs w:val="21"/>
          <w:color w:val="231F20"/>
        </w:rPr>
        <w:t>腔炎的诊断标 </w:t>
      </w:r>
      <w:r>
        <w:rPr>
          <w:rFonts w:ascii="SimSun" w:hAnsi="SimSun" w:eastAsia="SimSun" w:cs="SimSun"/>
          <w:sz w:val="21"/>
          <w:szCs w:val="21"/>
          <w:color w:val="231F20"/>
          <w:spacing w:val="9"/>
        </w:rPr>
        <w:t>准；②入组前未接受相关药物治疗；③意识与认</w:t>
      </w:r>
      <w:r>
        <w:rPr>
          <w:rFonts w:ascii="SimSun" w:hAnsi="SimSun" w:eastAsia="SimSun" w:cs="SimSun"/>
          <w:sz w:val="21"/>
          <w:szCs w:val="21"/>
          <w:color w:val="231F20"/>
        </w:rPr>
        <w:t xml:space="preserve"> </w:t>
      </w:r>
      <w:r>
        <w:rPr>
          <w:rFonts w:ascii="SimSun" w:hAnsi="SimSun" w:eastAsia="SimSun" w:cs="SimSun"/>
          <w:sz w:val="21"/>
          <w:szCs w:val="21"/>
          <w:color w:val="231F20"/>
          <w:spacing w:val="9"/>
        </w:rPr>
        <w:t>知等功能正常；④无全身严重感染、自身免疫缺</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陷性疾病。排除标准：①合并阴道炎、宫颈炎等其</w:t>
      </w:r>
      <w:r>
        <w:rPr>
          <w:rFonts w:ascii="SimSun" w:hAnsi="SimSun" w:eastAsia="SimSun" w:cs="SimSun"/>
          <w:sz w:val="21"/>
          <w:szCs w:val="21"/>
          <w:color w:val="231F20"/>
        </w:rPr>
        <w:t xml:space="preserve"> </w:t>
      </w:r>
      <w:r>
        <w:rPr>
          <w:rFonts w:ascii="SimSun" w:hAnsi="SimSun" w:eastAsia="SimSun" w:cs="SimSun"/>
          <w:sz w:val="21"/>
          <w:szCs w:val="21"/>
          <w:color w:val="231F20"/>
          <w:spacing w:val="-3"/>
        </w:rPr>
        <w:t>他妇科炎症疾病者；②合并生殖系统恶性肿瘤者；</w:t>
      </w:r>
    </w:p>
    <w:p>
      <w:pPr>
        <w:ind w:left="732" w:right="328" w:firstLine="17"/>
        <w:spacing w:before="1" w:line="253" w:lineRule="auto"/>
        <w:rPr>
          <w:rFonts w:ascii="SimSun" w:hAnsi="SimSun" w:eastAsia="SimSun" w:cs="SimSun"/>
          <w:sz w:val="21"/>
          <w:szCs w:val="21"/>
        </w:rPr>
      </w:pPr>
      <w:r>
        <w:rPr>
          <w:rFonts w:ascii="SimSun" w:hAnsi="SimSun" w:eastAsia="SimSun" w:cs="SimSun"/>
          <w:sz w:val="21"/>
          <w:szCs w:val="21"/>
          <w:color w:val="231F20"/>
          <w:spacing w:val="8"/>
        </w:rPr>
        <w:t>③合并心、肝、肾等脏器损伤严重者；④合并精</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2"/>
        </w:rPr>
        <w:t>神或抑郁类疾病史者；⑤哺乳期或妊娠期者。</w:t>
      </w:r>
    </w:p>
    <w:p>
      <w:pPr>
        <w:pStyle w:val="BodyText"/>
        <w:ind w:left="739"/>
        <w:spacing w:before="82" w:line="221" w:lineRule="auto"/>
        <w:rPr>
          <w:rFonts w:ascii="SimSun" w:hAnsi="SimSun" w:eastAsia="SimSun" w:cs="SimSun"/>
          <w:sz w:val="21"/>
          <w:szCs w:val="21"/>
        </w:rPr>
      </w:pPr>
      <w:r>
        <w:rPr>
          <w:sz w:val="21"/>
          <w:szCs w:val="21"/>
          <w:b/>
          <w:bCs/>
          <w:color w:val="231F20"/>
          <w:spacing w:val="-4"/>
        </w:rPr>
        <w:t>1.2</w:t>
      </w:r>
      <w:r>
        <w:rPr>
          <w:sz w:val="21"/>
          <w:szCs w:val="21"/>
          <w:b/>
          <w:bCs/>
          <w:color w:val="231F20"/>
          <w:spacing w:val="2"/>
        </w:rPr>
        <w:t xml:space="preserve">    </w:t>
      </w:r>
      <w:r>
        <w:rPr>
          <w:rFonts w:ascii="SimSun" w:hAnsi="SimSun" w:eastAsia="SimSun" w:cs="SimSun"/>
          <w:sz w:val="21"/>
          <w:szCs w:val="21"/>
          <w:color w:val="231F20"/>
          <w:spacing w:val="-4"/>
        </w:rPr>
        <w:t>方法</w:t>
      </w:r>
    </w:p>
    <w:p>
      <w:pPr>
        <w:pStyle w:val="BodyText"/>
        <w:ind w:left="741" w:right="328" w:firstLine="408"/>
        <w:spacing w:before="79" w:line="290" w:lineRule="auto"/>
        <w:jc w:val="both"/>
        <w:rPr>
          <w:rFonts w:ascii="SimSun" w:hAnsi="SimSun" w:eastAsia="SimSun" w:cs="SimSun"/>
          <w:sz w:val="21"/>
          <w:szCs w:val="21"/>
        </w:rPr>
      </w:pPr>
      <w:r>
        <w:rPr>
          <w:rFonts w:ascii="SimSun" w:hAnsi="SimSun" w:eastAsia="SimSun" w:cs="SimSun"/>
          <w:sz w:val="21"/>
          <w:szCs w:val="21"/>
          <w:color w:val="231F20"/>
          <w:spacing w:val="17"/>
        </w:rPr>
        <w:t>对照组采用头孢曲松钠</w:t>
      </w:r>
      <w:r>
        <w:rPr>
          <w:sz w:val="21"/>
          <w:szCs w:val="21"/>
          <w:color w:val="231F20"/>
          <w:spacing w:val="17"/>
        </w:rPr>
        <w:t>[</w:t>
      </w:r>
      <w:r>
        <w:rPr>
          <w:rFonts w:ascii="SimSun" w:hAnsi="SimSun" w:eastAsia="SimSun" w:cs="SimSun"/>
          <w:sz w:val="21"/>
          <w:szCs w:val="21"/>
          <w:color w:val="231F20"/>
          <w:spacing w:val="17"/>
        </w:rPr>
        <w:t>石药集团中诺药业</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6"/>
        </w:rPr>
        <w:t>（石家庄）有限公司，国药准字</w:t>
      </w:r>
      <w:r>
        <w:rPr>
          <w:sz w:val="21"/>
          <w:szCs w:val="21"/>
          <w:color w:val="231F20"/>
          <w:spacing w:val="6"/>
        </w:rPr>
        <w:t>H20003756]</w:t>
      </w:r>
      <w:r>
        <w:rPr>
          <w:rFonts w:ascii="SimSun" w:hAnsi="SimSun" w:eastAsia="SimSun" w:cs="SimSun"/>
          <w:sz w:val="21"/>
          <w:szCs w:val="21"/>
          <w:color w:val="231F20"/>
          <w:spacing w:val="6"/>
        </w:rPr>
        <w:t>和吗</w:t>
      </w:r>
      <w:r>
        <w:rPr>
          <w:rFonts w:ascii="SimSun" w:hAnsi="SimSun" w:eastAsia="SimSun" w:cs="SimSun"/>
          <w:sz w:val="21"/>
          <w:szCs w:val="21"/>
          <w:color w:val="231F20"/>
          <w:spacing w:val="11"/>
        </w:rPr>
        <w:t xml:space="preserve"> </w:t>
      </w:r>
      <w:r>
        <w:rPr>
          <w:rFonts w:ascii="SimSun" w:hAnsi="SimSun" w:eastAsia="SimSun" w:cs="SimSun"/>
          <w:sz w:val="21"/>
          <w:szCs w:val="21"/>
          <w:color w:val="231F20"/>
          <w:spacing w:val="8"/>
        </w:rPr>
        <w:t>啉硝唑氯化钠注射液（江苏豪森药业集团有限公</w:t>
      </w:r>
    </w:p>
    <w:p>
      <w:pPr>
        <w:spacing w:line="14" w:lineRule="auto"/>
        <w:rPr>
          <w:rFonts w:ascii="Arial"/>
          <w:sz w:val="2"/>
        </w:rPr>
      </w:pPr>
      <w:r>
        <w:rPr>
          <w:rFonts w:ascii="Arial" w:hAnsi="Arial" w:eastAsia="Arial" w:cs="Arial"/>
          <w:sz w:val="2"/>
          <w:szCs w:val="2"/>
        </w:rPr>
        <w:br w:type="column"/>
      </w:r>
    </w:p>
    <w:p>
      <w:pPr>
        <w:pStyle w:val="BodyText"/>
        <w:ind w:right="1" w:firstLine="8"/>
        <w:spacing w:before="55" w:line="290" w:lineRule="auto"/>
        <w:jc w:val="both"/>
        <w:rPr>
          <w:rFonts w:ascii="SimSun" w:hAnsi="SimSun" w:eastAsia="SimSun" w:cs="SimSun"/>
          <w:sz w:val="21"/>
          <w:szCs w:val="21"/>
        </w:rPr>
      </w:pPr>
      <w:r>
        <w:rPr>
          <w:rFonts w:ascii="SimSun" w:hAnsi="SimSun" w:eastAsia="SimSun" w:cs="SimSun"/>
          <w:sz w:val="21"/>
          <w:szCs w:val="21"/>
          <w:color w:val="231F20"/>
          <w:spacing w:val="1"/>
        </w:rPr>
        <w:t>司，国药准字</w:t>
      </w:r>
      <w:r>
        <w:rPr>
          <w:sz w:val="21"/>
          <w:szCs w:val="21"/>
          <w:color w:val="231F20"/>
          <w:spacing w:val="1"/>
        </w:rPr>
        <w:t>H20140022</w:t>
      </w:r>
      <w:r>
        <w:rPr>
          <w:rFonts w:ascii="SimSun" w:hAnsi="SimSun" w:eastAsia="SimSun" w:cs="SimSun"/>
          <w:sz w:val="21"/>
          <w:szCs w:val="21"/>
          <w:color w:val="231F20"/>
          <w:spacing w:val="1"/>
        </w:rPr>
        <w:t>）治疗，头孢曲松钠剂量</w:t>
      </w:r>
      <w:r>
        <w:rPr>
          <w:rFonts w:ascii="SimSun" w:hAnsi="SimSun" w:eastAsia="SimSun" w:cs="SimSun"/>
          <w:sz w:val="21"/>
          <w:szCs w:val="21"/>
          <w:color w:val="231F20"/>
          <w:spacing w:val="4"/>
        </w:rPr>
        <w:t xml:space="preserve"> </w:t>
      </w:r>
      <w:r>
        <w:rPr>
          <w:sz w:val="21"/>
          <w:szCs w:val="21"/>
          <w:color w:val="231F20"/>
          <w:spacing w:val="6"/>
        </w:rPr>
        <w:t>2.0</w:t>
      </w:r>
      <w:r>
        <w:rPr>
          <w:sz w:val="21"/>
          <w:szCs w:val="21"/>
          <w:color w:val="231F20"/>
          <w:spacing w:val="36"/>
          <w:w w:val="101"/>
        </w:rPr>
        <w:t xml:space="preserve"> </w:t>
      </w:r>
      <w:r>
        <w:rPr>
          <w:sz w:val="21"/>
          <w:szCs w:val="21"/>
          <w:color w:val="231F20"/>
          <w:spacing w:val="6"/>
        </w:rPr>
        <w:t>g</w:t>
      </w:r>
      <w:r>
        <w:rPr>
          <w:rFonts w:ascii="SimSun" w:hAnsi="SimSun" w:eastAsia="SimSun" w:cs="SimSun"/>
          <w:sz w:val="21"/>
          <w:szCs w:val="21"/>
          <w:color w:val="231F20"/>
          <w:spacing w:val="6"/>
        </w:rPr>
        <w:t>，溶于</w:t>
      </w:r>
      <w:r>
        <w:rPr>
          <w:sz w:val="21"/>
          <w:szCs w:val="21"/>
          <w:color w:val="231F20"/>
          <w:spacing w:val="6"/>
        </w:rPr>
        <w:t>100</w:t>
      </w:r>
      <w:r>
        <w:rPr>
          <w:sz w:val="21"/>
          <w:szCs w:val="21"/>
          <w:color w:val="231F20"/>
          <w:spacing w:val="32"/>
          <w:w w:val="101"/>
        </w:rPr>
        <w:t xml:space="preserve"> </w:t>
      </w:r>
      <w:r>
        <w:rPr>
          <w:sz w:val="21"/>
          <w:szCs w:val="21"/>
          <w:color w:val="231F20"/>
        </w:rPr>
        <w:t>ml</w:t>
      </w:r>
      <w:r>
        <w:rPr>
          <w:rFonts w:ascii="SimSun" w:hAnsi="SimSun" w:eastAsia="SimSun" w:cs="SimSun"/>
          <w:sz w:val="21"/>
          <w:szCs w:val="21"/>
          <w:color w:val="231F20"/>
          <w:spacing w:val="6"/>
        </w:rPr>
        <w:t>的</w:t>
      </w:r>
      <w:r>
        <w:rPr>
          <w:sz w:val="21"/>
          <w:szCs w:val="21"/>
          <w:color w:val="231F20"/>
          <w:spacing w:val="6"/>
        </w:rPr>
        <w:t>0.9%</w:t>
      </w:r>
      <w:r>
        <w:rPr>
          <w:rFonts w:ascii="SimSun" w:hAnsi="SimSun" w:eastAsia="SimSun" w:cs="SimSun"/>
          <w:sz w:val="21"/>
          <w:szCs w:val="21"/>
          <w:color w:val="231F20"/>
          <w:spacing w:val="6"/>
        </w:rPr>
        <w:t>氯化钠溶液</w:t>
      </w:r>
      <w:r>
        <w:rPr>
          <w:rFonts w:ascii="SimSun" w:hAnsi="SimSun" w:eastAsia="SimSun" w:cs="SimSun"/>
          <w:sz w:val="21"/>
          <w:szCs w:val="21"/>
          <w:color w:val="231F20"/>
          <w:spacing w:val="5"/>
        </w:rPr>
        <w:t>进行静脉滴</w:t>
      </w:r>
      <w:r>
        <w:rPr>
          <w:rFonts w:ascii="SimSun" w:hAnsi="SimSun" w:eastAsia="SimSun" w:cs="SimSun"/>
          <w:sz w:val="21"/>
          <w:szCs w:val="21"/>
          <w:color w:val="231F20"/>
        </w:rPr>
        <w:t xml:space="preserve"> </w:t>
      </w:r>
      <w:r>
        <w:rPr>
          <w:rFonts w:ascii="SimSun" w:hAnsi="SimSun" w:eastAsia="SimSun" w:cs="SimSun"/>
          <w:sz w:val="21"/>
          <w:szCs w:val="21"/>
          <w:color w:val="231F20"/>
          <w:spacing w:val="6"/>
        </w:rPr>
        <w:t>注，</w:t>
      </w:r>
      <w:r>
        <w:rPr>
          <w:sz w:val="21"/>
          <w:szCs w:val="21"/>
          <w:color w:val="231F20"/>
          <w:spacing w:val="6"/>
        </w:rPr>
        <w:t>1</w:t>
      </w:r>
      <w:r>
        <w:rPr>
          <w:rFonts w:ascii="SimSun" w:hAnsi="SimSun" w:eastAsia="SimSun" w:cs="SimSun"/>
          <w:sz w:val="21"/>
          <w:szCs w:val="21"/>
          <w:color w:val="231F20"/>
          <w:spacing w:val="6"/>
        </w:rPr>
        <w:t>次</w:t>
      </w:r>
      <w:r>
        <w:rPr>
          <w:sz w:val="21"/>
          <w:szCs w:val="21"/>
          <w:color w:val="231F20"/>
          <w:spacing w:val="6"/>
        </w:rPr>
        <w:t>/d</w:t>
      </w:r>
      <w:r>
        <w:rPr>
          <w:rFonts w:ascii="SimSun" w:hAnsi="SimSun" w:eastAsia="SimSun" w:cs="SimSun"/>
          <w:sz w:val="21"/>
          <w:szCs w:val="21"/>
          <w:color w:val="231F20"/>
          <w:spacing w:val="6"/>
        </w:rPr>
        <w:t>；吗啉硝唑氯化钠注射液剂量</w:t>
      </w:r>
      <w:r>
        <w:rPr>
          <w:sz w:val="21"/>
          <w:szCs w:val="21"/>
          <w:color w:val="231F20"/>
          <w:spacing w:val="6"/>
        </w:rPr>
        <w:t>100</w:t>
      </w:r>
      <w:r>
        <w:rPr>
          <w:sz w:val="21"/>
          <w:szCs w:val="21"/>
          <w:color w:val="231F20"/>
          <w:spacing w:val="35"/>
        </w:rPr>
        <w:t xml:space="preserve"> </w:t>
      </w:r>
      <w:r>
        <w:rPr>
          <w:sz w:val="21"/>
          <w:szCs w:val="21"/>
          <w:color w:val="231F20"/>
        </w:rPr>
        <w:t>ml</w:t>
      </w:r>
      <w:r>
        <w:rPr>
          <w:rFonts w:ascii="SimSun" w:hAnsi="SimSun" w:eastAsia="SimSun" w:cs="SimSun"/>
          <w:sz w:val="21"/>
          <w:szCs w:val="21"/>
          <w:color w:val="231F20"/>
          <w:spacing w:val="6"/>
        </w:rPr>
        <w:t>，</w:t>
      </w:r>
      <w:r>
        <w:rPr>
          <w:rFonts w:ascii="SimSun" w:hAnsi="SimSun" w:eastAsia="SimSun" w:cs="SimSun"/>
          <w:sz w:val="21"/>
          <w:szCs w:val="21"/>
          <w:color w:val="231F20"/>
        </w:rPr>
        <w:t xml:space="preserve"> </w:t>
      </w:r>
      <w:r>
        <w:rPr>
          <w:rFonts w:ascii="SimSun" w:hAnsi="SimSun" w:eastAsia="SimSun" w:cs="SimSun"/>
          <w:sz w:val="21"/>
          <w:szCs w:val="21"/>
          <w:color w:val="231F20"/>
          <w:spacing w:val="-1"/>
        </w:rPr>
        <w:t>静脉滴注，</w:t>
      </w:r>
      <w:r>
        <w:rPr>
          <w:sz w:val="21"/>
          <w:szCs w:val="21"/>
          <w:color w:val="231F20"/>
          <w:spacing w:val="-1"/>
        </w:rPr>
        <w:t>2</w:t>
      </w:r>
      <w:r>
        <w:rPr>
          <w:rFonts w:ascii="SimSun" w:hAnsi="SimSun" w:eastAsia="SimSun" w:cs="SimSun"/>
          <w:sz w:val="21"/>
          <w:szCs w:val="21"/>
          <w:color w:val="231F20"/>
          <w:spacing w:val="-1"/>
        </w:rPr>
        <w:t>次</w:t>
      </w:r>
      <w:r>
        <w:rPr>
          <w:sz w:val="21"/>
          <w:szCs w:val="21"/>
          <w:color w:val="231F20"/>
          <w:spacing w:val="-1"/>
        </w:rPr>
        <w:t>/d</w:t>
      </w:r>
      <w:r>
        <w:rPr>
          <w:rFonts w:ascii="SimSun" w:hAnsi="SimSun" w:eastAsia="SimSun" w:cs="SimSun"/>
          <w:sz w:val="21"/>
          <w:szCs w:val="21"/>
          <w:color w:val="231F20"/>
          <w:spacing w:val="-1"/>
        </w:rPr>
        <w:t>。</w:t>
      </w:r>
    </w:p>
    <w:p>
      <w:pPr>
        <w:pStyle w:val="BodyText"/>
        <w:ind w:firstLine="418"/>
        <w:spacing w:line="290" w:lineRule="auto"/>
        <w:rPr>
          <w:rFonts w:ascii="SimSun" w:hAnsi="SimSun" w:eastAsia="SimSun" w:cs="SimSun"/>
          <w:sz w:val="21"/>
          <w:szCs w:val="21"/>
        </w:rPr>
      </w:pPr>
      <w:r>
        <w:rPr>
          <w:rFonts w:ascii="SimSun" w:hAnsi="SimSun" w:eastAsia="SimSun" w:cs="SimSun"/>
          <w:sz w:val="21"/>
          <w:szCs w:val="21"/>
          <w:color w:val="231F20"/>
          <w:spacing w:val="22"/>
        </w:rPr>
        <w:t>研究组在对照组用药基础上联合盆腔炎外</w:t>
      </w:r>
      <w:r>
        <w:rPr>
          <w:rFonts w:ascii="SimSun" w:hAnsi="SimSun" w:eastAsia="SimSun" w:cs="SimSun"/>
          <w:sz w:val="21"/>
          <w:szCs w:val="21"/>
          <w:color w:val="231F20"/>
          <w:spacing w:val="6"/>
        </w:rPr>
        <w:t xml:space="preserve"> </w:t>
      </w:r>
      <w:r>
        <w:rPr>
          <w:rFonts w:ascii="SimSun" w:hAnsi="SimSun" w:eastAsia="SimSun" w:cs="SimSun"/>
          <w:sz w:val="21"/>
          <w:szCs w:val="21"/>
          <w:color w:val="231F20"/>
          <w:spacing w:val="8"/>
        </w:rPr>
        <w:t>敷方治疗，组方：艾叶</w:t>
      </w:r>
      <w:r>
        <w:rPr>
          <w:sz w:val="21"/>
          <w:szCs w:val="21"/>
          <w:color w:val="231F20"/>
          <w:spacing w:val="8"/>
        </w:rPr>
        <w:t>40</w:t>
      </w:r>
      <w:r>
        <w:rPr>
          <w:sz w:val="21"/>
          <w:szCs w:val="21"/>
          <w:color w:val="231F20"/>
          <w:spacing w:val="59"/>
        </w:rPr>
        <w:t xml:space="preserve"> </w:t>
      </w:r>
      <w:r>
        <w:rPr>
          <w:sz w:val="21"/>
          <w:szCs w:val="21"/>
          <w:color w:val="231F20"/>
          <w:spacing w:val="8"/>
        </w:rPr>
        <w:t>g</w:t>
      </w:r>
      <w:r>
        <w:rPr>
          <w:rFonts w:ascii="SimSun" w:hAnsi="SimSun" w:eastAsia="SimSun" w:cs="SimSun"/>
          <w:sz w:val="21"/>
          <w:szCs w:val="21"/>
          <w:color w:val="231F20"/>
          <w:spacing w:val="8"/>
        </w:rPr>
        <w:t>、羌活</w:t>
      </w:r>
      <w:r>
        <w:rPr>
          <w:sz w:val="21"/>
          <w:szCs w:val="21"/>
          <w:color w:val="231F20"/>
          <w:spacing w:val="8"/>
        </w:rPr>
        <w:t>15</w:t>
      </w:r>
      <w:r>
        <w:rPr>
          <w:sz w:val="21"/>
          <w:szCs w:val="21"/>
          <w:color w:val="231F20"/>
          <w:spacing w:val="46"/>
        </w:rPr>
        <w:t xml:space="preserve"> </w:t>
      </w:r>
      <w:r>
        <w:rPr>
          <w:sz w:val="21"/>
          <w:szCs w:val="21"/>
          <w:color w:val="231F20"/>
          <w:spacing w:val="8"/>
        </w:rPr>
        <w:t>g</w:t>
      </w:r>
      <w:r>
        <w:rPr>
          <w:rFonts w:ascii="SimSun" w:hAnsi="SimSun" w:eastAsia="SimSun" w:cs="SimSun"/>
          <w:sz w:val="21"/>
          <w:szCs w:val="21"/>
          <w:color w:val="231F20"/>
          <w:spacing w:val="8"/>
        </w:rPr>
        <w:t>、鸡血藤</w:t>
      </w:r>
      <w:r>
        <w:rPr>
          <w:rFonts w:ascii="SimSun" w:hAnsi="SimSun" w:eastAsia="SimSun" w:cs="SimSun"/>
          <w:sz w:val="21"/>
          <w:szCs w:val="21"/>
          <w:color w:val="231F20"/>
        </w:rPr>
        <w:t xml:space="preserve"> </w:t>
      </w:r>
      <w:r>
        <w:rPr>
          <w:sz w:val="21"/>
          <w:szCs w:val="21"/>
          <w:color w:val="231F20"/>
          <w:spacing w:val="-6"/>
        </w:rPr>
        <w:t>60 g</w:t>
      </w:r>
      <w:r>
        <w:rPr>
          <w:rFonts w:ascii="SimSun" w:hAnsi="SimSun" w:eastAsia="SimSun" w:cs="SimSun"/>
          <w:sz w:val="21"/>
          <w:szCs w:val="21"/>
          <w:color w:val="231F20"/>
          <w:spacing w:val="-6"/>
        </w:rPr>
        <w:t>、白芷</w:t>
      </w:r>
      <w:r>
        <w:rPr>
          <w:sz w:val="21"/>
          <w:szCs w:val="21"/>
          <w:color w:val="231F20"/>
          <w:spacing w:val="-6"/>
        </w:rPr>
        <w:t>15 g</w:t>
      </w:r>
      <w:r>
        <w:rPr>
          <w:rFonts w:ascii="SimSun" w:hAnsi="SimSun" w:eastAsia="SimSun" w:cs="SimSun"/>
          <w:sz w:val="21"/>
          <w:szCs w:val="21"/>
          <w:color w:val="231F20"/>
          <w:spacing w:val="-6"/>
        </w:rPr>
        <w:t>、防风</w:t>
      </w:r>
      <w:r>
        <w:rPr>
          <w:sz w:val="21"/>
          <w:szCs w:val="21"/>
          <w:color w:val="231F20"/>
          <w:spacing w:val="-6"/>
        </w:rPr>
        <w:t>20 g</w:t>
      </w:r>
      <w:r>
        <w:rPr>
          <w:rFonts w:ascii="SimSun" w:hAnsi="SimSun" w:eastAsia="SimSun" w:cs="SimSun"/>
          <w:sz w:val="21"/>
          <w:szCs w:val="21"/>
          <w:color w:val="231F20"/>
          <w:spacing w:val="-6"/>
        </w:rPr>
        <w:t>、追地风</w:t>
      </w:r>
      <w:r>
        <w:rPr>
          <w:sz w:val="21"/>
          <w:szCs w:val="21"/>
          <w:color w:val="231F20"/>
          <w:spacing w:val="-6"/>
        </w:rPr>
        <w:t>15 g</w:t>
      </w:r>
      <w:r>
        <w:rPr>
          <w:rFonts w:ascii="SimSun" w:hAnsi="SimSun" w:eastAsia="SimSun" w:cs="SimSun"/>
          <w:sz w:val="21"/>
          <w:szCs w:val="21"/>
          <w:color w:val="231F20"/>
          <w:spacing w:val="-6"/>
        </w:rPr>
        <w:t>、红花</w:t>
      </w:r>
      <w:r>
        <w:rPr>
          <w:sz w:val="21"/>
          <w:szCs w:val="21"/>
          <w:color w:val="231F20"/>
          <w:spacing w:val="-6"/>
        </w:rPr>
        <w:t>20 g</w:t>
      </w:r>
      <w:r>
        <w:rPr>
          <w:sz w:val="21"/>
          <w:szCs w:val="21"/>
          <w:color w:val="231F20"/>
          <w:spacing w:val="-25"/>
        </w:rPr>
        <w:t xml:space="preserve"> </w:t>
      </w:r>
      <w:r>
        <w:rPr>
          <w:rFonts w:ascii="SimSun" w:hAnsi="SimSun" w:eastAsia="SimSun" w:cs="SimSun"/>
          <w:sz w:val="21"/>
          <w:szCs w:val="21"/>
          <w:color w:val="231F20"/>
          <w:spacing w:val="-6"/>
        </w:rPr>
        <w:t>、</w:t>
      </w:r>
      <w:r>
        <w:rPr>
          <w:rFonts w:ascii="SimSun" w:hAnsi="SimSun" w:eastAsia="SimSun" w:cs="SimSun"/>
          <w:sz w:val="21"/>
          <w:szCs w:val="21"/>
          <w:color w:val="231F20"/>
        </w:rPr>
        <w:t xml:space="preserve"> </w:t>
      </w:r>
      <w:r>
        <w:rPr>
          <w:rFonts w:ascii="SimSun" w:hAnsi="SimSun" w:eastAsia="SimSun" w:cs="SimSun"/>
          <w:sz w:val="21"/>
          <w:szCs w:val="21"/>
          <w:color w:val="231F20"/>
          <w:spacing w:val="-2"/>
        </w:rPr>
        <w:t>伸筋草</w:t>
      </w:r>
      <w:r>
        <w:rPr>
          <w:sz w:val="21"/>
          <w:szCs w:val="21"/>
          <w:color w:val="231F20"/>
          <w:spacing w:val="-2"/>
        </w:rPr>
        <w:t>15 g</w:t>
      </w:r>
      <w:r>
        <w:rPr>
          <w:rFonts w:ascii="SimSun" w:hAnsi="SimSun" w:eastAsia="SimSun" w:cs="SimSun"/>
          <w:sz w:val="21"/>
          <w:szCs w:val="21"/>
          <w:color w:val="231F20"/>
          <w:spacing w:val="-2"/>
        </w:rPr>
        <w:t>、红藤</w:t>
      </w:r>
      <w:r>
        <w:rPr>
          <w:sz w:val="21"/>
          <w:szCs w:val="21"/>
          <w:color w:val="231F20"/>
          <w:spacing w:val="-2"/>
        </w:rPr>
        <w:t>20 g</w:t>
      </w:r>
      <w:r>
        <w:rPr>
          <w:rFonts w:ascii="SimSun" w:hAnsi="SimSun" w:eastAsia="SimSun" w:cs="SimSun"/>
          <w:sz w:val="21"/>
          <w:szCs w:val="21"/>
          <w:color w:val="231F20"/>
          <w:spacing w:val="-2"/>
        </w:rPr>
        <w:t>、透骨草</w:t>
      </w:r>
      <w:r>
        <w:rPr>
          <w:sz w:val="21"/>
          <w:szCs w:val="21"/>
          <w:color w:val="231F20"/>
          <w:spacing w:val="-2"/>
        </w:rPr>
        <w:t>15 g</w:t>
      </w:r>
      <w:r>
        <w:rPr>
          <w:rFonts w:ascii="SimSun" w:hAnsi="SimSun" w:eastAsia="SimSun" w:cs="SimSun"/>
          <w:sz w:val="21"/>
          <w:szCs w:val="21"/>
          <w:color w:val="231F20"/>
          <w:spacing w:val="-2"/>
        </w:rPr>
        <w:t>、败酱草</w:t>
      </w:r>
      <w:r>
        <w:rPr>
          <w:sz w:val="21"/>
          <w:szCs w:val="21"/>
          <w:color w:val="231F20"/>
          <w:spacing w:val="-2"/>
        </w:rPr>
        <w:t>20 g</w:t>
      </w:r>
      <w:r>
        <w:rPr>
          <w:sz w:val="21"/>
          <w:szCs w:val="21"/>
          <w:color w:val="231F20"/>
          <w:spacing w:val="-10"/>
        </w:rPr>
        <w:t xml:space="preserve"> </w:t>
      </w:r>
      <w:r>
        <w:rPr>
          <w:rFonts w:ascii="SimSun" w:hAnsi="SimSun" w:eastAsia="SimSun" w:cs="SimSun"/>
          <w:sz w:val="21"/>
          <w:szCs w:val="21"/>
          <w:color w:val="231F20"/>
          <w:spacing w:val="-2"/>
        </w:rPr>
        <w:t>、</w:t>
      </w:r>
      <w:r>
        <w:rPr>
          <w:rFonts w:ascii="SimSun" w:hAnsi="SimSun" w:eastAsia="SimSun" w:cs="SimSun"/>
          <w:sz w:val="21"/>
          <w:szCs w:val="21"/>
          <w:color w:val="231F20"/>
        </w:rPr>
        <w:t xml:space="preserve"> </w:t>
      </w:r>
      <w:r>
        <w:rPr>
          <w:rFonts w:ascii="SimSun" w:hAnsi="SimSun" w:eastAsia="SimSun" w:cs="SimSun"/>
          <w:sz w:val="21"/>
          <w:szCs w:val="21"/>
          <w:color w:val="231F20"/>
          <w:spacing w:val="4"/>
        </w:rPr>
        <w:t>独活</w:t>
      </w:r>
      <w:r>
        <w:rPr>
          <w:sz w:val="21"/>
          <w:szCs w:val="21"/>
          <w:color w:val="231F20"/>
          <w:spacing w:val="4"/>
        </w:rPr>
        <w:t>15</w:t>
      </w:r>
      <w:r>
        <w:rPr>
          <w:sz w:val="21"/>
          <w:szCs w:val="21"/>
          <w:color w:val="231F20"/>
          <w:spacing w:val="50"/>
        </w:rPr>
        <w:t xml:space="preserve"> </w:t>
      </w:r>
      <w:r>
        <w:rPr>
          <w:sz w:val="21"/>
          <w:szCs w:val="21"/>
          <w:color w:val="231F20"/>
          <w:spacing w:val="4"/>
        </w:rPr>
        <w:t>g</w:t>
      </w:r>
      <w:r>
        <w:rPr>
          <w:rFonts w:ascii="SimSun" w:hAnsi="SimSun" w:eastAsia="SimSun" w:cs="SimSun"/>
          <w:sz w:val="21"/>
          <w:szCs w:val="21"/>
          <w:color w:val="231F20"/>
          <w:spacing w:val="4"/>
        </w:rPr>
        <w:t>、制草乌</w:t>
      </w:r>
      <w:r>
        <w:rPr>
          <w:sz w:val="21"/>
          <w:szCs w:val="21"/>
          <w:color w:val="231F20"/>
          <w:spacing w:val="4"/>
        </w:rPr>
        <w:t>9</w:t>
      </w:r>
      <w:r>
        <w:rPr>
          <w:sz w:val="21"/>
          <w:szCs w:val="21"/>
          <w:color w:val="231F20"/>
          <w:spacing w:val="37"/>
        </w:rPr>
        <w:t xml:space="preserve"> </w:t>
      </w:r>
      <w:r>
        <w:rPr>
          <w:sz w:val="21"/>
          <w:szCs w:val="21"/>
          <w:color w:val="231F20"/>
          <w:spacing w:val="4"/>
        </w:rPr>
        <w:t>g</w:t>
      </w:r>
      <w:r>
        <w:rPr>
          <w:rFonts w:ascii="SimSun" w:hAnsi="SimSun" w:eastAsia="SimSun" w:cs="SimSun"/>
          <w:sz w:val="21"/>
          <w:szCs w:val="21"/>
          <w:color w:val="231F20"/>
          <w:spacing w:val="4"/>
        </w:rPr>
        <w:t>，将上述药材混合并研磨成</w:t>
      </w:r>
      <w:r>
        <w:rPr>
          <w:rFonts w:ascii="SimSun" w:hAnsi="SimSun" w:eastAsia="SimSun" w:cs="SimSun"/>
          <w:sz w:val="21"/>
          <w:szCs w:val="21"/>
          <w:color w:val="231F20"/>
        </w:rPr>
        <w:t xml:space="preserve"> </w:t>
      </w:r>
      <w:r>
        <w:rPr>
          <w:rFonts w:ascii="SimSun" w:hAnsi="SimSun" w:eastAsia="SimSun" w:cs="SimSun"/>
          <w:sz w:val="21"/>
          <w:szCs w:val="21"/>
          <w:color w:val="231F20"/>
          <w:spacing w:val="9"/>
        </w:rPr>
        <w:t>粉，置于无菌纱布袋内隔水蒸，待其温度适宜后</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2"/>
        </w:rPr>
        <w:t>外敷于患者下腹部，每次外敷</w:t>
      </w:r>
      <w:r>
        <w:rPr>
          <w:sz w:val="21"/>
          <w:szCs w:val="21"/>
          <w:color w:val="231F20"/>
          <w:spacing w:val="2"/>
        </w:rPr>
        <w:t>1h</w:t>
      </w:r>
      <w:r>
        <w:rPr>
          <w:rFonts w:ascii="SimSun" w:hAnsi="SimSun" w:eastAsia="SimSun" w:cs="SimSun"/>
          <w:sz w:val="21"/>
          <w:szCs w:val="21"/>
          <w:color w:val="231F20"/>
          <w:spacing w:val="2"/>
        </w:rPr>
        <w:t>左右，</w:t>
      </w:r>
      <w:r>
        <w:rPr>
          <w:sz w:val="21"/>
          <w:szCs w:val="21"/>
          <w:color w:val="231F20"/>
          <w:spacing w:val="2"/>
        </w:rPr>
        <w:t>2</w:t>
      </w:r>
      <w:r>
        <w:rPr>
          <w:rFonts w:ascii="SimSun" w:hAnsi="SimSun" w:eastAsia="SimSun" w:cs="SimSun"/>
          <w:sz w:val="21"/>
          <w:szCs w:val="21"/>
          <w:color w:val="231F20"/>
          <w:spacing w:val="2"/>
        </w:rPr>
        <w:t>次</w:t>
      </w:r>
      <w:r>
        <w:rPr>
          <w:sz w:val="21"/>
          <w:szCs w:val="21"/>
          <w:color w:val="231F20"/>
          <w:spacing w:val="2"/>
        </w:rPr>
        <w:t>/d</w:t>
      </w:r>
      <w:r>
        <w:rPr>
          <w:rFonts w:ascii="SimSun" w:hAnsi="SimSun" w:eastAsia="SimSun" w:cs="SimSun"/>
          <w:sz w:val="21"/>
          <w:szCs w:val="21"/>
          <w:color w:val="231F20"/>
          <w:spacing w:val="2"/>
        </w:rPr>
        <w:t>。</w:t>
      </w:r>
    </w:p>
    <w:p>
      <w:pPr>
        <w:pStyle w:val="BodyText"/>
        <w:ind w:left="422"/>
        <w:spacing w:line="220" w:lineRule="auto"/>
        <w:rPr>
          <w:rFonts w:ascii="SimSun" w:hAnsi="SimSun" w:eastAsia="SimSun" w:cs="SimSun"/>
          <w:sz w:val="21"/>
          <w:szCs w:val="21"/>
        </w:rPr>
      </w:pPr>
      <w:r>
        <w:rPr>
          <w:rFonts w:ascii="SimSun" w:hAnsi="SimSun" w:eastAsia="SimSun" w:cs="SimSun"/>
          <w:sz w:val="21"/>
          <w:szCs w:val="21"/>
          <w:color w:val="231F20"/>
          <w:spacing w:val="-1"/>
        </w:rPr>
        <w:t>两组均治疗</w:t>
      </w:r>
      <w:r>
        <w:rPr>
          <w:sz w:val="21"/>
          <w:szCs w:val="21"/>
          <w:color w:val="231F20"/>
          <w:spacing w:val="-1"/>
        </w:rPr>
        <w:t>10 d</w:t>
      </w:r>
      <w:r>
        <w:rPr>
          <w:rFonts w:ascii="SimSun" w:hAnsi="SimSun" w:eastAsia="SimSun" w:cs="SimSun"/>
          <w:sz w:val="21"/>
          <w:szCs w:val="21"/>
          <w:color w:val="231F20"/>
          <w:spacing w:val="-1"/>
        </w:rPr>
        <w:t>。</w:t>
      </w:r>
    </w:p>
    <w:p>
      <w:pPr>
        <w:pStyle w:val="BodyText"/>
        <w:ind w:left="9"/>
        <w:spacing w:before="80" w:line="219" w:lineRule="auto"/>
        <w:rPr>
          <w:rFonts w:ascii="SimSun" w:hAnsi="SimSun" w:eastAsia="SimSun" w:cs="SimSun"/>
          <w:sz w:val="21"/>
          <w:szCs w:val="21"/>
        </w:rPr>
      </w:pPr>
      <w:r>
        <w:rPr>
          <w:sz w:val="21"/>
          <w:szCs w:val="21"/>
          <w:b/>
          <w:bCs/>
          <w:color w:val="231F20"/>
          <w:spacing w:val="-1"/>
        </w:rPr>
        <w:t>1.3    </w:t>
      </w:r>
      <w:r>
        <w:rPr>
          <w:rFonts w:ascii="SimSun" w:hAnsi="SimSun" w:eastAsia="SimSun" w:cs="SimSun"/>
          <w:sz w:val="21"/>
          <w:szCs w:val="21"/>
          <w:color w:val="231F20"/>
          <w:spacing w:val="-1"/>
        </w:rPr>
        <w:t>观察指标及判定标准</w:t>
      </w:r>
    </w:p>
    <w:p>
      <w:pPr>
        <w:pStyle w:val="BodyText"/>
        <w:ind w:firstLine="445"/>
        <w:spacing w:before="84" w:line="289" w:lineRule="auto"/>
        <w:jc w:val="both"/>
        <w:rPr>
          <w:rFonts w:ascii="SimSun" w:hAnsi="SimSun" w:eastAsia="SimSun" w:cs="SimSun"/>
          <w:sz w:val="21"/>
          <w:szCs w:val="21"/>
        </w:rPr>
      </w:pPr>
      <w:r>
        <w:rPr>
          <w:rFonts w:ascii="SimSun" w:hAnsi="SimSun" w:eastAsia="SimSun" w:cs="SimSun"/>
          <w:sz w:val="21"/>
          <w:szCs w:val="21"/>
          <w:color w:val="231F20"/>
          <w:spacing w:val="20"/>
        </w:rPr>
        <w:t>比较两组治疗效果、治疗前后中医证候评</w:t>
      </w:r>
      <w:r>
        <w:rPr>
          <w:rFonts w:ascii="SimSun" w:hAnsi="SimSun" w:eastAsia="SimSun" w:cs="SimSun"/>
          <w:sz w:val="21"/>
          <w:szCs w:val="21"/>
          <w:color w:val="231F20"/>
          <w:spacing w:val="15"/>
        </w:rPr>
        <w:t xml:space="preserve"> </w:t>
      </w:r>
      <w:r>
        <w:rPr>
          <w:rFonts w:ascii="SimSun" w:hAnsi="SimSun" w:eastAsia="SimSun" w:cs="SimSun"/>
          <w:sz w:val="21"/>
          <w:szCs w:val="21"/>
          <w:color w:val="231F20"/>
          <w:spacing w:val="9"/>
        </w:rPr>
        <w:t>分。①疗效判定标准：治愈：症状消失、盆腔包</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块与炎性渗出物消失，血常规指标提示复常；好</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20"/>
        </w:rPr>
        <w:t>转：症状好转，盆腔包块、炎性渗出物与血常</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10"/>
        </w:rPr>
        <w:t>规指标改善程度在</w:t>
      </w:r>
      <w:r>
        <w:rPr>
          <w:sz w:val="21"/>
          <w:szCs w:val="21"/>
          <w:color w:val="231F20"/>
          <w:spacing w:val="10"/>
        </w:rPr>
        <w:t>50%</w:t>
      </w:r>
      <w:r>
        <w:rPr>
          <w:rFonts w:ascii="SimSun" w:hAnsi="SimSun" w:eastAsia="SimSun" w:cs="SimSun"/>
          <w:sz w:val="21"/>
          <w:szCs w:val="21"/>
          <w:color w:val="231F20"/>
          <w:spacing w:val="10"/>
        </w:rPr>
        <w:t>以上；无效：不满足上述</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11"/>
        </w:rPr>
        <w:t>两项描述。总有效率</w:t>
      </w:r>
      <w:r>
        <w:rPr>
          <w:sz w:val="21"/>
          <w:szCs w:val="21"/>
          <w:color w:val="231F20"/>
          <w:spacing w:val="11"/>
        </w:rPr>
        <w:t>=</w:t>
      </w:r>
      <w:r>
        <w:rPr>
          <w:sz w:val="21"/>
          <w:szCs w:val="21"/>
          <w:color w:val="231F20"/>
          <w:spacing w:val="-3"/>
        </w:rPr>
        <w:t xml:space="preserve"> </w:t>
      </w:r>
      <w:r>
        <w:rPr>
          <w:rFonts w:ascii="SimSun" w:hAnsi="SimSun" w:eastAsia="SimSun" w:cs="SimSun"/>
          <w:sz w:val="21"/>
          <w:szCs w:val="21"/>
          <w:color w:val="231F20"/>
          <w:spacing w:val="11"/>
        </w:rPr>
        <w:t>（治愈</w:t>
      </w:r>
      <w:r>
        <w:rPr>
          <w:sz w:val="21"/>
          <w:szCs w:val="21"/>
          <w:color w:val="231F20"/>
          <w:spacing w:val="11"/>
        </w:rPr>
        <w:t>+</w:t>
      </w:r>
      <w:r>
        <w:rPr>
          <w:sz w:val="21"/>
          <w:szCs w:val="21"/>
          <w:color w:val="231F20"/>
          <w:spacing w:val="-29"/>
        </w:rPr>
        <w:t xml:space="preserve"> </w:t>
      </w:r>
      <w:r>
        <w:rPr>
          <w:rFonts w:ascii="SimSun" w:hAnsi="SimSun" w:eastAsia="SimSun" w:cs="SimSun"/>
          <w:sz w:val="21"/>
          <w:szCs w:val="21"/>
          <w:color w:val="231F20"/>
          <w:spacing w:val="11"/>
        </w:rPr>
        <w:t>好转）例数</w:t>
      </w:r>
      <w:r>
        <w:rPr>
          <w:sz w:val="21"/>
          <w:szCs w:val="21"/>
          <w:color w:val="231F20"/>
          <w:spacing w:val="11"/>
        </w:rPr>
        <w:t>/</w:t>
      </w:r>
      <w:r>
        <w:rPr>
          <w:rFonts w:ascii="SimSun" w:hAnsi="SimSun" w:eastAsia="SimSun" w:cs="SimSun"/>
          <w:sz w:val="21"/>
          <w:szCs w:val="21"/>
          <w:color w:val="231F20"/>
          <w:spacing w:val="11"/>
        </w:rPr>
        <w:t>总例</w:t>
      </w:r>
      <w:r>
        <w:rPr>
          <w:rFonts w:ascii="SimSun" w:hAnsi="SimSun" w:eastAsia="SimSun" w:cs="SimSun"/>
          <w:sz w:val="21"/>
          <w:szCs w:val="21"/>
          <w:color w:val="231F20"/>
        </w:rPr>
        <w:t xml:space="preserve"> </w:t>
      </w:r>
      <w:r>
        <w:rPr>
          <w:rFonts w:ascii="SimSun" w:hAnsi="SimSun" w:eastAsia="SimSun" w:cs="SimSun"/>
          <w:sz w:val="21"/>
          <w:szCs w:val="21"/>
          <w:color w:val="231F20"/>
          <w:spacing w:val="3"/>
        </w:rPr>
        <w:t>数×</w:t>
      </w:r>
      <w:r>
        <w:rPr>
          <w:rFonts w:ascii="SimSun" w:hAnsi="SimSun" w:eastAsia="SimSun" w:cs="SimSun"/>
          <w:sz w:val="21"/>
          <w:szCs w:val="21"/>
          <w:color w:val="231F20"/>
          <w:spacing w:val="-63"/>
        </w:rPr>
        <w:t xml:space="preserve"> </w:t>
      </w:r>
      <w:r>
        <w:rPr>
          <w:sz w:val="21"/>
          <w:szCs w:val="21"/>
          <w:color w:val="231F20"/>
          <w:spacing w:val="3"/>
        </w:rPr>
        <w:t>100%</w:t>
      </w:r>
      <w:r>
        <w:rPr>
          <w:rFonts w:ascii="SimSun" w:hAnsi="SimSun" w:eastAsia="SimSun" w:cs="SimSun"/>
          <w:sz w:val="21"/>
          <w:szCs w:val="21"/>
          <w:color w:val="231F20"/>
          <w:spacing w:val="3"/>
        </w:rPr>
        <w:t>。②中医证候评分，主要对患者腰骶疼</w:t>
      </w:r>
      <w:r>
        <w:rPr>
          <w:rFonts w:ascii="SimSun" w:hAnsi="SimSun" w:eastAsia="SimSun" w:cs="SimSun"/>
          <w:sz w:val="21"/>
          <w:szCs w:val="21"/>
          <w:color w:val="231F20"/>
        </w:rPr>
        <w:t xml:space="preserve"> </w:t>
      </w:r>
      <w:r>
        <w:rPr>
          <w:rFonts w:ascii="SimSun" w:hAnsi="SimSun" w:eastAsia="SimSun" w:cs="SimSun"/>
          <w:sz w:val="21"/>
          <w:szCs w:val="21"/>
          <w:color w:val="231F20"/>
          <w:spacing w:val="9"/>
        </w:rPr>
        <w:t>痛、下腹疼痛、子宫压痛及白带异常等症状进行</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3"/>
        </w:rPr>
        <w:t>评估，从患者无症状至症状严重以</w:t>
      </w:r>
      <w:r>
        <w:rPr>
          <w:sz w:val="21"/>
          <w:szCs w:val="21"/>
          <w:color w:val="231F20"/>
          <w:spacing w:val="3"/>
        </w:rPr>
        <w:t>0</w:t>
      </w:r>
      <w:r>
        <w:rPr>
          <w:rFonts w:ascii="SimSun" w:hAnsi="SimSun" w:eastAsia="SimSun" w:cs="SimSun"/>
          <w:sz w:val="21"/>
          <w:szCs w:val="21"/>
          <w:color w:val="231F20"/>
          <w:spacing w:val="3"/>
        </w:rPr>
        <w:t>～</w:t>
      </w:r>
      <w:r>
        <w:rPr>
          <w:sz w:val="21"/>
          <w:szCs w:val="21"/>
          <w:color w:val="231F20"/>
          <w:spacing w:val="3"/>
        </w:rPr>
        <w:t>3</w:t>
      </w:r>
      <w:r>
        <w:rPr>
          <w:rFonts w:ascii="SimSun" w:hAnsi="SimSun" w:eastAsia="SimSun" w:cs="SimSun"/>
          <w:sz w:val="21"/>
          <w:szCs w:val="21"/>
          <w:color w:val="231F20"/>
          <w:spacing w:val="3"/>
        </w:rPr>
        <w:t>分</w:t>
      </w:r>
      <w:r>
        <w:rPr>
          <w:sz w:val="21"/>
          <w:szCs w:val="21"/>
          <w:color w:val="231F20"/>
          <w:spacing w:val="3"/>
        </w:rPr>
        <w:t>4</w:t>
      </w:r>
      <w:r>
        <w:rPr>
          <w:rFonts w:ascii="SimSun" w:hAnsi="SimSun" w:eastAsia="SimSun" w:cs="SimSun"/>
          <w:sz w:val="21"/>
          <w:szCs w:val="21"/>
          <w:color w:val="231F20"/>
          <w:spacing w:val="3"/>
        </w:rPr>
        <w:t>级评分</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7"/>
        </w:rPr>
        <w:t>法评估。</w:t>
      </w:r>
    </w:p>
    <w:p>
      <w:pPr>
        <w:pStyle w:val="BodyText"/>
        <w:ind w:left="9"/>
        <w:spacing w:before="8" w:line="221" w:lineRule="auto"/>
        <w:rPr>
          <w:rFonts w:ascii="SimSun" w:hAnsi="SimSun" w:eastAsia="SimSun" w:cs="SimSun"/>
          <w:sz w:val="21"/>
          <w:szCs w:val="21"/>
        </w:rPr>
      </w:pPr>
      <w:r>
        <w:rPr>
          <w:sz w:val="21"/>
          <w:szCs w:val="21"/>
          <w:b/>
          <w:bCs/>
          <w:color w:val="231F20"/>
          <w:spacing w:val="-2"/>
        </w:rPr>
        <w:t>1.4    </w:t>
      </w:r>
      <w:r>
        <w:rPr>
          <w:rFonts w:ascii="SimSun" w:hAnsi="SimSun" w:eastAsia="SimSun" w:cs="SimSun"/>
          <w:sz w:val="21"/>
          <w:szCs w:val="21"/>
          <w:color w:val="231F20"/>
          <w:spacing w:val="-2"/>
        </w:rPr>
        <w:t>统计学方法</w:t>
      </w:r>
    </w:p>
    <w:p>
      <w:pPr>
        <w:pStyle w:val="BodyText"/>
        <w:ind w:left="1" w:right="1" w:firstLine="425"/>
        <w:spacing w:before="78" w:line="288" w:lineRule="auto"/>
        <w:jc w:val="both"/>
        <w:rPr>
          <w:rFonts w:ascii="SimSun" w:hAnsi="SimSun" w:eastAsia="SimSun" w:cs="SimSun"/>
          <w:sz w:val="21"/>
          <w:szCs w:val="21"/>
        </w:rPr>
      </w:pPr>
      <w:r>
        <w:rPr>
          <w:rFonts w:ascii="SimSun" w:hAnsi="SimSun" w:eastAsia="SimSun" w:cs="SimSun"/>
          <w:sz w:val="21"/>
          <w:szCs w:val="21"/>
          <w:color w:val="231F20"/>
          <w:spacing w:val="16"/>
        </w:rPr>
        <w:t>采用</w:t>
      </w:r>
      <w:r>
        <w:rPr>
          <w:sz w:val="21"/>
          <w:szCs w:val="21"/>
          <w:color w:val="231F20"/>
        </w:rPr>
        <w:t>SPSS</w:t>
      </w:r>
      <w:r>
        <w:rPr>
          <w:sz w:val="21"/>
          <w:szCs w:val="21"/>
          <w:color w:val="231F20"/>
          <w:spacing w:val="2"/>
        </w:rPr>
        <w:t xml:space="preserve">  </w:t>
      </w:r>
      <w:r>
        <w:rPr>
          <w:sz w:val="21"/>
          <w:szCs w:val="21"/>
          <w:color w:val="231F20"/>
          <w:spacing w:val="16"/>
        </w:rPr>
        <w:t>23.0</w:t>
      </w:r>
      <w:r>
        <w:rPr>
          <w:rFonts w:ascii="SimSun" w:hAnsi="SimSun" w:eastAsia="SimSun" w:cs="SimSun"/>
          <w:sz w:val="21"/>
          <w:szCs w:val="21"/>
          <w:color w:val="231F20"/>
          <w:spacing w:val="16"/>
        </w:rPr>
        <w:t>统计学软件分析数据。计量</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7"/>
        </w:rPr>
        <w:t>资料以均数±标准差（</w:t>
      </w:r>
      <w:r>
        <w:rPr>
          <w:sz w:val="21"/>
          <w:szCs w:val="21"/>
          <w:i/>
          <w:iCs/>
          <w:color w:val="231F20"/>
          <w:spacing w:val="7"/>
        </w:rPr>
        <w:t>x </w:t>
      </w:r>
      <w:r>
        <w:rPr>
          <w:rFonts w:ascii="SimSun" w:hAnsi="SimSun" w:eastAsia="SimSun" w:cs="SimSun"/>
          <w:sz w:val="21"/>
          <w:szCs w:val="21"/>
          <w:color w:val="231F20"/>
          <w:spacing w:val="7"/>
        </w:rPr>
        <w:t>±</w:t>
      </w:r>
      <w:r>
        <w:rPr>
          <w:sz w:val="21"/>
          <w:szCs w:val="21"/>
          <w:i/>
          <w:iCs/>
          <w:color w:val="231F20"/>
          <w:spacing w:val="7"/>
        </w:rPr>
        <w:t>s</w:t>
      </w:r>
      <w:r>
        <w:rPr>
          <w:rFonts w:ascii="SimSun" w:hAnsi="SimSun" w:eastAsia="SimSun" w:cs="SimSun"/>
          <w:sz w:val="21"/>
          <w:szCs w:val="21"/>
          <w:color w:val="231F20"/>
          <w:spacing w:val="7"/>
        </w:rPr>
        <w:t>）表示，计数资料以</w:t>
      </w:r>
      <w:r>
        <w:rPr>
          <w:rFonts w:ascii="SimSun" w:hAnsi="SimSun" w:eastAsia="SimSun" w:cs="SimSun"/>
          <w:sz w:val="21"/>
          <w:szCs w:val="21"/>
          <w:color w:val="231F20"/>
          <w:spacing w:val="10"/>
        </w:rPr>
        <w:t xml:space="preserve"> </w:t>
      </w:r>
      <w:r>
        <w:rPr>
          <w:sz w:val="21"/>
          <w:szCs w:val="21"/>
          <w:color w:val="231F20"/>
          <w:spacing w:val="3"/>
        </w:rPr>
        <w:t>[</w:t>
      </w:r>
      <w:r>
        <w:rPr>
          <w:sz w:val="21"/>
          <w:szCs w:val="21"/>
          <w:i/>
          <w:iCs/>
          <w:color w:val="231F20"/>
          <w:spacing w:val="3"/>
        </w:rPr>
        <w:t>n</w:t>
      </w:r>
      <w:r>
        <w:rPr>
          <w:sz w:val="21"/>
          <w:szCs w:val="21"/>
          <w:i/>
          <w:iCs/>
          <w:color w:val="231F20"/>
          <w:spacing w:val="-24"/>
        </w:rPr>
        <w:t xml:space="preserve"> </w:t>
      </w:r>
      <w:r>
        <w:rPr>
          <w:rFonts w:ascii="SimSun" w:hAnsi="SimSun" w:eastAsia="SimSun" w:cs="SimSun"/>
          <w:sz w:val="21"/>
          <w:szCs w:val="21"/>
          <w:color w:val="231F20"/>
          <w:spacing w:val="3"/>
        </w:rPr>
        <w:t>（</w:t>
      </w:r>
      <w:r>
        <w:rPr>
          <w:sz w:val="21"/>
          <w:szCs w:val="21"/>
          <w:color w:val="231F20"/>
          <w:spacing w:val="3"/>
        </w:rPr>
        <w:t>%</w:t>
      </w:r>
      <w:r>
        <w:rPr>
          <w:rFonts w:ascii="SimSun" w:hAnsi="SimSun" w:eastAsia="SimSun" w:cs="SimSun"/>
          <w:sz w:val="21"/>
          <w:szCs w:val="21"/>
          <w:color w:val="231F20"/>
          <w:spacing w:val="3"/>
        </w:rPr>
        <w:t>）</w:t>
      </w:r>
      <w:r>
        <w:rPr>
          <w:sz w:val="21"/>
          <w:szCs w:val="21"/>
          <w:color w:val="231F20"/>
          <w:spacing w:val="3"/>
        </w:rPr>
        <w:t>]</w:t>
      </w:r>
      <w:r>
        <w:rPr>
          <w:rFonts w:ascii="SimSun" w:hAnsi="SimSun" w:eastAsia="SimSun" w:cs="SimSun"/>
          <w:sz w:val="21"/>
          <w:szCs w:val="21"/>
          <w:color w:val="231F20"/>
          <w:spacing w:val="3"/>
        </w:rPr>
        <w:t>表示，分别采用</w:t>
      </w:r>
      <w:r>
        <w:rPr>
          <w:sz w:val="21"/>
          <w:szCs w:val="21"/>
          <w:i/>
          <w:iCs/>
          <w:color w:val="231F20"/>
          <w:spacing w:val="3"/>
        </w:rPr>
        <w:t>t</w:t>
      </w:r>
      <w:r>
        <w:rPr>
          <w:rFonts w:ascii="SimSun" w:hAnsi="SimSun" w:eastAsia="SimSun" w:cs="SimSun"/>
          <w:sz w:val="21"/>
          <w:szCs w:val="21"/>
          <w:color w:val="231F20"/>
          <w:spacing w:val="3"/>
        </w:rPr>
        <w:t>、</w:t>
      </w:r>
      <w:r>
        <w:rPr>
          <w:sz w:val="21"/>
          <w:szCs w:val="21"/>
          <w:i/>
          <w:iCs/>
          <w:color w:val="231F20"/>
          <w:spacing w:val="3"/>
        </w:rPr>
        <w:t>χ</w:t>
      </w:r>
      <w:r>
        <w:rPr>
          <w:sz w:val="12"/>
          <w:szCs w:val="12"/>
          <w:color w:val="231F20"/>
          <w:spacing w:val="3"/>
          <w:position w:val="9"/>
        </w:rPr>
        <w:t>2</w:t>
      </w:r>
      <w:r>
        <w:rPr>
          <w:rFonts w:ascii="SimSun" w:hAnsi="SimSun" w:eastAsia="SimSun" w:cs="SimSun"/>
          <w:sz w:val="21"/>
          <w:szCs w:val="21"/>
          <w:color w:val="231F20"/>
          <w:spacing w:val="3"/>
        </w:rPr>
        <w:t>检验。</w:t>
      </w:r>
      <w:r>
        <w:rPr>
          <w:sz w:val="21"/>
          <w:szCs w:val="21"/>
          <w:i/>
          <w:iCs/>
          <w:color w:val="231F20"/>
          <w:spacing w:val="3"/>
        </w:rPr>
        <w:t>P</w:t>
      </w:r>
      <w:r>
        <w:rPr>
          <w:rFonts w:ascii="SimSun" w:hAnsi="SimSun" w:eastAsia="SimSun" w:cs="SimSun"/>
          <w:sz w:val="21"/>
          <w:szCs w:val="21"/>
          <w:color w:val="231F20"/>
          <w:spacing w:val="3"/>
        </w:rPr>
        <w:t>＜</w:t>
      </w:r>
      <w:r>
        <w:rPr>
          <w:sz w:val="21"/>
          <w:szCs w:val="21"/>
          <w:color w:val="231F20"/>
          <w:spacing w:val="3"/>
        </w:rPr>
        <w:t>0.05</w:t>
      </w:r>
      <w:r>
        <w:rPr>
          <w:rFonts w:ascii="SimSun" w:hAnsi="SimSun" w:eastAsia="SimSun" w:cs="SimSun"/>
          <w:sz w:val="21"/>
          <w:szCs w:val="21"/>
          <w:color w:val="231F20"/>
          <w:spacing w:val="3"/>
        </w:rPr>
        <w:t>表示</w:t>
      </w:r>
      <w:r>
        <w:rPr>
          <w:rFonts w:ascii="SimSun" w:hAnsi="SimSun" w:eastAsia="SimSun" w:cs="SimSun"/>
          <w:sz w:val="21"/>
          <w:szCs w:val="21"/>
          <w:color w:val="231F20"/>
        </w:rPr>
        <w:t xml:space="preserve"> </w:t>
      </w:r>
      <w:r>
        <w:rPr>
          <w:rFonts w:ascii="SimSun" w:hAnsi="SimSun" w:eastAsia="SimSun" w:cs="SimSun"/>
          <w:sz w:val="21"/>
          <w:szCs w:val="21"/>
          <w:color w:val="231F20"/>
          <w:spacing w:val="-4"/>
        </w:rPr>
        <w:t>差异具有统计学意义。</w:t>
      </w:r>
    </w:p>
    <w:p>
      <w:pPr>
        <w:pStyle w:val="BodyText"/>
        <w:spacing w:line="294" w:lineRule="exact"/>
        <w:rPr>
          <w:rFonts w:ascii="SimHei" w:hAnsi="SimHei" w:eastAsia="SimHei" w:cs="SimHei"/>
          <w:sz w:val="22"/>
          <w:szCs w:val="22"/>
        </w:rPr>
      </w:pPr>
      <w:r>
        <w:rPr>
          <w:sz w:val="22"/>
          <w:szCs w:val="22"/>
          <w:b/>
          <w:bCs/>
          <w:color w:val="231F20"/>
          <w:spacing w:val="-5"/>
          <w:position w:val="1"/>
        </w:rPr>
        <w:t>2</w:t>
      </w:r>
      <w:r>
        <w:rPr>
          <w:sz w:val="22"/>
          <w:szCs w:val="22"/>
          <w:b/>
          <w:bCs/>
          <w:color w:val="231F20"/>
          <w:spacing w:val="3"/>
          <w:position w:val="1"/>
        </w:rPr>
        <w:t xml:space="preserve">    </w:t>
      </w:r>
      <w:r>
        <w:rPr>
          <w:rFonts w:ascii="SimHei" w:hAnsi="SimHei" w:eastAsia="SimHei" w:cs="SimHei"/>
          <w:sz w:val="22"/>
          <w:szCs w:val="22"/>
          <w:color w:val="231F20"/>
          <w:spacing w:val="-5"/>
          <w:position w:val="1"/>
        </w:rPr>
        <w:t>结果</w:t>
      </w:r>
    </w:p>
    <w:p>
      <w:pPr>
        <w:pStyle w:val="BodyText"/>
        <w:spacing w:before="46" w:line="220" w:lineRule="auto"/>
        <w:rPr>
          <w:rFonts w:ascii="SimSun" w:hAnsi="SimSun" w:eastAsia="SimSun" w:cs="SimSun"/>
          <w:sz w:val="21"/>
          <w:szCs w:val="21"/>
        </w:rPr>
      </w:pPr>
      <w:r>
        <w:rPr>
          <w:sz w:val="21"/>
          <w:szCs w:val="21"/>
          <w:b/>
          <w:bCs/>
          <w:color w:val="231F20"/>
          <w:spacing w:val="-1"/>
        </w:rPr>
        <w:t>2.1    </w:t>
      </w:r>
      <w:r>
        <w:rPr>
          <w:rFonts w:ascii="SimSun" w:hAnsi="SimSun" w:eastAsia="SimSun" w:cs="SimSun"/>
          <w:sz w:val="21"/>
          <w:szCs w:val="21"/>
          <w:color w:val="231F20"/>
          <w:spacing w:val="-1"/>
        </w:rPr>
        <w:t>两组治疗效果比较</w:t>
      </w:r>
    </w:p>
    <w:p>
      <w:pPr>
        <w:pStyle w:val="BodyText"/>
        <w:ind w:left="27" w:firstLine="399"/>
        <w:spacing w:before="80" w:line="290" w:lineRule="auto"/>
        <w:rPr>
          <w:rFonts w:ascii="SimSun" w:hAnsi="SimSun" w:eastAsia="SimSun" w:cs="SimSun"/>
          <w:sz w:val="21"/>
          <w:szCs w:val="21"/>
        </w:rPr>
      </w:pPr>
      <w:r>
        <w:rPr>
          <w:rFonts w:ascii="SimSun" w:hAnsi="SimSun" w:eastAsia="SimSun" w:cs="SimSun"/>
          <w:sz w:val="21"/>
          <w:szCs w:val="21"/>
          <w:color w:val="231F20"/>
          <w:spacing w:val="21"/>
        </w:rPr>
        <w:t>与对照组比较，研究组治疗总有效率更高</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3"/>
        </w:rPr>
        <w:t>（</w:t>
      </w:r>
      <w:r>
        <w:rPr>
          <w:sz w:val="21"/>
          <w:szCs w:val="21"/>
          <w:i/>
          <w:iCs/>
          <w:color w:val="231F20"/>
          <w:spacing w:val="-3"/>
        </w:rPr>
        <w:t>P</w:t>
      </w:r>
      <w:r>
        <w:rPr>
          <w:rFonts w:ascii="SimSun" w:hAnsi="SimSun" w:eastAsia="SimSun" w:cs="SimSun"/>
          <w:sz w:val="21"/>
          <w:szCs w:val="21"/>
          <w:color w:val="231F20"/>
          <w:spacing w:val="-3"/>
        </w:rPr>
        <w:t>＜</w:t>
      </w:r>
      <w:r>
        <w:rPr>
          <w:sz w:val="21"/>
          <w:szCs w:val="21"/>
          <w:color w:val="231F20"/>
          <w:spacing w:val="-3"/>
        </w:rPr>
        <w:t>0.05</w:t>
      </w:r>
      <w:r>
        <w:rPr>
          <w:rFonts w:ascii="SimSun" w:hAnsi="SimSun" w:eastAsia="SimSun" w:cs="SimSun"/>
          <w:sz w:val="21"/>
          <w:szCs w:val="21"/>
          <w:color w:val="231F20"/>
          <w:spacing w:val="-3"/>
        </w:rPr>
        <w:t>）。见表</w:t>
      </w:r>
      <w:r>
        <w:rPr>
          <w:sz w:val="21"/>
          <w:szCs w:val="21"/>
          <w:color w:val="231F20"/>
          <w:spacing w:val="-3"/>
        </w:rPr>
        <w:t>1</w:t>
      </w:r>
      <w:r>
        <w:rPr>
          <w:rFonts w:ascii="SimSun" w:hAnsi="SimSun" w:eastAsia="SimSun" w:cs="SimSun"/>
          <w:sz w:val="21"/>
          <w:szCs w:val="21"/>
          <w:color w:val="231F20"/>
          <w:spacing w:val="-3"/>
        </w:rPr>
        <w:t>。</w:t>
      </w:r>
    </w:p>
    <w:p>
      <w:pPr>
        <w:spacing w:line="290" w:lineRule="auto"/>
        <w:sectPr>
          <w:type w:val="continuous"/>
          <w:pgSz w:w="11906" w:h="16838"/>
          <w:pgMar w:top="1464" w:right="1132" w:bottom="797" w:left="407" w:header="1042" w:footer="354" w:gutter="0"/>
          <w:cols w:equalWidth="0" w:num="2">
            <w:col w:w="5662" w:space="100"/>
            <w:col w:w="4603" w:space="0"/>
          </w:cols>
        </w:sectPr>
        <w:rPr>
          <w:rFonts w:ascii="SimSun" w:hAnsi="SimSun" w:eastAsia="SimSun" w:cs="SimSun"/>
          <w:sz w:val="21"/>
          <w:szCs w:val="21"/>
        </w:rPr>
      </w:pPr>
    </w:p>
    <w:p>
      <w:pPr>
        <w:pStyle w:val="BodyText"/>
        <w:ind w:left="4227"/>
        <w:spacing w:before="169" w:line="204" w:lineRule="auto"/>
        <w:outlineLvl w:val="0"/>
        <w:rPr/>
      </w:pPr>
      <w:r>
        <w:pict>
          <v:shape id="_x0000_s10" style="position:absolute;margin-left:36.5294pt;margin-top:-552.844pt;mso-position-vertical-relative:text;mso-position-horizontal-relative:text;width:481.9pt;height:0.5pt;z-index:251658240;" filled="false" strokecolor="#939598" strokeweight="0.47pt" coordsize="9637,10" coordorigin="0,0" path="m0,4l9637,4e">
            <v:stroke joinstyle="miter" miterlimit="4"/>
          </v:shape>
        </w:pict>
      </w:r>
      <w:r>
        <w:rPr>
          <w:rFonts w:ascii="SimHei" w:hAnsi="SimHei" w:eastAsia="SimHei" w:cs="SimHei"/>
          <w:color w:val="231F20"/>
          <w:spacing w:val="-2"/>
        </w:rPr>
        <w:t>表1</w:t>
      </w:r>
      <w:r>
        <w:rPr>
          <w:rFonts w:ascii="SimHei" w:hAnsi="SimHei" w:eastAsia="SimHei" w:cs="SimHei"/>
          <w:color w:val="231F20"/>
          <w:spacing w:val="-2"/>
        </w:rPr>
        <w:t xml:space="preserve">  </w:t>
      </w:r>
      <w:r>
        <w:rPr>
          <w:rFonts w:ascii="SimSun" w:hAnsi="SimSun" w:eastAsia="SimSun" w:cs="SimSun"/>
          <w:color w:val="231F20"/>
          <w:spacing w:val="-2"/>
        </w:rPr>
        <w:t>两组治疗效果比较</w:t>
      </w:r>
      <w:r>
        <w:rPr>
          <w:rFonts w:ascii="SimSun" w:hAnsi="SimSun" w:eastAsia="SimSun" w:cs="SimSun"/>
          <w:color w:val="231F20"/>
          <w:spacing w:val="-14"/>
        </w:rPr>
        <w:t xml:space="preserve"> </w:t>
      </w:r>
      <w:r>
        <w:rPr>
          <w:color w:val="231F20"/>
          <w:spacing w:val="-2"/>
        </w:rPr>
        <w:t>[</w:t>
      </w:r>
      <w:r>
        <w:rPr>
          <w:i/>
          <w:iCs/>
          <w:color w:val="231F20"/>
          <w:spacing w:val="-2"/>
        </w:rPr>
        <w:t>n</w:t>
      </w:r>
      <w:r>
        <w:rPr>
          <w:rFonts w:ascii="SimSun" w:hAnsi="SimSun" w:eastAsia="SimSun" w:cs="SimSun"/>
          <w:color w:val="231F20"/>
          <w:spacing w:val="-2"/>
        </w:rPr>
        <w:t>（</w:t>
      </w:r>
      <w:r>
        <w:rPr>
          <w:color w:val="231F20"/>
          <w:spacing w:val="-2"/>
        </w:rPr>
        <w:t>%</w:t>
      </w:r>
      <w:r>
        <w:rPr>
          <w:rFonts w:ascii="SimSun" w:hAnsi="SimSun" w:eastAsia="SimSun" w:cs="SimSun"/>
          <w:color w:val="231F20"/>
          <w:spacing w:val="-2"/>
        </w:rPr>
        <w:t>）</w:t>
      </w:r>
      <w:r>
        <w:rPr>
          <w:color w:val="231F20"/>
          <w:spacing w:val="-2"/>
        </w:rPr>
        <w:t>]</w:t>
      </w:r>
    </w:p>
    <w:p>
      <w:pPr>
        <w:spacing w:line="38" w:lineRule="exact"/>
        <w:rPr/>
      </w:pPr>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93"/>
        <w:gridCol w:w="1260"/>
        <w:gridCol w:w="1745"/>
        <w:gridCol w:w="1781"/>
        <w:gridCol w:w="1719"/>
        <w:gridCol w:w="1839"/>
      </w:tblGrid>
      <w:tr>
        <w:trPr>
          <w:trHeight w:val="293" w:hRule="atLeast"/>
        </w:trPr>
        <w:tc>
          <w:tcPr>
            <w:tcW w:w="1293" w:type="dxa"/>
            <w:vAlign w:val="top"/>
            <w:tcBorders>
              <w:bottom w:val="single" w:color="231F20" w:sz="2" w:space="0"/>
              <w:top w:val="single" w:color="231F20" w:sz="4" w:space="0"/>
            </w:tcBorders>
          </w:tcPr>
          <w:p>
            <w:pPr>
              <w:pStyle w:val="TableText"/>
              <w:ind w:left="446"/>
              <w:spacing w:before="61" w:line="220" w:lineRule="auto"/>
              <w:rPr/>
            </w:pPr>
            <w:r>
              <w:rPr>
                <w:color w:val="231F20"/>
                <w:spacing w:val="-3"/>
              </w:rPr>
              <w:t>组别</w:t>
            </w:r>
          </w:p>
        </w:tc>
        <w:tc>
          <w:tcPr>
            <w:tcW w:w="1260" w:type="dxa"/>
            <w:vAlign w:val="top"/>
            <w:tcBorders>
              <w:bottom w:val="single" w:color="231F20" w:sz="2" w:space="0"/>
              <w:top w:val="single" w:color="231F20" w:sz="4" w:space="0"/>
            </w:tcBorders>
          </w:tcPr>
          <w:p>
            <w:pPr>
              <w:pStyle w:val="TableText"/>
              <w:ind w:left="436"/>
              <w:spacing w:before="60" w:line="220" w:lineRule="auto"/>
              <w:rPr/>
            </w:pPr>
            <w:r>
              <w:rPr>
                <w:color w:val="231F20"/>
                <w:spacing w:val="-2"/>
              </w:rPr>
              <w:t>例数</w:t>
            </w:r>
          </w:p>
        </w:tc>
        <w:tc>
          <w:tcPr>
            <w:tcW w:w="1745" w:type="dxa"/>
            <w:vAlign w:val="top"/>
            <w:tcBorders>
              <w:bottom w:val="single" w:color="231F20" w:sz="2" w:space="0"/>
              <w:top w:val="single" w:color="231F20" w:sz="4" w:space="0"/>
            </w:tcBorders>
          </w:tcPr>
          <w:p>
            <w:pPr>
              <w:pStyle w:val="TableText"/>
              <w:ind w:left="741"/>
              <w:spacing w:before="60" w:line="225" w:lineRule="auto"/>
              <w:rPr/>
            </w:pPr>
            <w:r>
              <w:rPr>
                <w:color w:val="231F20"/>
                <w:spacing w:val="-3"/>
              </w:rPr>
              <w:t>治愈</w:t>
            </w:r>
          </w:p>
        </w:tc>
        <w:tc>
          <w:tcPr>
            <w:tcW w:w="1781" w:type="dxa"/>
            <w:vAlign w:val="top"/>
            <w:tcBorders>
              <w:bottom w:val="single" w:color="231F20" w:sz="2" w:space="0"/>
              <w:top w:val="single" w:color="231F20" w:sz="4" w:space="0"/>
            </w:tcBorders>
          </w:tcPr>
          <w:p>
            <w:pPr>
              <w:pStyle w:val="TableText"/>
              <w:ind w:left="759"/>
              <w:spacing w:before="60" w:line="220" w:lineRule="auto"/>
              <w:rPr/>
            </w:pPr>
            <w:r>
              <w:rPr>
                <w:color w:val="231F20"/>
                <w:spacing w:val="-2"/>
              </w:rPr>
              <w:t>好转</w:t>
            </w:r>
          </w:p>
        </w:tc>
        <w:tc>
          <w:tcPr>
            <w:tcW w:w="1719" w:type="dxa"/>
            <w:vAlign w:val="top"/>
            <w:tcBorders>
              <w:bottom w:val="single" w:color="231F20" w:sz="2" w:space="0"/>
              <w:top w:val="single" w:color="231F20" w:sz="4" w:space="0"/>
            </w:tcBorders>
          </w:tcPr>
          <w:p>
            <w:pPr>
              <w:pStyle w:val="TableText"/>
              <w:ind w:left="746"/>
              <w:spacing w:before="61" w:line="220" w:lineRule="auto"/>
              <w:rPr/>
            </w:pPr>
            <w:r>
              <w:rPr>
                <w:color w:val="231F20"/>
                <w:spacing w:val="-2"/>
              </w:rPr>
              <w:t>无效</w:t>
            </w:r>
          </w:p>
        </w:tc>
        <w:tc>
          <w:tcPr>
            <w:tcW w:w="1839" w:type="dxa"/>
            <w:vAlign w:val="top"/>
            <w:tcBorders>
              <w:bottom w:val="single" w:color="231F20" w:sz="2" w:space="0"/>
              <w:top w:val="single" w:color="231F20" w:sz="4" w:space="0"/>
            </w:tcBorders>
          </w:tcPr>
          <w:p>
            <w:pPr>
              <w:pStyle w:val="TableText"/>
              <w:ind w:left="627"/>
              <w:spacing w:before="60" w:line="220" w:lineRule="auto"/>
              <w:rPr/>
            </w:pPr>
            <w:r>
              <w:rPr>
                <w:color w:val="231F20"/>
                <w:spacing w:val="-3"/>
              </w:rPr>
              <w:t>总有效率</w:t>
            </w:r>
          </w:p>
        </w:tc>
      </w:tr>
      <w:tr>
        <w:trPr>
          <w:trHeight w:val="291" w:hRule="atLeast"/>
        </w:trPr>
        <w:tc>
          <w:tcPr>
            <w:tcW w:w="1293" w:type="dxa"/>
            <w:vAlign w:val="top"/>
            <w:tcBorders>
              <w:top w:val="single" w:color="231F20" w:sz="2" w:space="0"/>
            </w:tcBorders>
          </w:tcPr>
          <w:p>
            <w:pPr>
              <w:pStyle w:val="TableText"/>
              <w:ind w:left="359"/>
              <w:spacing w:before="61" w:line="219" w:lineRule="auto"/>
              <w:rPr/>
            </w:pPr>
            <w:r>
              <w:rPr>
                <w:color w:val="231F20"/>
                <w:spacing w:val="-2"/>
              </w:rPr>
              <w:t>研究组</w:t>
            </w:r>
          </w:p>
        </w:tc>
        <w:tc>
          <w:tcPr>
            <w:tcW w:w="1260" w:type="dxa"/>
            <w:vAlign w:val="top"/>
            <w:tcBorders>
              <w:top w:val="single" w:color="231F20" w:sz="2" w:space="0"/>
            </w:tcBorders>
          </w:tcPr>
          <w:p>
            <w:pPr>
              <w:ind w:left="521"/>
              <w:spacing w:before="92"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2"/>
              </w:rPr>
              <w:t>39</w:t>
            </w:r>
          </w:p>
        </w:tc>
        <w:tc>
          <w:tcPr>
            <w:tcW w:w="1745" w:type="dxa"/>
            <w:vAlign w:val="top"/>
            <w:tcBorders>
              <w:top w:val="single" w:color="231F20" w:sz="2" w:space="0"/>
            </w:tcBorders>
          </w:tcPr>
          <w:p>
            <w:pPr>
              <w:pStyle w:val="TableText"/>
              <w:ind w:left="498"/>
              <w:spacing w:before="61" w:line="232" w:lineRule="auto"/>
              <w:rPr/>
            </w:pPr>
            <w:r>
              <w:rPr>
                <w:rFonts w:ascii="Times New Roman" w:hAnsi="Times New Roman" w:eastAsia="Times New Roman" w:cs="Times New Roman"/>
                <w:color w:val="231F20"/>
                <w:spacing w:val="-9"/>
              </w:rPr>
              <w:t>21</w:t>
            </w:r>
            <w:r>
              <w:rPr>
                <w:color w:val="231F20"/>
                <w:spacing w:val="-9"/>
              </w:rPr>
              <w:t>（</w:t>
            </w:r>
            <w:r>
              <w:rPr>
                <w:rFonts w:ascii="Times New Roman" w:hAnsi="Times New Roman" w:eastAsia="Times New Roman" w:cs="Times New Roman"/>
                <w:color w:val="231F20"/>
                <w:spacing w:val="-9"/>
              </w:rPr>
              <w:t>53.85</w:t>
            </w:r>
            <w:r>
              <w:rPr>
                <w:color w:val="231F20"/>
                <w:spacing w:val="-9"/>
              </w:rPr>
              <w:t>）</w:t>
            </w:r>
          </w:p>
        </w:tc>
        <w:tc>
          <w:tcPr>
            <w:tcW w:w="1781" w:type="dxa"/>
            <w:vAlign w:val="top"/>
            <w:tcBorders>
              <w:top w:val="single" w:color="231F20" w:sz="2" w:space="0"/>
            </w:tcBorders>
          </w:tcPr>
          <w:p>
            <w:pPr>
              <w:pStyle w:val="TableText"/>
              <w:ind w:left="536"/>
              <w:spacing w:before="61" w:line="232" w:lineRule="auto"/>
              <w:rPr/>
            </w:pPr>
            <w:r>
              <w:rPr>
                <w:rFonts w:ascii="Times New Roman" w:hAnsi="Times New Roman" w:eastAsia="Times New Roman" w:cs="Times New Roman"/>
                <w:color w:val="231F20"/>
                <w:spacing w:val="-11"/>
              </w:rPr>
              <w:t>17</w:t>
            </w:r>
            <w:r>
              <w:rPr>
                <w:color w:val="231F20"/>
                <w:spacing w:val="-11"/>
              </w:rPr>
              <w:t>（</w:t>
            </w:r>
            <w:r>
              <w:rPr>
                <w:rFonts w:ascii="Times New Roman" w:hAnsi="Times New Roman" w:eastAsia="Times New Roman" w:cs="Times New Roman"/>
                <w:color w:val="231F20"/>
                <w:spacing w:val="-11"/>
              </w:rPr>
              <w:t>43.59</w:t>
            </w:r>
            <w:r>
              <w:rPr>
                <w:color w:val="231F20"/>
                <w:spacing w:val="-11"/>
              </w:rPr>
              <w:t>）</w:t>
            </w:r>
          </w:p>
        </w:tc>
        <w:tc>
          <w:tcPr>
            <w:tcW w:w="1719" w:type="dxa"/>
            <w:vAlign w:val="top"/>
            <w:tcBorders>
              <w:top w:val="single" w:color="231F20" w:sz="2" w:space="0"/>
            </w:tcBorders>
          </w:tcPr>
          <w:p>
            <w:pPr>
              <w:pStyle w:val="TableText"/>
              <w:ind w:left="597"/>
              <w:spacing w:before="61" w:line="232" w:lineRule="auto"/>
              <w:rPr/>
            </w:pPr>
            <w:r>
              <w:rPr>
                <w:rFonts w:ascii="Times New Roman" w:hAnsi="Times New Roman" w:eastAsia="Times New Roman" w:cs="Times New Roman"/>
                <w:color w:val="231F20"/>
                <w:spacing w:val="-11"/>
              </w:rPr>
              <w:t>1</w:t>
            </w:r>
            <w:r>
              <w:rPr>
                <w:color w:val="231F20"/>
                <w:spacing w:val="-11"/>
              </w:rPr>
              <w:t>（</w:t>
            </w:r>
            <w:r>
              <w:rPr>
                <w:rFonts w:ascii="Times New Roman" w:hAnsi="Times New Roman" w:eastAsia="Times New Roman" w:cs="Times New Roman"/>
                <w:color w:val="231F20"/>
                <w:spacing w:val="-11"/>
              </w:rPr>
              <w:t>2.56</w:t>
            </w:r>
            <w:r>
              <w:rPr>
                <w:color w:val="231F20"/>
                <w:spacing w:val="-11"/>
              </w:rPr>
              <w:t>）</w:t>
            </w:r>
          </w:p>
        </w:tc>
        <w:tc>
          <w:tcPr>
            <w:tcW w:w="1839" w:type="dxa"/>
            <w:vAlign w:val="top"/>
            <w:tcBorders>
              <w:top w:val="single" w:color="231F20" w:sz="2" w:space="0"/>
            </w:tcBorders>
          </w:tcPr>
          <w:p>
            <w:pPr>
              <w:pStyle w:val="TableText"/>
              <w:ind w:left="540"/>
              <w:spacing w:before="61" w:line="232" w:lineRule="auto"/>
              <w:rPr>
                <w:rFonts w:ascii="Times New Roman" w:hAnsi="Times New Roman" w:eastAsia="Times New Roman" w:cs="Times New Roman"/>
                <w:sz w:val="9"/>
                <w:szCs w:val="9"/>
              </w:rPr>
            </w:pPr>
            <w:r>
              <w:rPr>
                <w:rFonts w:ascii="Times New Roman" w:hAnsi="Times New Roman" w:eastAsia="Times New Roman" w:cs="Times New Roman"/>
                <w:color w:val="231F20"/>
                <w:spacing w:val="-11"/>
              </w:rPr>
              <w:t>38</w:t>
            </w:r>
            <w:r>
              <w:rPr>
                <w:color w:val="231F20"/>
                <w:spacing w:val="-11"/>
              </w:rPr>
              <w:t>（</w:t>
            </w:r>
            <w:r>
              <w:rPr>
                <w:rFonts w:ascii="Times New Roman" w:hAnsi="Times New Roman" w:eastAsia="Times New Roman" w:cs="Times New Roman"/>
                <w:color w:val="231F20"/>
                <w:spacing w:val="-11"/>
              </w:rPr>
              <w:t>97.44</w:t>
            </w:r>
            <w:r>
              <w:rPr>
                <w:color w:val="231F20"/>
                <w:spacing w:val="-11"/>
              </w:rPr>
              <w:t>）</w:t>
            </w:r>
            <w:r>
              <w:rPr>
                <w:rFonts w:ascii="Times New Roman" w:hAnsi="Times New Roman" w:eastAsia="Times New Roman" w:cs="Times New Roman"/>
                <w:sz w:val="9"/>
                <w:szCs w:val="9"/>
                <w:color w:val="231F20"/>
                <w:spacing w:val="3"/>
                <w:position w:val="8"/>
              </w:rPr>
              <w:t>a</w:t>
            </w:r>
          </w:p>
        </w:tc>
      </w:tr>
      <w:tr>
        <w:trPr>
          <w:trHeight w:val="291" w:hRule="atLeast"/>
        </w:trPr>
        <w:tc>
          <w:tcPr>
            <w:tcW w:w="1293" w:type="dxa"/>
            <w:vAlign w:val="top"/>
          </w:tcPr>
          <w:p>
            <w:pPr>
              <w:pStyle w:val="TableText"/>
              <w:ind w:left="358"/>
              <w:spacing w:before="68" w:line="221" w:lineRule="auto"/>
              <w:rPr/>
            </w:pPr>
            <w:r>
              <w:rPr>
                <w:color w:val="231F20"/>
                <w:spacing w:val="-2"/>
              </w:rPr>
              <w:t>对照组</w:t>
            </w:r>
          </w:p>
        </w:tc>
        <w:tc>
          <w:tcPr>
            <w:tcW w:w="1260" w:type="dxa"/>
            <w:vAlign w:val="top"/>
          </w:tcPr>
          <w:p>
            <w:pPr>
              <w:ind w:left="521"/>
              <w:spacing w:before="100"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2"/>
              </w:rPr>
              <w:t>39</w:t>
            </w:r>
          </w:p>
        </w:tc>
        <w:tc>
          <w:tcPr>
            <w:tcW w:w="1745" w:type="dxa"/>
            <w:vAlign w:val="top"/>
          </w:tcPr>
          <w:p>
            <w:pPr>
              <w:pStyle w:val="TableText"/>
              <w:ind w:left="514"/>
              <w:spacing w:before="69" w:line="230" w:lineRule="auto"/>
              <w:rPr/>
            </w:pPr>
            <w:r>
              <w:rPr>
                <w:rFonts w:ascii="Times New Roman" w:hAnsi="Times New Roman" w:eastAsia="Times New Roman" w:cs="Times New Roman"/>
                <w:color w:val="231F20"/>
                <w:spacing w:val="-11"/>
              </w:rPr>
              <w:t>16</w:t>
            </w:r>
            <w:r>
              <w:rPr>
                <w:color w:val="231F20"/>
                <w:spacing w:val="-11"/>
              </w:rPr>
              <w:t>（</w:t>
            </w:r>
            <w:r>
              <w:rPr>
                <w:rFonts w:ascii="Times New Roman" w:hAnsi="Times New Roman" w:eastAsia="Times New Roman" w:cs="Times New Roman"/>
                <w:color w:val="231F20"/>
                <w:spacing w:val="-11"/>
              </w:rPr>
              <w:t>41.03</w:t>
            </w:r>
            <w:r>
              <w:rPr>
                <w:color w:val="231F20"/>
                <w:spacing w:val="-11"/>
              </w:rPr>
              <w:t>）</w:t>
            </w:r>
          </w:p>
        </w:tc>
        <w:tc>
          <w:tcPr>
            <w:tcW w:w="1781" w:type="dxa"/>
            <w:vAlign w:val="top"/>
          </w:tcPr>
          <w:p>
            <w:pPr>
              <w:pStyle w:val="TableText"/>
              <w:ind w:left="536"/>
              <w:spacing w:before="69" w:line="230" w:lineRule="auto"/>
              <w:rPr/>
            </w:pPr>
            <w:r>
              <w:rPr>
                <w:rFonts w:ascii="Times New Roman" w:hAnsi="Times New Roman" w:eastAsia="Times New Roman" w:cs="Times New Roman"/>
                <w:color w:val="231F20"/>
                <w:spacing w:val="-11"/>
              </w:rPr>
              <w:t>15</w:t>
            </w:r>
            <w:r>
              <w:rPr>
                <w:color w:val="231F20"/>
                <w:spacing w:val="-11"/>
              </w:rPr>
              <w:t>（</w:t>
            </w:r>
            <w:r>
              <w:rPr>
                <w:rFonts w:ascii="Times New Roman" w:hAnsi="Times New Roman" w:eastAsia="Times New Roman" w:cs="Times New Roman"/>
                <w:color w:val="231F20"/>
                <w:spacing w:val="-11"/>
              </w:rPr>
              <w:t>38.46</w:t>
            </w:r>
            <w:r>
              <w:rPr>
                <w:color w:val="231F20"/>
                <w:spacing w:val="-11"/>
              </w:rPr>
              <w:t>）</w:t>
            </w:r>
          </w:p>
        </w:tc>
        <w:tc>
          <w:tcPr>
            <w:tcW w:w="1719" w:type="dxa"/>
            <w:vAlign w:val="top"/>
          </w:tcPr>
          <w:p>
            <w:pPr>
              <w:pStyle w:val="TableText"/>
              <w:ind w:left="550"/>
              <w:spacing w:before="69" w:line="230" w:lineRule="auto"/>
              <w:rPr/>
            </w:pPr>
            <w:r>
              <w:rPr>
                <w:rFonts w:ascii="Times New Roman" w:hAnsi="Times New Roman" w:eastAsia="Times New Roman" w:cs="Times New Roman"/>
                <w:color w:val="231F20"/>
                <w:spacing w:val="-9"/>
              </w:rPr>
              <w:t>8</w:t>
            </w:r>
            <w:r>
              <w:rPr>
                <w:color w:val="231F20"/>
                <w:spacing w:val="-9"/>
              </w:rPr>
              <w:t>（</w:t>
            </w:r>
            <w:r>
              <w:rPr>
                <w:rFonts w:ascii="Times New Roman" w:hAnsi="Times New Roman" w:eastAsia="Times New Roman" w:cs="Times New Roman"/>
                <w:color w:val="231F20"/>
                <w:spacing w:val="-9"/>
              </w:rPr>
              <w:t>20.51</w:t>
            </w:r>
            <w:r>
              <w:rPr>
                <w:color w:val="231F20"/>
                <w:spacing w:val="-9"/>
              </w:rPr>
              <w:t>）</w:t>
            </w:r>
          </w:p>
        </w:tc>
        <w:tc>
          <w:tcPr>
            <w:tcW w:w="1839" w:type="dxa"/>
            <w:vAlign w:val="top"/>
          </w:tcPr>
          <w:p>
            <w:pPr>
              <w:pStyle w:val="TableText"/>
              <w:ind w:left="557"/>
              <w:spacing w:before="69" w:line="230" w:lineRule="auto"/>
              <w:rPr/>
            </w:pPr>
            <w:r>
              <w:rPr>
                <w:rFonts w:ascii="Times New Roman" w:hAnsi="Times New Roman" w:eastAsia="Times New Roman" w:cs="Times New Roman"/>
                <w:color w:val="231F20"/>
                <w:spacing w:val="-9"/>
              </w:rPr>
              <w:t>31</w:t>
            </w:r>
            <w:r>
              <w:rPr>
                <w:color w:val="231F20"/>
                <w:spacing w:val="-9"/>
              </w:rPr>
              <w:t>（</w:t>
            </w:r>
            <w:r>
              <w:rPr>
                <w:rFonts w:ascii="Times New Roman" w:hAnsi="Times New Roman" w:eastAsia="Times New Roman" w:cs="Times New Roman"/>
                <w:color w:val="231F20"/>
                <w:spacing w:val="-9"/>
              </w:rPr>
              <w:t>79.49</w:t>
            </w:r>
            <w:r>
              <w:rPr>
                <w:color w:val="231F20"/>
                <w:spacing w:val="-9"/>
              </w:rPr>
              <w:t>）</w:t>
            </w:r>
          </w:p>
        </w:tc>
      </w:tr>
      <w:tr>
        <w:trPr>
          <w:trHeight w:val="320" w:hRule="atLeast"/>
        </w:trPr>
        <w:tc>
          <w:tcPr>
            <w:tcW w:w="1293" w:type="dxa"/>
            <w:vAlign w:val="top"/>
          </w:tcPr>
          <w:p>
            <w:pPr>
              <w:ind w:left="529"/>
              <w:spacing w:before="73" w:line="222" w:lineRule="auto"/>
              <w:rPr>
                <w:rFonts w:ascii="Times New Roman" w:hAnsi="Times New Roman" w:eastAsia="Times New Roman" w:cs="Times New Roman"/>
                <w:sz w:val="9"/>
                <w:szCs w:val="9"/>
              </w:rPr>
            </w:pPr>
            <w:r>
              <w:rPr>
                <w:rFonts w:ascii="Times New Roman" w:hAnsi="Times New Roman" w:eastAsia="Times New Roman" w:cs="Times New Roman"/>
                <w:sz w:val="17"/>
                <w:szCs w:val="17"/>
                <w:i/>
                <w:iCs/>
                <w:color w:val="231F20"/>
                <w:spacing w:val="10"/>
                <w:position w:val="-2"/>
              </w:rPr>
              <w:t>χ</w:t>
            </w:r>
            <w:r>
              <w:rPr>
                <w:rFonts w:ascii="Times New Roman" w:hAnsi="Times New Roman" w:eastAsia="Times New Roman" w:cs="Times New Roman"/>
                <w:sz w:val="9"/>
                <w:szCs w:val="9"/>
                <w:color w:val="231F20"/>
                <w:spacing w:val="10"/>
                <w:position w:val="5"/>
              </w:rPr>
              <w:t>2</w:t>
            </w:r>
          </w:p>
        </w:tc>
        <w:tc>
          <w:tcPr>
            <w:tcW w:w="1260" w:type="dxa"/>
            <w:vAlign w:val="top"/>
          </w:tcPr>
          <w:p>
            <w:pPr>
              <w:rPr>
                <w:rFonts w:ascii="Arial"/>
                <w:sz w:val="21"/>
              </w:rPr>
            </w:pPr>
            <w:r/>
          </w:p>
        </w:tc>
        <w:tc>
          <w:tcPr>
            <w:tcW w:w="1745" w:type="dxa"/>
            <w:vAlign w:val="top"/>
          </w:tcPr>
          <w:p>
            <w:pPr>
              <w:rPr>
                <w:rFonts w:ascii="Arial"/>
                <w:sz w:val="21"/>
              </w:rPr>
            </w:pPr>
            <w:r/>
          </w:p>
        </w:tc>
        <w:tc>
          <w:tcPr>
            <w:tcW w:w="1781" w:type="dxa"/>
            <w:vAlign w:val="top"/>
          </w:tcPr>
          <w:p>
            <w:pPr>
              <w:rPr>
                <w:rFonts w:ascii="Arial"/>
                <w:sz w:val="21"/>
              </w:rPr>
            </w:pPr>
            <w:r/>
          </w:p>
        </w:tc>
        <w:tc>
          <w:tcPr>
            <w:tcW w:w="1719" w:type="dxa"/>
            <w:vAlign w:val="top"/>
          </w:tcPr>
          <w:p>
            <w:pPr>
              <w:rPr>
                <w:rFonts w:ascii="Arial"/>
                <w:sz w:val="21"/>
              </w:rPr>
            </w:pPr>
            <w:r/>
          </w:p>
        </w:tc>
        <w:tc>
          <w:tcPr>
            <w:tcW w:w="1839" w:type="dxa"/>
            <w:vAlign w:val="top"/>
          </w:tcPr>
          <w:p>
            <w:pPr>
              <w:ind w:left="729"/>
              <w:spacing w:before="107"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6.1546</w:t>
            </w:r>
          </w:p>
        </w:tc>
      </w:tr>
      <w:tr>
        <w:trPr>
          <w:trHeight w:val="285" w:hRule="atLeast"/>
        </w:trPr>
        <w:tc>
          <w:tcPr>
            <w:tcW w:w="1293" w:type="dxa"/>
            <w:vAlign w:val="top"/>
            <w:tcBorders>
              <w:bottom w:val="single" w:color="231F20" w:sz="4" w:space="0"/>
            </w:tcBorders>
          </w:tcPr>
          <w:p>
            <w:pPr>
              <w:ind w:left="553"/>
              <w:spacing w:before="83"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spacing w:val="5"/>
              </w:rPr>
              <w:t>P</w:t>
            </w:r>
          </w:p>
        </w:tc>
        <w:tc>
          <w:tcPr>
            <w:tcW w:w="1260" w:type="dxa"/>
            <w:vAlign w:val="top"/>
            <w:tcBorders>
              <w:bottom w:val="single" w:color="231F20" w:sz="4" w:space="0"/>
            </w:tcBorders>
          </w:tcPr>
          <w:p>
            <w:pPr>
              <w:rPr>
                <w:rFonts w:ascii="Arial"/>
                <w:sz w:val="21"/>
              </w:rPr>
            </w:pPr>
            <w:r/>
          </w:p>
        </w:tc>
        <w:tc>
          <w:tcPr>
            <w:tcW w:w="1745" w:type="dxa"/>
            <w:vAlign w:val="top"/>
            <w:tcBorders>
              <w:bottom w:val="single" w:color="231F20" w:sz="4" w:space="0"/>
            </w:tcBorders>
          </w:tcPr>
          <w:p>
            <w:pPr>
              <w:rPr>
                <w:rFonts w:ascii="Arial"/>
                <w:sz w:val="21"/>
              </w:rPr>
            </w:pPr>
            <w:r/>
          </w:p>
        </w:tc>
        <w:tc>
          <w:tcPr>
            <w:tcW w:w="1781" w:type="dxa"/>
            <w:vAlign w:val="top"/>
            <w:tcBorders>
              <w:bottom w:val="single" w:color="231F20" w:sz="4" w:space="0"/>
            </w:tcBorders>
          </w:tcPr>
          <w:p>
            <w:pPr>
              <w:rPr>
                <w:rFonts w:ascii="Arial"/>
                <w:sz w:val="21"/>
              </w:rPr>
            </w:pPr>
            <w:r/>
          </w:p>
        </w:tc>
        <w:tc>
          <w:tcPr>
            <w:tcW w:w="1719" w:type="dxa"/>
            <w:vAlign w:val="top"/>
            <w:tcBorders>
              <w:bottom w:val="single" w:color="231F20" w:sz="4" w:space="0"/>
            </w:tcBorders>
          </w:tcPr>
          <w:p>
            <w:pPr>
              <w:rPr>
                <w:rFonts w:ascii="Arial"/>
                <w:sz w:val="21"/>
              </w:rPr>
            </w:pPr>
            <w:r/>
          </w:p>
        </w:tc>
        <w:tc>
          <w:tcPr>
            <w:tcW w:w="1839" w:type="dxa"/>
            <w:vAlign w:val="top"/>
            <w:tcBorders>
              <w:bottom w:val="single" w:color="231F20" w:sz="4" w:space="0"/>
            </w:tcBorders>
          </w:tcPr>
          <w:p>
            <w:pPr>
              <w:ind w:left="728"/>
              <w:spacing w:before="85"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0.0131</w:t>
            </w:r>
          </w:p>
        </w:tc>
      </w:tr>
    </w:tbl>
    <w:p>
      <w:pPr>
        <w:spacing w:line="18" w:lineRule="exact"/>
        <w:rPr>
          <w:rFonts w:ascii="Arial"/>
          <w:sz w:val="2"/>
        </w:rPr>
      </w:pPr>
      <w:r/>
    </w:p>
    <w:p>
      <w:pPr>
        <w:spacing w:line="18" w:lineRule="exact"/>
        <w:sectPr>
          <w:type w:val="continuous"/>
          <w:pgSz w:w="11906" w:h="16838"/>
          <w:pgMar w:top="1464" w:right="1132" w:bottom="797" w:left="407" w:header="1042" w:footer="354" w:gutter="0"/>
          <w:cols w:equalWidth="0" w:num="1">
            <w:col w:w="10365" w:space="0"/>
          </w:cols>
        </w:sectPr>
        <w:rPr>
          <w:rFonts w:ascii="Arial" w:hAnsi="Arial" w:eastAsia="Arial" w:cs="Arial"/>
          <w:sz w:val="2"/>
          <w:szCs w:val="2"/>
        </w:rPr>
      </w:pPr>
    </w:p>
    <w:p>
      <w:pPr>
        <w:pStyle w:val="BodyText"/>
        <w:ind w:left="1053"/>
        <w:spacing w:before="42" w:line="196" w:lineRule="auto"/>
        <w:rPr>
          <w:sz w:val="16"/>
          <w:szCs w:val="16"/>
        </w:rPr>
      </w:pPr>
      <w:r>
        <w:rPr>
          <w:rFonts w:ascii="STXihei" w:hAnsi="STXihei" w:eastAsia="STXihei" w:cs="STXihei"/>
          <w:sz w:val="16"/>
          <w:szCs w:val="16"/>
          <w:color w:val="231F20"/>
          <w:spacing w:val="-1"/>
        </w:rPr>
        <w:t>注：与对照组比较，</w:t>
      </w:r>
      <w:r>
        <w:rPr>
          <w:sz w:val="9"/>
          <w:szCs w:val="9"/>
          <w:color w:val="231F20"/>
          <w:spacing w:val="-1"/>
          <w:position w:val="7"/>
        </w:rPr>
        <w:t>a</w:t>
      </w:r>
      <w:r>
        <w:rPr>
          <w:sz w:val="16"/>
          <w:szCs w:val="16"/>
          <w:i/>
          <w:iCs/>
          <w:color w:val="231F20"/>
          <w:spacing w:val="-1"/>
        </w:rPr>
        <w:t>P</w:t>
      </w:r>
      <w:r>
        <w:rPr>
          <w:rFonts w:ascii="STXihei" w:hAnsi="STXihei" w:eastAsia="STXihei" w:cs="STXihei"/>
          <w:sz w:val="16"/>
          <w:szCs w:val="16"/>
          <w:color w:val="231F20"/>
          <w:spacing w:val="-1"/>
        </w:rPr>
        <w:t>＜</w:t>
      </w:r>
      <w:r>
        <w:rPr>
          <w:sz w:val="16"/>
          <w:szCs w:val="16"/>
          <w:color w:val="231F20"/>
          <w:spacing w:val="-1"/>
        </w:rPr>
        <w:t>0.05</w:t>
      </w:r>
    </w:p>
    <w:p>
      <w:pPr>
        <w:spacing w:line="248" w:lineRule="auto"/>
        <w:rPr>
          <w:rFonts w:ascii="Arial"/>
          <w:sz w:val="21"/>
        </w:rPr>
      </w:pPr>
      <w:r/>
    </w:p>
    <w:p>
      <w:pPr>
        <w:pStyle w:val="BodyText"/>
        <w:ind w:left="730"/>
        <w:spacing w:before="69" w:line="219" w:lineRule="auto"/>
        <w:rPr>
          <w:rFonts w:ascii="SimSun" w:hAnsi="SimSun" w:eastAsia="SimSun" w:cs="SimSun"/>
          <w:sz w:val="21"/>
          <w:szCs w:val="21"/>
        </w:rPr>
      </w:pPr>
      <w:r>
        <w:rPr>
          <w:sz w:val="21"/>
          <w:szCs w:val="21"/>
          <w:b/>
          <w:bCs/>
          <w:color w:val="231F20"/>
          <w:spacing w:val="-1"/>
        </w:rPr>
        <w:t>2.2    </w:t>
      </w:r>
      <w:r>
        <w:rPr>
          <w:rFonts w:ascii="SimSun" w:hAnsi="SimSun" w:eastAsia="SimSun" w:cs="SimSun"/>
          <w:sz w:val="21"/>
          <w:szCs w:val="21"/>
          <w:color w:val="231F20"/>
          <w:spacing w:val="-1"/>
        </w:rPr>
        <w:t>两组治疗前后中医证候评分比较</w:t>
      </w:r>
    </w:p>
    <w:p>
      <w:pPr>
        <w:ind w:left="1156"/>
        <w:spacing w:before="81" w:line="184" w:lineRule="auto"/>
        <w:rPr>
          <w:rFonts w:ascii="SimSun" w:hAnsi="SimSun" w:eastAsia="SimSun" w:cs="SimSun"/>
          <w:sz w:val="21"/>
          <w:szCs w:val="21"/>
        </w:rPr>
      </w:pPr>
      <w:r>
        <w:rPr>
          <w:rFonts w:ascii="SimSun" w:hAnsi="SimSun" w:eastAsia="SimSun" w:cs="SimSun"/>
          <w:sz w:val="21"/>
          <w:szCs w:val="21"/>
          <w:color w:val="231F20"/>
          <w:spacing w:val="-2"/>
        </w:rPr>
        <w:t>与治疗前相比，两组治疗后各中医证候评分均</w:t>
      </w:r>
    </w:p>
    <w:p>
      <w:pPr>
        <w:spacing w:line="14" w:lineRule="auto"/>
        <w:rPr>
          <w:rFonts w:ascii="Arial"/>
          <w:sz w:val="2"/>
        </w:rPr>
      </w:pPr>
      <w:r>
        <w:rPr>
          <w:rFonts w:ascii="Arial" w:hAnsi="Arial" w:eastAsia="Arial" w:cs="Arial"/>
          <w:sz w:val="2"/>
          <w:szCs w:val="2"/>
        </w:rPr>
        <w:br w:type="column"/>
      </w:r>
    </w:p>
    <w:p>
      <w:pPr>
        <w:spacing w:line="471" w:lineRule="auto"/>
        <w:rPr>
          <w:rFonts w:ascii="Arial"/>
          <w:sz w:val="21"/>
        </w:rPr>
      </w:pPr>
      <w:r/>
    </w:p>
    <w:p>
      <w:pPr>
        <w:pStyle w:val="BodyText"/>
        <w:ind w:left="18" w:right="37" w:hanging="19"/>
        <w:spacing w:before="69" w:line="237" w:lineRule="auto"/>
        <w:rPr>
          <w:rFonts w:ascii="SimSun" w:hAnsi="SimSun" w:eastAsia="SimSun" w:cs="SimSun"/>
          <w:sz w:val="21"/>
          <w:szCs w:val="21"/>
        </w:rPr>
      </w:pPr>
      <w:r>
        <w:rPr>
          <w:rFonts w:ascii="SimSun" w:hAnsi="SimSun" w:eastAsia="SimSun" w:cs="SimSun"/>
          <w:sz w:val="21"/>
          <w:szCs w:val="21"/>
          <w:color w:val="231F20"/>
          <w:spacing w:val="-3"/>
        </w:rPr>
        <w:t>下降，且研究组腰骶疼痛、下腹疼痛、子宫压痛、</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5"/>
        </w:rPr>
        <w:t>白带异常评分均低于对照组（</w:t>
      </w:r>
      <w:r>
        <w:rPr>
          <w:sz w:val="21"/>
          <w:szCs w:val="21"/>
          <w:i/>
          <w:iCs/>
          <w:color w:val="231F20"/>
          <w:spacing w:val="-5"/>
        </w:rPr>
        <w:t>P</w:t>
      </w:r>
      <w:r>
        <w:rPr>
          <w:rFonts w:ascii="SimSun" w:hAnsi="SimSun" w:eastAsia="SimSun" w:cs="SimSun"/>
          <w:sz w:val="21"/>
          <w:szCs w:val="21"/>
          <w:color w:val="231F20"/>
          <w:spacing w:val="-5"/>
        </w:rPr>
        <w:t>＜</w:t>
      </w:r>
      <w:r>
        <w:rPr>
          <w:sz w:val="21"/>
          <w:szCs w:val="21"/>
          <w:color w:val="231F20"/>
          <w:spacing w:val="-5"/>
        </w:rPr>
        <w:t>0.05</w:t>
      </w:r>
      <w:r>
        <w:rPr>
          <w:rFonts w:ascii="SimSun" w:hAnsi="SimSun" w:eastAsia="SimSun" w:cs="SimSun"/>
          <w:sz w:val="21"/>
          <w:szCs w:val="21"/>
          <w:color w:val="231F20"/>
          <w:spacing w:val="-5"/>
        </w:rPr>
        <w:t>）。见表</w:t>
      </w:r>
      <w:r>
        <w:rPr>
          <w:sz w:val="21"/>
          <w:szCs w:val="21"/>
          <w:color w:val="231F20"/>
          <w:spacing w:val="-5"/>
        </w:rPr>
        <w:t>2</w:t>
      </w:r>
      <w:r>
        <w:rPr>
          <w:rFonts w:ascii="SimSun" w:hAnsi="SimSun" w:eastAsia="SimSun" w:cs="SimSun"/>
          <w:sz w:val="21"/>
          <w:szCs w:val="21"/>
          <w:color w:val="231F20"/>
          <w:spacing w:val="-5"/>
        </w:rPr>
        <w:t>。</w:t>
      </w:r>
    </w:p>
    <w:p>
      <w:pPr>
        <w:spacing w:line="237" w:lineRule="auto"/>
        <w:sectPr>
          <w:type w:val="continuous"/>
          <w:pgSz w:w="11906" w:h="16838"/>
          <w:pgMar w:top="1464" w:right="1132" w:bottom="797" w:left="407" w:header="1042" w:footer="354" w:gutter="0"/>
          <w:cols w:equalWidth="0" w:num="2">
            <w:col w:w="5670" w:space="100"/>
            <w:col w:w="4596" w:space="0"/>
          </w:cols>
        </w:sectPr>
        <w:rPr>
          <w:rFonts w:ascii="SimSun" w:hAnsi="SimSun" w:eastAsia="SimSun" w:cs="SimSun"/>
          <w:sz w:val="21"/>
          <w:szCs w:val="21"/>
        </w:rPr>
      </w:pPr>
    </w:p>
    <w:p>
      <w:pPr>
        <w:spacing w:line="430" w:lineRule="auto"/>
        <w:rPr>
          <w:rFonts w:ascii="Arial"/>
          <w:sz w:val="21"/>
        </w:rPr>
      </w:pPr>
      <w:r/>
    </w:p>
    <w:p>
      <w:pPr>
        <w:pStyle w:val="BodyText"/>
        <w:ind w:left="3544"/>
        <w:spacing w:before="58" w:line="222" w:lineRule="auto"/>
        <w:rPr>
          <w:rFonts w:ascii="SimSun" w:hAnsi="SimSun" w:eastAsia="SimSun" w:cs="SimSun"/>
        </w:rPr>
      </w:pPr>
      <w:r>
        <w:pict>
          <v:shape id="_x0000_s18" style="position:absolute;margin-left:334.523pt;margin-top:4.17188pt;mso-position-vertical-relative:text;mso-position-horizontal-relative:text;width:4pt;height:0.6pt;z-index:-251657216;" filled="false" strokecolor="#231F20" strokeweight="0.57pt" coordsize="80,12" coordorigin="0,0" path="m0,5l79,5e">
            <v:stroke joinstyle="miter" miterlimit="10"/>
          </v:shape>
        </w:pict>
      </w:r>
      <w:r>
        <w:rPr>
          <w:rFonts w:ascii="SimHei" w:hAnsi="SimHei" w:eastAsia="SimHei" w:cs="SimHei"/>
          <w:color w:val="231F20"/>
          <w:spacing w:val="-3"/>
        </w:rPr>
        <w:t>表2</w:t>
      </w:r>
      <w:r>
        <w:rPr>
          <w:rFonts w:ascii="SimHei" w:hAnsi="SimHei" w:eastAsia="SimHei" w:cs="SimHei"/>
          <w:color w:val="231F20"/>
          <w:spacing w:val="-3"/>
        </w:rPr>
        <w:t xml:space="preserve">  </w:t>
      </w:r>
      <w:r>
        <w:rPr>
          <w:rFonts w:ascii="SimSun" w:hAnsi="SimSun" w:eastAsia="SimSun" w:cs="SimSun"/>
          <w:color w:val="231F20"/>
          <w:spacing w:val="-3"/>
        </w:rPr>
        <w:t>两组治疗前后中医证候评分比较（</w:t>
      </w:r>
      <w:r>
        <w:rPr>
          <w:i/>
          <w:iCs/>
          <w:color w:val="231F20"/>
          <w:spacing w:val="-3"/>
        </w:rPr>
        <w:t>x</w:t>
      </w:r>
      <w:r>
        <w:rPr>
          <w:i/>
          <w:iCs/>
          <w:color w:val="231F20"/>
          <w:spacing w:val="2"/>
        </w:rPr>
        <w:t xml:space="preserve"> </w:t>
      </w:r>
      <w:r>
        <w:rPr>
          <w:rFonts w:ascii="SimSun" w:hAnsi="SimSun" w:eastAsia="SimSun" w:cs="SimSun"/>
          <w:color w:val="231F20"/>
          <w:spacing w:val="-3"/>
        </w:rPr>
        <w:t>±</w:t>
      </w:r>
      <w:r>
        <w:rPr>
          <w:i/>
          <w:iCs/>
          <w:color w:val="231F20"/>
          <w:spacing w:val="-3"/>
        </w:rPr>
        <w:t>s</w:t>
      </w:r>
      <w:r>
        <w:rPr>
          <w:rFonts w:ascii="SimSun" w:hAnsi="SimSun" w:eastAsia="SimSun" w:cs="SimSun"/>
          <w:color w:val="231F20"/>
          <w:spacing w:val="-3"/>
        </w:rPr>
        <w:t>，分）</w:t>
      </w:r>
    </w:p>
    <w:p>
      <w:pPr>
        <w:spacing w:line="19" w:lineRule="exact"/>
        <w:rPr/>
      </w:pPr>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5"/>
        <w:gridCol w:w="551"/>
        <w:gridCol w:w="1019"/>
        <w:gridCol w:w="1019"/>
        <w:gridCol w:w="1075"/>
        <w:gridCol w:w="1073"/>
        <w:gridCol w:w="1022"/>
        <w:gridCol w:w="1020"/>
        <w:gridCol w:w="1075"/>
        <w:gridCol w:w="1048"/>
      </w:tblGrid>
      <w:tr>
        <w:trPr>
          <w:trHeight w:val="289" w:hRule="atLeast"/>
        </w:trPr>
        <w:tc>
          <w:tcPr>
            <w:tcW w:w="735" w:type="dxa"/>
            <w:vAlign w:val="top"/>
            <w:vMerge w:val="restart"/>
            <w:tcBorders>
              <w:bottom w:val="nil"/>
              <w:top w:val="single" w:color="231F20" w:sz="4" w:space="0"/>
            </w:tcBorders>
          </w:tcPr>
          <w:p>
            <w:pPr>
              <w:pStyle w:val="TableText"/>
              <w:ind w:left="216"/>
              <w:spacing w:before="205" w:line="220" w:lineRule="auto"/>
              <w:rPr/>
            </w:pPr>
            <w:r>
              <w:rPr>
                <w:color w:val="231F20"/>
                <w:spacing w:val="-3"/>
              </w:rPr>
              <w:t>组别</w:t>
            </w:r>
          </w:p>
        </w:tc>
        <w:tc>
          <w:tcPr>
            <w:tcW w:w="551" w:type="dxa"/>
            <w:vAlign w:val="top"/>
            <w:vMerge w:val="restart"/>
            <w:tcBorders>
              <w:bottom w:val="nil"/>
              <w:top w:val="single" w:color="231F20" w:sz="4" w:space="0"/>
            </w:tcBorders>
          </w:tcPr>
          <w:p>
            <w:pPr>
              <w:pStyle w:val="TableText"/>
              <w:ind w:left="108"/>
              <w:spacing w:before="205" w:line="220" w:lineRule="auto"/>
              <w:rPr/>
            </w:pPr>
            <w:r>
              <w:rPr>
                <w:color w:val="231F20"/>
                <w:spacing w:val="-2"/>
              </w:rPr>
              <w:t>例数</w:t>
            </w:r>
          </w:p>
        </w:tc>
        <w:tc>
          <w:tcPr>
            <w:tcW w:w="2038" w:type="dxa"/>
            <w:vAlign w:val="top"/>
            <w:gridSpan w:val="2"/>
            <w:tcBorders>
              <w:bottom w:val="single" w:color="231F20" w:sz="2" w:space="0"/>
              <w:top w:val="single" w:color="231F20" w:sz="4" w:space="0"/>
            </w:tcBorders>
          </w:tcPr>
          <w:p>
            <w:pPr>
              <w:pStyle w:val="TableText"/>
              <w:ind w:left="685"/>
              <w:spacing w:before="59" w:line="220" w:lineRule="auto"/>
              <w:rPr/>
            </w:pPr>
            <w:r>
              <w:rPr>
                <w:color w:val="231F20"/>
                <w:spacing w:val="-2"/>
              </w:rPr>
              <w:t>腰骶疼痛</w:t>
            </w:r>
          </w:p>
        </w:tc>
        <w:tc>
          <w:tcPr>
            <w:tcW w:w="2148" w:type="dxa"/>
            <w:vAlign w:val="top"/>
            <w:gridSpan w:val="2"/>
            <w:tcBorders>
              <w:bottom w:val="single" w:color="231F20" w:sz="2" w:space="0"/>
              <w:top w:val="single" w:color="231F20" w:sz="4" w:space="0"/>
            </w:tcBorders>
          </w:tcPr>
          <w:p>
            <w:pPr>
              <w:pStyle w:val="TableText"/>
              <w:ind w:left="748"/>
              <w:spacing w:before="58" w:line="220" w:lineRule="auto"/>
              <w:rPr/>
            </w:pPr>
            <w:r>
              <w:rPr>
                <w:color w:val="231F20"/>
                <w:spacing w:val="-3"/>
              </w:rPr>
              <w:t>下腹疼痛</w:t>
            </w:r>
          </w:p>
        </w:tc>
        <w:tc>
          <w:tcPr>
            <w:tcW w:w="2042" w:type="dxa"/>
            <w:vAlign w:val="top"/>
            <w:gridSpan w:val="2"/>
            <w:tcBorders>
              <w:bottom w:val="single" w:color="231F20" w:sz="2" w:space="0"/>
              <w:top w:val="single" w:color="231F20" w:sz="4" w:space="0"/>
            </w:tcBorders>
          </w:tcPr>
          <w:p>
            <w:pPr>
              <w:pStyle w:val="TableText"/>
              <w:ind w:left="690"/>
              <w:spacing w:before="59" w:line="220" w:lineRule="auto"/>
              <w:rPr/>
            </w:pPr>
            <w:r>
              <w:rPr>
                <w:color w:val="231F20"/>
                <w:spacing w:val="-2"/>
              </w:rPr>
              <w:t>子宫压痛</w:t>
            </w:r>
          </w:p>
        </w:tc>
        <w:tc>
          <w:tcPr>
            <w:tcW w:w="2123" w:type="dxa"/>
            <w:vAlign w:val="top"/>
            <w:gridSpan w:val="2"/>
            <w:tcBorders>
              <w:bottom w:val="single" w:color="231F20" w:sz="2" w:space="0"/>
              <w:top w:val="single" w:color="231F20" w:sz="4" w:space="0"/>
            </w:tcBorders>
          </w:tcPr>
          <w:p>
            <w:pPr>
              <w:pStyle w:val="TableText"/>
              <w:ind w:left="767"/>
              <w:spacing w:before="58" w:line="220" w:lineRule="auto"/>
              <w:rPr/>
            </w:pPr>
            <w:r>
              <w:rPr>
                <w:color w:val="231F20"/>
                <w:spacing w:val="-6"/>
              </w:rPr>
              <w:t>白带异常</w:t>
            </w:r>
          </w:p>
        </w:tc>
      </w:tr>
      <w:tr>
        <w:trPr>
          <w:trHeight w:val="287" w:hRule="atLeast"/>
        </w:trPr>
        <w:tc>
          <w:tcPr>
            <w:tcW w:w="735" w:type="dxa"/>
            <w:vAlign w:val="top"/>
            <w:vMerge w:val="continue"/>
            <w:tcBorders>
              <w:bottom w:val="single" w:color="231F20" w:sz="2" w:space="0"/>
              <w:top w:val="nil"/>
            </w:tcBorders>
          </w:tcPr>
          <w:p>
            <w:pPr>
              <w:rPr>
                <w:rFonts w:ascii="Arial"/>
                <w:sz w:val="21"/>
              </w:rPr>
            </w:pPr>
            <w:r/>
          </w:p>
        </w:tc>
        <w:tc>
          <w:tcPr>
            <w:tcW w:w="551" w:type="dxa"/>
            <w:vAlign w:val="top"/>
            <w:vMerge w:val="continue"/>
            <w:tcBorders>
              <w:bottom w:val="single" w:color="231F20" w:sz="2" w:space="0"/>
              <w:top w:val="nil"/>
            </w:tcBorders>
          </w:tcPr>
          <w:p>
            <w:pPr>
              <w:rPr>
                <w:rFonts w:ascii="Arial"/>
                <w:sz w:val="21"/>
              </w:rPr>
            </w:pPr>
            <w:r/>
          </w:p>
        </w:tc>
        <w:tc>
          <w:tcPr>
            <w:tcW w:w="1019" w:type="dxa"/>
            <w:vAlign w:val="top"/>
            <w:tcBorders>
              <w:bottom w:val="single" w:color="231F20" w:sz="2" w:space="0"/>
              <w:top w:val="single" w:color="231F20" w:sz="2" w:space="0"/>
            </w:tcBorders>
          </w:tcPr>
          <w:p>
            <w:pPr>
              <w:pStyle w:val="TableText"/>
              <w:ind w:left="251"/>
              <w:spacing w:before="58" w:line="220" w:lineRule="auto"/>
              <w:rPr/>
            </w:pPr>
            <w:r>
              <w:rPr>
                <w:color w:val="231F20"/>
                <w:spacing w:val="-3"/>
              </w:rPr>
              <w:t>治疗前</w:t>
            </w:r>
          </w:p>
        </w:tc>
        <w:tc>
          <w:tcPr>
            <w:tcW w:w="1019" w:type="dxa"/>
            <w:vAlign w:val="top"/>
            <w:tcBorders>
              <w:bottom w:val="single" w:color="231F20" w:sz="2" w:space="0"/>
              <w:top w:val="single" w:color="231F20" w:sz="2" w:space="0"/>
            </w:tcBorders>
          </w:tcPr>
          <w:p>
            <w:pPr>
              <w:pStyle w:val="TableText"/>
              <w:ind w:left="279"/>
              <w:spacing w:before="58" w:line="220" w:lineRule="auto"/>
              <w:rPr/>
            </w:pPr>
            <w:r>
              <w:rPr>
                <w:color w:val="231F20"/>
                <w:spacing w:val="-3"/>
              </w:rPr>
              <w:t>治疗后</w:t>
            </w:r>
          </w:p>
        </w:tc>
        <w:tc>
          <w:tcPr>
            <w:tcW w:w="1075" w:type="dxa"/>
            <w:vAlign w:val="top"/>
            <w:tcBorders>
              <w:bottom w:val="single" w:color="231F20" w:sz="2" w:space="0"/>
              <w:top w:val="single" w:color="231F20" w:sz="2" w:space="0"/>
            </w:tcBorders>
          </w:tcPr>
          <w:p>
            <w:pPr>
              <w:pStyle w:val="TableText"/>
              <w:ind w:left="308"/>
              <w:spacing w:before="58" w:line="220" w:lineRule="auto"/>
              <w:rPr/>
            </w:pPr>
            <w:r>
              <w:rPr>
                <w:color w:val="231F20"/>
                <w:spacing w:val="-3"/>
              </w:rPr>
              <w:t>治疗前</w:t>
            </w:r>
          </w:p>
        </w:tc>
        <w:tc>
          <w:tcPr>
            <w:tcW w:w="1073" w:type="dxa"/>
            <w:vAlign w:val="top"/>
            <w:tcBorders>
              <w:bottom w:val="single" w:color="231F20" w:sz="2" w:space="0"/>
              <w:top w:val="single" w:color="231F20" w:sz="2" w:space="0"/>
            </w:tcBorders>
          </w:tcPr>
          <w:p>
            <w:pPr>
              <w:pStyle w:val="TableText"/>
              <w:ind w:left="280"/>
              <w:spacing w:before="58" w:line="220" w:lineRule="auto"/>
              <w:rPr/>
            </w:pPr>
            <w:r>
              <w:rPr>
                <w:color w:val="231F20"/>
                <w:spacing w:val="-3"/>
              </w:rPr>
              <w:t>治疗后</w:t>
            </w:r>
          </w:p>
        </w:tc>
        <w:tc>
          <w:tcPr>
            <w:tcW w:w="1022" w:type="dxa"/>
            <w:vAlign w:val="top"/>
            <w:tcBorders>
              <w:bottom w:val="single" w:color="231F20" w:sz="2" w:space="0"/>
              <w:top w:val="single" w:color="231F20" w:sz="2" w:space="0"/>
            </w:tcBorders>
          </w:tcPr>
          <w:p>
            <w:pPr>
              <w:pStyle w:val="TableText"/>
              <w:ind w:left="255"/>
              <w:spacing w:before="58" w:line="220" w:lineRule="auto"/>
              <w:rPr/>
            </w:pPr>
            <w:r>
              <w:rPr>
                <w:color w:val="231F20"/>
                <w:spacing w:val="-3"/>
              </w:rPr>
              <w:t>治疗前</w:t>
            </w:r>
          </w:p>
        </w:tc>
        <w:tc>
          <w:tcPr>
            <w:tcW w:w="1020" w:type="dxa"/>
            <w:vAlign w:val="top"/>
            <w:tcBorders>
              <w:bottom w:val="single" w:color="231F20" w:sz="2" w:space="0"/>
              <w:top w:val="single" w:color="231F20" w:sz="2" w:space="0"/>
            </w:tcBorders>
          </w:tcPr>
          <w:p>
            <w:pPr>
              <w:pStyle w:val="TableText"/>
              <w:ind w:left="280"/>
              <w:spacing w:before="58" w:line="220" w:lineRule="auto"/>
              <w:rPr/>
            </w:pPr>
            <w:r>
              <w:rPr>
                <w:color w:val="231F20"/>
                <w:spacing w:val="-3"/>
              </w:rPr>
              <w:t>治疗后</w:t>
            </w:r>
          </w:p>
        </w:tc>
        <w:tc>
          <w:tcPr>
            <w:tcW w:w="1075" w:type="dxa"/>
            <w:vAlign w:val="top"/>
            <w:tcBorders>
              <w:bottom w:val="single" w:color="231F20" w:sz="2" w:space="0"/>
              <w:top w:val="single" w:color="231F20" w:sz="2" w:space="0"/>
            </w:tcBorders>
          </w:tcPr>
          <w:p>
            <w:pPr>
              <w:pStyle w:val="TableText"/>
              <w:ind w:left="308"/>
              <w:spacing w:before="58" w:line="220" w:lineRule="auto"/>
              <w:rPr/>
            </w:pPr>
            <w:r>
              <w:rPr>
                <w:color w:val="231F20"/>
                <w:spacing w:val="-3"/>
              </w:rPr>
              <w:t>治疗前</w:t>
            </w:r>
          </w:p>
        </w:tc>
        <w:tc>
          <w:tcPr>
            <w:tcW w:w="1048" w:type="dxa"/>
            <w:vAlign w:val="top"/>
            <w:tcBorders>
              <w:bottom w:val="single" w:color="231F20" w:sz="2" w:space="0"/>
              <w:top w:val="single" w:color="231F20" w:sz="2" w:space="0"/>
            </w:tcBorders>
          </w:tcPr>
          <w:p>
            <w:pPr>
              <w:pStyle w:val="TableText"/>
              <w:ind w:left="280"/>
              <w:spacing w:before="58" w:line="220" w:lineRule="auto"/>
              <w:rPr/>
            </w:pPr>
            <w:r>
              <w:rPr>
                <w:color w:val="231F20"/>
                <w:spacing w:val="-3"/>
              </w:rPr>
              <w:t>治疗后</w:t>
            </w:r>
          </w:p>
        </w:tc>
      </w:tr>
      <w:tr>
        <w:trPr>
          <w:trHeight w:val="287" w:hRule="atLeast"/>
        </w:trPr>
        <w:tc>
          <w:tcPr>
            <w:tcW w:w="735" w:type="dxa"/>
            <w:vAlign w:val="top"/>
            <w:tcBorders>
              <w:top w:val="single" w:color="231F20" w:sz="2" w:space="0"/>
            </w:tcBorders>
          </w:tcPr>
          <w:p>
            <w:pPr>
              <w:pStyle w:val="TableText"/>
              <w:ind w:left="129"/>
              <w:spacing w:before="60" w:line="219" w:lineRule="auto"/>
              <w:rPr/>
            </w:pPr>
            <w:r>
              <w:rPr>
                <w:color w:val="231F20"/>
                <w:spacing w:val="-2"/>
              </w:rPr>
              <w:t>研究组</w:t>
            </w:r>
          </w:p>
        </w:tc>
        <w:tc>
          <w:tcPr>
            <w:tcW w:w="551" w:type="dxa"/>
            <w:vAlign w:val="top"/>
            <w:tcBorders>
              <w:top w:val="single" w:color="231F20" w:sz="2" w:space="0"/>
            </w:tcBorders>
          </w:tcPr>
          <w:p>
            <w:pPr>
              <w:ind w:left="193"/>
              <w:spacing w:before="91"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2"/>
              </w:rPr>
              <w:t>39</w:t>
            </w:r>
          </w:p>
        </w:tc>
        <w:tc>
          <w:tcPr>
            <w:tcW w:w="1019" w:type="dxa"/>
            <w:vAlign w:val="top"/>
            <w:tcBorders>
              <w:top w:val="single" w:color="231F20" w:sz="2" w:space="0"/>
            </w:tcBorders>
          </w:tcPr>
          <w:p>
            <w:pPr>
              <w:pStyle w:val="TableText"/>
              <w:ind w:left="120"/>
              <w:spacing w:before="60" w:line="235" w:lineRule="auto"/>
              <w:rPr>
                <w:rFonts w:ascii="Times New Roman" w:hAnsi="Times New Roman" w:eastAsia="Times New Roman" w:cs="Times New Roman"/>
              </w:rPr>
            </w:pPr>
            <w:r>
              <w:rPr>
                <w:rFonts w:ascii="Times New Roman" w:hAnsi="Times New Roman" w:eastAsia="Times New Roman" w:cs="Times New Roman"/>
                <w:color w:val="231F20"/>
                <w:spacing w:val="-1"/>
              </w:rPr>
              <w:t>3.13</w:t>
            </w:r>
            <w:r>
              <w:rPr>
                <w:color w:val="231F20"/>
                <w:spacing w:val="-1"/>
              </w:rPr>
              <w:t>±</w:t>
            </w:r>
            <w:r>
              <w:rPr>
                <w:rFonts w:ascii="Times New Roman" w:hAnsi="Times New Roman" w:eastAsia="Times New Roman" w:cs="Times New Roman"/>
                <w:color w:val="231F20"/>
                <w:spacing w:val="-1"/>
              </w:rPr>
              <w:t>0.62</w:t>
            </w:r>
          </w:p>
        </w:tc>
        <w:tc>
          <w:tcPr>
            <w:tcW w:w="1019" w:type="dxa"/>
            <w:vAlign w:val="top"/>
            <w:tcBorders>
              <w:top w:val="single" w:color="231F20" w:sz="2" w:space="0"/>
            </w:tcBorders>
          </w:tcPr>
          <w:p>
            <w:pPr>
              <w:pStyle w:val="TableText"/>
              <w:ind w:left="147"/>
              <w:spacing w:before="60" w:line="235" w:lineRule="auto"/>
              <w:rPr>
                <w:rFonts w:ascii="Times New Roman" w:hAnsi="Times New Roman" w:eastAsia="Times New Roman" w:cs="Times New Roman"/>
                <w:sz w:val="9"/>
                <w:szCs w:val="9"/>
              </w:rPr>
            </w:pPr>
            <w:r>
              <w:rPr>
                <w:rFonts w:ascii="Times New Roman" w:hAnsi="Times New Roman" w:eastAsia="Times New Roman" w:cs="Times New Roman"/>
                <w:color w:val="231F20"/>
                <w:spacing w:val="-1"/>
              </w:rPr>
              <w:t>0.46</w:t>
            </w:r>
            <w:r>
              <w:rPr>
                <w:color w:val="231F20"/>
                <w:spacing w:val="-1"/>
              </w:rPr>
              <w:t>±</w:t>
            </w:r>
            <w:r>
              <w:rPr>
                <w:rFonts w:ascii="Times New Roman" w:hAnsi="Times New Roman" w:eastAsia="Times New Roman" w:cs="Times New Roman"/>
                <w:color w:val="231F20"/>
                <w:spacing w:val="-1"/>
              </w:rPr>
              <w:t>0.17</w:t>
            </w:r>
            <w:r>
              <w:rPr>
                <w:rFonts w:ascii="Times New Roman" w:hAnsi="Times New Roman" w:eastAsia="Times New Roman" w:cs="Times New Roman"/>
                <w:sz w:val="9"/>
                <w:szCs w:val="9"/>
                <w:color w:val="231F20"/>
                <w:spacing w:val="-1"/>
                <w:position w:val="8"/>
              </w:rPr>
              <w:t>a</w:t>
            </w:r>
          </w:p>
        </w:tc>
        <w:tc>
          <w:tcPr>
            <w:tcW w:w="1075" w:type="dxa"/>
            <w:vAlign w:val="top"/>
            <w:tcBorders>
              <w:top w:val="single" w:color="231F20" w:sz="2" w:space="0"/>
            </w:tcBorders>
          </w:tcPr>
          <w:p>
            <w:pPr>
              <w:pStyle w:val="TableText"/>
              <w:ind w:left="173"/>
              <w:spacing w:before="60" w:line="235" w:lineRule="auto"/>
              <w:rPr>
                <w:rFonts w:ascii="Times New Roman" w:hAnsi="Times New Roman" w:eastAsia="Times New Roman" w:cs="Times New Roman"/>
              </w:rPr>
            </w:pPr>
            <w:r>
              <w:rPr>
                <w:rFonts w:ascii="Times New Roman" w:hAnsi="Times New Roman" w:eastAsia="Times New Roman" w:cs="Times New Roman"/>
                <w:color w:val="231F20"/>
                <w:spacing w:val="-1"/>
              </w:rPr>
              <w:t>2.76</w:t>
            </w:r>
            <w:r>
              <w:rPr>
                <w:color w:val="231F20"/>
                <w:spacing w:val="-1"/>
              </w:rPr>
              <w:t>±</w:t>
            </w:r>
            <w:r>
              <w:rPr>
                <w:rFonts w:ascii="Times New Roman" w:hAnsi="Times New Roman" w:eastAsia="Times New Roman" w:cs="Times New Roman"/>
                <w:color w:val="231F20"/>
                <w:spacing w:val="-1"/>
              </w:rPr>
              <w:t>0.89</w:t>
            </w:r>
          </w:p>
        </w:tc>
        <w:tc>
          <w:tcPr>
            <w:tcW w:w="1073" w:type="dxa"/>
            <w:vAlign w:val="top"/>
            <w:tcBorders>
              <w:top w:val="single" w:color="231F20" w:sz="2" w:space="0"/>
            </w:tcBorders>
          </w:tcPr>
          <w:p>
            <w:pPr>
              <w:pStyle w:val="TableText"/>
              <w:ind w:left="148"/>
              <w:spacing w:before="60" w:line="235" w:lineRule="auto"/>
              <w:rPr>
                <w:rFonts w:ascii="Times New Roman" w:hAnsi="Times New Roman" w:eastAsia="Times New Roman" w:cs="Times New Roman"/>
                <w:sz w:val="9"/>
                <w:szCs w:val="9"/>
              </w:rPr>
            </w:pPr>
            <w:r>
              <w:rPr>
                <w:rFonts w:ascii="Times New Roman" w:hAnsi="Times New Roman" w:eastAsia="Times New Roman" w:cs="Times New Roman"/>
                <w:color w:val="231F20"/>
                <w:spacing w:val="-1"/>
              </w:rPr>
              <w:t>0.28</w:t>
            </w:r>
            <w:r>
              <w:rPr>
                <w:color w:val="231F20"/>
                <w:spacing w:val="-1"/>
              </w:rPr>
              <w:t>±</w:t>
            </w:r>
            <w:r>
              <w:rPr>
                <w:rFonts w:ascii="Times New Roman" w:hAnsi="Times New Roman" w:eastAsia="Times New Roman" w:cs="Times New Roman"/>
                <w:color w:val="231F20"/>
                <w:spacing w:val="-1"/>
              </w:rPr>
              <w:t>0.10</w:t>
            </w:r>
            <w:r>
              <w:rPr>
                <w:rFonts w:ascii="Times New Roman" w:hAnsi="Times New Roman" w:eastAsia="Times New Roman" w:cs="Times New Roman"/>
                <w:sz w:val="9"/>
                <w:szCs w:val="9"/>
                <w:color w:val="231F20"/>
                <w:spacing w:val="-1"/>
                <w:position w:val="8"/>
              </w:rPr>
              <w:t>a</w:t>
            </w:r>
          </w:p>
        </w:tc>
        <w:tc>
          <w:tcPr>
            <w:tcW w:w="1022" w:type="dxa"/>
            <w:vAlign w:val="top"/>
            <w:tcBorders>
              <w:top w:val="single" w:color="231F20" w:sz="2" w:space="0"/>
            </w:tcBorders>
          </w:tcPr>
          <w:p>
            <w:pPr>
              <w:pStyle w:val="TableText"/>
              <w:ind w:left="124"/>
              <w:spacing w:before="60" w:line="235" w:lineRule="auto"/>
              <w:rPr>
                <w:rFonts w:ascii="Times New Roman" w:hAnsi="Times New Roman" w:eastAsia="Times New Roman" w:cs="Times New Roman"/>
              </w:rPr>
            </w:pPr>
            <w:r>
              <w:rPr>
                <w:rFonts w:ascii="Times New Roman" w:hAnsi="Times New Roman" w:eastAsia="Times New Roman" w:cs="Times New Roman"/>
                <w:color w:val="231F20"/>
                <w:spacing w:val="-1"/>
              </w:rPr>
              <w:t>3.04</w:t>
            </w:r>
            <w:r>
              <w:rPr>
                <w:color w:val="231F20"/>
                <w:spacing w:val="-1"/>
              </w:rPr>
              <w:t>±</w:t>
            </w:r>
            <w:r>
              <w:rPr>
                <w:rFonts w:ascii="Times New Roman" w:hAnsi="Times New Roman" w:eastAsia="Times New Roman" w:cs="Times New Roman"/>
                <w:color w:val="231F20"/>
                <w:spacing w:val="-1"/>
              </w:rPr>
              <w:t>0.66</w:t>
            </w:r>
          </w:p>
        </w:tc>
        <w:tc>
          <w:tcPr>
            <w:tcW w:w="1020" w:type="dxa"/>
            <w:vAlign w:val="top"/>
            <w:tcBorders>
              <w:top w:val="single" w:color="231F20" w:sz="2" w:space="0"/>
            </w:tcBorders>
          </w:tcPr>
          <w:p>
            <w:pPr>
              <w:pStyle w:val="TableText"/>
              <w:ind w:left="147"/>
              <w:spacing w:before="60" w:line="235" w:lineRule="auto"/>
              <w:rPr>
                <w:rFonts w:ascii="Times New Roman" w:hAnsi="Times New Roman" w:eastAsia="Times New Roman" w:cs="Times New Roman"/>
                <w:sz w:val="9"/>
                <w:szCs w:val="9"/>
              </w:rPr>
            </w:pPr>
            <w:r>
              <w:rPr>
                <w:rFonts w:ascii="Times New Roman" w:hAnsi="Times New Roman" w:eastAsia="Times New Roman" w:cs="Times New Roman"/>
                <w:color w:val="231F20"/>
                <w:spacing w:val="-1"/>
              </w:rPr>
              <w:t>0.58</w:t>
            </w:r>
            <w:r>
              <w:rPr>
                <w:color w:val="231F20"/>
                <w:spacing w:val="-1"/>
              </w:rPr>
              <w:t>±</w:t>
            </w:r>
            <w:r>
              <w:rPr>
                <w:rFonts w:ascii="Times New Roman" w:hAnsi="Times New Roman" w:eastAsia="Times New Roman" w:cs="Times New Roman"/>
                <w:color w:val="231F20"/>
                <w:spacing w:val="-1"/>
              </w:rPr>
              <w:t>0.24</w:t>
            </w:r>
            <w:r>
              <w:rPr>
                <w:rFonts w:ascii="Times New Roman" w:hAnsi="Times New Roman" w:eastAsia="Times New Roman" w:cs="Times New Roman"/>
                <w:sz w:val="9"/>
                <w:szCs w:val="9"/>
                <w:color w:val="231F20"/>
                <w:spacing w:val="-1"/>
                <w:position w:val="8"/>
              </w:rPr>
              <w:t>a</w:t>
            </w:r>
          </w:p>
        </w:tc>
        <w:tc>
          <w:tcPr>
            <w:tcW w:w="1075" w:type="dxa"/>
            <w:vAlign w:val="top"/>
            <w:tcBorders>
              <w:top w:val="single" w:color="231F20" w:sz="2" w:space="0"/>
            </w:tcBorders>
          </w:tcPr>
          <w:p>
            <w:pPr>
              <w:pStyle w:val="TableText"/>
              <w:ind w:left="177"/>
              <w:spacing w:before="60" w:line="235" w:lineRule="auto"/>
              <w:rPr>
                <w:rFonts w:ascii="Times New Roman" w:hAnsi="Times New Roman" w:eastAsia="Times New Roman" w:cs="Times New Roman"/>
              </w:rPr>
            </w:pPr>
            <w:r>
              <w:rPr>
                <w:rFonts w:ascii="Times New Roman" w:hAnsi="Times New Roman" w:eastAsia="Times New Roman" w:cs="Times New Roman"/>
                <w:color w:val="231F20"/>
                <w:spacing w:val="-1"/>
              </w:rPr>
              <w:t>3.35</w:t>
            </w:r>
            <w:r>
              <w:rPr>
                <w:color w:val="231F20"/>
                <w:spacing w:val="-1"/>
              </w:rPr>
              <w:t>±</w:t>
            </w:r>
            <w:r>
              <w:rPr>
                <w:rFonts w:ascii="Times New Roman" w:hAnsi="Times New Roman" w:eastAsia="Times New Roman" w:cs="Times New Roman"/>
                <w:color w:val="231F20"/>
                <w:spacing w:val="-1"/>
              </w:rPr>
              <w:t>0.56</w:t>
            </w:r>
          </w:p>
        </w:tc>
        <w:tc>
          <w:tcPr>
            <w:tcW w:w="1048" w:type="dxa"/>
            <w:vAlign w:val="top"/>
            <w:tcBorders>
              <w:top w:val="single" w:color="231F20" w:sz="2" w:space="0"/>
            </w:tcBorders>
          </w:tcPr>
          <w:p>
            <w:pPr>
              <w:pStyle w:val="TableText"/>
              <w:ind w:left="147"/>
              <w:spacing w:before="60" w:line="235" w:lineRule="auto"/>
              <w:rPr>
                <w:rFonts w:ascii="Times New Roman" w:hAnsi="Times New Roman" w:eastAsia="Times New Roman" w:cs="Times New Roman"/>
                <w:sz w:val="9"/>
                <w:szCs w:val="9"/>
              </w:rPr>
            </w:pPr>
            <w:r>
              <w:rPr>
                <w:rFonts w:ascii="Times New Roman" w:hAnsi="Times New Roman" w:eastAsia="Times New Roman" w:cs="Times New Roman"/>
                <w:color w:val="231F20"/>
                <w:spacing w:val="-1"/>
              </w:rPr>
              <w:t>0.74</w:t>
            </w:r>
            <w:r>
              <w:rPr>
                <w:color w:val="231F20"/>
                <w:spacing w:val="-1"/>
              </w:rPr>
              <w:t>±</w:t>
            </w:r>
            <w:r>
              <w:rPr>
                <w:rFonts w:ascii="Times New Roman" w:hAnsi="Times New Roman" w:eastAsia="Times New Roman" w:cs="Times New Roman"/>
                <w:color w:val="231F20"/>
                <w:spacing w:val="-1"/>
              </w:rPr>
              <w:t>0.29</w:t>
            </w:r>
            <w:r>
              <w:rPr>
                <w:rFonts w:ascii="Times New Roman" w:hAnsi="Times New Roman" w:eastAsia="Times New Roman" w:cs="Times New Roman"/>
                <w:sz w:val="9"/>
                <w:szCs w:val="9"/>
                <w:color w:val="231F20"/>
                <w:spacing w:val="-1"/>
                <w:position w:val="8"/>
              </w:rPr>
              <w:t>a</w:t>
            </w:r>
          </w:p>
        </w:tc>
      </w:tr>
      <w:tr>
        <w:trPr>
          <w:trHeight w:val="303" w:hRule="atLeast"/>
        </w:trPr>
        <w:tc>
          <w:tcPr>
            <w:tcW w:w="735" w:type="dxa"/>
            <w:vAlign w:val="top"/>
          </w:tcPr>
          <w:p>
            <w:pPr>
              <w:pStyle w:val="TableText"/>
              <w:ind w:left="128"/>
              <w:spacing w:before="66" w:line="221" w:lineRule="auto"/>
              <w:rPr/>
            </w:pPr>
            <w:r>
              <w:rPr>
                <w:color w:val="231F20"/>
                <w:spacing w:val="-2"/>
              </w:rPr>
              <w:t>对照组</w:t>
            </w:r>
          </w:p>
        </w:tc>
        <w:tc>
          <w:tcPr>
            <w:tcW w:w="551" w:type="dxa"/>
            <w:vAlign w:val="top"/>
          </w:tcPr>
          <w:p>
            <w:pPr>
              <w:ind w:left="193"/>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2"/>
              </w:rPr>
              <w:t>39</w:t>
            </w:r>
          </w:p>
        </w:tc>
        <w:tc>
          <w:tcPr>
            <w:tcW w:w="1019" w:type="dxa"/>
            <w:vAlign w:val="top"/>
          </w:tcPr>
          <w:p>
            <w:pPr>
              <w:pStyle w:val="TableText"/>
              <w:ind w:left="120"/>
              <w:spacing w:before="67" w:line="235" w:lineRule="auto"/>
              <w:rPr>
                <w:rFonts w:ascii="Times New Roman" w:hAnsi="Times New Roman" w:eastAsia="Times New Roman" w:cs="Times New Roman"/>
              </w:rPr>
            </w:pPr>
            <w:r>
              <w:rPr>
                <w:rFonts w:ascii="Times New Roman" w:hAnsi="Times New Roman" w:eastAsia="Times New Roman" w:cs="Times New Roman"/>
                <w:color w:val="231F20"/>
                <w:spacing w:val="-1"/>
              </w:rPr>
              <w:t>3.15</w:t>
            </w:r>
            <w:r>
              <w:rPr>
                <w:color w:val="231F20"/>
                <w:spacing w:val="-1"/>
              </w:rPr>
              <w:t>±</w:t>
            </w:r>
            <w:r>
              <w:rPr>
                <w:rFonts w:ascii="Times New Roman" w:hAnsi="Times New Roman" w:eastAsia="Times New Roman" w:cs="Times New Roman"/>
                <w:color w:val="231F20"/>
                <w:spacing w:val="-1"/>
              </w:rPr>
              <w:t>0.60</w:t>
            </w:r>
          </w:p>
        </w:tc>
        <w:tc>
          <w:tcPr>
            <w:tcW w:w="1019" w:type="dxa"/>
            <w:vAlign w:val="top"/>
          </w:tcPr>
          <w:p>
            <w:pPr>
              <w:pStyle w:val="TableText"/>
              <w:ind w:left="147"/>
              <w:spacing w:before="67" w:line="235" w:lineRule="auto"/>
              <w:rPr>
                <w:rFonts w:ascii="Times New Roman" w:hAnsi="Times New Roman" w:eastAsia="Times New Roman" w:cs="Times New Roman"/>
              </w:rPr>
            </w:pPr>
            <w:r>
              <w:rPr>
                <w:rFonts w:ascii="Times New Roman" w:hAnsi="Times New Roman" w:eastAsia="Times New Roman" w:cs="Times New Roman"/>
                <w:color w:val="231F20"/>
                <w:spacing w:val="-1"/>
              </w:rPr>
              <w:t>0.95</w:t>
            </w:r>
            <w:r>
              <w:rPr>
                <w:color w:val="231F20"/>
                <w:spacing w:val="-1"/>
              </w:rPr>
              <w:t>±</w:t>
            </w:r>
            <w:r>
              <w:rPr>
                <w:rFonts w:ascii="Times New Roman" w:hAnsi="Times New Roman" w:eastAsia="Times New Roman" w:cs="Times New Roman"/>
                <w:color w:val="231F20"/>
                <w:spacing w:val="-1"/>
              </w:rPr>
              <w:t>0.26</w:t>
            </w:r>
          </w:p>
        </w:tc>
        <w:tc>
          <w:tcPr>
            <w:tcW w:w="1075" w:type="dxa"/>
            <w:vAlign w:val="top"/>
          </w:tcPr>
          <w:p>
            <w:pPr>
              <w:pStyle w:val="TableText"/>
              <w:ind w:left="173"/>
              <w:spacing w:before="67" w:line="235" w:lineRule="auto"/>
              <w:rPr>
                <w:rFonts w:ascii="Times New Roman" w:hAnsi="Times New Roman" w:eastAsia="Times New Roman" w:cs="Times New Roman"/>
              </w:rPr>
            </w:pPr>
            <w:r>
              <w:rPr>
                <w:rFonts w:ascii="Times New Roman" w:hAnsi="Times New Roman" w:eastAsia="Times New Roman" w:cs="Times New Roman"/>
                <w:color w:val="231F20"/>
                <w:spacing w:val="-1"/>
              </w:rPr>
              <w:t>2.81</w:t>
            </w:r>
            <w:r>
              <w:rPr>
                <w:color w:val="231F20"/>
                <w:spacing w:val="-1"/>
              </w:rPr>
              <w:t>±</w:t>
            </w:r>
            <w:r>
              <w:rPr>
                <w:rFonts w:ascii="Times New Roman" w:hAnsi="Times New Roman" w:eastAsia="Times New Roman" w:cs="Times New Roman"/>
                <w:color w:val="231F20"/>
                <w:spacing w:val="-1"/>
              </w:rPr>
              <w:t>0.87</w:t>
            </w:r>
          </w:p>
        </w:tc>
        <w:tc>
          <w:tcPr>
            <w:tcW w:w="1073" w:type="dxa"/>
            <w:vAlign w:val="top"/>
          </w:tcPr>
          <w:p>
            <w:pPr>
              <w:pStyle w:val="TableText"/>
              <w:ind w:left="148"/>
              <w:spacing w:before="67" w:line="235" w:lineRule="auto"/>
              <w:rPr>
                <w:rFonts w:ascii="Times New Roman" w:hAnsi="Times New Roman" w:eastAsia="Times New Roman" w:cs="Times New Roman"/>
              </w:rPr>
            </w:pPr>
            <w:r>
              <w:rPr>
                <w:rFonts w:ascii="Times New Roman" w:hAnsi="Times New Roman" w:eastAsia="Times New Roman" w:cs="Times New Roman"/>
                <w:color w:val="231F20"/>
                <w:spacing w:val="-1"/>
              </w:rPr>
              <w:t>0.54</w:t>
            </w:r>
            <w:r>
              <w:rPr>
                <w:color w:val="231F20"/>
                <w:spacing w:val="-1"/>
              </w:rPr>
              <w:t>±</w:t>
            </w:r>
            <w:r>
              <w:rPr>
                <w:rFonts w:ascii="Times New Roman" w:hAnsi="Times New Roman" w:eastAsia="Times New Roman" w:cs="Times New Roman"/>
                <w:color w:val="231F20"/>
                <w:spacing w:val="-1"/>
              </w:rPr>
              <w:t>0.21</w:t>
            </w:r>
          </w:p>
        </w:tc>
        <w:tc>
          <w:tcPr>
            <w:tcW w:w="1022" w:type="dxa"/>
            <w:vAlign w:val="top"/>
          </w:tcPr>
          <w:p>
            <w:pPr>
              <w:pStyle w:val="TableText"/>
              <w:ind w:left="124"/>
              <w:spacing w:before="67" w:line="235" w:lineRule="auto"/>
              <w:rPr>
                <w:rFonts w:ascii="Times New Roman" w:hAnsi="Times New Roman" w:eastAsia="Times New Roman" w:cs="Times New Roman"/>
              </w:rPr>
            </w:pPr>
            <w:r>
              <w:rPr>
                <w:rFonts w:ascii="Times New Roman" w:hAnsi="Times New Roman" w:eastAsia="Times New Roman" w:cs="Times New Roman"/>
                <w:color w:val="231F20"/>
                <w:spacing w:val="-1"/>
              </w:rPr>
              <w:t>3.01</w:t>
            </w:r>
            <w:r>
              <w:rPr>
                <w:color w:val="231F20"/>
                <w:spacing w:val="-1"/>
              </w:rPr>
              <w:t>±</w:t>
            </w:r>
            <w:r>
              <w:rPr>
                <w:rFonts w:ascii="Times New Roman" w:hAnsi="Times New Roman" w:eastAsia="Times New Roman" w:cs="Times New Roman"/>
                <w:color w:val="231F20"/>
                <w:spacing w:val="-1"/>
              </w:rPr>
              <w:t>0.69</w:t>
            </w:r>
          </w:p>
        </w:tc>
        <w:tc>
          <w:tcPr>
            <w:tcW w:w="1020" w:type="dxa"/>
            <w:vAlign w:val="top"/>
          </w:tcPr>
          <w:p>
            <w:pPr>
              <w:pStyle w:val="TableText"/>
              <w:ind w:left="162"/>
              <w:spacing w:before="67" w:line="235" w:lineRule="auto"/>
              <w:rPr>
                <w:rFonts w:ascii="Times New Roman" w:hAnsi="Times New Roman" w:eastAsia="Times New Roman" w:cs="Times New Roman"/>
              </w:rPr>
            </w:pPr>
            <w:r>
              <w:rPr>
                <w:rFonts w:ascii="Times New Roman" w:hAnsi="Times New Roman" w:eastAsia="Times New Roman" w:cs="Times New Roman"/>
                <w:color w:val="231F20"/>
                <w:spacing w:val="-3"/>
              </w:rPr>
              <w:t>1.02</w:t>
            </w:r>
            <w:r>
              <w:rPr>
                <w:color w:val="231F20"/>
                <w:spacing w:val="-3"/>
              </w:rPr>
              <w:t>±</w:t>
            </w:r>
            <w:r>
              <w:rPr>
                <w:rFonts w:ascii="Times New Roman" w:hAnsi="Times New Roman" w:eastAsia="Times New Roman" w:cs="Times New Roman"/>
                <w:color w:val="231F20"/>
                <w:spacing w:val="-3"/>
              </w:rPr>
              <w:t>0.33</w:t>
            </w:r>
          </w:p>
        </w:tc>
        <w:tc>
          <w:tcPr>
            <w:tcW w:w="1075" w:type="dxa"/>
            <w:vAlign w:val="top"/>
          </w:tcPr>
          <w:p>
            <w:pPr>
              <w:pStyle w:val="TableText"/>
              <w:ind w:left="177"/>
              <w:spacing w:before="67" w:line="235" w:lineRule="auto"/>
              <w:rPr>
                <w:rFonts w:ascii="Times New Roman" w:hAnsi="Times New Roman" w:eastAsia="Times New Roman" w:cs="Times New Roman"/>
              </w:rPr>
            </w:pPr>
            <w:r>
              <w:rPr>
                <w:rFonts w:ascii="Times New Roman" w:hAnsi="Times New Roman" w:eastAsia="Times New Roman" w:cs="Times New Roman"/>
                <w:color w:val="231F20"/>
                <w:spacing w:val="-1"/>
              </w:rPr>
              <w:t>3.39</w:t>
            </w:r>
            <w:r>
              <w:rPr>
                <w:color w:val="231F20"/>
                <w:spacing w:val="-1"/>
              </w:rPr>
              <w:t>±</w:t>
            </w:r>
            <w:r>
              <w:rPr>
                <w:rFonts w:ascii="Times New Roman" w:hAnsi="Times New Roman" w:eastAsia="Times New Roman" w:cs="Times New Roman"/>
                <w:color w:val="231F20"/>
                <w:spacing w:val="-1"/>
              </w:rPr>
              <w:t>0.54</w:t>
            </w:r>
          </w:p>
        </w:tc>
        <w:tc>
          <w:tcPr>
            <w:tcW w:w="1048" w:type="dxa"/>
            <w:vAlign w:val="top"/>
          </w:tcPr>
          <w:p>
            <w:pPr>
              <w:pStyle w:val="TableText"/>
              <w:ind w:left="162"/>
              <w:spacing w:before="67" w:line="235" w:lineRule="auto"/>
              <w:rPr>
                <w:rFonts w:ascii="Times New Roman" w:hAnsi="Times New Roman" w:eastAsia="Times New Roman" w:cs="Times New Roman"/>
              </w:rPr>
            </w:pPr>
            <w:r>
              <w:rPr>
                <w:rFonts w:ascii="Times New Roman" w:hAnsi="Times New Roman" w:eastAsia="Times New Roman" w:cs="Times New Roman"/>
                <w:color w:val="231F20"/>
                <w:spacing w:val="-3"/>
              </w:rPr>
              <w:t>1.08</w:t>
            </w:r>
            <w:r>
              <w:rPr>
                <w:color w:val="231F20"/>
                <w:spacing w:val="-3"/>
              </w:rPr>
              <w:t>±</w:t>
            </w:r>
            <w:r>
              <w:rPr>
                <w:rFonts w:ascii="Times New Roman" w:hAnsi="Times New Roman" w:eastAsia="Times New Roman" w:cs="Times New Roman"/>
                <w:color w:val="231F20"/>
                <w:spacing w:val="-3"/>
              </w:rPr>
              <w:t>0.38</w:t>
            </w:r>
          </w:p>
        </w:tc>
      </w:tr>
      <w:tr>
        <w:trPr>
          <w:trHeight w:val="284" w:hRule="atLeast"/>
        </w:trPr>
        <w:tc>
          <w:tcPr>
            <w:tcW w:w="735" w:type="dxa"/>
            <w:vAlign w:val="top"/>
          </w:tcPr>
          <w:p>
            <w:pPr>
              <w:ind w:left="361"/>
              <w:spacing w:before="102" w:line="16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rPr>
              <w:t>t</w:t>
            </w:r>
          </w:p>
        </w:tc>
        <w:tc>
          <w:tcPr>
            <w:tcW w:w="551" w:type="dxa"/>
            <w:vAlign w:val="top"/>
          </w:tcPr>
          <w:p>
            <w:pPr>
              <w:rPr>
                <w:rFonts w:ascii="Arial"/>
                <w:sz w:val="21"/>
              </w:rPr>
            </w:pPr>
            <w:r/>
          </w:p>
        </w:tc>
        <w:tc>
          <w:tcPr>
            <w:tcW w:w="1019" w:type="dxa"/>
            <w:vAlign w:val="top"/>
          </w:tcPr>
          <w:p>
            <w:pPr>
              <w:ind w:left="268"/>
              <w:spacing w:before="8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0.1448</w:t>
            </w:r>
          </w:p>
        </w:tc>
        <w:tc>
          <w:tcPr>
            <w:tcW w:w="1019" w:type="dxa"/>
            <w:vAlign w:val="top"/>
          </w:tcPr>
          <w:p>
            <w:pPr>
              <w:ind w:left="297"/>
              <w:spacing w:before="8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9.8506</w:t>
            </w:r>
          </w:p>
        </w:tc>
        <w:tc>
          <w:tcPr>
            <w:tcW w:w="1075" w:type="dxa"/>
            <w:vAlign w:val="top"/>
          </w:tcPr>
          <w:p>
            <w:pPr>
              <w:ind w:left="325"/>
              <w:spacing w:before="8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0.2509</w:t>
            </w:r>
          </w:p>
        </w:tc>
        <w:tc>
          <w:tcPr>
            <w:tcW w:w="1073" w:type="dxa"/>
            <w:vAlign w:val="top"/>
          </w:tcPr>
          <w:p>
            <w:pPr>
              <w:ind w:left="298"/>
              <w:spacing w:before="8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6.9808</w:t>
            </w:r>
          </w:p>
        </w:tc>
        <w:tc>
          <w:tcPr>
            <w:tcW w:w="1022" w:type="dxa"/>
            <w:vAlign w:val="top"/>
          </w:tcPr>
          <w:p>
            <w:pPr>
              <w:ind w:left="272"/>
              <w:spacing w:before="8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0.1962</w:t>
            </w:r>
          </w:p>
        </w:tc>
        <w:tc>
          <w:tcPr>
            <w:tcW w:w="1020" w:type="dxa"/>
            <w:vAlign w:val="top"/>
          </w:tcPr>
          <w:p>
            <w:pPr>
              <w:ind w:left="298"/>
              <w:spacing w:before="8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6.7341</w:t>
            </w:r>
          </w:p>
        </w:tc>
        <w:tc>
          <w:tcPr>
            <w:tcW w:w="1075" w:type="dxa"/>
            <w:vAlign w:val="top"/>
          </w:tcPr>
          <w:p>
            <w:pPr>
              <w:ind w:left="328"/>
              <w:spacing w:before="8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2"/>
              </w:rPr>
              <w:t>0.3211</w:t>
            </w:r>
          </w:p>
        </w:tc>
        <w:tc>
          <w:tcPr>
            <w:tcW w:w="1048" w:type="dxa"/>
            <w:vAlign w:val="top"/>
          </w:tcPr>
          <w:p>
            <w:pPr>
              <w:ind w:left="294"/>
              <w:spacing w:before="8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4.4419</w:t>
            </w:r>
          </w:p>
        </w:tc>
      </w:tr>
      <w:tr>
        <w:trPr>
          <w:trHeight w:val="295" w:hRule="atLeast"/>
        </w:trPr>
        <w:tc>
          <w:tcPr>
            <w:tcW w:w="735" w:type="dxa"/>
            <w:vAlign w:val="top"/>
            <w:tcBorders>
              <w:bottom w:val="single" w:color="231F20" w:sz="4" w:space="0"/>
            </w:tcBorders>
          </w:tcPr>
          <w:p>
            <w:pPr>
              <w:ind w:left="323"/>
              <w:spacing w:before="96"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spacing w:val="5"/>
              </w:rPr>
              <w:t>P</w:t>
            </w:r>
          </w:p>
        </w:tc>
        <w:tc>
          <w:tcPr>
            <w:tcW w:w="551" w:type="dxa"/>
            <w:vAlign w:val="top"/>
            <w:tcBorders>
              <w:bottom w:val="single" w:color="231F20" w:sz="4" w:space="0"/>
            </w:tcBorders>
          </w:tcPr>
          <w:p>
            <w:pPr>
              <w:rPr>
                <w:rFonts w:ascii="Arial"/>
                <w:sz w:val="21"/>
              </w:rPr>
            </w:pPr>
            <w:r/>
          </w:p>
        </w:tc>
        <w:tc>
          <w:tcPr>
            <w:tcW w:w="1019" w:type="dxa"/>
            <w:vAlign w:val="top"/>
            <w:tcBorders>
              <w:bottom w:val="single" w:color="231F20" w:sz="4" w:space="0"/>
            </w:tcBorders>
          </w:tcPr>
          <w:p>
            <w:pPr>
              <w:ind w:left="268"/>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0.8853</w:t>
            </w:r>
          </w:p>
        </w:tc>
        <w:tc>
          <w:tcPr>
            <w:tcW w:w="1019" w:type="dxa"/>
            <w:vAlign w:val="top"/>
            <w:tcBorders>
              <w:bottom w:val="single" w:color="231F20" w:sz="4" w:space="0"/>
            </w:tcBorders>
          </w:tcPr>
          <w:p>
            <w:pPr>
              <w:ind w:left="296"/>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0.0000</w:t>
            </w:r>
          </w:p>
        </w:tc>
        <w:tc>
          <w:tcPr>
            <w:tcW w:w="1075" w:type="dxa"/>
            <w:vAlign w:val="top"/>
            <w:tcBorders>
              <w:bottom w:val="single" w:color="231F20" w:sz="4" w:space="0"/>
            </w:tcBorders>
          </w:tcPr>
          <w:p>
            <w:pPr>
              <w:ind w:left="325"/>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0.8026</w:t>
            </w:r>
          </w:p>
        </w:tc>
        <w:tc>
          <w:tcPr>
            <w:tcW w:w="1073" w:type="dxa"/>
            <w:vAlign w:val="top"/>
            <w:tcBorders>
              <w:bottom w:val="single" w:color="231F20" w:sz="4" w:space="0"/>
            </w:tcBorders>
          </w:tcPr>
          <w:p>
            <w:pPr>
              <w:ind w:left="297"/>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0.0000</w:t>
            </w:r>
          </w:p>
        </w:tc>
        <w:tc>
          <w:tcPr>
            <w:tcW w:w="1022" w:type="dxa"/>
            <w:vAlign w:val="top"/>
            <w:tcBorders>
              <w:bottom w:val="single" w:color="231F20" w:sz="4" w:space="0"/>
            </w:tcBorders>
          </w:tcPr>
          <w:p>
            <w:pPr>
              <w:ind w:left="272"/>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0.8788</w:t>
            </w:r>
          </w:p>
        </w:tc>
        <w:tc>
          <w:tcPr>
            <w:tcW w:w="1020" w:type="dxa"/>
            <w:vAlign w:val="top"/>
            <w:tcBorders>
              <w:bottom w:val="single" w:color="231F20" w:sz="4" w:space="0"/>
            </w:tcBorders>
          </w:tcPr>
          <w:p>
            <w:pPr>
              <w:ind w:left="297"/>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0.0000</w:t>
            </w:r>
          </w:p>
        </w:tc>
        <w:tc>
          <w:tcPr>
            <w:tcW w:w="1075" w:type="dxa"/>
            <w:vAlign w:val="top"/>
            <w:tcBorders>
              <w:bottom w:val="single" w:color="231F20" w:sz="4" w:space="0"/>
            </w:tcBorders>
          </w:tcPr>
          <w:p>
            <w:pPr>
              <w:ind w:left="324"/>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0.7490</w:t>
            </w:r>
          </w:p>
        </w:tc>
        <w:tc>
          <w:tcPr>
            <w:tcW w:w="1048" w:type="dxa"/>
            <w:vAlign w:val="top"/>
            <w:tcBorders>
              <w:bottom w:val="single" w:color="231F20" w:sz="4" w:space="0"/>
            </w:tcBorders>
          </w:tcPr>
          <w:p>
            <w:pPr>
              <w:ind w:left="297"/>
              <w:spacing w:before="98" w:line="18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color w:val="231F20"/>
                <w:spacing w:val="-1"/>
              </w:rPr>
              <w:t>0.0000</w:t>
            </w:r>
          </w:p>
        </w:tc>
      </w:tr>
    </w:tbl>
    <w:p>
      <w:pPr>
        <w:spacing w:line="17" w:lineRule="exact"/>
        <w:rPr>
          <w:rFonts w:ascii="Arial"/>
          <w:sz w:val="2"/>
        </w:rPr>
      </w:pPr>
      <w:r/>
    </w:p>
    <w:p>
      <w:pPr>
        <w:spacing w:line="17" w:lineRule="exact"/>
        <w:sectPr>
          <w:headerReference w:type="default" r:id="rId4"/>
          <w:footerReference w:type="default" r:id="rId5"/>
          <w:pgSz w:w="11906" w:h="16838"/>
          <w:pgMar w:top="1493" w:right="1132" w:bottom="797" w:left="407" w:header="1046" w:footer="354" w:gutter="0"/>
          <w:cols w:equalWidth="0" w:num="1">
            <w:col w:w="10366" w:space="0"/>
          </w:cols>
        </w:sectPr>
        <w:rPr>
          <w:rFonts w:ascii="Arial" w:hAnsi="Arial" w:eastAsia="Arial" w:cs="Arial"/>
          <w:sz w:val="2"/>
          <w:szCs w:val="2"/>
        </w:rPr>
      </w:pPr>
    </w:p>
    <w:p>
      <w:pPr>
        <w:pStyle w:val="BodyText"/>
        <w:ind w:left="1053"/>
        <w:spacing w:before="42" w:line="197" w:lineRule="auto"/>
        <w:rPr>
          <w:sz w:val="16"/>
          <w:szCs w:val="16"/>
        </w:rPr>
      </w:pPr>
      <w:r>
        <w:rPr>
          <w:rFonts w:ascii="STXihei" w:hAnsi="STXihei" w:eastAsia="STXihei" w:cs="STXihei"/>
          <w:sz w:val="16"/>
          <w:szCs w:val="16"/>
          <w:color w:val="231F20"/>
          <w:spacing w:val="-1"/>
        </w:rPr>
        <w:t>注：与对照组治疗后比较，</w:t>
      </w:r>
      <w:r>
        <w:rPr>
          <w:sz w:val="9"/>
          <w:szCs w:val="9"/>
          <w:color w:val="231F20"/>
          <w:spacing w:val="-1"/>
          <w:position w:val="7"/>
        </w:rPr>
        <w:t>a</w:t>
      </w:r>
      <w:r>
        <w:rPr>
          <w:sz w:val="16"/>
          <w:szCs w:val="16"/>
          <w:i/>
          <w:iCs/>
          <w:color w:val="231F20"/>
          <w:spacing w:val="-1"/>
        </w:rPr>
        <w:t>P</w:t>
      </w:r>
      <w:r>
        <w:rPr>
          <w:rFonts w:ascii="STXihei" w:hAnsi="STXihei" w:eastAsia="STXihei" w:cs="STXihei"/>
          <w:sz w:val="16"/>
          <w:szCs w:val="16"/>
          <w:color w:val="231F20"/>
          <w:spacing w:val="-1"/>
        </w:rPr>
        <w:t>＜</w:t>
      </w:r>
      <w:r>
        <w:rPr>
          <w:sz w:val="16"/>
          <w:szCs w:val="16"/>
          <w:color w:val="231F20"/>
          <w:spacing w:val="-1"/>
        </w:rPr>
        <w:t>0.05</w:t>
      </w:r>
    </w:p>
    <w:p>
      <w:pPr>
        <w:pStyle w:val="BodyText"/>
        <w:ind w:left="729"/>
        <w:spacing w:before="307" w:line="291" w:lineRule="exact"/>
        <w:outlineLvl w:val="1"/>
        <w:rPr>
          <w:rFonts w:ascii="SimHei" w:hAnsi="SimHei" w:eastAsia="SimHei" w:cs="SimHei"/>
          <w:sz w:val="22"/>
          <w:szCs w:val="22"/>
        </w:rPr>
      </w:pPr>
      <w:r>
        <w:rPr>
          <w:sz w:val="22"/>
          <w:szCs w:val="22"/>
          <w:b/>
          <w:bCs/>
          <w:color w:val="231F20"/>
          <w:spacing w:val="-3"/>
          <w:position w:val="1"/>
        </w:rPr>
        <w:t>3</w:t>
      </w:r>
      <w:r>
        <w:rPr>
          <w:sz w:val="22"/>
          <w:szCs w:val="22"/>
          <w:b/>
          <w:bCs/>
          <w:color w:val="231F20"/>
          <w:spacing w:val="1"/>
          <w:position w:val="1"/>
        </w:rPr>
        <w:t xml:space="preserve">    </w:t>
      </w:r>
      <w:r>
        <w:rPr>
          <w:rFonts w:ascii="SimHei" w:hAnsi="SimHei" w:eastAsia="SimHei" w:cs="SimHei"/>
          <w:sz w:val="22"/>
          <w:szCs w:val="22"/>
          <w:color w:val="231F20"/>
          <w:spacing w:val="-3"/>
          <w:position w:val="1"/>
        </w:rPr>
        <w:t>讨论</w:t>
      </w:r>
    </w:p>
    <w:p>
      <w:pPr>
        <w:pStyle w:val="BodyText"/>
        <w:ind w:left="730" w:right="327" w:firstLine="427"/>
        <w:spacing w:before="50" w:line="290" w:lineRule="auto"/>
        <w:jc w:val="both"/>
        <w:rPr>
          <w:rFonts w:ascii="SimSun" w:hAnsi="SimSun" w:eastAsia="SimSun" w:cs="SimSun"/>
          <w:sz w:val="21"/>
          <w:szCs w:val="21"/>
        </w:rPr>
      </w:pPr>
      <w:r>
        <w:rPr>
          <w:rFonts w:ascii="SimSun" w:hAnsi="SimSun" w:eastAsia="SimSun" w:cs="SimSun"/>
          <w:sz w:val="21"/>
          <w:szCs w:val="21"/>
          <w:color w:val="231F20"/>
          <w:spacing w:val="9"/>
        </w:rPr>
        <w:t>急性盆腔炎最常见的原因是逆行感染，还包</w:t>
      </w:r>
      <w:r>
        <w:rPr>
          <w:rFonts w:ascii="SimSun" w:hAnsi="SimSun" w:eastAsia="SimSun" w:cs="SimSun"/>
          <w:sz w:val="21"/>
          <w:szCs w:val="21"/>
          <w:color w:val="231F20"/>
          <w:spacing w:val="12"/>
        </w:rPr>
        <w:t xml:space="preserve"> </w:t>
      </w:r>
      <w:r>
        <w:rPr>
          <w:rFonts w:ascii="SimSun" w:hAnsi="SimSun" w:eastAsia="SimSun" w:cs="SimSun"/>
          <w:sz w:val="21"/>
          <w:szCs w:val="21"/>
          <w:color w:val="231F20"/>
          <w:spacing w:val="9"/>
        </w:rPr>
        <w:t>括血液感染、局部器官感染蔓延。急性盆腔炎好</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9"/>
        </w:rPr>
        <w:t>发于育龄期性生活活跃的女性，主要由于宫腔手</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9"/>
        </w:rPr>
        <w:t>术的术后感染、经期不卫生、不洁性生活、节育</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9"/>
        </w:rPr>
        <w:t>环安放、下生殖道感染、邻近器官炎症蔓延等容</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1"/>
        </w:rPr>
        <w:t>易将异常菌群带到盆腔，引起盆腔炎症</w:t>
      </w:r>
      <w:r>
        <w:rPr>
          <w:sz w:val="12"/>
          <w:szCs w:val="12"/>
          <w:color w:val="231F20"/>
          <w:spacing w:val="-1"/>
          <w:position w:val="9"/>
        </w:rPr>
        <w:t>[6]</w:t>
      </w:r>
      <w:r>
        <w:rPr>
          <w:rFonts w:ascii="SimSun" w:hAnsi="SimSun" w:eastAsia="SimSun" w:cs="SimSun"/>
          <w:sz w:val="21"/>
          <w:szCs w:val="21"/>
          <w:color w:val="231F20"/>
          <w:spacing w:val="-1"/>
        </w:rPr>
        <w:t>。</w:t>
      </w:r>
    </w:p>
    <w:p>
      <w:pPr>
        <w:pStyle w:val="BodyText"/>
        <w:ind w:left="730" w:right="327" w:firstLine="445"/>
        <w:spacing w:before="6" w:line="286" w:lineRule="auto"/>
        <w:rPr>
          <w:rFonts w:ascii="SimSun" w:hAnsi="SimSun" w:eastAsia="SimSun" w:cs="SimSun"/>
          <w:sz w:val="21"/>
          <w:szCs w:val="21"/>
        </w:rPr>
      </w:pPr>
      <w:r>
        <w:rPr>
          <w:rFonts w:ascii="SimSun" w:hAnsi="SimSun" w:eastAsia="SimSun" w:cs="SimSun"/>
          <w:sz w:val="21"/>
          <w:szCs w:val="21"/>
          <w:color w:val="231F20"/>
          <w:spacing w:val="8"/>
        </w:rPr>
        <w:t>中医并无盆腔炎的专论，但根据盆腔炎不同</w:t>
      </w:r>
      <w:r>
        <w:rPr>
          <w:rFonts w:ascii="SimSun" w:hAnsi="SimSun" w:eastAsia="SimSun" w:cs="SimSun"/>
          <w:sz w:val="21"/>
          <w:szCs w:val="21"/>
          <w:color w:val="231F20"/>
          <w:spacing w:val="13"/>
        </w:rPr>
        <w:t xml:space="preserve"> </w:t>
      </w:r>
      <w:r>
        <w:rPr>
          <w:rFonts w:ascii="SimSun" w:hAnsi="SimSun" w:eastAsia="SimSun" w:cs="SimSun"/>
          <w:sz w:val="21"/>
          <w:szCs w:val="21"/>
          <w:color w:val="231F20"/>
          <w:spacing w:val="1"/>
        </w:rPr>
        <w:t>的临床表现可归属于带下病、痛经、</w:t>
      </w:r>
      <w:r>
        <w:rPr>
          <w:rFonts w:ascii="SimSun" w:hAnsi="SimSun" w:eastAsia="SimSun" w:cs="SimSun"/>
          <w:sz w:val="21"/>
          <w:szCs w:val="21"/>
          <w:color w:val="231F20"/>
          <w:spacing w:val="65"/>
        </w:rPr>
        <w:t xml:space="preserve"> </w:t>
      </w:r>
      <w:r>
        <w:rPr>
          <w:rFonts w:ascii="SimSun" w:hAnsi="SimSun" w:eastAsia="SimSun" w:cs="SimSun"/>
          <w:sz w:val="21"/>
          <w:szCs w:val="21"/>
          <w:color w:val="231F20"/>
          <w:spacing w:val="1"/>
        </w:rPr>
        <w:t>癥瘕等疾病</w:t>
      </w:r>
      <w:r>
        <w:rPr>
          <w:rFonts w:ascii="SimSun" w:hAnsi="SimSun" w:eastAsia="SimSun" w:cs="SimSun"/>
          <w:sz w:val="21"/>
          <w:szCs w:val="21"/>
          <w:color w:val="231F20"/>
        </w:rPr>
        <w:t xml:space="preserve"> </w:t>
      </w:r>
      <w:r>
        <w:rPr>
          <w:rFonts w:ascii="SimSun" w:hAnsi="SimSun" w:eastAsia="SimSun" w:cs="SimSun"/>
          <w:sz w:val="21"/>
          <w:szCs w:val="21"/>
          <w:color w:val="231F20"/>
          <w:spacing w:val="9"/>
        </w:rPr>
        <w:t>的范畴。通常急性盆腔炎是由于经期、产褥期或</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流产后，机体感受外邪，瘀血阻滞，导致热毒郁</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7"/>
        </w:rPr>
        <w:t>结，扩散于盆腔，而致使气血淤阻，影响冲任、</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20"/>
        </w:rPr>
        <w:t>气血而患病，故治宜清热利湿、活血化瘀、通</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11"/>
        </w:rPr>
        <w:t>络止痛等为主</w:t>
      </w:r>
      <w:r>
        <w:rPr>
          <w:sz w:val="12"/>
          <w:szCs w:val="12"/>
          <w:color w:val="231F20"/>
          <w:spacing w:val="11"/>
          <w:position w:val="9"/>
        </w:rPr>
        <w:t>[7]</w:t>
      </w:r>
      <w:r>
        <w:rPr>
          <w:rFonts w:ascii="SimSun" w:hAnsi="SimSun" w:eastAsia="SimSun" w:cs="SimSun"/>
          <w:sz w:val="21"/>
          <w:szCs w:val="21"/>
          <w:color w:val="231F20"/>
          <w:spacing w:val="11"/>
        </w:rPr>
        <w:t>。中药外敷以中药归经理论为原</w:t>
      </w:r>
      <w:r>
        <w:rPr>
          <w:rFonts w:ascii="SimSun" w:hAnsi="SimSun" w:eastAsia="SimSun" w:cs="SimSun"/>
          <w:sz w:val="21"/>
          <w:szCs w:val="21"/>
          <w:color w:val="231F20"/>
          <w:spacing w:val="7"/>
        </w:rPr>
        <w:t xml:space="preserve"> </w:t>
      </w:r>
      <w:r>
        <w:rPr>
          <w:rFonts w:ascii="SimSun" w:hAnsi="SimSun" w:eastAsia="SimSun" w:cs="SimSun"/>
          <w:sz w:val="21"/>
          <w:szCs w:val="21"/>
          <w:color w:val="231F20"/>
          <w:spacing w:val="9"/>
        </w:rPr>
        <w:t>则，是中医药外治手法的主要组成部分。通过中</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药外敷可达直接与间接效果，具有治疗、防治疾</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病的作用，其中直接作用即药物外敷通过皮肤的</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渗透与吸收，机体血液循环直达病灶，以发挥药</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理功效；间接作用即通过热敷对部位、穴位的持</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续刺激，以调节脏腑组织平衡，以达疾病防治目</w:t>
      </w:r>
      <w:r>
        <w:rPr>
          <w:rFonts w:ascii="SimSun" w:hAnsi="SimSun" w:eastAsia="SimSun" w:cs="SimSun"/>
          <w:sz w:val="21"/>
          <w:szCs w:val="21"/>
          <w:color w:val="231F20"/>
          <w:spacing w:val="2"/>
        </w:rPr>
        <w:t xml:space="preserve"> </w:t>
      </w:r>
      <w:r>
        <w:rPr>
          <w:rFonts w:ascii="SimSun" w:hAnsi="SimSun" w:eastAsia="SimSun" w:cs="SimSun"/>
          <w:sz w:val="21"/>
          <w:szCs w:val="21"/>
          <w:color w:val="231F20"/>
        </w:rPr>
        <w:t>的</w:t>
      </w:r>
      <w:r>
        <w:rPr>
          <w:sz w:val="12"/>
          <w:szCs w:val="12"/>
          <w:color w:val="231F20"/>
          <w:position w:val="9"/>
        </w:rPr>
        <w:t>[8] </w:t>
      </w:r>
      <w:r>
        <w:rPr>
          <w:rFonts w:ascii="SimSun" w:hAnsi="SimSun" w:eastAsia="SimSun" w:cs="SimSun"/>
          <w:sz w:val="21"/>
          <w:szCs w:val="21"/>
          <w:color w:val="231F20"/>
        </w:rPr>
        <w:t>。本研究所采用的盆腔炎外敷方中，艾叶可温</w:t>
      </w:r>
      <w:r>
        <w:rPr>
          <w:rFonts w:ascii="SimSun" w:hAnsi="SimSun" w:eastAsia="SimSun" w:cs="SimSun"/>
          <w:sz w:val="21"/>
          <w:szCs w:val="21"/>
          <w:color w:val="231F20"/>
          <w:spacing w:val="18"/>
        </w:rPr>
        <w:t xml:space="preserve"> </w:t>
      </w:r>
      <w:r>
        <w:rPr>
          <w:rFonts w:ascii="SimSun" w:hAnsi="SimSun" w:eastAsia="SimSun" w:cs="SimSun"/>
          <w:sz w:val="21"/>
          <w:szCs w:val="21"/>
          <w:color w:val="231F20"/>
          <w:spacing w:val="7"/>
        </w:rPr>
        <w:t>经止血、散寒之痛、祛湿止痒；羌活解表散寒、</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7"/>
        </w:rPr>
        <w:t>祛风除湿并止痛；鸡血藤养血补血、舒经活络；</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9"/>
        </w:rPr>
        <w:t>白芷散风除湿、通窍之痛；防风祛风解表、除湿</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止痛；追地风活血祛风、行气止痛；红花通经活</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血、祛瘀止痛；伸筋草活血化瘀、祛风除湿；红</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20"/>
        </w:rPr>
        <w:t>藤清热解毒、祛风活血并止痛；透骨草疏通经</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9"/>
        </w:rPr>
        <w:t>络、祛风除湿、散瘀止痛；败酱草清热解毒、活</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血行瘀、消痈排脓；独活祛风解表除湿、通痹止</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痛；再加制草乌温经散寒、祛风除湿、止痛等功</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7"/>
        </w:rPr>
        <w:t>效。全方共奏益气活血、通经活络、清热解毒、</w:t>
      </w:r>
      <w:r>
        <w:rPr>
          <w:rFonts w:ascii="SimSun" w:hAnsi="SimSun" w:eastAsia="SimSun" w:cs="SimSun"/>
          <w:sz w:val="21"/>
          <w:szCs w:val="21"/>
          <w:color w:val="231F20"/>
          <w:spacing w:val="8"/>
        </w:rPr>
        <w:t xml:space="preserve"> </w:t>
      </w:r>
      <w:r>
        <w:rPr>
          <w:rFonts w:ascii="SimSun" w:hAnsi="SimSun" w:eastAsia="SimSun" w:cs="SimSun"/>
          <w:sz w:val="21"/>
          <w:szCs w:val="21"/>
          <w:color w:val="231F20"/>
          <w:spacing w:val="9"/>
        </w:rPr>
        <w:t>祛风止痛等功效。且通过外敷治疗，将药物药理</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9"/>
        </w:rPr>
        <w:t>功效集中于病灶，再于热敷作用推动下促使中药</w:t>
      </w:r>
      <w:r>
        <w:rPr>
          <w:rFonts w:ascii="SimSun" w:hAnsi="SimSun" w:eastAsia="SimSun" w:cs="SimSun"/>
          <w:sz w:val="21"/>
          <w:szCs w:val="21"/>
          <w:color w:val="231F20"/>
          <w:spacing w:val="2"/>
        </w:rPr>
        <w:t xml:space="preserve"> </w:t>
      </w:r>
      <w:r>
        <w:rPr>
          <w:rFonts w:ascii="SimSun" w:hAnsi="SimSun" w:eastAsia="SimSun" w:cs="SimSun"/>
          <w:sz w:val="21"/>
          <w:szCs w:val="21"/>
          <w:color w:val="231F20"/>
          <w:spacing w:val="7"/>
        </w:rPr>
        <w:t>药学活性成分经皮肤、穴位等刺激脏器、经络，</w:t>
      </w:r>
    </w:p>
    <w:p>
      <w:pPr>
        <w:spacing w:line="14" w:lineRule="auto"/>
        <w:rPr>
          <w:rFonts w:ascii="Arial"/>
          <w:sz w:val="2"/>
        </w:rPr>
      </w:pPr>
      <w:r>
        <w:rPr>
          <w:rFonts w:ascii="Arial" w:hAnsi="Arial" w:eastAsia="Arial" w:cs="Arial"/>
          <w:sz w:val="2"/>
          <w:szCs w:val="2"/>
        </w:rPr>
        <w:br w:type="column"/>
      </w:r>
    </w:p>
    <w:p>
      <w:pPr>
        <w:spacing w:line="472" w:lineRule="auto"/>
        <w:rPr>
          <w:rFonts w:ascii="Arial"/>
          <w:sz w:val="21"/>
        </w:rPr>
      </w:pPr>
      <w:r/>
    </w:p>
    <w:p>
      <w:pPr>
        <w:pStyle w:val="BodyText"/>
        <w:ind w:left="2" w:firstLine="5"/>
        <w:spacing w:before="68" w:line="290" w:lineRule="auto"/>
        <w:jc w:val="both"/>
        <w:rPr>
          <w:rFonts w:ascii="SimSun" w:hAnsi="SimSun" w:eastAsia="SimSun" w:cs="SimSun"/>
          <w:sz w:val="21"/>
          <w:szCs w:val="21"/>
        </w:rPr>
      </w:pPr>
      <w:r>
        <w:rPr>
          <w:rFonts w:ascii="SimSun" w:hAnsi="SimSun" w:eastAsia="SimSun" w:cs="SimSun"/>
          <w:sz w:val="21"/>
          <w:szCs w:val="21"/>
          <w:color w:val="231F20"/>
          <w:spacing w:val="8"/>
        </w:rPr>
        <w:t>而直达病灶，以增强疗效，促进患者疾病症状的</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6"/>
        </w:rPr>
        <w:t>转归</w:t>
      </w:r>
      <w:r>
        <w:rPr>
          <w:sz w:val="12"/>
          <w:szCs w:val="12"/>
          <w:color w:val="231F20"/>
          <w:spacing w:val="6"/>
          <w:position w:val="9"/>
        </w:rPr>
        <w:t>[9 </w:t>
      </w:r>
      <w:r>
        <w:rPr>
          <w:rFonts w:ascii="SimSun" w:hAnsi="SimSun" w:eastAsia="SimSun" w:cs="SimSun"/>
          <w:sz w:val="12"/>
          <w:szCs w:val="12"/>
          <w:color w:val="231F20"/>
          <w:spacing w:val="6"/>
          <w:position w:val="9"/>
        </w:rPr>
        <w:t>，</w:t>
      </w:r>
      <w:r>
        <w:rPr>
          <w:sz w:val="12"/>
          <w:szCs w:val="12"/>
          <w:color w:val="231F20"/>
          <w:spacing w:val="6"/>
          <w:position w:val="9"/>
        </w:rPr>
        <w:t>10] </w:t>
      </w:r>
      <w:r>
        <w:rPr>
          <w:rFonts w:ascii="SimSun" w:hAnsi="SimSun" w:eastAsia="SimSun" w:cs="SimSun"/>
          <w:sz w:val="21"/>
          <w:szCs w:val="21"/>
          <w:color w:val="231F20"/>
          <w:spacing w:val="6"/>
        </w:rPr>
        <w:t>。本研究结果显示，与对照组比较，研</w:t>
      </w:r>
      <w:r>
        <w:rPr>
          <w:rFonts w:ascii="SimSun" w:hAnsi="SimSun" w:eastAsia="SimSun" w:cs="SimSun"/>
          <w:sz w:val="21"/>
          <w:szCs w:val="21"/>
          <w:color w:val="231F20"/>
          <w:spacing w:val="5"/>
        </w:rPr>
        <w:t xml:space="preserve"> </w:t>
      </w:r>
      <w:r>
        <w:rPr>
          <w:rFonts w:ascii="SimSun" w:hAnsi="SimSun" w:eastAsia="SimSun" w:cs="SimSun"/>
          <w:sz w:val="21"/>
          <w:szCs w:val="21"/>
          <w:color w:val="231F20"/>
          <w:spacing w:val="4"/>
        </w:rPr>
        <w:t>究组治疗总有效率更高（</w:t>
      </w:r>
      <w:r>
        <w:rPr>
          <w:sz w:val="21"/>
          <w:szCs w:val="21"/>
          <w:i/>
          <w:iCs/>
          <w:color w:val="231F20"/>
          <w:spacing w:val="4"/>
        </w:rPr>
        <w:t>P</w:t>
      </w:r>
      <w:r>
        <w:rPr>
          <w:rFonts w:ascii="SimSun" w:hAnsi="SimSun" w:eastAsia="SimSun" w:cs="SimSun"/>
          <w:sz w:val="21"/>
          <w:szCs w:val="21"/>
          <w:color w:val="231F20"/>
          <w:spacing w:val="4"/>
        </w:rPr>
        <w:t>＜</w:t>
      </w:r>
      <w:r>
        <w:rPr>
          <w:sz w:val="21"/>
          <w:szCs w:val="21"/>
          <w:color w:val="231F20"/>
          <w:spacing w:val="4"/>
        </w:rPr>
        <w:t>0.05</w:t>
      </w:r>
      <w:r>
        <w:rPr>
          <w:rFonts w:ascii="SimSun" w:hAnsi="SimSun" w:eastAsia="SimSun" w:cs="SimSun"/>
          <w:sz w:val="21"/>
          <w:szCs w:val="21"/>
          <w:color w:val="231F20"/>
          <w:spacing w:val="5"/>
        </w:rPr>
        <w:t>）；</w:t>
      </w:r>
      <w:r>
        <w:rPr>
          <w:rFonts w:ascii="SimSun" w:hAnsi="SimSun" w:eastAsia="SimSun" w:cs="SimSun"/>
          <w:sz w:val="21"/>
          <w:szCs w:val="21"/>
          <w:color w:val="231F20"/>
          <w:spacing w:val="4"/>
        </w:rPr>
        <w:t>与治疗前相</w:t>
      </w:r>
      <w:r>
        <w:rPr>
          <w:rFonts w:ascii="SimSun" w:hAnsi="SimSun" w:eastAsia="SimSun" w:cs="SimSun"/>
          <w:sz w:val="21"/>
          <w:szCs w:val="21"/>
          <w:color w:val="231F20"/>
        </w:rPr>
        <w:t xml:space="preserve"> </w:t>
      </w:r>
      <w:r>
        <w:rPr>
          <w:rFonts w:ascii="SimSun" w:hAnsi="SimSun" w:eastAsia="SimSun" w:cs="SimSun"/>
          <w:sz w:val="21"/>
          <w:szCs w:val="21"/>
          <w:color w:val="231F20"/>
          <w:spacing w:val="9"/>
        </w:rPr>
        <w:t>比，两组治疗后各中医证候评分均下降，且研究</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9"/>
        </w:rPr>
        <w:t>组腰骶疼痛、下腹疼痛、子宫压痛、白带异常评</w:t>
      </w:r>
      <w:r>
        <w:rPr>
          <w:rFonts w:ascii="SimSun" w:hAnsi="SimSun" w:eastAsia="SimSun" w:cs="SimSun"/>
          <w:sz w:val="21"/>
          <w:szCs w:val="21"/>
          <w:color w:val="231F20"/>
          <w:spacing w:val="1"/>
        </w:rPr>
        <w:t xml:space="preserve"> </w:t>
      </w:r>
      <w:r>
        <w:rPr>
          <w:rFonts w:ascii="SimSun" w:hAnsi="SimSun" w:eastAsia="SimSun" w:cs="SimSun"/>
          <w:sz w:val="21"/>
          <w:szCs w:val="21"/>
          <w:color w:val="231F20"/>
          <w:spacing w:val="-2"/>
        </w:rPr>
        <w:t>分更低（</w:t>
      </w:r>
      <w:r>
        <w:rPr>
          <w:sz w:val="21"/>
          <w:szCs w:val="21"/>
          <w:i/>
          <w:iCs/>
          <w:color w:val="231F20"/>
          <w:spacing w:val="-2"/>
        </w:rPr>
        <w:t>P</w:t>
      </w:r>
      <w:r>
        <w:rPr>
          <w:rFonts w:ascii="SimSun" w:hAnsi="SimSun" w:eastAsia="SimSun" w:cs="SimSun"/>
          <w:sz w:val="21"/>
          <w:szCs w:val="21"/>
          <w:color w:val="231F20"/>
          <w:spacing w:val="-2"/>
        </w:rPr>
        <w:t>＜</w:t>
      </w:r>
      <w:r>
        <w:rPr>
          <w:sz w:val="21"/>
          <w:szCs w:val="21"/>
          <w:color w:val="231F20"/>
          <w:spacing w:val="-2"/>
        </w:rPr>
        <w:t>0.05</w:t>
      </w:r>
      <w:r>
        <w:rPr>
          <w:rFonts w:ascii="SimSun" w:hAnsi="SimSun" w:eastAsia="SimSun" w:cs="SimSun"/>
          <w:sz w:val="21"/>
          <w:szCs w:val="21"/>
          <w:color w:val="231F20"/>
          <w:spacing w:val="-2"/>
        </w:rPr>
        <w:t>）。</w:t>
      </w:r>
    </w:p>
    <w:p>
      <w:pPr>
        <w:ind w:firstLine="425"/>
        <w:spacing w:before="1" w:line="291" w:lineRule="auto"/>
        <w:jc w:val="both"/>
        <w:rPr>
          <w:rFonts w:ascii="SimSun" w:hAnsi="SimSun" w:eastAsia="SimSun" w:cs="SimSun"/>
          <w:sz w:val="21"/>
          <w:szCs w:val="21"/>
        </w:rPr>
      </w:pPr>
      <w:r>
        <w:rPr>
          <w:rFonts w:ascii="SimSun" w:hAnsi="SimSun" w:eastAsia="SimSun" w:cs="SimSun"/>
          <w:sz w:val="21"/>
          <w:szCs w:val="21"/>
          <w:color w:val="231F20"/>
          <w:spacing w:val="9"/>
        </w:rPr>
        <w:t>综上所述，急性盆腔炎患者应用头孢曲松钠</w:t>
      </w:r>
      <w:r>
        <w:rPr>
          <w:rFonts w:ascii="SimSun" w:hAnsi="SimSun" w:eastAsia="SimSun" w:cs="SimSun"/>
          <w:sz w:val="21"/>
          <w:szCs w:val="21"/>
          <w:color w:val="231F20"/>
          <w:spacing w:val="16"/>
        </w:rPr>
        <w:t xml:space="preserve"> </w:t>
      </w:r>
      <w:r>
        <w:rPr>
          <w:rFonts w:ascii="SimSun" w:hAnsi="SimSun" w:eastAsia="SimSun" w:cs="SimSun"/>
          <w:sz w:val="21"/>
          <w:szCs w:val="21"/>
          <w:color w:val="231F20"/>
          <w:spacing w:val="20"/>
        </w:rPr>
        <w:t>和吗啉硝唑氯化钠注射液联合盆腔炎外敷方治</w:t>
      </w:r>
      <w:r>
        <w:rPr>
          <w:rFonts w:ascii="SimSun" w:hAnsi="SimSun" w:eastAsia="SimSun" w:cs="SimSun"/>
          <w:sz w:val="21"/>
          <w:szCs w:val="21"/>
          <w:color w:val="231F20"/>
          <w:spacing w:val="3"/>
        </w:rPr>
        <w:t xml:space="preserve"> </w:t>
      </w:r>
      <w:r>
        <w:rPr>
          <w:rFonts w:ascii="SimSun" w:hAnsi="SimSun" w:eastAsia="SimSun" w:cs="SimSun"/>
          <w:sz w:val="21"/>
          <w:szCs w:val="21"/>
          <w:color w:val="231F20"/>
          <w:spacing w:val="9"/>
        </w:rPr>
        <w:t>疗，能够有效提高患者的效果，促进患者症状尽</w:t>
      </w:r>
      <w:r>
        <w:rPr>
          <w:rFonts w:ascii="SimSun" w:hAnsi="SimSun" w:eastAsia="SimSun" w:cs="SimSun"/>
          <w:sz w:val="21"/>
          <w:szCs w:val="21"/>
          <w:color w:val="231F20"/>
          <w:spacing w:val="4"/>
        </w:rPr>
        <w:t xml:space="preserve"> </w:t>
      </w:r>
      <w:r>
        <w:rPr>
          <w:rFonts w:ascii="SimSun" w:hAnsi="SimSun" w:eastAsia="SimSun" w:cs="SimSun"/>
          <w:sz w:val="21"/>
          <w:szCs w:val="21"/>
          <w:color w:val="231F20"/>
          <w:spacing w:val="-3"/>
        </w:rPr>
        <w:t>早改善，值得临床推广。</w:t>
      </w:r>
    </w:p>
    <w:p>
      <w:pPr>
        <w:ind w:left="1785"/>
        <w:spacing w:before="277" w:line="219" w:lineRule="auto"/>
        <w:rPr>
          <w:rFonts w:ascii="NSimSun" w:hAnsi="NSimSun" w:eastAsia="NSimSun" w:cs="NSimSun"/>
          <w:sz w:val="20"/>
          <w:szCs w:val="20"/>
        </w:rPr>
      </w:pPr>
      <w:r>
        <w:rPr>
          <w:rFonts w:ascii="NSimSun" w:hAnsi="NSimSun" w:eastAsia="NSimSun" w:cs="NSimSun"/>
          <w:sz w:val="20"/>
          <w:szCs w:val="20"/>
          <w:color w:val="231F20"/>
          <w:spacing w:val="-6"/>
        </w:rPr>
        <w:t>参</w:t>
      </w:r>
      <w:r>
        <w:rPr>
          <w:rFonts w:ascii="NSimSun" w:hAnsi="NSimSun" w:eastAsia="NSimSun" w:cs="NSimSun"/>
          <w:sz w:val="20"/>
          <w:szCs w:val="20"/>
          <w:color w:val="231F20"/>
          <w:spacing w:val="-16"/>
        </w:rPr>
        <w:t xml:space="preserve"> </w:t>
      </w:r>
      <w:r>
        <w:rPr>
          <w:rFonts w:ascii="NSimSun" w:hAnsi="NSimSun" w:eastAsia="NSimSun" w:cs="NSimSun"/>
          <w:sz w:val="20"/>
          <w:szCs w:val="20"/>
          <w:color w:val="231F20"/>
          <w:spacing w:val="-6"/>
        </w:rPr>
        <w:t>考</w:t>
      </w:r>
      <w:r>
        <w:rPr>
          <w:rFonts w:ascii="NSimSun" w:hAnsi="NSimSun" w:eastAsia="NSimSun" w:cs="NSimSun"/>
          <w:sz w:val="20"/>
          <w:szCs w:val="20"/>
          <w:color w:val="231F20"/>
          <w:spacing w:val="-10"/>
        </w:rPr>
        <w:t xml:space="preserve"> </w:t>
      </w:r>
      <w:r>
        <w:rPr>
          <w:rFonts w:ascii="NSimSun" w:hAnsi="NSimSun" w:eastAsia="NSimSun" w:cs="NSimSun"/>
          <w:sz w:val="20"/>
          <w:szCs w:val="20"/>
          <w:color w:val="231F20"/>
          <w:spacing w:val="-6"/>
        </w:rPr>
        <w:t>文</w:t>
      </w:r>
      <w:r>
        <w:rPr>
          <w:rFonts w:ascii="NSimSun" w:hAnsi="NSimSun" w:eastAsia="NSimSun" w:cs="NSimSun"/>
          <w:sz w:val="20"/>
          <w:szCs w:val="20"/>
          <w:color w:val="231F20"/>
          <w:spacing w:val="-6"/>
        </w:rPr>
        <w:t xml:space="preserve"> </w:t>
      </w:r>
      <w:r>
        <w:rPr>
          <w:rFonts w:ascii="NSimSun" w:hAnsi="NSimSun" w:eastAsia="NSimSun" w:cs="NSimSun"/>
          <w:sz w:val="20"/>
          <w:szCs w:val="20"/>
          <w:color w:val="231F20"/>
          <w:spacing w:val="-6"/>
        </w:rPr>
        <w:t>献</w:t>
      </w:r>
    </w:p>
    <w:p>
      <w:pPr>
        <w:pStyle w:val="BodyText"/>
        <w:ind w:left="424" w:hanging="413"/>
        <w:spacing w:before="191" w:line="255" w:lineRule="auto"/>
        <w:rPr/>
      </w:pPr>
      <w:r>
        <w:rPr>
          <w:color w:val="231F20"/>
        </w:rPr>
        <w:t>[1]</w:t>
      </w:r>
      <w:r>
        <w:rPr>
          <w:color w:val="231F20"/>
          <w:spacing w:val="15"/>
        </w:rPr>
        <w:t xml:space="preserve">    </w:t>
      </w:r>
      <w:r>
        <w:rPr>
          <w:rFonts w:ascii="SimSun" w:hAnsi="SimSun" w:eastAsia="SimSun" w:cs="SimSun"/>
          <w:color w:val="231F20"/>
        </w:rPr>
        <w:t>阿艳妮</w:t>
      </w:r>
      <w:r>
        <w:rPr>
          <w:color w:val="231F20"/>
        </w:rPr>
        <w:t>,</w:t>
      </w:r>
      <w:r>
        <w:rPr>
          <w:rFonts w:ascii="SimSun" w:hAnsi="SimSun" w:eastAsia="SimSun" w:cs="SimSun"/>
          <w:color w:val="231F20"/>
        </w:rPr>
        <w:t>汤云</w:t>
      </w:r>
      <w:r>
        <w:rPr>
          <w:color w:val="231F20"/>
        </w:rPr>
        <w:t>,</w:t>
      </w:r>
      <w:r>
        <w:rPr>
          <w:rFonts w:ascii="SimSun" w:hAnsi="SimSun" w:eastAsia="SimSun" w:cs="SimSun"/>
          <w:color w:val="231F20"/>
        </w:rPr>
        <w:t>张志磊</w:t>
      </w:r>
      <w:r>
        <w:rPr>
          <w:color w:val="231F20"/>
        </w:rPr>
        <w:t>. </w:t>
      </w:r>
      <w:r>
        <w:rPr>
          <w:rFonts w:ascii="SimSun" w:hAnsi="SimSun" w:eastAsia="SimSun" w:cs="SimSun"/>
          <w:color w:val="231F20"/>
        </w:rPr>
        <w:t>自拟中药口服配合穴位外敷治疗 </w:t>
      </w:r>
      <w:r>
        <w:rPr>
          <w:rFonts w:ascii="SimSun" w:hAnsi="SimSun" w:eastAsia="SimSun" w:cs="SimSun"/>
          <w:color w:val="231F20"/>
          <w:spacing w:val="-1"/>
        </w:rPr>
        <w:t>急性盆腔炎疗效及对炎性因子和血液流变学的影响</w:t>
      </w:r>
      <w:r>
        <w:rPr>
          <w:color w:val="231F20"/>
          <w:spacing w:val="-1"/>
        </w:rPr>
        <w:t>[J].</w:t>
      </w:r>
      <w:r>
        <w:rPr>
          <w:color w:val="231F20"/>
          <w:spacing w:val="9"/>
        </w:rPr>
        <w:t xml:space="preserve"> </w:t>
      </w:r>
      <w:r>
        <w:rPr>
          <w:rFonts w:ascii="SimSun" w:hAnsi="SimSun" w:eastAsia="SimSun" w:cs="SimSun"/>
          <w:color w:val="231F20"/>
        </w:rPr>
        <w:t>现代中西医结合杂志</w:t>
      </w:r>
      <w:r>
        <w:rPr>
          <w:color w:val="231F20"/>
        </w:rPr>
        <w:t>,2017,26(26):2907-2909.</w:t>
      </w:r>
    </w:p>
    <w:p>
      <w:pPr>
        <w:pStyle w:val="BodyText"/>
        <w:ind w:left="427" w:hanging="416"/>
        <w:spacing w:before="63" w:line="261" w:lineRule="auto"/>
        <w:rPr/>
      </w:pPr>
      <w:r>
        <w:rPr>
          <w:color w:val="231F20"/>
          <w:spacing w:val="6"/>
        </w:rPr>
        <w:t>[2]</w:t>
      </w:r>
      <w:r>
        <w:rPr>
          <w:color w:val="231F20"/>
        </w:rPr>
        <w:t xml:space="preserve">     </w:t>
      </w:r>
      <w:r>
        <w:rPr>
          <w:rFonts w:ascii="SimSun" w:hAnsi="SimSun" w:eastAsia="SimSun" w:cs="SimSun"/>
          <w:color w:val="231F20"/>
          <w:spacing w:val="6"/>
        </w:rPr>
        <w:t>陈敏</w:t>
      </w:r>
      <w:r>
        <w:rPr>
          <w:color w:val="231F20"/>
          <w:spacing w:val="6"/>
        </w:rPr>
        <w:t>,</w:t>
      </w:r>
      <w:r>
        <w:rPr>
          <w:color w:val="231F20"/>
          <w:spacing w:val="-22"/>
        </w:rPr>
        <w:t xml:space="preserve"> </w:t>
      </w:r>
      <w:r>
        <w:rPr>
          <w:rFonts w:ascii="SimSun" w:hAnsi="SimSun" w:eastAsia="SimSun" w:cs="SimSun"/>
          <w:color w:val="231F20"/>
          <w:spacing w:val="6"/>
        </w:rPr>
        <w:t>束龙文</w:t>
      </w:r>
      <w:r>
        <w:rPr>
          <w:color w:val="231F20"/>
          <w:spacing w:val="6"/>
        </w:rPr>
        <w:t>,</w:t>
      </w:r>
      <w:r>
        <w:rPr>
          <w:color w:val="231F20"/>
          <w:spacing w:val="-25"/>
        </w:rPr>
        <w:t xml:space="preserve"> </w:t>
      </w:r>
      <w:r>
        <w:rPr>
          <w:rFonts w:ascii="SimSun" w:hAnsi="SimSun" w:eastAsia="SimSun" w:cs="SimSun"/>
          <w:color w:val="231F20"/>
          <w:spacing w:val="6"/>
        </w:rPr>
        <w:t>秦薇</w:t>
      </w:r>
      <w:r>
        <w:rPr>
          <w:color w:val="231F20"/>
          <w:spacing w:val="6"/>
        </w:rPr>
        <w:t>.</w:t>
      </w:r>
      <w:r>
        <w:rPr>
          <w:color w:val="231F20"/>
          <w:spacing w:val="-9"/>
        </w:rPr>
        <w:t xml:space="preserve"> </w:t>
      </w:r>
      <w:r>
        <w:rPr>
          <w:rFonts w:ascii="SimSun" w:hAnsi="SimSun" w:eastAsia="SimSun" w:cs="SimSun"/>
          <w:color w:val="231F20"/>
          <w:spacing w:val="6"/>
        </w:rPr>
        <w:t>中药保留灌肠配合中药外敷辅助</w:t>
      </w:r>
      <w:r>
        <w:rPr>
          <w:rFonts w:ascii="SimSun" w:hAnsi="SimSun" w:eastAsia="SimSun" w:cs="SimSun"/>
          <w:color w:val="231F20"/>
        </w:rPr>
        <w:t xml:space="preserve"> </w:t>
      </w:r>
      <w:r>
        <w:rPr>
          <w:rFonts w:ascii="SimSun" w:hAnsi="SimSun" w:eastAsia="SimSun" w:cs="SimSun"/>
          <w:color w:val="231F20"/>
          <w:spacing w:val="5"/>
        </w:rPr>
        <w:t>治疗急性盆腔炎</w:t>
      </w:r>
      <w:r>
        <w:rPr>
          <w:color w:val="231F20"/>
          <w:spacing w:val="5"/>
        </w:rPr>
        <w:t>50</w:t>
      </w:r>
      <w:r>
        <w:rPr>
          <w:rFonts w:ascii="SimSun" w:hAnsi="SimSun" w:eastAsia="SimSun" w:cs="SimSun"/>
          <w:color w:val="231F20"/>
          <w:spacing w:val="5"/>
        </w:rPr>
        <w:t>例临床观察</w:t>
      </w:r>
      <w:r>
        <w:rPr>
          <w:color w:val="231F20"/>
          <w:spacing w:val="5"/>
        </w:rPr>
        <w:t>[J].</w:t>
      </w:r>
      <w:r>
        <w:rPr>
          <w:rFonts w:ascii="SimSun" w:hAnsi="SimSun" w:eastAsia="SimSun" w:cs="SimSun"/>
          <w:color w:val="231F20"/>
          <w:spacing w:val="5"/>
        </w:rPr>
        <w:t>新中医</w:t>
      </w:r>
      <w:r>
        <w:rPr>
          <w:color w:val="231F20"/>
          <w:spacing w:val="5"/>
        </w:rPr>
        <w:t>,2017,49(6):</w:t>
      </w:r>
      <w:r>
        <w:rPr>
          <w:color w:val="231F20"/>
          <w:spacing w:val="4"/>
        </w:rPr>
        <w:t xml:space="preserve"> </w:t>
      </w:r>
      <w:r>
        <w:rPr>
          <w:color w:val="231F20"/>
          <w:spacing w:val="-2"/>
        </w:rPr>
        <w:t>124-126.</w:t>
      </w:r>
    </w:p>
    <w:p>
      <w:pPr>
        <w:pStyle w:val="BodyText"/>
        <w:ind w:left="423" w:right="1" w:hanging="412"/>
        <w:spacing w:before="76" w:line="261" w:lineRule="auto"/>
        <w:rPr/>
      </w:pPr>
      <w:r>
        <w:rPr>
          <w:color w:val="231F20"/>
          <w:spacing w:val="2"/>
        </w:rPr>
        <w:t>[3]    </w:t>
      </w:r>
      <w:r>
        <w:rPr>
          <w:rFonts w:ascii="SimSun" w:hAnsi="SimSun" w:eastAsia="SimSun" w:cs="SimSun"/>
          <w:color w:val="231F20"/>
          <w:spacing w:val="2"/>
        </w:rPr>
        <w:t>刘桂香</w:t>
      </w:r>
      <w:r>
        <w:rPr>
          <w:color w:val="231F20"/>
          <w:spacing w:val="2"/>
        </w:rPr>
        <w:t>,</w:t>
      </w:r>
      <w:r>
        <w:rPr>
          <w:rFonts w:ascii="SimSun" w:hAnsi="SimSun" w:eastAsia="SimSun" w:cs="SimSun"/>
          <w:color w:val="231F20"/>
          <w:spacing w:val="2"/>
        </w:rPr>
        <w:t>熊娟</w:t>
      </w:r>
      <w:r>
        <w:rPr>
          <w:color w:val="231F20"/>
          <w:spacing w:val="2"/>
        </w:rPr>
        <w:t>,</w:t>
      </w:r>
      <w:r>
        <w:rPr>
          <w:rFonts w:ascii="SimSun" w:hAnsi="SimSun" w:eastAsia="SimSun" w:cs="SimSun"/>
          <w:color w:val="231F20"/>
          <w:spacing w:val="2"/>
        </w:rPr>
        <w:t>俞瑞琥</w:t>
      </w:r>
      <w:r>
        <w:rPr>
          <w:color w:val="231F20"/>
          <w:spacing w:val="2"/>
        </w:rPr>
        <w:t>.</w:t>
      </w:r>
      <w:r>
        <w:rPr>
          <w:color w:val="231F20"/>
          <w:spacing w:val="-4"/>
        </w:rPr>
        <w:t xml:space="preserve"> </w:t>
      </w:r>
      <w:r>
        <w:rPr>
          <w:rFonts w:ascii="SimSun" w:hAnsi="SimSun" w:eastAsia="SimSun" w:cs="SimSun"/>
          <w:color w:val="231F20"/>
          <w:spacing w:val="2"/>
        </w:rPr>
        <w:t>中药内服外敷治疗盆腔炎性疾病</w:t>
      </w:r>
      <w:r>
        <w:rPr>
          <w:rFonts w:ascii="SimSun" w:hAnsi="SimSun" w:eastAsia="SimSun" w:cs="SimSun"/>
          <w:color w:val="231F20"/>
        </w:rPr>
        <w:t xml:space="preserve"> </w:t>
      </w:r>
      <w:r>
        <w:rPr>
          <w:rFonts w:ascii="SimSun" w:hAnsi="SimSun" w:eastAsia="SimSun" w:cs="SimSun"/>
          <w:color w:val="231F20"/>
          <w:spacing w:val="2"/>
        </w:rPr>
        <w:t>后遗症合并盆腔积液临床疗效观察</w:t>
      </w:r>
      <w:r>
        <w:rPr>
          <w:color w:val="231F20"/>
          <w:spacing w:val="2"/>
        </w:rPr>
        <w:t>[J].</w:t>
      </w:r>
      <w:r>
        <w:rPr>
          <w:rFonts w:ascii="SimSun" w:hAnsi="SimSun" w:eastAsia="SimSun" w:cs="SimSun"/>
          <w:color w:val="231F20"/>
          <w:spacing w:val="2"/>
        </w:rPr>
        <w:t>中国药事</w:t>
      </w:r>
      <w:r>
        <w:rPr>
          <w:color w:val="231F20"/>
          <w:spacing w:val="2"/>
        </w:rPr>
        <w:t>,2018,</w:t>
      </w:r>
      <w:r>
        <w:rPr>
          <w:color w:val="231F20"/>
          <w:spacing w:val="14"/>
        </w:rPr>
        <w:t xml:space="preserve"> </w:t>
      </w:r>
      <w:r>
        <w:rPr>
          <w:color w:val="231F20"/>
        </w:rPr>
        <w:t>32(2):283-286.</w:t>
      </w:r>
    </w:p>
    <w:p>
      <w:pPr>
        <w:pStyle w:val="BodyText"/>
        <w:ind w:left="423" w:right="1" w:hanging="412"/>
        <w:spacing w:before="75" w:line="245" w:lineRule="auto"/>
        <w:rPr/>
      </w:pPr>
      <w:r>
        <w:rPr>
          <w:color w:val="231F20"/>
          <w:spacing w:val="4"/>
        </w:rPr>
        <w:t>[4]    </w:t>
      </w:r>
      <w:r>
        <w:rPr>
          <w:rFonts w:ascii="SimSun" w:hAnsi="SimSun" w:eastAsia="SimSun" w:cs="SimSun"/>
          <w:color w:val="231F20"/>
          <w:spacing w:val="4"/>
        </w:rPr>
        <w:t>谢幸</w:t>
      </w:r>
      <w:r>
        <w:rPr>
          <w:color w:val="231F20"/>
          <w:spacing w:val="4"/>
        </w:rPr>
        <w:t>,</w:t>
      </w:r>
      <w:r>
        <w:rPr>
          <w:rFonts w:ascii="SimSun" w:hAnsi="SimSun" w:eastAsia="SimSun" w:cs="SimSun"/>
          <w:color w:val="231F20"/>
          <w:spacing w:val="4"/>
        </w:rPr>
        <w:t>孔北华</w:t>
      </w:r>
      <w:r>
        <w:rPr>
          <w:color w:val="231F20"/>
          <w:spacing w:val="4"/>
        </w:rPr>
        <w:t>,</w:t>
      </w:r>
      <w:r>
        <w:rPr>
          <w:rFonts w:ascii="SimSun" w:hAnsi="SimSun" w:eastAsia="SimSun" w:cs="SimSun"/>
          <w:color w:val="231F20"/>
          <w:spacing w:val="4"/>
        </w:rPr>
        <w:t>段涛</w:t>
      </w:r>
      <w:r>
        <w:rPr>
          <w:color w:val="231F20"/>
          <w:spacing w:val="4"/>
        </w:rPr>
        <w:t>.</w:t>
      </w:r>
      <w:r>
        <w:rPr>
          <w:rFonts w:ascii="SimSun" w:hAnsi="SimSun" w:eastAsia="SimSun" w:cs="SimSun"/>
          <w:color w:val="231F20"/>
          <w:spacing w:val="4"/>
        </w:rPr>
        <w:t>妇产科学</w:t>
      </w:r>
      <w:r>
        <w:rPr>
          <w:color w:val="231F20"/>
          <w:spacing w:val="4"/>
        </w:rPr>
        <w:t>[M].9</w:t>
      </w:r>
      <w:r>
        <w:rPr>
          <w:rFonts w:ascii="SimSun" w:hAnsi="SimSun" w:eastAsia="SimSun" w:cs="SimSun"/>
          <w:color w:val="231F20"/>
          <w:spacing w:val="4"/>
        </w:rPr>
        <w:t>版</w:t>
      </w:r>
      <w:r>
        <w:rPr>
          <w:color w:val="231F20"/>
          <w:spacing w:val="3"/>
        </w:rPr>
        <w:t>.</w:t>
      </w:r>
      <w:r>
        <w:rPr>
          <w:rFonts w:ascii="SimSun" w:hAnsi="SimSun" w:eastAsia="SimSun" w:cs="SimSun"/>
          <w:color w:val="231F20"/>
          <w:spacing w:val="3"/>
        </w:rPr>
        <w:t>北京</w:t>
      </w:r>
      <w:r>
        <w:rPr>
          <w:color w:val="231F20"/>
          <w:spacing w:val="3"/>
        </w:rPr>
        <w:t>:</w:t>
      </w:r>
      <w:r>
        <w:rPr>
          <w:rFonts w:ascii="SimSun" w:hAnsi="SimSun" w:eastAsia="SimSun" w:cs="SimSun"/>
          <w:color w:val="231F20"/>
          <w:spacing w:val="3"/>
        </w:rPr>
        <w:t>人民卫生出</w:t>
      </w:r>
      <w:r>
        <w:rPr>
          <w:rFonts w:ascii="SimSun" w:hAnsi="SimSun" w:eastAsia="SimSun" w:cs="SimSun"/>
          <w:color w:val="231F20"/>
        </w:rPr>
        <w:t xml:space="preserve"> </w:t>
      </w:r>
      <w:r>
        <w:rPr>
          <w:rFonts w:ascii="SimSun" w:hAnsi="SimSun" w:eastAsia="SimSun" w:cs="SimSun"/>
          <w:color w:val="231F20"/>
        </w:rPr>
        <w:t>版社</w:t>
      </w:r>
      <w:r>
        <w:rPr>
          <w:color w:val="231F20"/>
        </w:rPr>
        <w:t>,2018.</w:t>
      </w:r>
    </w:p>
    <w:p>
      <w:pPr>
        <w:pStyle w:val="BodyText"/>
        <w:ind w:left="423" w:right="1" w:hanging="412"/>
        <w:spacing w:before="63" w:line="245" w:lineRule="auto"/>
        <w:rPr/>
      </w:pPr>
      <w:r>
        <w:rPr>
          <w:color w:val="231F20"/>
          <w:spacing w:val="2"/>
        </w:rPr>
        <w:t>[5]     </w:t>
      </w:r>
      <w:r>
        <w:rPr>
          <w:rFonts w:ascii="SimSun" w:hAnsi="SimSun" w:eastAsia="SimSun" w:cs="SimSun"/>
          <w:color w:val="231F20"/>
          <w:spacing w:val="2"/>
        </w:rPr>
        <w:t>中药新药临床研究指导原则</w:t>
      </w:r>
      <w:r>
        <w:rPr>
          <w:color w:val="231F20"/>
          <w:spacing w:val="2"/>
        </w:rPr>
        <w:t>(</w:t>
      </w:r>
      <w:r>
        <w:rPr>
          <w:rFonts w:ascii="SimSun" w:hAnsi="SimSun" w:eastAsia="SimSun" w:cs="SimSun"/>
          <w:color w:val="231F20"/>
          <w:spacing w:val="2"/>
        </w:rPr>
        <w:t>试行</w:t>
      </w:r>
      <w:r>
        <w:rPr>
          <w:color w:val="231F20"/>
          <w:spacing w:val="2"/>
        </w:rPr>
        <w:t>)[</w:t>
      </w:r>
      <w:r>
        <w:rPr>
          <w:color w:val="231F20"/>
          <w:spacing w:val="1"/>
        </w:rPr>
        <w:t>M].</w:t>
      </w:r>
      <w:r>
        <w:rPr>
          <w:rFonts w:ascii="SimSun" w:hAnsi="SimSun" w:eastAsia="SimSun" w:cs="SimSun"/>
          <w:color w:val="231F20"/>
          <w:spacing w:val="1"/>
        </w:rPr>
        <w:t>北京</w:t>
      </w:r>
      <w:r>
        <w:rPr>
          <w:color w:val="231F20"/>
          <w:spacing w:val="1"/>
        </w:rPr>
        <w:t>:</w:t>
      </w:r>
      <w:r>
        <w:rPr>
          <w:rFonts w:ascii="SimSun" w:hAnsi="SimSun" w:eastAsia="SimSun" w:cs="SimSun"/>
          <w:color w:val="231F20"/>
          <w:spacing w:val="1"/>
        </w:rPr>
        <w:t>中国医药</w:t>
      </w:r>
      <w:r>
        <w:rPr>
          <w:rFonts w:ascii="SimSun" w:hAnsi="SimSun" w:eastAsia="SimSun" w:cs="SimSun"/>
          <w:color w:val="231F20"/>
        </w:rPr>
        <w:t xml:space="preserve"> </w:t>
      </w:r>
      <w:r>
        <w:rPr>
          <w:rFonts w:ascii="SimSun" w:hAnsi="SimSun" w:eastAsia="SimSun" w:cs="SimSun"/>
          <w:color w:val="231F20"/>
        </w:rPr>
        <w:t>科技出版社</w:t>
      </w:r>
      <w:r>
        <w:rPr>
          <w:color w:val="231F20"/>
        </w:rPr>
        <w:t>,2002.</w:t>
      </w:r>
    </w:p>
    <w:p>
      <w:pPr>
        <w:pStyle w:val="BodyText"/>
        <w:ind w:left="423" w:hanging="412"/>
        <w:spacing w:before="64" w:line="255" w:lineRule="auto"/>
        <w:rPr/>
      </w:pPr>
      <w:r>
        <w:rPr>
          <w:color w:val="231F20"/>
          <w:spacing w:val="2"/>
        </w:rPr>
        <w:t>[6]    </w:t>
      </w:r>
      <w:r>
        <w:rPr>
          <w:rFonts w:ascii="SimSun" w:hAnsi="SimSun" w:eastAsia="SimSun" w:cs="SimSun"/>
          <w:color w:val="231F20"/>
          <w:spacing w:val="2"/>
        </w:rPr>
        <w:t>王孜涵</w:t>
      </w:r>
      <w:r>
        <w:rPr>
          <w:color w:val="231F20"/>
          <w:spacing w:val="2"/>
        </w:rPr>
        <w:t>,</w:t>
      </w:r>
      <w:r>
        <w:rPr>
          <w:rFonts w:ascii="SimSun" w:hAnsi="SimSun" w:eastAsia="SimSun" w:cs="SimSun"/>
          <w:color w:val="231F20"/>
          <w:spacing w:val="2"/>
        </w:rPr>
        <w:t>翟俊英</w:t>
      </w:r>
      <w:r>
        <w:rPr>
          <w:color w:val="231F20"/>
          <w:spacing w:val="2"/>
        </w:rPr>
        <w:t>,</w:t>
      </w:r>
      <w:r>
        <w:rPr>
          <w:rFonts w:ascii="SimSun" w:hAnsi="SimSun" w:eastAsia="SimSun" w:cs="SimSun"/>
          <w:color w:val="231F20"/>
          <w:spacing w:val="2"/>
        </w:rPr>
        <w:t>钮红丽</w:t>
      </w:r>
      <w:r>
        <w:rPr>
          <w:color w:val="231F20"/>
          <w:spacing w:val="2"/>
        </w:rPr>
        <w:t>,</w:t>
      </w:r>
      <w:r>
        <w:rPr>
          <w:rFonts w:ascii="SimSun" w:hAnsi="SimSun" w:eastAsia="SimSun" w:cs="SimSun"/>
          <w:color w:val="231F20"/>
          <w:spacing w:val="2"/>
        </w:rPr>
        <w:t>等</w:t>
      </w:r>
      <w:r>
        <w:rPr>
          <w:color w:val="231F20"/>
          <w:spacing w:val="2"/>
        </w:rPr>
        <w:t>.</w:t>
      </w:r>
      <w:r>
        <w:rPr>
          <w:rFonts w:ascii="SimSun" w:hAnsi="SimSun" w:eastAsia="SimSun" w:cs="SimSun"/>
          <w:color w:val="231F20"/>
          <w:spacing w:val="2"/>
        </w:rPr>
        <w:t>安盆消炎汤</w:t>
      </w:r>
      <w:r>
        <w:rPr>
          <w:rFonts w:ascii="SimSun" w:hAnsi="SimSun" w:eastAsia="SimSun" w:cs="SimSun"/>
          <w:color w:val="231F20"/>
          <w:spacing w:val="1"/>
        </w:rPr>
        <w:t>联合中药药包外</w:t>
      </w:r>
      <w:r>
        <w:rPr>
          <w:rFonts w:ascii="SimSun" w:hAnsi="SimSun" w:eastAsia="SimSun" w:cs="SimSun"/>
          <w:color w:val="231F20"/>
        </w:rPr>
        <w:t xml:space="preserve"> </w:t>
      </w:r>
      <w:r>
        <w:rPr>
          <w:rFonts w:ascii="SimSun" w:hAnsi="SimSun" w:eastAsia="SimSun" w:cs="SimSun"/>
          <w:color w:val="231F20"/>
          <w:spacing w:val="19"/>
        </w:rPr>
        <w:t>敷治疗湿瘀互结型盆腔炎性疾病后遗症的临床效</w:t>
      </w:r>
      <w:r>
        <w:rPr>
          <w:rFonts w:ascii="SimSun" w:hAnsi="SimSun" w:eastAsia="SimSun" w:cs="SimSun"/>
          <w:color w:val="231F20"/>
        </w:rPr>
        <w:t xml:space="preserve"> </w:t>
      </w:r>
      <w:r>
        <w:rPr>
          <w:rFonts w:ascii="SimSun" w:hAnsi="SimSun" w:eastAsia="SimSun" w:cs="SimSun"/>
          <w:color w:val="231F20"/>
        </w:rPr>
        <w:t>果</w:t>
      </w:r>
      <w:r>
        <w:rPr>
          <w:color w:val="231F20"/>
        </w:rPr>
        <w:t>[J].</w:t>
      </w:r>
      <w:r>
        <w:rPr>
          <w:rFonts w:ascii="SimSun" w:hAnsi="SimSun" w:eastAsia="SimSun" w:cs="SimSun"/>
          <w:color w:val="231F20"/>
        </w:rPr>
        <w:t>临床医学研究与实践</w:t>
      </w:r>
      <w:r>
        <w:rPr>
          <w:color w:val="231F20"/>
        </w:rPr>
        <w:t>,2021,6(10):129-131.</w:t>
      </w:r>
    </w:p>
    <w:p>
      <w:pPr>
        <w:pStyle w:val="BodyText"/>
        <w:ind w:left="420" w:hanging="409"/>
        <w:spacing w:before="62" w:line="261" w:lineRule="auto"/>
        <w:rPr/>
      </w:pPr>
      <w:r>
        <w:rPr>
          <w:color w:val="231F20"/>
          <w:spacing w:val="9"/>
        </w:rPr>
        <w:t>[7]    </w:t>
      </w:r>
      <w:r>
        <w:rPr>
          <w:rFonts w:ascii="SimSun" w:hAnsi="SimSun" w:eastAsia="SimSun" w:cs="SimSun"/>
          <w:color w:val="231F20"/>
          <w:spacing w:val="9"/>
        </w:rPr>
        <w:t>童巧李</w:t>
      </w:r>
      <w:r>
        <w:rPr>
          <w:color w:val="231F20"/>
          <w:spacing w:val="9"/>
        </w:rPr>
        <w:t>,</w:t>
      </w:r>
      <w:r>
        <w:rPr>
          <w:color w:val="231F20"/>
          <w:spacing w:val="-23"/>
        </w:rPr>
        <w:t xml:space="preserve"> </w:t>
      </w:r>
      <w:r>
        <w:rPr>
          <w:rFonts w:ascii="SimSun" w:hAnsi="SimSun" w:eastAsia="SimSun" w:cs="SimSun"/>
          <w:color w:val="231F20"/>
          <w:spacing w:val="9"/>
        </w:rPr>
        <w:t>赵小伟</w:t>
      </w:r>
      <w:r>
        <w:rPr>
          <w:color w:val="231F20"/>
          <w:spacing w:val="9"/>
        </w:rPr>
        <w:t>.</w:t>
      </w:r>
      <w:r>
        <w:rPr>
          <w:color w:val="231F20"/>
          <w:spacing w:val="-6"/>
        </w:rPr>
        <w:t xml:space="preserve"> </w:t>
      </w:r>
      <w:r>
        <w:rPr>
          <w:rFonts w:ascii="SimSun" w:hAnsi="SimSun" w:eastAsia="SimSun" w:cs="SimSun"/>
          <w:color w:val="231F20"/>
          <w:spacing w:val="9"/>
        </w:rPr>
        <w:t>中药粉袋腹部外敷联合抗生素治疗</w:t>
      </w:r>
      <w:r>
        <w:rPr>
          <w:rFonts w:ascii="SimSun" w:hAnsi="SimSun" w:eastAsia="SimSun" w:cs="SimSun"/>
          <w:color w:val="231F20"/>
        </w:rPr>
        <w:t xml:space="preserve"> </w:t>
      </w:r>
      <w:r>
        <w:rPr>
          <w:rFonts w:ascii="SimSun" w:hAnsi="SimSun" w:eastAsia="SimSun" w:cs="SimSun"/>
          <w:color w:val="231F20"/>
          <w:spacing w:val="9"/>
        </w:rPr>
        <w:t>盆腔炎性肿块的临床观察</w:t>
      </w:r>
      <w:r>
        <w:rPr>
          <w:color w:val="231F20"/>
          <w:spacing w:val="9"/>
        </w:rPr>
        <w:t>[J].</w:t>
      </w:r>
      <w:r>
        <w:rPr>
          <w:rFonts w:ascii="SimSun" w:hAnsi="SimSun" w:eastAsia="SimSun" w:cs="SimSun"/>
          <w:color w:val="231F20"/>
          <w:spacing w:val="9"/>
        </w:rPr>
        <w:t>中国中医药科技</w:t>
      </w:r>
      <w:r>
        <w:rPr>
          <w:color w:val="231F20"/>
          <w:spacing w:val="9"/>
        </w:rPr>
        <w:t>,2018,</w:t>
      </w:r>
      <w:r>
        <w:rPr>
          <w:color w:val="231F20"/>
          <w:spacing w:val="5"/>
        </w:rPr>
        <w:t xml:space="preserve"> </w:t>
      </w:r>
      <w:r>
        <w:rPr>
          <w:color w:val="231F20"/>
        </w:rPr>
        <w:t>25(2):284-285.</w:t>
      </w:r>
    </w:p>
    <w:p>
      <w:pPr>
        <w:pStyle w:val="BodyText"/>
        <w:ind w:left="422" w:right="2" w:hanging="411"/>
        <w:spacing w:before="76" w:line="245" w:lineRule="auto"/>
        <w:rPr/>
      </w:pPr>
      <w:r>
        <w:rPr>
          <w:color w:val="231F20"/>
          <w:spacing w:val="1"/>
        </w:rPr>
        <w:t>[8]    </w:t>
      </w:r>
      <w:r>
        <w:rPr>
          <w:rFonts w:ascii="SimSun" w:hAnsi="SimSun" w:eastAsia="SimSun" w:cs="SimSun"/>
          <w:color w:val="231F20"/>
          <w:spacing w:val="1"/>
        </w:rPr>
        <w:t>丁海霞</w:t>
      </w:r>
      <w:r>
        <w:rPr>
          <w:color w:val="231F20"/>
          <w:spacing w:val="1"/>
        </w:rPr>
        <w:t>,</w:t>
      </w:r>
      <w:r>
        <w:rPr>
          <w:rFonts w:ascii="SimSun" w:hAnsi="SimSun" w:eastAsia="SimSun" w:cs="SimSun"/>
          <w:color w:val="231F20"/>
          <w:spacing w:val="1"/>
        </w:rPr>
        <w:t>孙志敏</w:t>
      </w:r>
      <w:r>
        <w:rPr>
          <w:color w:val="231F20"/>
          <w:spacing w:val="1"/>
        </w:rPr>
        <w:t>,</w:t>
      </w:r>
      <w:r>
        <w:rPr>
          <w:rFonts w:ascii="SimSun" w:hAnsi="SimSun" w:eastAsia="SimSun" w:cs="SimSun"/>
          <w:color w:val="231F20"/>
          <w:spacing w:val="1"/>
        </w:rPr>
        <w:t>王爱军</w:t>
      </w:r>
      <w:r>
        <w:rPr>
          <w:color w:val="231F20"/>
          <w:spacing w:val="1"/>
        </w:rPr>
        <w:t>,</w:t>
      </w:r>
      <w:r>
        <w:rPr>
          <w:rFonts w:ascii="SimSun" w:hAnsi="SimSun" w:eastAsia="SimSun" w:cs="SimSun"/>
          <w:color w:val="231F20"/>
          <w:spacing w:val="1"/>
        </w:rPr>
        <w:t>等</w:t>
      </w:r>
      <w:r>
        <w:rPr>
          <w:color w:val="231F20"/>
          <w:spacing w:val="1"/>
        </w:rPr>
        <w:t>.</w:t>
      </w:r>
      <w:r>
        <w:rPr>
          <w:color w:val="231F20"/>
          <w:spacing w:val="-19"/>
        </w:rPr>
        <w:t xml:space="preserve"> </w:t>
      </w:r>
      <w:r>
        <w:rPr>
          <w:rFonts w:ascii="SimSun" w:hAnsi="SimSun" w:eastAsia="SimSun" w:cs="SimSun"/>
          <w:color w:val="231F20"/>
          <w:spacing w:val="1"/>
        </w:rPr>
        <w:t>中西医结合治疗急性盆腔炎</w:t>
      </w:r>
      <w:r>
        <w:rPr>
          <w:rFonts w:ascii="SimSun" w:hAnsi="SimSun" w:eastAsia="SimSun" w:cs="SimSun"/>
          <w:color w:val="231F20"/>
        </w:rPr>
        <w:t xml:space="preserve"> </w:t>
      </w:r>
      <w:r>
        <w:rPr>
          <w:color w:val="231F20"/>
        </w:rPr>
        <w:t>74</w:t>
      </w:r>
      <w:r>
        <w:rPr>
          <w:rFonts w:ascii="SimSun" w:hAnsi="SimSun" w:eastAsia="SimSun" w:cs="SimSun"/>
          <w:color w:val="231F20"/>
        </w:rPr>
        <w:t>例临床观察</w:t>
      </w:r>
      <w:r>
        <w:rPr>
          <w:color w:val="231F20"/>
        </w:rPr>
        <w:t>[J].</w:t>
      </w:r>
      <w:r>
        <w:rPr>
          <w:rFonts w:ascii="SimSun" w:hAnsi="SimSun" w:eastAsia="SimSun" w:cs="SimSun"/>
          <w:color w:val="231F20"/>
        </w:rPr>
        <w:t>中国药业</w:t>
      </w:r>
      <w:r>
        <w:rPr>
          <w:color w:val="231F20"/>
        </w:rPr>
        <w:t>,2018,27(16):37-39.</w:t>
      </w:r>
    </w:p>
    <w:p>
      <w:pPr>
        <w:pStyle w:val="BodyText"/>
        <w:ind w:left="426" w:right="1" w:hanging="415"/>
        <w:spacing w:before="62" w:line="245" w:lineRule="auto"/>
        <w:rPr/>
      </w:pPr>
      <w:r>
        <w:rPr>
          <w:color w:val="231F20"/>
          <w:spacing w:val="1"/>
        </w:rPr>
        <w:t>[9]    </w:t>
      </w:r>
      <w:r>
        <w:rPr>
          <w:rFonts w:ascii="SimSun" w:hAnsi="SimSun" w:eastAsia="SimSun" w:cs="SimSun"/>
          <w:color w:val="231F20"/>
          <w:spacing w:val="1"/>
        </w:rPr>
        <w:t>杨西霞</w:t>
      </w:r>
      <w:r>
        <w:rPr>
          <w:color w:val="231F20"/>
          <w:spacing w:val="1"/>
        </w:rPr>
        <w:t>.</w:t>
      </w:r>
      <w:r>
        <w:rPr>
          <w:color w:val="231F20"/>
          <w:spacing w:val="-20"/>
        </w:rPr>
        <w:t xml:space="preserve"> </w:t>
      </w:r>
      <w:r>
        <w:rPr>
          <w:rFonts w:ascii="SimSun" w:hAnsi="SimSun" w:eastAsia="SimSun" w:cs="SimSun"/>
          <w:color w:val="231F20"/>
          <w:spacing w:val="1"/>
        </w:rPr>
        <w:t>中药外敷治疗盆腔炎</w:t>
      </w:r>
      <w:r>
        <w:rPr>
          <w:color w:val="231F20"/>
          <w:spacing w:val="1"/>
        </w:rPr>
        <w:t>198</w:t>
      </w:r>
      <w:r>
        <w:rPr>
          <w:rFonts w:ascii="SimSun" w:hAnsi="SimSun" w:eastAsia="SimSun" w:cs="SimSun"/>
          <w:color w:val="231F20"/>
          <w:spacing w:val="1"/>
        </w:rPr>
        <w:t>例临</w:t>
      </w:r>
      <w:r>
        <w:rPr>
          <w:rFonts w:ascii="SimSun" w:hAnsi="SimSun" w:eastAsia="SimSun" w:cs="SimSun"/>
          <w:color w:val="231F20"/>
        </w:rPr>
        <w:t>床观察</w:t>
      </w:r>
      <w:r>
        <w:rPr>
          <w:color w:val="231F20"/>
        </w:rPr>
        <w:t>[J].</w:t>
      </w:r>
      <w:r>
        <w:rPr>
          <w:rFonts w:ascii="SimSun" w:hAnsi="SimSun" w:eastAsia="SimSun" w:cs="SimSun"/>
          <w:color w:val="231F20"/>
        </w:rPr>
        <w:t>糖尿病 </w:t>
      </w:r>
      <w:r>
        <w:rPr>
          <w:rFonts w:ascii="SimSun" w:hAnsi="SimSun" w:eastAsia="SimSun" w:cs="SimSun"/>
          <w:color w:val="231F20"/>
          <w:spacing w:val="-1"/>
        </w:rPr>
        <w:t>天地</w:t>
      </w:r>
      <w:r>
        <w:rPr>
          <w:color w:val="231F20"/>
          <w:spacing w:val="-1"/>
        </w:rPr>
        <w:t>,2018,11(9):52.</w:t>
      </w:r>
    </w:p>
    <w:p>
      <w:pPr>
        <w:pStyle w:val="BodyText"/>
        <w:ind w:left="427" w:hanging="416"/>
        <w:spacing w:before="63" w:line="261" w:lineRule="auto"/>
        <w:rPr/>
      </w:pPr>
      <w:r>
        <w:rPr>
          <w:color w:val="231F20"/>
          <w:spacing w:val="8"/>
        </w:rPr>
        <w:t>[10]</w:t>
      </w:r>
      <w:r>
        <w:rPr>
          <w:color w:val="231F20"/>
          <w:spacing w:val="26"/>
          <w:w w:val="102"/>
        </w:rPr>
        <w:t xml:space="preserve">  </w:t>
      </w:r>
      <w:r>
        <w:rPr>
          <w:rFonts w:ascii="SimSun" w:hAnsi="SimSun" w:eastAsia="SimSun" w:cs="SimSun"/>
          <w:color w:val="231F20"/>
          <w:spacing w:val="8"/>
        </w:rPr>
        <w:t>齐国伟</w:t>
      </w:r>
      <w:r>
        <w:rPr>
          <w:color w:val="231F20"/>
          <w:spacing w:val="8"/>
        </w:rPr>
        <w:t>,</w:t>
      </w:r>
      <w:r>
        <w:rPr>
          <w:color w:val="231F20"/>
          <w:spacing w:val="-23"/>
        </w:rPr>
        <w:t xml:space="preserve"> </w:t>
      </w:r>
      <w:r>
        <w:rPr>
          <w:rFonts w:ascii="SimSun" w:hAnsi="SimSun" w:eastAsia="SimSun" w:cs="SimSun"/>
          <w:color w:val="231F20"/>
          <w:spacing w:val="8"/>
        </w:rPr>
        <w:t>杨丽</w:t>
      </w:r>
      <w:r>
        <w:rPr>
          <w:color w:val="231F20"/>
          <w:spacing w:val="8"/>
        </w:rPr>
        <w:t>.</w:t>
      </w:r>
      <w:r>
        <w:rPr>
          <w:color w:val="231F20"/>
          <w:spacing w:val="-6"/>
        </w:rPr>
        <w:t xml:space="preserve"> </w:t>
      </w:r>
      <w:r>
        <w:rPr>
          <w:rFonts w:ascii="SimSun" w:hAnsi="SimSun" w:eastAsia="SimSun" w:cs="SimSun"/>
          <w:color w:val="231F20"/>
          <w:spacing w:val="8"/>
        </w:rPr>
        <w:t>中药外敷、中药保留灌肠联合抗生素</w:t>
      </w:r>
      <w:r>
        <w:rPr>
          <w:rFonts w:ascii="SimSun" w:hAnsi="SimSun" w:eastAsia="SimSun" w:cs="SimSun"/>
          <w:color w:val="231F20"/>
        </w:rPr>
        <w:t xml:space="preserve"> </w:t>
      </w:r>
      <w:r>
        <w:rPr>
          <w:rFonts w:ascii="SimSun" w:hAnsi="SimSun" w:eastAsia="SimSun" w:cs="SimSun"/>
          <w:color w:val="231F20"/>
          <w:spacing w:val="8"/>
        </w:rPr>
        <w:t>治疗急性盆腔炎的疗效研究</w:t>
      </w:r>
      <w:r>
        <w:rPr>
          <w:color w:val="231F20"/>
          <w:spacing w:val="8"/>
        </w:rPr>
        <w:t>[J].</w:t>
      </w:r>
      <w:r>
        <w:rPr>
          <w:rFonts w:ascii="SimSun" w:hAnsi="SimSun" w:eastAsia="SimSun" w:cs="SimSun"/>
          <w:color w:val="231F20"/>
          <w:spacing w:val="8"/>
        </w:rPr>
        <w:t>系统医学</w:t>
      </w:r>
      <w:r>
        <w:rPr>
          <w:color w:val="231F20"/>
          <w:spacing w:val="8"/>
        </w:rPr>
        <w:t>,2019,4(2):</w:t>
      </w:r>
      <w:r>
        <w:rPr>
          <w:color w:val="231F20"/>
          <w:spacing w:val="9"/>
        </w:rPr>
        <w:t xml:space="preserve"> </w:t>
      </w:r>
      <w:r>
        <w:rPr>
          <w:color w:val="231F20"/>
          <w:spacing w:val="-3"/>
        </w:rPr>
        <w:t>1-3.</w:t>
      </w:r>
    </w:p>
    <w:sectPr>
      <w:type w:val="continuous"/>
      <w:pgSz w:w="11906" w:h="16838"/>
      <w:pgMar w:top="1493" w:right="1132" w:bottom="797" w:left="407" w:header="1046" w:footer="354" w:gutter="0"/>
      <w:cols w:equalWidth="0" w:num="2">
        <w:col w:w="5661" w:space="100"/>
        <w:col w:w="460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NSimSun">
    <w:panose1 w:val="02010609030101010101"/>
    <w:charset w:val="86"/>
    <w:family w:val="auto"/>
    <w:pitch w:val="default"/>
    <w:sig w:usb0="00000203" w:usb1="288F0000" w:usb2="00000006" w:usb3="00000000" w:csb0="00040001" w:csb1="00000000"/>
  </w:font>
  <w:font w:name="Times New Roman">
    <w:panose1 w:val="02020603050405020304"/>
    <w:charset w:val="00"/>
    <w:family w:val="auto"/>
    <w:pitch w:val="variable"/>
    <w:sig w:usb0="E0002EFF" w:usb1="C000785B" w:usb2="00000009" w:usb3="00000000" w:csb0="400001FF" w:csb1="FFFF0000"/>
  </w:font>
  <w:font w:name="STXihei">
    <w:panose1 w:val="02010600040101010101"/>
    <w:charset w:val="86"/>
    <w:family w:val="auto"/>
    <w:pitch w:val="variable"/>
    <w:sig w:usb0="00000287" w:usb1="080F0000" w:usb2="00000000" w:usb3="00000000" w:csb0="0004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auto"/>
      <w:rPr>
        <w:rFonts w:ascii="Arial" w:hAnsi="Arial" w:eastAsia="Arial" w:cs="Arial"/>
        <w:sz w:val="19"/>
        <w:szCs w:val="19"/>
      </w:rPr>
    </w:pPr>
    <w:r>
      <w:rPr>
        <w:rFonts w:ascii="Arial" w:hAnsi="Arial" w:eastAsia="Arial" w:cs="Arial"/>
        <w:sz w:val="19"/>
        <w:szCs w:val="19"/>
        <w:color w:val="B2B2B2"/>
        <w:spacing w:val="8"/>
      </w:rPr>
      <w:t>(c)1994-2023</w:t>
    </w:r>
    <w:r>
      <w:rPr>
        <w:rFonts w:ascii="Arial" w:hAnsi="Arial" w:eastAsia="Arial" w:cs="Arial"/>
        <w:sz w:val="19"/>
        <w:szCs w:val="19"/>
        <w:color w:val="B2B2B2"/>
        <w:spacing w:val="40"/>
        <w:w w:val="101"/>
      </w:rPr>
      <w:t xml:space="preserve"> </w:t>
    </w:r>
    <w:r>
      <w:rPr>
        <w:rFonts w:ascii="Arial" w:hAnsi="Arial" w:eastAsia="Arial" w:cs="Arial"/>
        <w:sz w:val="19"/>
        <w:szCs w:val="19"/>
        <w:color w:val="B2B2B2"/>
      </w:rPr>
      <w:t>china</w:t>
    </w:r>
    <w:r>
      <w:rPr>
        <w:rFonts w:ascii="Arial" w:hAnsi="Arial" w:eastAsia="Arial" w:cs="Arial"/>
        <w:sz w:val="19"/>
        <w:szCs w:val="19"/>
        <w:color w:val="B2B2B2"/>
        <w:spacing w:val="8"/>
      </w:rPr>
      <w:t xml:space="preserve"> </w:t>
    </w:r>
    <w:r>
      <w:rPr>
        <w:rFonts w:ascii="Arial" w:hAnsi="Arial" w:eastAsia="Arial" w:cs="Arial"/>
        <w:sz w:val="19"/>
        <w:szCs w:val="19"/>
        <w:color w:val="B2B2B2"/>
      </w:rPr>
      <w:t>Academic</w:t>
    </w:r>
    <w:r>
      <w:rPr>
        <w:rFonts w:ascii="Arial" w:hAnsi="Arial" w:eastAsia="Arial" w:cs="Arial"/>
        <w:sz w:val="19"/>
        <w:szCs w:val="19"/>
        <w:color w:val="B2B2B2"/>
        <w:spacing w:val="8"/>
      </w:rPr>
      <w:t xml:space="preserve"> </w:t>
    </w:r>
    <w:r>
      <w:rPr>
        <w:rFonts w:ascii="Arial" w:hAnsi="Arial" w:eastAsia="Arial" w:cs="Arial"/>
        <w:sz w:val="19"/>
        <w:szCs w:val="19"/>
        <w:color w:val="B2B2B2"/>
      </w:rPr>
      <w:t>Journal</w:t>
    </w:r>
    <w:r>
      <w:rPr>
        <w:rFonts w:ascii="Arial" w:hAnsi="Arial" w:eastAsia="Arial" w:cs="Arial"/>
        <w:sz w:val="19"/>
        <w:szCs w:val="19"/>
        <w:color w:val="B2B2B2"/>
        <w:spacing w:val="8"/>
      </w:rPr>
      <w:t xml:space="preserve"> </w:t>
    </w:r>
    <w:r>
      <w:rPr>
        <w:rFonts w:ascii="Arial" w:hAnsi="Arial" w:eastAsia="Arial" w:cs="Arial"/>
        <w:sz w:val="19"/>
        <w:szCs w:val="19"/>
        <w:color w:val="B2B2B2"/>
      </w:rPr>
      <w:t>Electronic</w:t>
    </w:r>
    <w:r>
      <w:rPr>
        <w:rFonts w:ascii="Arial" w:hAnsi="Arial" w:eastAsia="Arial" w:cs="Arial"/>
        <w:sz w:val="19"/>
        <w:szCs w:val="19"/>
        <w:color w:val="B2B2B2"/>
        <w:spacing w:val="8"/>
      </w:rPr>
      <w:t xml:space="preserve"> </w:t>
    </w:r>
    <w:r>
      <w:rPr>
        <w:rFonts w:ascii="Arial" w:hAnsi="Arial" w:eastAsia="Arial" w:cs="Arial"/>
        <w:sz w:val="19"/>
        <w:szCs w:val="19"/>
        <w:color w:val="B2B2B2"/>
      </w:rPr>
      <w:t>pubolishing</w:t>
    </w:r>
    <w:r>
      <w:rPr>
        <w:rFonts w:ascii="Arial" w:hAnsi="Arial" w:eastAsia="Arial" w:cs="Arial"/>
        <w:sz w:val="19"/>
        <w:szCs w:val="19"/>
        <w:color w:val="B2B2B2"/>
        <w:spacing w:val="8"/>
      </w:rPr>
      <w:t xml:space="preserve"> </w:t>
    </w:r>
    <w:r>
      <w:rPr>
        <w:rFonts w:ascii="Arial" w:hAnsi="Arial" w:eastAsia="Arial" w:cs="Arial"/>
        <w:sz w:val="19"/>
        <w:szCs w:val="19"/>
        <w:color w:val="B2B2B2"/>
      </w:rPr>
      <w:t>House</w:t>
    </w:r>
    <w:r>
      <w:rPr>
        <w:rFonts w:ascii="Arial" w:hAnsi="Arial" w:eastAsia="Arial" w:cs="Arial"/>
        <w:sz w:val="19"/>
        <w:szCs w:val="19"/>
        <w:color w:val="B2B2B2"/>
        <w:spacing w:val="8"/>
      </w:rPr>
      <w:t>.</w:t>
    </w:r>
    <w:r>
      <w:rPr>
        <w:rFonts w:ascii="Arial" w:hAnsi="Arial" w:eastAsia="Arial" w:cs="Arial"/>
        <w:sz w:val="19"/>
        <w:szCs w:val="19"/>
        <w:color w:val="B2B2B2"/>
        <w:spacing w:val="8"/>
      </w:rPr>
      <w:t xml:space="preserve"> </w:t>
    </w:r>
    <w:r>
      <w:rPr>
        <w:rFonts w:ascii="Arial" w:hAnsi="Arial" w:eastAsia="Arial" w:cs="Arial"/>
        <w:sz w:val="19"/>
        <w:szCs w:val="19"/>
        <w:color w:val="B2B2B2"/>
      </w:rPr>
      <w:t>Al</w:t>
    </w:r>
    <w:r>
      <w:rPr>
        <w:sz w:val="19"/>
        <w:szCs w:val="19"/>
      </w:rPr>
      <w:drawing>
        <wp:inline distT="0" distB="0" distL="0" distR="0">
          <wp:extent cx="36829" cy="89135"/>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36829" cy="89135"/>
                  </a:xfrm>
                  <a:prstGeom prst="rect">
                    <a:avLst/>
                  </a:prstGeom>
                </pic:spPr>
              </pic:pic>
            </a:graphicData>
          </a:graphic>
        </wp:inline>
      </w:drawing>
    </w:r>
    <w:r>
      <w:rPr>
        <w:rFonts w:ascii="Arial" w:hAnsi="Arial" w:eastAsia="Arial" w:cs="Arial"/>
        <w:sz w:val="19"/>
        <w:szCs w:val="19"/>
        <w:color w:val="B2B2B2"/>
        <w:spacing w:val="5"/>
      </w:rPr>
      <w:t xml:space="preserve"> </w:t>
    </w:r>
    <w:r>
      <w:rPr>
        <w:rFonts w:ascii="Arial" w:hAnsi="Arial" w:eastAsia="Arial" w:cs="Arial"/>
        <w:sz w:val="19"/>
        <w:szCs w:val="19"/>
        <w:color w:val="B2B2B2"/>
      </w:rPr>
      <w:t>rights</w:t>
    </w:r>
    <w:r>
      <w:rPr>
        <w:rFonts w:ascii="Arial" w:hAnsi="Arial" w:eastAsia="Arial" w:cs="Arial"/>
        <w:sz w:val="19"/>
        <w:szCs w:val="19"/>
        <w:color w:val="B2B2B2"/>
        <w:spacing w:val="8"/>
      </w:rPr>
      <w:t xml:space="preserve"> </w:t>
    </w:r>
    <w:r>
      <w:rPr>
        <w:rFonts w:ascii="Arial" w:hAnsi="Arial" w:eastAsia="Arial" w:cs="Arial"/>
        <w:sz w:val="19"/>
        <w:szCs w:val="19"/>
        <w:color w:val="B2B2B2"/>
      </w:rPr>
      <w:t>reserved</w:t>
    </w:r>
    <w:r>
      <w:rPr>
        <w:rFonts w:ascii="Arial" w:hAnsi="Arial" w:eastAsia="Arial" w:cs="Arial"/>
        <w:sz w:val="19"/>
        <w:szCs w:val="19"/>
        <w:color w:val="B2B2B2"/>
        <w:spacing w:val="8"/>
      </w:rPr>
      <w:t>.</w:t>
    </w:r>
    <w:r>
      <w:rPr>
        <w:rFonts w:ascii="Arial" w:hAnsi="Arial" w:eastAsia="Arial" w:cs="Arial"/>
        <w:sz w:val="19"/>
        <w:szCs w:val="19"/>
        <w:color w:val="B2B2B2"/>
        <w:spacing w:val="8"/>
      </w:rPr>
      <w:t xml:space="preserve">    </w:t>
    </w:r>
    <w:r>
      <w:rPr>
        <w:rFonts w:ascii="Arial" w:hAnsi="Arial" w:eastAsia="Arial" w:cs="Arial"/>
        <w:sz w:val="19"/>
        <w:szCs w:val="19"/>
        <w:color w:val="B2B2B2"/>
      </w:rPr>
      <w:t>http</w:t>
    </w:r>
    <w:r>
      <w:rPr>
        <w:rFonts w:ascii="Arial" w:hAnsi="Arial" w:eastAsia="Arial" w:cs="Arial"/>
        <w:sz w:val="19"/>
        <w:szCs w:val="19"/>
        <w:color w:val="B2B2B2"/>
        <w:spacing w:val="8"/>
      </w:rPr>
      <w:t>://</w:t>
    </w:r>
    <w:r>
      <w:rPr>
        <w:rFonts w:ascii="Arial" w:hAnsi="Arial" w:eastAsia="Arial" w:cs="Arial"/>
        <w:sz w:val="19"/>
        <w:szCs w:val="19"/>
        <w:color w:val="B2B2B2"/>
      </w:rPr>
      <w:t>www</w:t>
    </w:r>
    <w:r>
      <w:rPr>
        <w:rFonts w:ascii="Arial" w:hAnsi="Arial" w:eastAsia="Arial" w:cs="Arial"/>
        <w:sz w:val="19"/>
        <w:szCs w:val="19"/>
        <w:color w:val="B2B2B2"/>
        <w:spacing w:val="8"/>
      </w:rPr>
      <w:t>.</w:t>
    </w:r>
    <w:r>
      <w:rPr>
        <w:rFonts w:ascii="Arial" w:hAnsi="Arial" w:eastAsia="Arial" w:cs="Arial"/>
        <w:sz w:val="19"/>
        <w:szCs w:val="19"/>
        <w:color w:val="B2B2B2"/>
        <w:spacing w:val="-33"/>
      </w:rPr>
      <w:t xml:space="preserve"> </w:t>
    </w:r>
    <w:r>
      <w:rPr>
        <w:rFonts w:ascii="Arial" w:hAnsi="Arial" w:eastAsia="Arial" w:cs="Arial"/>
        <w:sz w:val="19"/>
        <w:szCs w:val="19"/>
        <w:color w:val="B2B2B2"/>
      </w:rPr>
      <w:t>cnki</w:t>
    </w:r>
    <w:r>
      <w:rPr>
        <w:rFonts w:ascii="Arial" w:hAnsi="Arial" w:eastAsia="Arial" w:cs="Arial"/>
        <w:sz w:val="19"/>
        <w:szCs w:val="19"/>
        <w:color w:val="B2B2B2"/>
        <w:spacing w:val="8"/>
      </w:rPr>
      <w:t>.</w:t>
    </w:r>
    <w:r>
      <w:rPr>
        <w:rFonts w:ascii="Arial" w:hAnsi="Arial" w:eastAsia="Arial" w:cs="Arial"/>
        <w:sz w:val="19"/>
        <w:szCs w:val="19"/>
        <w:color w:val="B2B2B2"/>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5"/>
      <w:spacing w:after="62" w:line="186" w:lineRule="auto"/>
      <w:rPr>
        <w:sz w:val="21"/>
        <w:szCs w:val="21"/>
      </w:rPr>
    </w:pPr>
    <w:r>
      <w:rPr>
        <w:sz w:val="21"/>
        <w:szCs w:val="21"/>
        <w:color w:val="231F20"/>
        <w:spacing w:val="-3"/>
      </w:rPr>
      <w:t>58</w:t>
    </w:r>
  </w:p>
  <w:p>
    <w:pPr>
      <w:spacing w:line="202" w:lineRule="auto"/>
      <w:rPr>
        <w:rFonts w:ascii="Arial" w:hAnsi="Arial" w:eastAsia="Arial" w:cs="Arial"/>
        <w:sz w:val="19"/>
        <w:szCs w:val="19"/>
      </w:rPr>
    </w:pPr>
    <w:r>
      <w:rPr>
        <w:rFonts w:ascii="Arial" w:hAnsi="Arial" w:eastAsia="Arial" w:cs="Arial"/>
        <w:sz w:val="19"/>
        <w:szCs w:val="19"/>
        <w:color w:val="B2B2B2"/>
        <w:spacing w:val="8"/>
      </w:rPr>
      <w:t>(c)1994-2023</w:t>
    </w:r>
    <w:r>
      <w:rPr>
        <w:rFonts w:ascii="Arial" w:hAnsi="Arial" w:eastAsia="Arial" w:cs="Arial"/>
        <w:sz w:val="19"/>
        <w:szCs w:val="19"/>
        <w:color w:val="B2B2B2"/>
        <w:spacing w:val="40"/>
        <w:w w:val="101"/>
      </w:rPr>
      <w:t xml:space="preserve"> </w:t>
    </w:r>
    <w:r>
      <w:rPr>
        <w:rFonts w:ascii="Arial" w:hAnsi="Arial" w:eastAsia="Arial" w:cs="Arial"/>
        <w:sz w:val="19"/>
        <w:szCs w:val="19"/>
        <w:color w:val="B2B2B2"/>
      </w:rPr>
      <w:t>china</w:t>
    </w:r>
    <w:r>
      <w:rPr>
        <w:rFonts w:ascii="Arial" w:hAnsi="Arial" w:eastAsia="Arial" w:cs="Arial"/>
        <w:sz w:val="19"/>
        <w:szCs w:val="19"/>
        <w:color w:val="B2B2B2"/>
        <w:spacing w:val="8"/>
      </w:rPr>
      <w:t xml:space="preserve"> </w:t>
    </w:r>
    <w:r>
      <w:rPr>
        <w:rFonts w:ascii="Arial" w:hAnsi="Arial" w:eastAsia="Arial" w:cs="Arial"/>
        <w:sz w:val="19"/>
        <w:szCs w:val="19"/>
        <w:color w:val="B2B2B2"/>
      </w:rPr>
      <w:t>Academic</w:t>
    </w:r>
    <w:r>
      <w:rPr>
        <w:rFonts w:ascii="Arial" w:hAnsi="Arial" w:eastAsia="Arial" w:cs="Arial"/>
        <w:sz w:val="19"/>
        <w:szCs w:val="19"/>
        <w:color w:val="B2B2B2"/>
        <w:spacing w:val="8"/>
      </w:rPr>
      <w:t xml:space="preserve"> </w:t>
    </w:r>
    <w:r>
      <w:rPr>
        <w:rFonts w:ascii="Arial" w:hAnsi="Arial" w:eastAsia="Arial" w:cs="Arial"/>
        <w:sz w:val="19"/>
        <w:szCs w:val="19"/>
        <w:color w:val="B2B2B2"/>
      </w:rPr>
      <w:t>Journal</w:t>
    </w:r>
    <w:r>
      <w:rPr>
        <w:rFonts w:ascii="Arial" w:hAnsi="Arial" w:eastAsia="Arial" w:cs="Arial"/>
        <w:sz w:val="19"/>
        <w:szCs w:val="19"/>
        <w:color w:val="B2B2B2"/>
        <w:spacing w:val="8"/>
      </w:rPr>
      <w:t xml:space="preserve"> </w:t>
    </w:r>
    <w:r>
      <w:rPr>
        <w:rFonts w:ascii="Arial" w:hAnsi="Arial" w:eastAsia="Arial" w:cs="Arial"/>
        <w:sz w:val="19"/>
        <w:szCs w:val="19"/>
        <w:color w:val="B2B2B2"/>
      </w:rPr>
      <w:t>Electronic</w:t>
    </w:r>
    <w:r>
      <w:rPr>
        <w:rFonts w:ascii="Arial" w:hAnsi="Arial" w:eastAsia="Arial" w:cs="Arial"/>
        <w:sz w:val="19"/>
        <w:szCs w:val="19"/>
        <w:color w:val="B2B2B2"/>
        <w:spacing w:val="8"/>
      </w:rPr>
      <w:t xml:space="preserve"> </w:t>
    </w:r>
    <w:r>
      <w:rPr>
        <w:rFonts w:ascii="Arial" w:hAnsi="Arial" w:eastAsia="Arial" w:cs="Arial"/>
        <w:sz w:val="19"/>
        <w:szCs w:val="19"/>
        <w:color w:val="B2B2B2"/>
      </w:rPr>
      <w:t>pubolishing</w:t>
    </w:r>
    <w:r>
      <w:rPr>
        <w:rFonts w:ascii="Arial" w:hAnsi="Arial" w:eastAsia="Arial" w:cs="Arial"/>
        <w:sz w:val="19"/>
        <w:szCs w:val="19"/>
        <w:color w:val="B2B2B2"/>
        <w:spacing w:val="8"/>
      </w:rPr>
      <w:t xml:space="preserve"> </w:t>
    </w:r>
    <w:r>
      <w:rPr>
        <w:rFonts w:ascii="Arial" w:hAnsi="Arial" w:eastAsia="Arial" w:cs="Arial"/>
        <w:sz w:val="19"/>
        <w:szCs w:val="19"/>
        <w:color w:val="B2B2B2"/>
      </w:rPr>
      <w:t>House</w:t>
    </w:r>
    <w:r>
      <w:rPr>
        <w:rFonts w:ascii="Arial" w:hAnsi="Arial" w:eastAsia="Arial" w:cs="Arial"/>
        <w:sz w:val="19"/>
        <w:szCs w:val="19"/>
        <w:color w:val="B2B2B2"/>
        <w:spacing w:val="8"/>
      </w:rPr>
      <w:t>.</w:t>
    </w:r>
    <w:r>
      <w:rPr>
        <w:rFonts w:ascii="Arial" w:hAnsi="Arial" w:eastAsia="Arial" w:cs="Arial"/>
        <w:sz w:val="19"/>
        <w:szCs w:val="19"/>
        <w:color w:val="B2B2B2"/>
        <w:spacing w:val="8"/>
      </w:rPr>
      <w:t xml:space="preserve"> </w:t>
    </w:r>
    <w:r>
      <w:rPr>
        <w:rFonts w:ascii="Arial" w:hAnsi="Arial" w:eastAsia="Arial" w:cs="Arial"/>
        <w:sz w:val="19"/>
        <w:szCs w:val="19"/>
        <w:color w:val="B2B2B2"/>
      </w:rPr>
      <w:t>Al</w:t>
    </w:r>
    <w:r>
      <w:rPr>
        <w:sz w:val="19"/>
        <w:szCs w:val="19"/>
      </w:rPr>
      <w:drawing>
        <wp:inline distT="0" distB="0" distL="0" distR="0">
          <wp:extent cx="36829" cy="89135"/>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36829" cy="89135"/>
                  </a:xfrm>
                  <a:prstGeom prst="rect">
                    <a:avLst/>
                  </a:prstGeom>
                </pic:spPr>
              </pic:pic>
            </a:graphicData>
          </a:graphic>
        </wp:inline>
      </w:drawing>
    </w:r>
    <w:r>
      <w:rPr>
        <w:rFonts w:ascii="Arial" w:hAnsi="Arial" w:eastAsia="Arial" w:cs="Arial"/>
        <w:sz w:val="19"/>
        <w:szCs w:val="19"/>
        <w:color w:val="B2B2B2"/>
        <w:spacing w:val="5"/>
      </w:rPr>
      <w:t xml:space="preserve"> </w:t>
    </w:r>
    <w:r>
      <w:rPr>
        <w:rFonts w:ascii="Arial" w:hAnsi="Arial" w:eastAsia="Arial" w:cs="Arial"/>
        <w:sz w:val="19"/>
        <w:szCs w:val="19"/>
        <w:color w:val="B2B2B2"/>
      </w:rPr>
      <w:t>rights</w:t>
    </w:r>
    <w:r>
      <w:rPr>
        <w:rFonts w:ascii="Arial" w:hAnsi="Arial" w:eastAsia="Arial" w:cs="Arial"/>
        <w:sz w:val="19"/>
        <w:szCs w:val="19"/>
        <w:color w:val="B2B2B2"/>
        <w:spacing w:val="8"/>
      </w:rPr>
      <w:t xml:space="preserve"> </w:t>
    </w:r>
    <w:r>
      <w:rPr>
        <w:rFonts w:ascii="Arial" w:hAnsi="Arial" w:eastAsia="Arial" w:cs="Arial"/>
        <w:sz w:val="19"/>
        <w:szCs w:val="19"/>
        <w:color w:val="B2B2B2"/>
      </w:rPr>
      <w:t>reserved</w:t>
    </w:r>
    <w:r>
      <w:rPr>
        <w:rFonts w:ascii="Arial" w:hAnsi="Arial" w:eastAsia="Arial" w:cs="Arial"/>
        <w:sz w:val="19"/>
        <w:szCs w:val="19"/>
        <w:color w:val="B2B2B2"/>
        <w:spacing w:val="8"/>
      </w:rPr>
      <w:t>.</w:t>
    </w:r>
    <w:r>
      <w:rPr>
        <w:rFonts w:ascii="Arial" w:hAnsi="Arial" w:eastAsia="Arial" w:cs="Arial"/>
        <w:sz w:val="19"/>
        <w:szCs w:val="19"/>
        <w:color w:val="B2B2B2"/>
        <w:spacing w:val="8"/>
      </w:rPr>
      <w:t xml:space="preserve">    </w:t>
    </w:r>
    <w:r>
      <w:rPr>
        <w:rFonts w:ascii="Arial" w:hAnsi="Arial" w:eastAsia="Arial" w:cs="Arial"/>
        <w:sz w:val="19"/>
        <w:szCs w:val="19"/>
        <w:color w:val="B2B2B2"/>
      </w:rPr>
      <w:t>http</w:t>
    </w:r>
    <w:r>
      <w:rPr>
        <w:rFonts w:ascii="Arial" w:hAnsi="Arial" w:eastAsia="Arial" w:cs="Arial"/>
        <w:sz w:val="19"/>
        <w:szCs w:val="19"/>
        <w:color w:val="B2B2B2"/>
        <w:spacing w:val="8"/>
      </w:rPr>
      <w:t>://</w:t>
    </w:r>
    <w:r>
      <w:rPr>
        <w:rFonts w:ascii="Arial" w:hAnsi="Arial" w:eastAsia="Arial" w:cs="Arial"/>
        <w:sz w:val="19"/>
        <w:szCs w:val="19"/>
        <w:color w:val="B2B2B2"/>
      </w:rPr>
      <w:t>www</w:t>
    </w:r>
    <w:r>
      <w:rPr>
        <w:rFonts w:ascii="Arial" w:hAnsi="Arial" w:eastAsia="Arial" w:cs="Arial"/>
        <w:sz w:val="19"/>
        <w:szCs w:val="19"/>
        <w:color w:val="B2B2B2"/>
        <w:spacing w:val="8"/>
      </w:rPr>
      <w:t>.</w:t>
    </w:r>
    <w:r>
      <w:rPr>
        <w:rFonts w:ascii="Arial" w:hAnsi="Arial" w:eastAsia="Arial" w:cs="Arial"/>
        <w:sz w:val="19"/>
        <w:szCs w:val="19"/>
        <w:color w:val="B2B2B2"/>
        <w:spacing w:val="-33"/>
      </w:rPr>
      <w:t xml:space="preserve"> </w:t>
    </w:r>
    <w:r>
      <w:rPr>
        <w:rFonts w:ascii="Arial" w:hAnsi="Arial" w:eastAsia="Arial" w:cs="Arial"/>
        <w:sz w:val="19"/>
        <w:szCs w:val="19"/>
        <w:color w:val="B2B2B2"/>
      </w:rPr>
      <w:t>cnki</w:t>
    </w:r>
    <w:r>
      <w:rPr>
        <w:rFonts w:ascii="Arial" w:hAnsi="Arial" w:eastAsia="Arial" w:cs="Arial"/>
        <w:sz w:val="19"/>
        <w:szCs w:val="19"/>
        <w:color w:val="B2B2B2"/>
        <w:spacing w:val="8"/>
      </w:rPr>
      <w:t>.</w:t>
    </w:r>
    <w:r>
      <w:rPr>
        <w:rFonts w:ascii="Arial" w:hAnsi="Arial" w:eastAsia="Arial" w:cs="Arial"/>
        <w:sz w:val="19"/>
        <w:szCs w:val="19"/>
        <w:color w:val="B2B2B2"/>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after="62" w:line="186" w:lineRule="auto"/>
      <w:jc w:val="right"/>
      <w:rPr>
        <w:sz w:val="21"/>
        <w:szCs w:val="21"/>
      </w:rPr>
    </w:pPr>
    <w:r>
      <w:rPr>
        <w:sz w:val="21"/>
        <w:szCs w:val="21"/>
        <w:color w:val="231F20"/>
        <w:spacing w:val="-6"/>
      </w:rPr>
      <w:t>59</w:t>
    </w:r>
  </w:p>
  <w:p>
    <w:pPr>
      <w:spacing w:line="202" w:lineRule="auto"/>
      <w:rPr>
        <w:rFonts w:ascii="Arial" w:hAnsi="Arial" w:eastAsia="Arial" w:cs="Arial"/>
        <w:sz w:val="19"/>
        <w:szCs w:val="19"/>
      </w:rPr>
    </w:pPr>
    <w:r>
      <w:rPr>
        <w:rFonts w:ascii="Arial" w:hAnsi="Arial" w:eastAsia="Arial" w:cs="Arial"/>
        <w:sz w:val="19"/>
        <w:szCs w:val="19"/>
        <w:color w:val="B2B2B2"/>
        <w:spacing w:val="8"/>
      </w:rPr>
      <w:t>(c)1994-2023</w:t>
    </w:r>
    <w:r>
      <w:rPr>
        <w:rFonts w:ascii="Arial" w:hAnsi="Arial" w:eastAsia="Arial" w:cs="Arial"/>
        <w:sz w:val="19"/>
        <w:szCs w:val="19"/>
        <w:color w:val="B2B2B2"/>
        <w:spacing w:val="40"/>
        <w:w w:val="101"/>
      </w:rPr>
      <w:t xml:space="preserve"> </w:t>
    </w:r>
    <w:r>
      <w:rPr>
        <w:rFonts w:ascii="Arial" w:hAnsi="Arial" w:eastAsia="Arial" w:cs="Arial"/>
        <w:sz w:val="19"/>
        <w:szCs w:val="19"/>
        <w:color w:val="B2B2B2"/>
      </w:rPr>
      <w:t>china</w:t>
    </w:r>
    <w:r>
      <w:rPr>
        <w:rFonts w:ascii="Arial" w:hAnsi="Arial" w:eastAsia="Arial" w:cs="Arial"/>
        <w:sz w:val="19"/>
        <w:szCs w:val="19"/>
        <w:color w:val="B2B2B2"/>
        <w:spacing w:val="8"/>
      </w:rPr>
      <w:t xml:space="preserve"> </w:t>
    </w:r>
    <w:r>
      <w:rPr>
        <w:rFonts w:ascii="Arial" w:hAnsi="Arial" w:eastAsia="Arial" w:cs="Arial"/>
        <w:sz w:val="19"/>
        <w:szCs w:val="19"/>
        <w:color w:val="B2B2B2"/>
      </w:rPr>
      <w:t>Academic</w:t>
    </w:r>
    <w:r>
      <w:rPr>
        <w:rFonts w:ascii="Arial" w:hAnsi="Arial" w:eastAsia="Arial" w:cs="Arial"/>
        <w:sz w:val="19"/>
        <w:szCs w:val="19"/>
        <w:color w:val="B2B2B2"/>
        <w:spacing w:val="8"/>
      </w:rPr>
      <w:t xml:space="preserve"> </w:t>
    </w:r>
    <w:r>
      <w:rPr>
        <w:rFonts w:ascii="Arial" w:hAnsi="Arial" w:eastAsia="Arial" w:cs="Arial"/>
        <w:sz w:val="19"/>
        <w:szCs w:val="19"/>
        <w:color w:val="B2B2B2"/>
      </w:rPr>
      <w:t>Journal</w:t>
    </w:r>
    <w:r>
      <w:rPr>
        <w:rFonts w:ascii="Arial" w:hAnsi="Arial" w:eastAsia="Arial" w:cs="Arial"/>
        <w:sz w:val="19"/>
        <w:szCs w:val="19"/>
        <w:color w:val="B2B2B2"/>
        <w:spacing w:val="8"/>
      </w:rPr>
      <w:t xml:space="preserve"> </w:t>
    </w:r>
    <w:r>
      <w:rPr>
        <w:rFonts w:ascii="Arial" w:hAnsi="Arial" w:eastAsia="Arial" w:cs="Arial"/>
        <w:sz w:val="19"/>
        <w:szCs w:val="19"/>
        <w:color w:val="B2B2B2"/>
      </w:rPr>
      <w:t>Electronic</w:t>
    </w:r>
    <w:r>
      <w:rPr>
        <w:rFonts w:ascii="Arial" w:hAnsi="Arial" w:eastAsia="Arial" w:cs="Arial"/>
        <w:sz w:val="19"/>
        <w:szCs w:val="19"/>
        <w:color w:val="B2B2B2"/>
        <w:spacing w:val="8"/>
      </w:rPr>
      <w:t xml:space="preserve"> </w:t>
    </w:r>
    <w:r>
      <w:rPr>
        <w:rFonts w:ascii="Arial" w:hAnsi="Arial" w:eastAsia="Arial" w:cs="Arial"/>
        <w:sz w:val="19"/>
        <w:szCs w:val="19"/>
        <w:color w:val="B2B2B2"/>
      </w:rPr>
      <w:t>pubolishing</w:t>
    </w:r>
    <w:r>
      <w:rPr>
        <w:rFonts w:ascii="Arial" w:hAnsi="Arial" w:eastAsia="Arial" w:cs="Arial"/>
        <w:sz w:val="19"/>
        <w:szCs w:val="19"/>
        <w:color w:val="B2B2B2"/>
        <w:spacing w:val="8"/>
      </w:rPr>
      <w:t xml:space="preserve"> </w:t>
    </w:r>
    <w:r>
      <w:rPr>
        <w:rFonts w:ascii="Arial" w:hAnsi="Arial" w:eastAsia="Arial" w:cs="Arial"/>
        <w:sz w:val="19"/>
        <w:szCs w:val="19"/>
        <w:color w:val="B2B2B2"/>
      </w:rPr>
      <w:t>House</w:t>
    </w:r>
    <w:r>
      <w:rPr>
        <w:rFonts w:ascii="Arial" w:hAnsi="Arial" w:eastAsia="Arial" w:cs="Arial"/>
        <w:sz w:val="19"/>
        <w:szCs w:val="19"/>
        <w:color w:val="B2B2B2"/>
        <w:spacing w:val="8"/>
      </w:rPr>
      <w:t>.</w:t>
    </w:r>
    <w:r>
      <w:rPr>
        <w:rFonts w:ascii="Arial" w:hAnsi="Arial" w:eastAsia="Arial" w:cs="Arial"/>
        <w:sz w:val="19"/>
        <w:szCs w:val="19"/>
        <w:color w:val="B2B2B2"/>
        <w:spacing w:val="8"/>
      </w:rPr>
      <w:t xml:space="preserve"> </w:t>
    </w:r>
    <w:r>
      <w:rPr>
        <w:rFonts w:ascii="Arial" w:hAnsi="Arial" w:eastAsia="Arial" w:cs="Arial"/>
        <w:sz w:val="19"/>
        <w:szCs w:val="19"/>
        <w:color w:val="B2B2B2"/>
      </w:rPr>
      <w:t>Al</w:t>
    </w:r>
    <w:r>
      <w:rPr>
        <w:sz w:val="19"/>
        <w:szCs w:val="19"/>
      </w:rPr>
      <w:drawing>
        <wp:inline distT="0" distB="0" distL="0" distR="0">
          <wp:extent cx="36829" cy="89135"/>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36829" cy="89135"/>
                  </a:xfrm>
                  <a:prstGeom prst="rect">
                    <a:avLst/>
                  </a:prstGeom>
                </pic:spPr>
              </pic:pic>
            </a:graphicData>
          </a:graphic>
        </wp:inline>
      </w:drawing>
    </w:r>
    <w:r>
      <w:rPr>
        <w:rFonts w:ascii="Arial" w:hAnsi="Arial" w:eastAsia="Arial" w:cs="Arial"/>
        <w:sz w:val="19"/>
        <w:szCs w:val="19"/>
        <w:color w:val="B2B2B2"/>
        <w:spacing w:val="5"/>
      </w:rPr>
      <w:t xml:space="preserve"> </w:t>
    </w:r>
    <w:r>
      <w:rPr>
        <w:rFonts w:ascii="Arial" w:hAnsi="Arial" w:eastAsia="Arial" w:cs="Arial"/>
        <w:sz w:val="19"/>
        <w:szCs w:val="19"/>
        <w:color w:val="B2B2B2"/>
      </w:rPr>
      <w:t>rights</w:t>
    </w:r>
    <w:r>
      <w:rPr>
        <w:rFonts w:ascii="Arial" w:hAnsi="Arial" w:eastAsia="Arial" w:cs="Arial"/>
        <w:sz w:val="19"/>
        <w:szCs w:val="19"/>
        <w:color w:val="B2B2B2"/>
        <w:spacing w:val="8"/>
      </w:rPr>
      <w:t xml:space="preserve"> </w:t>
    </w:r>
    <w:r>
      <w:rPr>
        <w:rFonts w:ascii="Arial" w:hAnsi="Arial" w:eastAsia="Arial" w:cs="Arial"/>
        <w:sz w:val="19"/>
        <w:szCs w:val="19"/>
        <w:color w:val="B2B2B2"/>
      </w:rPr>
      <w:t>reserved</w:t>
    </w:r>
    <w:r>
      <w:rPr>
        <w:rFonts w:ascii="Arial" w:hAnsi="Arial" w:eastAsia="Arial" w:cs="Arial"/>
        <w:sz w:val="19"/>
        <w:szCs w:val="19"/>
        <w:color w:val="B2B2B2"/>
        <w:spacing w:val="8"/>
      </w:rPr>
      <w:t>.</w:t>
    </w:r>
    <w:r>
      <w:rPr>
        <w:rFonts w:ascii="Arial" w:hAnsi="Arial" w:eastAsia="Arial" w:cs="Arial"/>
        <w:sz w:val="19"/>
        <w:szCs w:val="19"/>
        <w:color w:val="B2B2B2"/>
        <w:spacing w:val="8"/>
      </w:rPr>
      <w:t xml:space="preserve">    </w:t>
    </w:r>
    <w:r>
      <w:rPr>
        <w:rFonts w:ascii="Arial" w:hAnsi="Arial" w:eastAsia="Arial" w:cs="Arial"/>
        <w:sz w:val="19"/>
        <w:szCs w:val="19"/>
        <w:color w:val="B2B2B2"/>
      </w:rPr>
      <w:t>http</w:t>
    </w:r>
    <w:r>
      <w:rPr>
        <w:rFonts w:ascii="Arial" w:hAnsi="Arial" w:eastAsia="Arial" w:cs="Arial"/>
        <w:sz w:val="19"/>
        <w:szCs w:val="19"/>
        <w:color w:val="B2B2B2"/>
        <w:spacing w:val="8"/>
      </w:rPr>
      <w:t>://</w:t>
    </w:r>
    <w:r>
      <w:rPr>
        <w:rFonts w:ascii="Arial" w:hAnsi="Arial" w:eastAsia="Arial" w:cs="Arial"/>
        <w:sz w:val="19"/>
        <w:szCs w:val="19"/>
        <w:color w:val="B2B2B2"/>
      </w:rPr>
      <w:t>www</w:t>
    </w:r>
    <w:r>
      <w:rPr>
        <w:rFonts w:ascii="Arial" w:hAnsi="Arial" w:eastAsia="Arial" w:cs="Arial"/>
        <w:sz w:val="19"/>
        <w:szCs w:val="19"/>
        <w:color w:val="B2B2B2"/>
        <w:spacing w:val="8"/>
      </w:rPr>
      <w:t>.</w:t>
    </w:r>
    <w:r>
      <w:rPr>
        <w:rFonts w:ascii="Arial" w:hAnsi="Arial" w:eastAsia="Arial" w:cs="Arial"/>
        <w:sz w:val="19"/>
        <w:szCs w:val="19"/>
        <w:color w:val="B2B2B2"/>
        <w:spacing w:val="-33"/>
      </w:rPr>
      <w:t xml:space="preserve"> </w:t>
    </w:r>
    <w:r>
      <w:rPr>
        <w:rFonts w:ascii="Arial" w:hAnsi="Arial" w:eastAsia="Arial" w:cs="Arial"/>
        <w:sz w:val="19"/>
        <w:szCs w:val="19"/>
        <w:color w:val="B2B2B2"/>
      </w:rPr>
      <w:t>cnki</w:t>
    </w:r>
    <w:r>
      <w:rPr>
        <w:rFonts w:ascii="Arial" w:hAnsi="Arial" w:eastAsia="Arial" w:cs="Arial"/>
        <w:sz w:val="19"/>
        <w:szCs w:val="19"/>
        <w:color w:val="B2B2B2"/>
        <w:spacing w:val="8"/>
      </w:rPr>
      <w:t>.</w:t>
    </w:r>
    <w:r>
      <w:rPr>
        <w:rFonts w:ascii="Arial" w:hAnsi="Arial" w:eastAsia="Arial" w:cs="Arial"/>
        <w:sz w:val="19"/>
        <w:szCs w:val="19"/>
        <w:color w:val="B2B2B2"/>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322" w:lineRule="exact"/>
      <w:jc w:val="right"/>
      <w:rPr>
        <w:rFonts w:ascii="Arial" w:hAnsi="Arial" w:eastAsia="Arial" w:cs="Arial"/>
        <w:sz w:val="21"/>
        <w:szCs w:val="21"/>
      </w:rPr>
    </w:pPr>
    <w:r>
      <w:rPr>
        <w:sz w:val="24"/>
        <w:szCs w:val="24"/>
        <w:color w:val="231F20"/>
        <w:spacing w:val="-2"/>
        <w:position w:val="1"/>
      </w:rPr>
      <w:t>•  </w:t>
    </w:r>
    <w:r>
      <w:rPr>
        <w:rFonts w:ascii="NSimSun" w:hAnsi="NSimSun" w:eastAsia="NSimSun" w:cs="NSimSun"/>
        <w:sz w:val="24"/>
        <w:szCs w:val="24"/>
        <w:color w:val="231F20"/>
        <w:spacing w:val="-2"/>
        <w:position w:val="2"/>
      </w:rPr>
      <w:t>临床研究</w:t>
    </w:r>
    <w:r>
      <w:rPr>
        <w:rFonts w:ascii="NSimSun" w:hAnsi="NSimSun" w:eastAsia="NSimSun" w:cs="NSimSun"/>
        <w:sz w:val="24"/>
        <w:szCs w:val="24"/>
        <w:color w:val="231F20"/>
        <w:spacing w:val="-2"/>
        <w:position w:val="2"/>
      </w:rPr>
      <w:t xml:space="preserve"> </w:t>
    </w:r>
    <w:r>
      <w:rPr>
        <w:sz w:val="24"/>
        <w:szCs w:val="24"/>
        <w:color w:val="231F20"/>
        <w:spacing w:val="-2"/>
        <w:position w:val="1"/>
      </w:rPr>
      <w:t>•               </w:t>
    </w:r>
    <w:r>
      <w:rPr>
        <w:shd w:val="clear" w:fill="DCDDDF"/>
        <w:sz w:val="24"/>
        <w:szCs w:val="24"/>
        <w:color w:val="231F20"/>
        <w:spacing w:val="16"/>
        <w:w w:val="101"/>
        <w:position w:val="1"/>
      </w:rPr>
      <w:t xml:space="preserve"> </w:t>
    </w:r>
    <w:r>
      <w:rPr>
        <w:shd w:val="clear" w:fill="DCDDDF"/>
        <w:rFonts w:ascii="Arial" w:hAnsi="Arial" w:eastAsia="Arial" w:cs="Arial"/>
        <w:sz w:val="21"/>
        <w:szCs w:val="21"/>
        <w:color w:val="231F20"/>
        <w:spacing w:val="-2"/>
        <w:position w:val="2"/>
      </w:rPr>
      <w:t>Electronic</w:t>
    </w:r>
    <w:r>
      <w:rPr>
        <w:shd w:val="clear" w:fill="DCDDDF"/>
        <w:rFonts w:ascii="Arial" w:hAnsi="Arial" w:eastAsia="Arial" w:cs="Arial"/>
        <w:sz w:val="21"/>
        <w:szCs w:val="21"/>
        <w:color w:val="231F20"/>
        <w:spacing w:val="-3"/>
        <w:position w:val="2"/>
      </w:rPr>
      <w:t xml:space="preserve"> Journal of</w:t>
    </w:r>
    <w:r>
      <w:rPr>
        <w:shd w:val="clear" w:fill="DCDDDF"/>
        <w:rFonts w:ascii="Arial" w:hAnsi="Arial" w:eastAsia="Arial" w:cs="Arial"/>
        <w:sz w:val="21"/>
        <w:szCs w:val="21"/>
        <w:color w:val="231F20"/>
        <w:spacing w:val="6"/>
        <w:position w:val="2"/>
      </w:rPr>
      <w:t xml:space="preserve"> </w:t>
    </w:r>
    <w:r>
      <w:rPr>
        <w:shd w:val="clear" w:fill="DCDDDF"/>
        <w:rFonts w:ascii="Arial" w:hAnsi="Arial" w:eastAsia="Arial" w:cs="Arial"/>
        <w:sz w:val="21"/>
        <w:szCs w:val="21"/>
        <w:color w:val="231F20"/>
        <w:spacing w:val="-3"/>
        <w:position w:val="2"/>
      </w:rPr>
      <w:t>Practical</w:t>
    </w:r>
    <w:r>
      <w:rPr>
        <w:shd w:val="clear" w:fill="DCDDDF"/>
        <w:rFonts w:ascii="Arial" w:hAnsi="Arial" w:eastAsia="Arial" w:cs="Arial"/>
        <w:sz w:val="21"/>
        <w:szCs w:val="21"/>
        <w:color w:val="231F20"/>
        <w:spacing w:val="8"/>
        <w:position w:val="2"/>
      </w:rPr>
      <w:t xml:space="preserve"> </w:t>
    </w:r>
    <w:r>
      <w:rPr>
        <w:shd w:val="clear" w:fill="DCDDDF"/>
        <w:rFonts w:ascii="Arial" w:hAnsi="Arial" w:eastAsia="Arial" w:cs="Arial"/>
        <w:sz w:val="21"/>
        <w:szCs w:val="21"/>
        <w:color w:val="231F20"/>
        <w:spacing w:val="-3"/>
        <w:position w:val="2"/>
      </w:rPr>
      <w:t>Gynecological</w:t>
    </w:r>
    <w:r>
      <w:rPr>
        <w:shd w:val="clear" w:fill="DCDDDF"/>
        <w:rFonts w:ascii="Arial" w:hAnsi="Arial" w:eastAsia="Arial" w:cs="Arial"/>
        <w:sz w:val="21"/>
        <w:szCs w:val="21"/>
        <w:color w:val="231F20"/>
        <w:spacing w:val="14"/>
        <w:position w:val="2"/>
      </w:rPr>
      <w:t xml:space="preserve"> </w:t>
    </w:r>
    <w:r>
      <w:rPr>
        <w:shd w:val="clear" w:fill="DCDDDF"/>
        <w:rFonts w:ascii="Arial" w:hAnsi="Arial" w:eastAsia="Arial" w:cs="Arial"/>
        <w:sz w:val="21"/>
        <w:szCs w:val="21"/>
        <w:color w:val="231F20"/>
        <w:spacing w:val="-3"/>
        <w:position w:val="2"/>
      </w:rPr>
      <w:t>Endocrinology</w:t>
    </w:r>
    <w:r>
      <w:rPr>
        <w:rFonts w:ascii="Arial" w:hAnsi="Arial" w:eastAsia="Arial" w:cs="Arial"/>
        <w:sz w:val="21"/>
        <w:szCs w:val="21"/>
        <w:color w:val="231F20"/>
        <w:spacing w:val="-3"/>
        <w:position w:val="2"/>
      </w:rPr>
      <w:t xml:space="preserve">      2023 Vol.10</w:t>
    </w:r>
    <w:r>
      <w:rPr>
        <w:rFonts w:ascii="Arial" w:hAnsi="Arial" w:eastAsia="Arial" w:cs="Arial"/>
        <w:sz w:val="21"/>
        <w:szCs w:val="21"/>
        <w:color w:val="231F20"/>
        <w:spacing w:val="14"/>
        <w:w w:val="101"/>
        <w:position w:val="2"/>
      </w:rPr>
      <w:t xml:space="preserve"> </w:t>
    </w:r>
    <w:r>
      <w:rPr>
        <w:rFonts w:ascii="Arial" w:hAnsi="Arial" w:eastAsia="Arial" w:cs="Arial"/>
        <w:sz w:val="21"/>
        <w:szCs w:val="21"/>
        <w:color w:val="231F20"/>
        <w:spacing w:val="-3"/>
        <w:position w:val="2"/>
      </w:rPr>
      <w:t>No.9</w:t>
    </w:r>
  </w:p>
  <w:p>
    <w:pPr>
      <w:ind w:firstLine="725"/>
      <w:spacing w:before="35" w:line="19" w:lineRule="exact"/>
      <w:rPr/>
    </w:pPr>
    <w:r>
      <w:rPr>
        <w:position w:val="-1"/>
      </w:rPr>
      <w:pict>
        <v:shape id="_x0000_s8" style="mso-position-vertical-relative:line;mso-position-horizontal-relative:char;width:481.9pt;height:1.45pt;" filled="false" strokecolor="#939598" strokeweight="1.42pt" coordsize="9637,29" coordorigin="0,0" path="m0,14l9637,14e">
          <v:stroke joinstyle="miter" miterlimit="4"/>
        </v:shap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4" w:line="219" w:lineRule="auto"/>
      <w:jc w:val="right"/>
      <w:rPr>
        <w:sz w:val="24"/>
        <w:szCs w:val="24"/>
      </w:rPr>
    </w:pPr>
    <w:r>
      <w:rPr>
        <w:shd w:val="clear" w:fill="DCDDDF"/>
        <w:rFonts w:ascii="SimHei" w:hAnsi="SimHei" w:eastAsia="SimHei" w:cs="SimHei"/>
        <w:sz w:val="21"/>
        <w:szCs w:val="21"/>
        <w:color w:val="231F20"/>
        <w:spacing w:val="3"/>
      </w:rPr>
      <w:t>实用妇科内分泌电子杂志</w:t>
    </w:r>
    <w:r>
      <w:rPr>
        <w:shd w:val="clear" w:fill="DCDDDF"/>
        <w:rFonts w:ascii="SimHei" w:hAnsi="SimHei" w:eastAsia="SimHei" w:cs="SimHei"/>
        <w:sz w:val="21"/>
        <w:szCs w:val="21"/>
        <w:color w:val="231F20"/>
        <w:spacing w:val="-40"/>
      </w:rPr>
      <w:t xml:space="preserve"> </w:t>
    </w:r>
    <w:r>
      <w:rPr>
        <w:rFonts w:ascii="SimHei" w:hAnsi="SimHei" w:eastAsia="SimHei" w:cs="SimHei"/>
        <w:sz w:val="21"/>
        <w:szCs w:val="21"/>
        <w:color w:val="231F20"/>
        <w:spacing w:val="3"/>
      </w:rPr>
      <w:t xml:space="preserve">  </w:t>
    </w:r>
    <w:r>
      <w:rPr>
        <w:sz w:val="21"/>
        <w:szCs w:val="21"/>
        <w:color w:val="231F20"/>
        <w:spacing w:val="3"/>
      </w:rPr>
      <w:t>2023</w:t>
    </w:r>
    <w:r>
      <w:rPr>
        <w:sz w:val="21"/>
        <w:szCs w:val="21"/>
        <w:color w:val="231F20"/>
        <w:spacing w:val="-17"/>
      </w:rPr>
      <w:t xml:space="preserve"> </w:t>
    </w:r>
    <w:r>
      <w:rPr>
        <w:rFonts w:ascii="SimHei" w:hAnsi="SimHei" w:eastAsia="SimHei" w:cs="SimHei"/>
        <w:sz w:val="21"/>
        <w:szCs w:val="21"/>
        <w:color w:val="231F20"/>
        <w:spacing w:val="3"/>
      </w:rPr>
      <w:t>年第</w:t>
    </w:r>
    <w:r>
      <w:rPr>
        <w:rFonts w:ascii="SimHei" w:hAnsi="SimHei" w:eastAsia="SimHei" w:cs="SimHei"/>
        <w:sz w:val="21"/>
        <w:szCs w:val="21"/>
        <w:color w:val="231F20"/>
        <w:spacing w:val="-54"/>
      </w:rPr>
      <w:t xml:space="preserve"> </w:t>
    </w:r>
    <w:r>
      <w:rPr>
        <w:sz w:val="21"/>
        <w:szCs w:val="21"/>
        <w:color w:val="231F20"/>
        <w:spacing w:val="3"/>
      </w:rPr>
      <w:t>10</w:t>
    </w:r>
    <w:r>
      <w:rPr>
        <w:sz w:val="21"/>
        <w:szCs w:val="21"/>
        <w:color w:val="231F20"/>
        <w:spacing w:val="-15"/>
      </w:rPr>
      <w:t xml:space="preserve"> </w:t>
    </w:r>
    <w:r>
      <w:rPr>
        <w:rFonts w:ascii="SimHei" w:hAnsi="SimHei" w:eastAsia="SimHei" w:cs="SimHei"/>
        <w:sz w:val="21"/>
        <w:szCs w:val="21"/>
        <w:color w:val="231F20"/>
        <w:spacing w:val="3"/>
      </w:rPr>
      <w:t>卷第</w:t>
    </w:r>
    <w:r>
      <w:rPr>
        <w:sz w:val="21"/>
        <w:szCs w:val="21"/>
        <w:color w:val="231F20"/>
        <w:spacing w:val="3"/>
      </w:rPr>
      <w:t>9</w:t>
    </w:r>
    <w:r>
      <w:rPr>
        <w:sz w:val="21"/>
        <w:szCs w:val="21"/>
        <w:color w:val="231F20"/>
        <w:spacing w:val="-19"/>
      </w:rPr>
      <w:t xml:space="preserve"> </w:t>
    </w:r>
    <w:r>
      <w:rPr>
        <w:rFonts w:ascii="SimHei" w:hAnsi="SimHei" w:eastAsia="SimHei" w:cs="SimHei"/>
        <w:sz w:val="21"/>
        <w:szCs w:val="21"/>
        <w:color w:val="231F20"/>
        <w:spacing w:val="3"/>
      </w:rPr>
      <w:t>期</w:t>
    </w:r>
    <w:r>
      <w:rPr>
        <w:rFonts w:ascii="SimHei" w:hAnsi="SimHei" w:eastAsia="SimHei" w:cs="SimHei"/>
        <w:sz w:val="21"/>
        <w:szCs w:val="21"/>
        <w:color w:val="231F20"/>
        <w:spacing w:val="3"/>
      </w:rPr>
      <w:t xml:space="preserve">                                 </w:t>
    </w:r>
    <w:r>
      <w:rPr>
        <w:sz w:val="24"/>
        <w:szCs w:val="24"/>
        <w:color w:val="231F20"/>
        <w:spacing w:val="3"/>
      </w:rPr>
      <w:t>•  </w:t>
    </w:r>
    <w:r>
      <w:rPr>
        <w:rFonts w:ascii="NSimSun" w:hAnsi="NSimSun" w:eastAsia="NSimSun" w:cs="NSimSun"/>
        <w:sz w:val="24"/>
        <w:szCs w:val="24"/>
        <w:color w:val="231F20"/>
        <w:spacing w:val="3"/>
      </w:rPr>
      <w:t>临床</w:t>
    </w:r>
    <w:r>
      <w:rPr>
        <w:rFonts w:ascii="NSimSun" w:hAnsi="NSimSun" w:eastAsia="NSimSun" w:cs="NSimSun"/>
        <w:sz w:val="24"/>
        <w:szCs w:val="24"/>
        <w:color w:val="231F20"/>
        <w:spacing w:val="2"/>
      </w:rPr>
      <w:t>研究</w:t>
    </w:r>
    <w:r>
      <w:rPr>
        <w:rFonts w:ascii="NSimSun" w:hAnsi="NSimSun" w:eastAsia="NSimSun" w:cs="NSimSun"/>
        <w:sz w:val="24"/>
        <w:szCs w:val="24"/>
        <w:color w:val="231F20"/>
        <w:spacing w:val="2"/>
      </w:rPr>
      <w:t xml:space="preserve"> </w:t>
    </w:r>
    <w:r>
      <w:rPr>
        <w:sz w:val="24"/>
        <w:szCs w:val="24"/>
        <w:color w:val="231F20"/>
        <w:spacing w:val="2"/>
      </w:rPr>
      <w:t>•</w:t>
    </w:r>
  </w:p>
  <w:p>
    <w:pPr>
      <w:ind w:firstLine="725"/>
      <w:spacing w:before="41" w:line="47" w:lineRule="exact"/>
      <w:rPr/>
    </w:pPr>
    <w:r>
      <w:rPr>
        <w:position w:val="-1"/>
      </w:rPr>
      <w:pict>
        <v:group id="_x0000_s12" style="mso-position-vertical-relative:line;mso-position-horizontal-relative:char;width:481.9pt;height:2.85pt;" filled="false" stroked="false" coordsize="9637,56" coordorigin="0,0">
          <v:shape id="_x0000_s14" style="position:absolute;left:0;top:0;width:9637;height:29;" filled="false" strokecolor="#939598" strokeweight="1.42pt" coordsize="9637,29" coordorigin="0,0" path="m0,14l9637,14e">
            <v:stroke joinstyle="miter" miterlimit="4"/>
          </v:shape>
          <v:shape id="_x0000_s16" style="position:absolute;left:0;top:47;width:9637;height:10;" filled="false" strokecolor="#939598" strokeweight="0.47pt" coordsize="9637,10" coordorigin="0,0" path="m0,4l9637,4e">
            <v:stroke joinstyle="miter" miterlimit="4"/>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8"/>
      <w:szCs w:val="18"/>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footer" Target="footer3.xml"/><Relationship Id="rId4" Type="http://schemas.openxmlformats.org/officeDocument/2006/relationships/header" Target="header2.xml"/><Relationship Id="rId3" Type="http://schemas.openxmlformats.org/officeDocument/2006/relationships/footer" Target="footer2.xml"/><Relationship Id="rId2" Type="http://schemas.openxmlformats.org/officeDocument/2006/relationships/header" Target="header1.xml"/><Relationship Id="rId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2023-10-22T13:21:55Z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2025-10-28T21:30:10</vt:filetime>
  </property>
</Properties>
</file>