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tbl>
      <w:tblPr>
        <w:tblStyle w:val="TableNormal"/>
        <w:tblW w:w="9487" w:type="dxa"/>
        <w:tblInd w:w="95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62"/>
        <w:gridCol w:w="4575"/>
        <w:gridCol w:w="1750"/>
      </w:tblGrid>
      <w:tr>
        <w:trPr>
          <w:trHeight w:val="253" w:hRule="atLeast"/>
        </w:trPr>
        <w:tc>
          <w:tcPr>
            <w:tcW w:w="3162" w:type="dxa"/>
            <w:vAlign w:val="top"/>
          </w:tcPr>
          <w:p>
            <w:pPr>
              <w:spacing w:before="10" w:line="21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2015年8月B 第2卷第23期</w:t>
            </w:r>
          </w:p>
        </w:tc>
        <w:tc>
          <w:tcPr>
            <w:tcW w:w="4575" w:type="dxa"/>
            <w:vAlign w:val="top"/>
          </w:tcPr>
          <w:p>
            <w:pPr>
              <w:ind w:left="1107"/>
              <w:spacing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6"/>
              </w:rPr>
              <w:t>临床医药文献杂志</w:t>
            </w:r>
          </w:p>
        </w:tc>
        <w:tc>
          <w:tcPr>
            <w:tcW w:w="17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28" w:hRule="atLeast"/>
        </w:trPr>
        <w:tc>
          <w:tcPr>
            <w:tcW w:w="3162" w:type="dxa"/>
            <w:vAlign w:val="top"/>
          </w:tcPr>
          <w:p>
            <w:pPr>
              <w:ind w:left="189"/>
              <w:spacing w:before="45" w:line="18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Aug.B2015 Vol.2 No.23</w:t>
            </w:r>
          </w:p>
        </w:tc>
        <w:tc>
          <w:tcPr>
            <w:tcW w:w="4575" w:type="dxa"/>
            <w:vAlign w:val="top"/>
          </w:tcPr>
          <w:p>
            <w:pPr>
              <w:ind w:left="827"/>
              <w:spacing w:before="58" w:line="16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Journal of Clinical Me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</w:rPr>
              <w:t>dical</w:t>
            </w:r>
          </w:p>
        </w:tc>
        <w:tc>
          <w:tcPr>
            <w:tcW w:w="1750" w:type="dxa"/>
            <w:vAlign w:val="top"/>
          </w:tcPr>
          <w:p>
            <w:pPr>
              <w:spacing w:before="69" w:line="182" w:lineRule="auto"/>
              <w:jc w:val="righ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4791</w:t>
            </w:r>
          </w:p>
        </w:tc>
      </w:tr>
    </w:tbl>
    <w:p>
      <w:pPr>
        <w:spacing w:line="242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557009</wp:posOffset>
            </wp:positionH>
            <wp:positionV relativeFrom="paragraph">
              <wp:posOffset>44780</wp:posOffset>
            </wp:positionV>
            <wp:extent cx="614046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046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002"/>
        <w:spacing w:before="111" w:line="219" w:lineRule="auto"/>
        <w:outlineLvl w:val="0"/>
        <w:rPr>
          <w:sz w:val="34"/>
          <w:szCs w:val="34"/>
        </w:rPr>
      </w:pPr>
      <w:r>
        <w:rPr>
          <w:sz w:val="34"/>
          <w:szCs w:val="34"/>
          <w:b/>
          <w:bCs/>
          <w:spacing w:val="-5"/>
        </w:rPr>
        <w:t>急性上腹痛为主要症状的急性肾盂肾炎的临床报道</w:t>
      </w:r>
    </w:p>
    <w:p>
      <w:pPr>
        <w:pStyle w:val="BodyText"/>
        <w:ind w:left="5449"/>
        <w:spacing w:before="92" w:line="219" w:lineRule="auto"/>
        <w:rPr/>
      </w:pPr>
      <w:r>
        <w:rPr>
          <w:b/>
          <w:bCs/>
          <w:spacing w:val="8"/>
        </w:rPr>
        <w:t>王东林</w:t>
      </w:r>
    </w:p>
    <w:p>
      <w:pPr>
        <w:pStyle w:val="BodyText"/>
        <w:ind w:left="3697"/>
        <w:spacing w:line="219" w:lineRule="auto"/>
        <w:rPr>
          <w:sz w:val="20"/>
          <w:szCs w:val="20"/>
        </w:rPr>
      </w:pPr>
      <w:r>
        <w:rPr>
          <w:sz w:val="20"/>
          <w:szCs w:val="20"/>
          <w:spacing w:val="-11"/>
        </w:rPr>
        <w:t>(苏州市吴中人民医院急诊科，江苏苏州</w:t>
      </w:r>
      <w:r>
        <w:rPr>
          <w:sz w:val="20"/>
          <w:szCs w:val="20"/>
          <w:spacing w:val="69"/>
        </w:rPr>
        <w:t xml:space="preserve"> </w:t>
      </w:r>
      <w:r>
        <w:rPr>
          <w:sz w:val="20"/>
          <w:szCs w:val="20"/>
          <w:spacing w:val="-11"/>
        </w:rPr>
        <w:t>215</w:t>
      </w:r>
      <w:r>
        <w:rPr>
          <w:sz w:val="20"/>
          <w:szCs w:val="20"/>
          <w:spacing w:val="-12"/>
        </w:rPr>
        <w:t>200)</w:t>
      </w:r>
    </w:p>
    <w:p>
      <w:pPr>
        <w:ind w:left="1457" w:right="586" w:firstLine="274"/>
        <w:spacing w:before="93" w:line="276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3"/>
        </w:rPr>
        <w:t>【摘要】</w:t>
      </w:r>
      <w:r>
        <w:rPr>
          <w:rFonts w:ascii="KaiTi" w:hAnsi="KaiTi" w:eastAsia="KaiTi" w:cs="KaiTi"/>
          <w:sz w:val="17"/>
          <w:szCs w:val="17"/>
          <w:spacing w:val="13"/>
        </w:rPr>
        <w:t>腹痛作为急诊科最常见的症状之一，其原因也错综复杂，笔者在急诊工作中发现急性肾盂肾炎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1"/>
        </w:rPr>
        <w:t>会引起急性腹痛，症状不典型，故将相关诊疗分析和大家分享。急性肾</w:t>
      </w:r>
      <w:r>
        <w:rPr>
          <w:rFonts w:ascii="KaiTi" w:hAnsi="KaiTi" w:eastAsia="KaiTi" w:cs="KaiTi"/>
          <w:sz w:val="17"/>
          <w:szCs w:val="17"/>
          <w:spacing w:val="10"/>
        </w:rPr>
        <w:t>盂肾炎是以肾盂粘膜及肾实质的急性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1"/>
        </w:rPr>
        <w:t>感染性疾病，临床症状多以发热、腰痛、尿频、尿急等为主，单独以</w:t>
      </w:r>
      <w:r>
        <w:rPr>
          <w:rFonts w:ascii="KaiTi" w:hAnsi="KaiTi" w:eastAsia="KaiTi" w:cs="KaiTi"/>
          <w:sz w:val="17"/>
          <w:szCs w:val="17"/>
          <w:spacing w:val="10"/>
        </w:rPr>
        <w:t>上腹痛为主要表现的患者较少，曾有学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3"/>
        </w:rPr>
        <w:t>者统计有20%的患者以上腹痛为主要表现，国外以个案报道较多。先将本院从2007~2012年相关患者情况报</w:t>
      </w:r>
      <w:r>
        <w:rPr>
          <w:rFonts w:ascii="KaiTi" w:hAnsi="KaiTi" w:eastAsia="KaiTi" w:cs="KaiTi"/>
          <w:sz w:val="17"/>
          <w:szCs w:val="17"/>
          <w:spacing w:val="15"/>
        </w:rPr>
        <w:t xml:space="preserve"> </w:t>
      </w:r>
      <w:r>
        <w:rPr>
          <w:rFonts w:ascii="KaiTi" w:hAnsi="KaiTi" w:eastAsia="KaiTi" w:cs="KaiTi"/>
          <w:sz w:val="17"/>
          <w:szCs w:val="17"/>
          <w:spacing w:val="3"/>
        </w:rPr>
        <w:t>道如下。</w:t>
      </w:r>
    </w:p>
    <w:p>
      <w:pPr>
        <w:ind w:left="1734"/>
        <w:spacing w:before="1" w:line="221" w:lineRule="auto"/>
        <w:rPr>
          <w:rFonts w:ascii="KaiTi" w:hAnsi="KaiTi" w:eastAsia="KaiTi" w:cs="KaiT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6"/>
        </w:rPr>
        <w:t>【关键词】</w:t>
      </w:r>
      <w:r>
        <w:rPr>
          <w:rFonts w:ascii="SimHei" w:hAnsi="SimHei" w:eastAsia="SimHei" w:cs="SimHei"/>
          <w:sz w:val="17"/>
          <w:szCs w:val="17"/>
          <w:spacing w:val="-9"/>
        </w:rPr>
        <w:t xml:space="preserve"> </w:t>
      </w:r>
      <w:r>
        <w:rPr>
          <w:rFonts w:ascii="KaiTi" w:hAnsi="KaiTi" w:eastAsia="KaiTi" w:cs="KaiTi"/>
          <w:sz w:val="17"/>
          <w:szCs w:val="17"/>
          <w:spacing w:val="6"/>
        </w:rPr>
        <w:t>急性腹痛；急性肾盂肾炎；临床报道</w:t>
      </w:r>
    </w:p>
    <w:p>
      <w:pPr>
        <w:pStyle w:val="BodyText"/>
        <w:ind w:left="1734"/>
        <w:spacing w:before="69" w:line="222" w:lineRule="auto"/>
        <w:rPr>
          <w:rFonts w:ascii="Times New Roman" w:hAnsi="Times New Roman" w:eastAsia="Times New Roman" w:cs="Times New Roman"/>
        </w:rPr>
      </w:pPr>
      <w:r>
        <w:rPr>
          <w:rFonts w:ascii="SimHei" w:hAnsi="SimHei" w:eastAsia="SimHei" w:cs="SimHei"/>
          <w:b/>
          <w:bCs/>
          <w:spacing w:val="2"/>
        </w:rPr>
        <w:t>【中图分类号】</w:t>
      </w:r>
      <w:r>
        <w:rPr>
          <w:spacing w:val="2"/>
        </w:rPr>
        <w:t>R692       </w:t>
      </w:r>
      <w:r>
        <w:rPr>
          <w:rFonts w:ascii="SimHei" w:hAnsi="SimHei" w:eastAsia="SimHei" w:cs="SimHei"/>
          <w:b/>
          <w:bCs/>
          <w:spacing w:val="2"/>
        </w:rPr>
        <w:t>【文献标识码】</w:t>
      </w:r>
      <w:r>
        <w:rPr>
          <w:rFonts w:ascii="Times New Roman" w:hAnsi="Times New Roman" w:eastAsia="Times New Roman" w:cs="Times New Roman"/>
          <w:b/>
          <w:bCs/>
          <w:spacing w:val="2"/>
        </w:rPr>
        <w:t>B  </w:t>
      </w:r>
      <w:r>
        <w:rPr>
          <w:rFonts w:ascii="Times New Roman" w:hAnsi="Times New Roman" w:eastAsia="Times New Roman" w:cs="Times New Roman"/>
          <w:b/>
          <w:bCs/>
          <w:spacing w:val="1"/>
        </w:rPr>
        <w:t xml:space="preserve">           </w:t>
      </w:r>
      <w:r>
        <w:rPr>
          <w:rFonts w:ascii="SimHei" w:hAnsi="SimHei" w:eastAsia="SimHei" w:cs="SimHei"/>
          <w:b/>
          <w:bCs/>
          <w:spacing w:val="1"/>
        </w:rPr>
        <w:t>【文章编号】</w:t>
      </w:r>
      <w:r>
        <w:rPr>
          <w:rFonts w:ascii="SimHei" w:hAnsi="SimHei" w:eastAsia="SimHei" w:cs="SimHei"/>
          <w:spacing w:val="-33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ISSN</w:t>
      </w:r>
      <w:r>
        <w:rPr>
          <w:rFonts w:ascii="Times New Roman" w:hAnsi="Times New Roman" w:eastAsia="Times New Roman" w:cs="Times New Roman"/>
          <w:b/>
          <w:bCs/>
          <w:spacing w:val="1"/>
        </w:rPr>
        <w:t>.2095-8242.2015.23.4791.01</w:t>
      </w:r>
    </w:p>
    <w:p>
      <w:pPr>
        <w:spacing w:before="34"/>
        <w:rPr/>
      </w:pPr>
      <w:r/>
    </w:p>
    <w:p>
      <w:pPr>
        <w:sectPr>
          <w:pgSz w:w="12250" w:h="17180"/>
          <w:pgMar w:top="1048" w:right="1290" w:bottom="0" w:left="402" w:header="0" w:footer="0" w:gutter="0"/>
          <w:cols w:equalWidth="0" w:num="1">
            <w:col w:w="10557" w:space="0"/>
          </w:cols>
        </w:sectPr>
        <w:rPr/>
      </w:pPr>
    </w:p>
    <w:p>
      <w:pPr>
        <w:pStyle w:val="BodyText"/>
        <w:ind w:left="890"/>
        <w:spacing w:before="41" w:line="221" w:lineRule="auto"/>
        <w:outlineLvl w:val="4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  <w:spacing w:val="3"/>
        </w:rPr>
        <w:t>1</w:t>
      </w:r>
      <w:r>
        <w:rPr>
          <w:sz w:val="20"/>
          <w:szCs w:val="20"/>
          <w:spacing w:val="16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3"/>
        </w:rPr>
        <w:t>资料与方法</w:t>
      </w:r>
    </w:p>
    <w:p>
      <w:pPr>
        <w:pStyle w:val="BodyText"/>
        <w:ind w:left="1249"/>
        <w:spacing w:before="33" w:line="220" w:lineRule="auto"/>
        <w:outlineLvl w:val="4"/>
        <w:rPr>
          <w:sz w:val="20"/>
          <w:szCs w:val="20"/>
        </w:rPr>
      </w:pPr>
      <w:r>
        <w:rPr>
          <w:sz w:val="20"/>
          <w:szCs w:val="20"/>
          <w:b/>
          <w:bCs/>
          <w:spacing w:val="-22"/>
        </w:rPr>
        <w:t>1.1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b/>
          <w:bCs/>
          <w:spacing w:val="-22"/>
        </w:rPr>
        <w:t>一般资料</w:t>
      </w:r>
    </w:p>
    <w:p>
      <w:pPr>
        <w:pStyle w:val="BodyText"/>
        <w:ind w:left="887" w:right="180" w:firstLine="359"/>
        <w:spacing w:before="15" w:line="264" w:lineRule="auto"/>
        <w:jc w:val="both"/>
        <w:rPr/>
      </w:pPr>
      <w:r>
        <w:rPr>
          <w:sz w:val="20"/>
          <w:szCs w:val="20"/>
          <w:spacing w:val="-10"/>
        </w:rPr>
        <w:t>选择我院2007～2012年门急诊收治的以上腹痛为</w:t>
      </w:r>
      <w:r>
        <w:rPr>
          <w:sz w:val="20"/>
          <w:szCs w:val="20"/>
          <w:spacing w:val="-11"/>
        </w:rPr>
        <w:t>主要</w:t>
      </w:r>
      <w:r>
        <w:rPr>
          <w:sz w:val="20"/>
          <w:szCs w:val="20"/>
        </w:rPr>
        <w:t xml:space="preserve"> </w:t>
      </w:r>
      <w:r>
        <w:rPr>
          <w:spacing w:val="12"/>
        </w:rPr>
        <w:t>症状的急性肾盂肾炎患者45例，其中女37例，男8例，年龄</w:t>
      </w:r>
      <w:r>
        <w:rPr>
          <w:spacing w:val="14"/>
        </w:rPr>
        <w:t xml:space="preserve"> </w:t>
      </w:r>
      <w:r>
        <w:rPr>
          <w:sz w:val="20"/>
          <w:szCs w:val="20"/>
          <w:spacing w:val="-11"/>
        </w:rPr>
        <w:t>18～70岁，平均年龄44岁。根据患者临床表现及</w:t>
      </w:r>
      <w:r>
        <w:rPr>
          <w:sz w:val="20"/>
          <w:szCs w:val="20"/>
          <w:spacing w:val="-12"/>
        </w:rPr>
        <w:t>目前检查</w:t>
      </w:r>
      <w:r>
        <w:rPr>
          <w:sz w:val="20"/>
          <w:szCs w:val="20"/>
        </w:rPr>
        <w:t xml:space="preserve"> </w:t>
      </w:r>
      <w:r>
        <w:rPr>
          <w:spacing w:val="9"/>
        </w:rPr>
        <w:t>结果，抗生素治疗有效，诊断为急性肾盂肾炎。</w:t>
      </w:r>
    </w:p>
    <w:p>
      <w:pPr>
        <w:pStyle w:val="BodyText"/>
        <w:ind w:left="1249"/>
        <w:spacing w:before="27" w:line="219" w:lineRule="auto"/>
        <w:outlineLvl w:val="4"/>
        <w:rPr/>
      </w:pPr>
      <w:r>
        <w:rPr>
          <w:b/>
          <w:bCs/>
          <w:spacing w:val="10"/>
        </w:rPr>
        <w:t>1.2临床表现</w:t>
      </w:r>
    </w:p>
    <w:p>
      <w:pPr>
        <w:pStyle w:val="BodyText"/>
        <w:ind w:left="887" w:right="175" w:firstLine="359"/>
        <w:spacing w:before="41" w:line="282" w:lineRule="auto"/>
        <w:jc w:val="both"/>
        <w:rPr/>
      </w:pPr>
      <w:r>
        <w:rPr>
          <w:spacing w:val="3"/>
        </w:rPr>
        <w:t>45例患者均表现为突发中上腹痛。其中中上腹2</w:t>
      </w:r>
      <w:r>
        <w:rPr>
          <w:spacing w:val="2"/>
        </w:rPr>
        <w:t>0例、上腹</w:t>
      </w:r>
      <w:r>
        <w:rPr/>
        <w:t xml:space="preserve"> </w:t>
      </w:r>
      <w:r>
        <w:rPr>
          <w:spacing w:val="-2"/>
        </w:rPr>
        <w:t>偏左15例、上腹偏右10例；呈持续痛35例，阵</w:t>
      </w:r>
      <w:r>
        <w:rPr>
          <w:spacing w:val="-3"/>
        </w:rPr>
        <w:t>发性痛10例。伴有</w:t>
      </w:r>
      <w:r>
        <w:rPr/>
        <w:t xml:space="preserve"> </w:t>
      </w:r>
      <w:r>
        <w:rPr>
          <w:spacing w:val="9"/>
        </w:rPr>
        <w:t>恶心呕吐24例、腹胀4例、稀水便3例。体温偏高32例，乏力</w:t>
      </w:r>
      <w:r>
        <w:rPr>
          <w:spacing w:val="12"/>
        </w:rPr>
        <w:t xml:space="preserve"> </w:t>
      </w:r>
      <w:r>
        <w:rPr>
          <w:spacing w:val="9"/>
        </w:rPr>
        <w:t>28例、纳差21例。腰酸不适20例、尿频10例、无腰</w:t>
      </w:r>
      <w:r>
        <w:rPr>
          <w:spacing w:val="8"/>
        </w:rPr>
        <w:t>痛及膀胱</w:t>
      </w:r>
      <w:r>
        <w:rPr/>
        <w:t xml:space="preserve"> </w:t>
      </w:r>
      <w:r>
        <w:rPr>
          <w:spacing w:val="10"/>
        </w:rPr>
        <w:t>刺激征。查体：所有患者中上腹压痛明显，无肌紧张及反跳</w:t>
      </w:r>
      <w:r>
        <w:rPr>
          <w:spacing w:val="7"/>
        </w:rPr>
        <w:t xml:space="preserve"> </w:t>
      </w:r>
      <w:r>
        <w:rPr>
          <w:spacing w:val="-2"/>
        </w:rPr>
        <w:t>痛，肾区无叩击痛。既往有肾盂肾炎史12例。</w:t>
      </w:r>
    </w:p>
    <w:p>
      <w:pPr>
        <w:pStyle w:val="BodyText"/>
        <w:ind w:left="1249"/>
        <w:spacing w:line="219" w:lineRule="auto"/>
        <w:outlineLvl w:val="4"/>
        <w:rPr>
          <w:sz w:val="20"/>
          <w:szCs w:val="20"/>
        </w:rPr>
      </w:pPr>
      <w:r>
        <w:rPr>
          <w:sz w:val="20"/>
          <w:szCs w:val="20"/>
          <w:b/>
          <w:bCs/>
          <w:spacing w:val="-12"/>
        </w:rPr>
        <w:t>1.3辅助检查</w:t>
      </w:r>
    </w:p>
    <w:p>
      <w:pPr>
        <w:pStyle w:val="BodyText"/>
        <w:ind w:left="887" w:right="177" w:firstLine="359"/>
        <w:spacing w:before="13"/>
        <w:jc w:val="both"/>
        <w:rPr>
          <w:sz w:val="20"/>
          <w:szCs w:val="20"/>
        </w:rPr>
      </w:pPr>
      <w:r>
        <w:rPr>
          <w:sz w:val="20"/>
          <w:szCs w:val="20"/>
          <w:spacing w:val="-4"/>
        </w:rPr>
        <w:t>12例患者中性粒细胞百分比上升，白细胞计数升高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12例。患者胸腹X</w:t>
      </w:r>
      <w:r>
        <w:rPr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6"/>
        </w:rPr>
        <w:t>线片48例、腹部B超、血尿淀粉酶、心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2"/>
        </w:rPr>
        <w:t>电图均未见明显异常。胃镜检查为浅表性胃炎10例，</w:t>
      </w:r>
      <w:r>
        <w:rPr>
          <w:sz w:val="20"/>
          <w:szCs w:val="20"/>
          <w:spacing w:val="-13"/>
        </w:rPr>
        <w:t>但近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期无胃部不适。尿常规示脓细胞：13例为(十),18例为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7"/>
        </w:rPr>
        <w:t>(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7"/>
        </w:rPr>
        <w:t>+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7"/>
        </w:rPr>
        <w:t>+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7"/>
        </w:rPr>
        <w:t>)</w:t>
      </w:r>
      <w:r>
        <w:rPr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7"/>
        </w:rPr>
        <w:t>,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7"/>
        </w:rPr>
        <w:t>5</w:t>
      </w:r>
      <w:r>
        <w:rPr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7"/>
        </w:rPr>
        <w:t>例</w:t>
      </w:r>
      <w:r>
        <w:rPr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7"/>
        </w:rPr>
        <w:t>为 (</w:t>
      </w:r>
      <w:r>
        <w:rPr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7"/>
        </w:rPr>
        <w:t>十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7"/>
        </w:rPr>
        <w:t>+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7"/>
        </w:rPr>
        <w:t>+</w:t>
      </w:r>
      <w:r>
        <w:rPr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7"/>
        </w:rPr>
        <w:t>)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-7"/>
        </w:rPr>
        <w:t>。</w:t>
      </w:r>
    </w:p>
    <w:p>
      <w:pPr>
        <w:pStyle w:val="BodyText"/>
        <w:ind w:left="1249"/>
        <w:spacing w:line="220" w:lineRule="auto"/>
        <w:outlineLvl w:val="4"/>
        <w:rPr>
          <w:sz w:val="20"/>
          <w:szCs w:val="20"/>
        </w:rPr>
      </w:pPr>
      <w:r>
        <w:rPr>
          <w:sz w:val="20"/>
          <w:szCs w:val="20"/>
          <w:b/>
          <w:bCs/>
          <w:spacing w:val="-12"/>
        </w:rPr>
        <w:t>1.4诊疗经过</w:t>
      </w:r>
    </w:p>
    <w:p>
      <w:pPr>
        <w:pStyle w:val="BodyText"/>
        <w:ind w:left="887" w:right="178" w:firstLine="359"/>
        <w:spacing w:before="26" w:line="264" w:lineRule="auto"/>
        <w:jc w:val="both"/>
        <w:rPr/>
      </w:pPr>
      <w:r>
        <w:rPr>
          <w:sz w:val="20"/>
          <w:szCs w:val="20"/>
          <w:spacing w:val="-7"/>
        </w:rPr>
        <w:t>初期未明确诊断，只给予肌注654-2后腹痛无明显好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3"/>
        </w:rPr>
        <w:t>转，后发现检查结果中血、尿常规异常，根据尿检镜下大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3"/>
        </w:rPr>
        <w:t>量脓细胞而给出临床诊断。急性肾盂肾炎是由肠道和生殖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2"/>
        </w:rPr>
        <w:t>器皮肤菌群引起的尿路系统的细菌感染，细菌大多为G 杆</w:t>
      </w:r>
      <w:r>
        <w:rPr>
          <w:sz w:val="20"/>
          <w:szCs w:val="20"/>
          <w:spacing w:val="2"/>
        </w:rPr>
        <w:t xml:space="preserve"> </w:t>
      </w:r>
      <w:r>
        <w:rPr>
          <w:spacing w:val="16"/>
        </w:rPr>
        <w:t>菌²,且以大肠杆菌居多，故给予针对G 杆菌类抗生素左氧</w:t>
      </w:r>
      <w:r>
        <w:rPr>
          <w:spacing w:val="4"/>
        </w:rPr>
        <w:t xml:space="preserve"> </w:t>
      </w:r>
      <w:r>
        <w:rPr>
          <w:spacing w:val="15"/>
        </w:rPr>
        <w:t>氟沙星、氟嗪酸等以及解痉对症治疗后，腹痛逐渐缓解，</w:t>
      </w:r>
      <w:r>
        <w:rPr>
          <w:spacing w:val="8"/>
        </w:rPr>
        <w:t xml:space="preserve"> </w:t>
      </w:r>
      <w:r>
        <w:rPr>
          <w:spacing w:val="11"/>
        </w:rPr>
        <w:t>腹痛1天10例，2天18例，3天15例，4天3例，因腹痛明显要 </w:t>
      </w:r>
      <w:r>
        <w:rPr>
          <w:spacing w:val="13"/>
        </w:rPr>
        <w:t>求住院2例，经住院治疗后均好转出院，急性肾盂肾炎诊断 </w:t>
      </w:r>
      <w:r>
        <w:rPr>
          <w:spacing w:val="-2"/>
        </w:rPr>
        <w:t>明确。</w:t>
      </w:r>
    </w:p>
    <w:p>
      <w:pPr>
        <w:spacing w:line="17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41" w:line="222" w:lineRule="auto"/>
        <w:outlineLvl w:val="4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  <w:spacing w:val="8"/>
        </w:rPr>
        <w:t>2</w:t>
      </w:r>
      <w:r>
        <w:rPr>
          <w:sz w:val="20"/>
          <w:szCs w:val="20"/>
          <w:spacing w:val="5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讨论和分析</w:t>
      </w:r>
    </w:p>
    <w:p>
      <w:pPr>
        <w:pStyle w:val="BodyText"/>
        <w:ind w:firstLine="349"/>
        <w:spacing w:before="68" w:line="280" w:lineRule="auto"/>
        <w:jc w:val="both"/>
        <w:rPr/>
      </w:pPr>
      <w:r>
        <w:rPr>
          <w:spacing w:val="8"/>
        </w:rPr>
        <w:t>对于以急性上腹痛为主要症状的急性肾盂肾炎的发病，</w:t>
      </w:r>
      <w:r>
        <w:rPr>
          <w:spacing w:val="11"/>
        </w:rPr>
        <w:t xml:space="preserve"> </w:t>
      </w:r>
      <w:r>
        <w:rPr>
          <w:spacing w:val="4"/>
        </w:rPr>
        <w:t>现阶段研究尚不明确其机制，但有研究发现急性肾盂肾炎可引</w:t>
      </w:r>
      <w:r>
        <w:rPr/>
        <w:t xml:space="preserve"> </w:t>
      </w:r>
      <w:r>
        <w:rPr>
          <w:spacing w:val="3"/>
        </w:rPr>
        <w:t>起肾实质前壁的炎性改变，造成组织的水肿，从而刺激到腹膜</w:t>
      </w:r>
      <w:r>
        <w:rPr>
          <w:spacing w:val="5"/>
        </w:rPr>
        <w:t xml:space="preserve"> </w:t>
      </w:r>
      <w:r>
        <w:rPr/>
        <w:t>出现反射性的上腹痛[1-21。笔者也考虑有细菌上沿刺激输尿管</w:t>
      </w:r>
      <w:r>
        <w:rPr>
          <w:spacing w:val="3"/>
        </w:rPr>
        <w:t xml:space="preserve"> </w:t>
      </w:r>
      <w:r>
        <w:rPr>
          <w:spacing w:val="2"/>
        </w:rPr>
        <w:t>引起水肿出血、疼痛，和未引起输尿管梗阻的结石患者的症状</w:t>
      </w:r>
      <w:r>
        <w:rPr>
          <w:spacing w:val="12"/>
        </w:rPr>
        <w:t xml:space="preserve"> </w:t>
      </w:r>
      <w:r>
        <w:rPr>
          <w:spacing w:val="3"/>
        </w:rPr>
        <w:t>相似。但腹部出现明显疼痛伴有膀胱刺激征较难解释。</w:t>
      </w:r>
      <w:r>
        <w:rPr>
          <w:spacing w:val="2"/>
        </w:rPr>
        <w:t>肾盂肾</w:t>
      </w:r>
      <w:r>
        <w:rPr/>
        <w:t xml:space="preserve"> </w:t>
      </w:r>
      <w:r>
        <w:rPr>
          <w:spacing w:val="3"/>
        </w:rPr>
        <w:t>炎病因复杂，尿道梗阻、脓肿症、败血症、肾功能不全、肾自</w:t>
      </w:r>
      <w:r>
        <w:rPr>
          <w:spacing w:val="6"/>
        </w:rPr>
        <w:t xml:space="preserve"> </w:t>
      </w:r>
      <w:r>
        <w:rPr>
          <w:spacing w:val="3"/>
        </w:rPr>
        <w:t>截等均可导致，同时还有肾梗塞引起肾盂肾炎的报道3。</w:t>
      </w:r>
    </w:p>
    <w:p>
      <w:pPr>
        <w:pStyle w:val="BodyText"/>
        <w:ind w:right="15" w:firstLine="349"/>
        <w:spacing w:before="6" w:line="282" w:lineRule="auto"/>
        <w:jc w:val="both"/>
        <w:rPr/>
      </w:pPr>
      <w:r>
        <w:rPr>
          <w:spacing w:val="10"/>
        </w:rPr>
        <w:t>急性肾盂肾炎在临床上比较常见，多以尿频、尿急、尿</w:t>
      </w:r>
      <w:r>
        <w:rPr>
          <w:spacing w:val="5"/>
        </w:rPr>
        <w:t xml:space="preserve"> </w:t>
      </w:r>
      <w:r>
        <w:rPr>
          <w:spacing w:val="10"/>
        </w:rPr>
        <w:t>痛以及腰痛等明显的尿路感染症状为主，而以上腹痛为主的</w:t>
      </w:r>
      <w:r>
        <w:rPr>
          <w:spacing w:val="2"/>
        </w:rPr>
        <w:t xml:space="preserve"> </w:t>
      </w:r>
      <w:r>
        <w:rPr>
          <w:spacing w:val="10"/>
        </w:rPr>
        <w:t>患者较少，很多人会与急诊常见的腹痛如急性胰腺</w:t>
      </w:r>
      <w:r>
        <w:rPr>
          <w:spacing w:val="9"/>
        </w:rPr>
        <w:t>炎、阑尾</w:t>
      </w:r>
      <w:r>
        <w:rPr/>
        <w:t xml:space="preserve"> </w:t>
      </w:r>
      <w:r>
        <w:rPr>
          <w:spacing w:val="10"/>
        </w:rPr>
        <w:t>炎、胃肠炎，尿路结石等相混淆，多数患者被误</w:t>
      </w:r>
      <w:r>
        <w:rPr>
          <w:spacing w:val="9"/>
        </w:rPr>
        <w:t>诊为“急性</w:t>
      </w:r>
      <w:r>
        <w:rPr/>
        <w:t xml:space="preserve"> </w:t>
      </w:r>
      <w:r>
        <w:rPr>
          <w:spacing w:val="9"/>
        </w:rPr>
        <w:t>单纯性胃炎、胃痉挛”导致诊断错误。翻阅此类文献，国内</w:t>
      </w:r>
      <w:r>
        <w:rPr>
          <w:spacing w:val="18"/>
        </w:rPr>
        <w:t xml:space="preserve"> </w:t>
      </w:r>
      <w:r>
        <w:rPr>
          <w:spacing w:val="10"/>
        </w:rPr>
        <w:t>也只有寥寥几篇报道，近几年笔者一直在急诊工</w:t>
      </w:r>
      <w:r>
        <w:rPr>
          <w:spacing w:val="9"/>
        </w:rPr>
        <w:t>作，发现此</w:t>
      </w:r>
      <w:r>
        <w:rPr/>
        <w:t xml:space="preserve"> </w:t>
      </w:r>
      <w:r>
        <w:rPr>
          <w:spacing w:val="10"/>
        </w:rPr>
        <w:t>类患者不在少数，很多年轻医生对此无明确的认识</w:t>
      </w:r>
      <w:r>
        <w:rPr>
          <w:spacing w:val="9"/>
        </w:rPr>
        <w:t>，希望本</w:t>
      </w:r>
      <w:r>
        <w:rPr/>
        <w:t xml:space="preserve"> </w:t>
      </w:r>
      <w:r>
        <w:rPr>
          <w:spacing w:val="5"/>
        </w:rPr>
        <w:t>篇文章能够加深大家的印象，有助于以后更好的临床工作。</w:t>
      </w:r>
    </w:p>
    <w:p>
      <w:pPr>
        <w:ind w:left="2"/>
        <w:spacing w:before="134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5"/>
        </w:rPr>
        <w:t>参考文献</w:t>
      </w:r>
    </w:p>
    <w:p>
      <w:pPr>
        <w:ind w:left="349" w:right="8" w:hanging="349"/>
        <w:spacing w:before="91" w:line="28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[1]    Farkash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E.Weintraub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Y.Ser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gienko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R,et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al.Acute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antepartum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pyelonephritis in pregnancy:a critical analysis of</w:t>
      </w:r>
      <w:r>
        <w:rPr>
          <w:rFonts w:ascii="Times New Roman" w:hAnsi="Times New Roman" w:eastAsia="Times New Roman" w:cs="Times New Roman"/>
          <w:sz w:val="17"/>
          <w:szCs w:val="17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risk factors 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outcomes[J].European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Journal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 Obs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tetries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&amp;Gynecology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Reproductive Biology.2012.162(1):24-27.</w:t>
      </w:r>
    </w:p>
    <w:p>
      <w:pPr>
        <w:ind w:left="349" w:right="23" w:hanging="349"/>
        <w:spacing w:before="112" w:line="26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[2]    Ragnarsdóttir B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.Svanborg C.Susceptibility to acute pyelonephritis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or asymptomatic bacteriuria:host-pathogen interaction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 xml:space="preserve"> in urinary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tract infections[J].Pediatric Nephrology.2012,27(11):2017-2029.</w:t>
      </w:r>
    </w:p>
    <w:p>
      <w:pPr>
        <w:ind w:left="349" w:right="23" w:hanging="349"/>
        <w:spacing w:before="68" w:line="28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[3]   Giorgina       B.Piccoli:Adriano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M.Priola:Federica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N.Vigotti;Gabriella Guzzo:Andrea Veltri.Renal In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farction Versus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Pyelonephritis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Woman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Presenting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Fever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Flank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Pain[J].2014.64(2):311-314.</w:t>
      </w:r>
    </w:p>
    <w:p>
      <w:pPr>
        <w:spacing w:line="286" w:lineRule="auto"/>
        <w:sectPr>
          <w:type w:val="continuous"/>
          <w:pgSz w:w="12250" w:h="17180"/>
          <w:pgMar w:top="1048" w:right="1290" w:bottom="0" w:left="402" w:header="0" w:footer="0" w:gutter="0"/>
          <w:cols w:equalWidth="0" w:num="2">
            <w:col w:w="5758" w:space="100"/>
            <w:col w:w="4700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ectPr>
          <w:type w:val="continuous"/>
          <w:pgSz w:w="12250" w:h="17180"/>
          <w:pgMar w:top="1048" w:right="1290" w:bottom="0" w:left="402" w:header="0" w:footer="0" w:gutter="0"/>
          <w:cols w:equalWidth="0" w:num="1">
            <w:col w:w="10557" w:space="0"/>
          </w:cols>
        </w:sectPr>
        <w:rPr/>
      </w:pPr>
    </w:p>
    <w:p>
      <w:pPr>
        <w:ind w:left="890"/>
        <w:spacing w:before="54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10"/>
        </w:rPr>
        <w:t>参考文献</w:t>
      </w:r>
    </w:p>
    <w:p>
      <w:pPr>
        <w:pStyle w:val="BodyText"/>
        <w:ind w:left="1246" w:right="180" w:hanging="359"/>
        <w:spacing w:before="61" w:line="257" w:lineRule="auto"/>
        <w:rPr/>
      </w:pPr>
      <w:r>
        <w:rPr>
          <w:spacing w:val="2"/>
        </w:rPr>
        <w:t>[</w:t>
      </w:r>
      <w:r>
        <w:rPr>
          <w:spacing w:val="1"/>
        </w:rPr>
        <w:t xml:space="preserve"> </w:t>
      </w:r>
      <w:r>
        <w:rPr>
          <w:spacing w:val="2"/>
        </w:rPr>
        <w:t>1</w:t>
      </w:r>
      <w:r>
        <w:rPr>
          <w:spacing w:val="-24"/>
        </w:rPr>
        <w:t xml:space="preserve"> </w:t>
      </w:r>
      <w:r>
        <w:rPr>
          <w:spacing w:val="2"/>
        </w:rPr>
        <w:t>]</w:t>
      </w:r>
      <w:r>
        <w:rPr>
          <w:spacing w:val="-26"/>
        </w:rPr>
        <w:t xml:space="preserve"> </w:t>
      </w:r>
      <w:r>
        <w:rPr>
          <w:spacing w:val="2"/>
        </w:rPr>
        <w:t>苏  芳.晚期肿瘤患者的临终关怀[J].浙江中医药大学学</w:t>
      </w:r>
      <w:r>
        <w:rPr/>
        <w:t xml:space="preserve"> </w:t>
      </w:r>
      <w:r>
        <w:rPr>
          <w:spacing w:val="-19"/>
        </w:rPr>
        <w:t>报，2013.(6):821-822.</w:t>
      </w:r>
    </w:p>
    <w:p>
      <w:pPr>
        <w:pStyle w:val="BodyText"/>
        <w:ind w:left="1246" w:right="192" w:hanging="359"/>
        <w:spacing w:before="52" w:line="257" w:lineRule="auto"/>
        <w:rPr/>
      </w:pPr>
      <w:r>
        <w:rPr>
          <w:spacing w:val="-9"/>
        </w:rPr>
        <w:t>[2]柯 梅，刘连珍.王瑞海，等.晚期癌症患者的家居临终关怀</w:t>
      </w:r>
      <w:r>
        <w:rPr>
          <w:rFonts w:ascii="Times New Roman" w:hAnsi="Times New Roman" w:eastAsia="Times New Roman" w:cs="Times New Roman"/>
          <w:spacing w:val="-9"/>
        </w:rPr>
        <w:t>[J].</w:t>
      </w:r>
      <w:r>
        <w:rPr>
          <w:spacing w:val="-9"/>
        </w:rPr>
        <w:t>心</w:t>
      </w:r>
      <w:r>
        <w:rPr>
          <w:spacing w:val="9"/>
        </w:rPr>
        <w:t xml:space="preserve"> </w:t>
      </w:r>
      <w:r>
        <w:rPr>
          <w:spacing w:val="-17"/>
        </w:rPr>
        <w:t>理医生(下半月版),2012.(1):1-1.</w:t>
      </w:r>
    </w:p>
    <w:p>
      <w:pPr>
        <w:pStyle w:val="BodyText"/>
        <w:ind w:left="1246" w:right="181" w:hanging="359"/>
        <w:spacing w:before="36" w:line="254" w:lineRule="auto"/>
        <w:rPr/>
      </w:pPr>
      <w:r>
        <w:rPr>
          <w:spacing w:val="15"/>
        </w:rPr>
        <w:t>[3]王大雷.癌症晚期患者临终关怀的护理体会</w:t>
      </w:r>
      <w:r>
        <w:rPr>
          <w:rFonts w:ascii="Times New Roman" w:hAnsi="Times New Roman" w:eastAsia="Times New Roman" w:cs="Times New Roman"/>
          <w:spacing w:val="15"/>
        </w:rPr>
        <w:t>[J].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 </w:t>
      </w:r>
      <w:r>
        <w:rPr>
          <w:spacing w:val="15"/>
        </w:rPr>
        <w:t>医</w:t>
      </w:r>
      <w:r>
        <w:rPr>
          <w:spacing w:val="14"/>
        </w:rPr>
        <w:t>药前</w:t>
      </w:r>
      <w:r>
        <w:rPr/>
        <w:t xml:space="preserve"> </w:t>
      </w:r>
      <w:r>
        <w:rPr>
          <w:spacing w:val="-14"/>
        </w:rPr>
        <w:t>沿.2014.(10):300-301.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9" w:right="20" w:hanging="349"/>
        <w:spacing w:before="39" w:line="261" w:lineRule="auto"/>
        <w:rPr/>
      </w:pPr>
      <w:r>
        <w:rPr>
          <w:spacing w:val="-9"/>
        </w:rPr>
        <w:t>[4]</w:t>
      </w:r>
      <w:r>
        <w:rPr>
          <w:spacing w:val="77"/>
          <w:w w:val="101"/>
        </w:rPr>
        <w:t xml:space="preserve"> </w:t>
      </w:r>
      <w:r>
        <w:rPr>
          <w:spacing w:val="-9"/>
        </w:rPr>
        <w:t>路海娟.晚期癌症患者的临终关怀护理</w:t>
      </w:r>
      <w:r>
        <w:rPr>
          <w:rFonts w:ascii="Times New Roman" w:hAnsi="Times New Roman" w:eastAsia="Times New Roman" w:cs="Times New Roman"/>
          <w:spacing w:val="-9"/>
        </w:rPr>
        <w:t>[J].</w:t>
      </w:r>
      <w:r>
        <w:rPr>
          <w:spacing w:val="-9"/>
        </w:rPr>
        <w:t>世界最新医学信息文</w:t>
      </w:r>
      <w:r>
        <w:rPr/>
        <w:t xml:space="preserve"> </w:t>
      </w:r>
      <w:r>
        <w:rPr>
          <w:spacing w:val="-15"/>
        </w:rPr>
        <w:t>摘(连续型电子期刊).2014.(28):449.</w:t>
      </w:r>
    </w:p>
    <w:p>
      <w:pPr>
        <w:pStyle w:val="BodyText"/>
        <w:ind w:left="349" w:right="24" w:hanging="349"/>
        <w:spacing w:before="39" w:line="260" w:lineRule="auto"/>
        <w:rPr/>
      </w:pPr>
      <w:r>
        <w:rPr>
          <w:spacing w:val="-8"/>
        </w:rPr>
        <w:t>[5]</w:t>
      </w:r>
      <w:r>
        <w:rPr>
          <w:spacing w:val="43"/>
        </w:rPr>
        <w:t xml:space="preserve"> </w:t>
      </w:r>
      <w:r>
        <w:rPr>
          <w:spacing w:val="-8"/>
        </w:rPr>
        <w:t>高保红.临终关怀对癌症晚期患者生活质量的影响</w:t>
      </w:r>
      <w:r>
        <w:rPr>
          <w:rFonts w:ascii="Times New Roman" w:hAnsi="Times New Roman" w:eastAsia="Times New Roman" w:cs="Times New Roman"/>
          <w:spacing w:val="-8"/>
        </w:rPr>
        <w:t>[J].</w:t>
      </w:r>
      <w:r>
        <w:rPr>
          <w:spacing w:val="-8"/>
        </w:rPr>
        <w:t>临</w:t>
      </w:r>
      <w:r>
        <w:rPr>
          <w:spacing w:val="-9"/>
        </w:rPr>
        <w:t>床合理</w:t>
      </w:r>
      <w:r>
        <w:rPr/>
        <w:t xml:space="preserve"> </w:t>
      </w:r>
      <w:r>
        <w:rPr>
          <w:spacing w:val="-18"/>
        </w:rPr>
        <w:t>用药杂志，2014.7(13):15-16.</w:t>
      </w:r>
    </w:p>
    <w:p>
      <w:pPr>
        <w:pStyle w:val="BodyText"/>
        <w:ind w:left="349" w:right="21" w:hanging="349"/>
        <w:spacing w:before="22" w:line="272" w:lineRule="auto"/>
        <w:rPr/>
      </w:pPr>
      <w:r>
        <w:rPr>
          <w:spacing w:val="-4"/>
        </w:rPr>
        <w:t>[6]许明姬.临终关怀对癌症患者的生活质量影响</w:t>
      </w:r>
      <w:r>
        <w:rPr>
          <w:rFonts w:ascii="Times New Roman" w:hAnsi="Times New Roman" w:eastAsia="Times New Roman" w:cs="Times New Roman"/>
          <w:spacing w:val="-4"/>
        </w:rPr>
        <w:t>[J].</w:t>
      </w:r>
      <w:r>
        <w:rPr>
          <w:spacing w:val="-4"/>
        </w:rPr>
        <w:t>中国</w:t>
      </w:r>
      <w:r>
        <w:rPr>
          <w:spacing w:val="-5"/>
        </w:rPr>
        <w:t>保健营养</w:t>
      </w:r>
      <w:r>
        <w:rPr/>
        <w:t xml:space="preserve"> </w:t>
      </w:r>
      <w:r>
        <w:rPr>
          <w:spacing w:val="-14"/>
        </w:rPr>
        <w:t>(下旬刊).2013.23(8):4533.</w:t>
      </w:r>
    </w:p>
    <w:p>
      <w:pPr>
        <w:spacing w:line="272" w:lineRule="auto"/>
        <w:sectPr>
          <w:type w:val="continuous"/>
          <w:pgSz w:w="12250" w:h="17180"/>
          <w:pgMar w:top="1048" w:right="1290" w:bottom="0" w:left="402" w:header="0" w:footer="0" w:gutter="0"/>
          <w:cols w:equalWidth="0" w:num="2">
            <w:col w:w="5758" w:space="100"/>
            <w:col w:w="4700" w:space="0"/>
          </w:cols>
        </w:sectPr>
        <w:rPr/>
      </w:pP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spacing w:before="66" w:line="286" w:lineRule="exact"/>
        <w:rPr>
          <w:rFonts w:ascii="Arial" w:hAnsi="Arial" w:eastAsia="Arial" w:cs="Arial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4"/>
          <w:position w:val="2"/>
        </w:rPr>
        <w:t>中</w:t>
      </w:r>
      <w:r>
        <w:rPr>
          <w:rFonts w:ascii="SimHei" w:hAnsi="SimHei" w:eastAsia="SimHei" w:cs="SimHei"/>
          <w:sz w:val="20"/>
          <w:szCs w:val="20"/>
          <w:spacing w:val="-11"/>
          <w:position w:val="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4"/>
          <w:position w:val="2"/>
        </w:rPr>
        <w:t>国</w:t>
      </w:r>
      <w:r>
        <w:rPr>
          <w:rFonts w:ascii="SimHei" w:hAnsi="SimHei" w:eastAsia="SimHei" w:cs="SimHei"/>
          <w:sz w:val="20"/>
          <w:szCs w:val="20"/>
          <w:spacing w:val="-32"/>
          <w:position w:val="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4"/>
          <w:position w:val="2"/>
        </w:rPr>
        <w:t>知</w:t>
      </w:r>
      <w:r>
        <w:rPr>
          <w:rFonts w:ascii="SimHei" w:hAnsi="SimHei" w:eastAsia="SimHei" w:cs="SimHei"/>
          <w:sz w:val="20"/>
          <w:szCs w:val="20"/>
          <w:spacing w:val="-28"/>
          <w:position w:val="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4"/>
          <w:position w:val="2"/>
        </w:rPr>
        <w:t>网</w:t>
      </w:r>
      <w:r>
        <w:rPr>
          <w:rFonts w:ascii="SimHei" w:hAnsi="SimHei" w:eastAsia="SimHei" w:cs="SimHei"/>
          <w:sz w:val="20"/>
          <w:szCs w:val="20"/>
          <w:spacing w:val="-4"/>
          <w:position w:val="2"/>
        </w:rPr>
        <w:t xml:space="preserve">   </w:t>
      </w:r>
      <w:hyperlink w:history="true" r:id="rId2">
        <w:r>
          <w:rPr>
            <w:rFonts w:ascii="Arial" w:hAnsi="Arial" w:eastAsia="Arial" w:cs="Arial"/>
            <w:sz w:val="20"/>
            <w:szCs w:val="20"/>
            <w:b/>
            <w:bCs/>
            <w:spacing w:val="-4"/>
            <w:position w:val="2"/>
          </w:rPr>
          <w:t>https://www.cnki.net</w:t>
        </w:r>
      </w:hyperlink>
    </w:p>
    <w:sectPr>
      <w:type w:val="continuous"/>
      <w:pgSz w:w="12250" w:h="17180"/>
      <w:pgMar w:top="1048" w:right="1290" w:bottom="0" w:left="402" w:header="0" w:footer="0" w:gutter="0"/>
      <w:cols w:equalWidth="0" w:num="1">
        <w:col w:w="1055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yperlink" Target="https://www.cnki.net" TargetMode="Externa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2025-10-28T21:30:46Z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2025-10-28T21:30:47</vt:filetime>
  </property>
  <property fmtid="{D5CDD505-2E9C-101B-9397-08002B2CF9AE}" pid="4" name="UsrData">
    <vt:lpwstr>6900c584534b79001fe9ea00wl</vt:lpwstr>
  </property>
</Properties>
</file>