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BodyText"/>
        <w:ind w:firstLine="442"/>
        <w:spacing w:line="170" w:lineRule="exact"/>
        <w:rPr/>
      </w:pPr>
      <w:r>
        <w:rPr>
          <w:position w:val="-3"/>
        </w:rPr>
        <w:pict>
          <v:group id="_x0000_s4" style="mso-position-vertical-relative:line;mso-position-horizontal-relative:char;width:510.3pt;height:8.5pt;" filled="false" stroked="false" coordsize="10205,170" coordorigin="0,0">
            <v:group id="_x0000_s6" style="position:absolute;left:0;top:0;width:10205;height:170;" filled="false" stroked="false" coordsize="10205,170" coordorigin="0,0">
              <v:shape id="_x0000_s8" style="position:absolute;left:0;top:0;width:8195;height:170;" fillcolor="#BCBDC0" filled="true" stroked="false" coordsize="8195,170" coordorigin="0,0" path="m,l8195,0l8195,170l0,170l0,0xe"/>
              <v:shape id="_x0000_s10" style="position:absolute;left:7865;top:0;width:2340;height:170;" fillcolor="#231F20" filled="true" stroked="false" coordsize="2340,170" coordorigin="0,0" path="m,l2340,0l2340,170l0,170l0,0xe"/>
            </v:group>
            <v:shape id="_x0000_s12" style="position:absolute;left:-20;top:-20;width:10245;height:210;" filled="false" stroked="false" type="#_x0000_t202">
              <v:fill on="false"/>
              <v:stroke on="false"/>
              <v:path/>
              <v:imagedata o:title=""/>
              <o:lock v:ext="edit" aspectratio="false"/>
              <v:textbox inset="0mm,0mm,0mm,0mm">
                <w:txbxContent>
                  <w:p>
                    <w:pPr>
                      <w:ind w:left="8022"/>
                      <w:spacing w:before="34" w:line="201"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FFFFFF"/>
                        <w:spacing w:val="2"/>
                      </w:rPr>
                      <w:t>浙江医学 2022 年第 44 卷第</w:t>
                    </w:r>
                    <w:r>
                      <w:rPr>
                        <w:rFonts w:ascii="Microsoft YaHei" w:hAnsi="Microsoft YaHei" w:eastAsia="Microsoft YaHei" w:cs="Microsoft YaHei"/>
                        <w:sz w:val="13"/>
                        <w:szCs w:val="13"/>
                        <w:color w:val="FFFFFF"/>
                        <w:spacing w:val="13"/>
                        <w:w w:val="101"/>
                      </w:rPr>
                      <w:t xml:space="preserve"> </w:t>
                    </w:r>
                    <w:r>
                      <w:rPr>
                        <w:rFonts w:ascii="Microsoft YaHei" w:hAnsi="Microsoft YaHei" w:eastAsia="Microsoft YaHei" w:cs="Microsoft YaHei"/>
                        <w:sz w:val="13"/>
                        <w:szCs w:val="13"/>
                        <w:color w:val="FFFFFF"/>
                        <w:spacing w:val="2"/>
                      </w:rPr>
                      <w:t>11</w:t>
                    </w:r>
                    <w:r>
                      <w:rPr>
                        <w:rFonts w:ascii="Microsoft YaHei" w:hAnsi="Microsoft YaHei" w:eastAsia="Microsoft YaHei" w:cs="Microsoft YaHei"/>
                        <w:sz w:val="13"/>
                        <w:szCs w:val="13"/>
                        <w:color w:val="FFFFFF"/>
                        <w:spacing w:val="1"/>
                      </w:rPr>
                      <w:t xml:space="preserve"> 期</w:t>
                    </w:r>
                  </w:p>
                </w:txbxContent>
              </v:textbox>
            </v:shape>
          </v:group>
        </w:pict>
      </w:r>
    </w:p>
    <w:p>
      <w:pPr>
        <w:spacing w:line="401" w:lineRule="auto"/>
        <w:rPr>
          <w:rFonts w:ascii="Arial"/>
          <w:sz w:val="21"/>
        </w:rPr>
      </w:pPr>
      <w:r/>
    </w:p>
    <w:p>
      <w:pPr>
        <w:pStyle w:val="BodyText"/>
        <w:ind w:firstLine="442"/>
        <w:spacing w:line="1916" w:lineRule="exact"/>
        <w:rPr/>
      </w:pPr>
      <w:r>
        <w:rPr>
          <w:position w:val="-38"/>
        </w:rPr>
        <w:pict>
          <v:group id="_x0000_s14" style="mso-position-vertical-relative:line;mso-position-horizontal-relative:char;width:510.3pt;height:95.8pt;" filled="false" stroked="false" coordsize="10205,1916" coordorigin="0,0">
            <v:group id="_x0000_s16" style="position:absolute;left:0;top:0;width:10205;height:1916;" filled="false" stroked="false" coordsize="10205,1916" coordorigin="0,0">
              <v:shape id="_x0000_s18" style="position:absolute;left:0;top:175;width:9639;height:1740;" fillcolor="#D1D2D4" filled="true" stroked="false" coordsize="9639,1740" coordorigin="0,0" path="m,l9638,0l9638,1740l0,1740l0,0xe"/>
              <v:shape id="_x0000_s20" style="position:absolute;left:7087;top:0;width:3118;height:370;" fillcolor="#231F20" filled="true" stroked="false" coordsize="3118,370" coordorigin="0,0" path="m,l3118,0l3118,370l0,370l0,0xe"/>
            </v:group>
            <v:shape id="_x0000_s22" style="position:absolute;left:-20;top:-20;width:10245;height:1956;" filled="false" stroked="false" type="#_x0000_t202">
              <v:fill on="false"/>
              <v:stroke on="false"/>
              <v:path/>
              <v:imagedata o:title=""/>
              <o:lock v:ext="edit" aspectratio="false"/>
              <v:textbox inset="0mm,0mm,0mm,0mm">
                <w:txbxContent>
                  <w:p>
                    <w:pPr>
                      <w:ind w:left="8606"/>
                      <w:spacing w:before="97" w:line="19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FFFFFF"/>
                        <w:spacing w:val="18"/>
                      </w:rPr>
                      <w:t>●检测诊断</w:t>
                    </w:r>
                  </w:p>
                  <w:p>
                    <w:pPr>
                      <w:ind w:left="363" w:right="3030" w:hanging="17"/>
                      <w:spacing w:before="63" w:line="168" w:lineRule="auto"/>
                      <w:rPr>
                        <w:rFonts w:ascii="Microsoft YaHei" w:hAnsi="Microsoft YaHei" w:eastAsia="Microsoft YaHei" w:cs="Microsoft YaHei"/>
                        <w:sz w:val="49"/>
                        <w:szCs w:val="49"/>
                      </w:rPr>
                    </w:pPr>
                    <w:r>
                      <w:rPr>
                        <w:rFonts w:ascii="Microsoft YaHei" w:hAnsi="Microsoft YaHei" w:eastAsia="Microsoft YaHei" w:cs="Microsoft YaHei"/>
                        <w:sz w:val="49"/>
                        <w:szCs w:val="49"/>
                        <w:color w:val="231F20"/>
                      </w:rPr>
                      <w:t>即时超声检查在小儿急性胃肠炎</w:t>
                    </w:r>
                    <w:r>
                      <w:rPr>
                        <w:rFonts w:ascii="Microsoft YaHei" w:hAnsi="Microsoft YaHei" w:eastAsia="Microsoft YaHei" w:cs="Microsoft YaHei"/>
                        <w:sz w:val="49"/>
                        <w:szCs w:val="49"/>
                        <w:color w:val="231F20"/>
                        <w:spacing w:val="8"/>
                      </w:rPr>
                      <w:t xml:space="preserve"> </w:t>
                    </w:r>
                    <w:r>
                      <w:rPr>
                        <w:rFonts w:ascii="Microsoft YaHei" w:hAnsi="Microsoft YaHei" w:eastAsia="Microsoft YaHei" w:cs="Microsoft YaHei"/>
                        <w:sz w:val="49"/>
                        <w:szCs w:val="49"/>
                        <w:color w:val="231F20"/>
                        <w:spacing w:val="-17"/>
                      </w:rPr>
                      <w:t>中的应用价值</w:t>
                    </w:r>
                  </w:p>
                  <w:p>
                    <w:pPr>
                      <w:ind w:left="323"/>
                      <w:spacing w:line="20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肖丽华</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王福建</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徐芳</w:t>
                    </w:r>
                  </w:p>
                </w:txbxContent>
              </v:textbox>
            </v:shape>
          </v:group>
        </w:pict>
      </w:r>
    </w:p>
    <w:p>
      <w:pPr>
        <w:spacing w:line="255" w:lineRule="auto"/>
        <w:rPr>
          <w:rFonts w:ascii="Arial"/>
          <w:sz w:val="21"/>
        </w:rPr>
      </w:pPr>
      <w:r/>
    </w:p>
    <w:p>
      <w:pPr>
        <w:spacing w:line="256" w:lineRule="auto"/>
        <w:rPr>
          <w:rFonts w:ascii="Arial"/>
          <w:sz w:val="21"/>
        </w:rPr>
      </w:pPr>
      <w:r/>
    </w:p>
    <w:p>
      <w:pPr>
        <w:pStyle w:val="BodyText"/>
        <w:ind w:left="443" w:right="76" w:firstLine="343"/>
        <w:spacing w:before="73" w:line="233" w:lineRule="auto"/>
        <w:jc w:val="both"/>
        <w:rPr>
          <w:sz w:val="17"/>
          <w:szCs w:val="17"/>
        </w:rPr>
      </w:pPr>
      <w:r>
        <w:rPr>
          <w:sz w:val="17"/>
          <w:szCs w:val="17"/>
          <w:color w:val="231F20"/>
          <w:spacing w:val="7"/>
        </w:rPr>
        <w:t>【</w:t>
      </w:r>
      <w:r>
        <w:rPr>
          <w:sz w:val="17"/>
          <w:szCs w:val="17"/>
          <w:color w:val="231F20"/>
          <w:spacing w:val="25"/>
        </w:rPr>
        <w:t xml:space="preserve"> </w:t>
      </w:r>
      <w:r>
        <w:rPr>
          <w:sz w:val="17"/>
          <w:szCs w:val="17"/>
          <w:color w:val="231F20"/>
          <w:spacing w:val="7"/>
        </w:rPr>
        <w:t>摘要</w:t>
      </w:r>
      <w:r>
        <w:rPr>
          <w:sz w:val="17"/>
          <w:szCs w:val="17"/>
          <w:color w:val="231F20"/>
          <w:spacing w:val="21"/>
        </w:rPr>
        <w:t xml:space="preserve"> </w:t>
      </w:r>
      <w:r>
        <w:rPr>
          <w:sz w:val="17"/>
          <w:szCs w:val="17"/>
          <w:color w:val="231F20"/>
          <w:spacing w:val="7"/>
        </w:rPr>
        <w:t>】</w:t>
      </w:r>
      <w:r>
        <w:rPr>
          <w:sz w:val="17"/>
          <w:szCs w:val="17"/>
          <w:color w:val="231F20"/>
          <w:spacing w:val="17"/>
        </w:rPr>
        <w:t xml:space="preserve">  </w:t>
      </w:r>
      <w:r>
        <w:rPr>
          <w:sz w:val="17"/>
          <w:szCs w:val="17"/>
          <w:color w:val="231F20"/>
          <w:spacing w:val="7"/>
        </w:rPr>
        <w:t>目的   探讨即时超声检查观察胃肠道影像学特征在诊断小儿急性胃肠炎中的应用价值</w:t>
      </w:r>
      <w:r>
        <w:rPr>
          <w:sz w:val="17"/>
          <w:szCs w:val="17"/>
          <w:color w:val="231F20"/>
          <w:spacing w:val="-24"/>
        </w:rPr>
        <w:t xml:space="preserve"> </w:t>
      </w:r>
      <w:r>
        <w:rPr>
          <w:sz w:val="17"/>
          <w:szCs w:val="17"/>
          <w:color w:val="231F20"/>
          <w:spacing w:val="7"/>
        </w:rPr>
        <w:t>。 方法    回顾 20</w:t>
      </w:r>
      <w:r>
        <w:rPr>
          <w:sz w:val="17"/>
          <w:szCs w:val="17"/>
          <w:color w:val="231F20"/>
          <w:spacing w:val="6"/>
        </w:rPr>
        <w:t>18</w:t>
      </w:r>
      <w:r>
        <w:rPr>
          <w:sz w:val="17"/>
          <w:szCs w:val="17"/>
          <w:color w:val="231F20"/>
          <w:spacing w:val="7"/>
        </w:rPr>
        <w:t xml:space="preserve"> </w:t>
      </w:r>
      <w:r>
        <w:rPr>
          <w:sz w:val="17"/>
          <w:szCs w:val="17"/>
          <w:color w:val="231F20"/>
          <w:spacing w:val="6"/>
        </w:rPr>
        <w:t>年</w:t>
      </w:r>
      <w:r>
        <w:rPr>
          <w:sz w:val="17"/>
          <w:szCs w:val="17"/>
          <w:color w:val="231F20"/>
          <w:spacing w:val="22"/>
          <w:w w:val="101"/>
        </w:rPr>
        <w:t xml:space="preserve"> </w:t>
      </w:r>
      <w:r>
        <w:rPr>
          <w:sz w:val="17"/>
          <w:szCs w:val="17"/>
          <w:color w:val="231F20"/>
          <w:spacing w:val="6"/>
        </w:rPr>
        <w:t>1</w:t>
      </w:r>
      <w:r>
        <w:rPr>
          <w:sz w:val="17"/>
          <w:szCs w:val="17"/>
          <w:color w:val="231F20"/>
          <w:spacing w:val="8"/>
        </w:rPr>
        <w:t xml:space="preserve"> </w:t>
      </w:r>
      <w:r>
        <w:rPr>
          <w:sz w:val="17"/>
          <w:szCs w:val="17"/>
          <w:color w:val="231F20"/>
          <w:spacing w:val="6"/>
        </w:rPr>
        <w:t>月</w:t>
      </w:r>
      <w:r>
        <w:rPr>
          <w:sz w:val="17"/>
          <w:szCs w:val="17"/>
          <w:color w:val="231F20"/>
        </w:rPr>
        <w:t xml:space="preserve"> </w:t>
      </w:r>
      <w:r>
        <w:rPr>
          <w:sz w:val="17"/>
          <w:szCs w:val="17"/>
          <w:color w:val="231F20"/>
          <w:spacing w:val="5"/>
        </w:rPr>
        <w:t>至 2020 年</w:t>
      </w:r>
      <w:r>
        <w:rPr>
          <w:sz w:val="17"/>
          <w:szCs w:val="17"/>
          <w:color w:val="231F20"/>
          <w:spacing w:val="20"/>
        </w:rPr>
        <w:t xml:space="preserve"> </w:t>
      </w:r>
      <w:r>
        <w:rPr>
          <w:sz w:val="17"/>
          <w:szCs w:val="17"/>
          <w:color w:val="231F20"/>
          <w:spacing w:val="5"/>
        </w:rPr>
        <w:t>12 月杭州市第九人民医院门急诊的急性胃肠炎患儿 297 例。通过超声检查观测患儿胃窦部胃壁</w:t>
      </w:r>
      <w:r>
        <w:rPr>
          <w:sz w:val="17"/>
          <w:szCs w:val="17"/>
          <w:color w:val="231F20"/>
          <w:spacing w:val="4"/>
        </w:rPr>
        <w:t>厚度、回声改变、胃窦部</w:t>
      </w:r>
      <w:r>
        <w:rPr>
          <w:sz w:val="17"/>
          <w:szCs w:val="17"/>
          <w:color w:val="231F20"/>
        </w:rPr>
        <w:t xml:space="preserve"> </w:t>
      </w:r>
      <w:r>
        <w:rPr>
          <w:sz w:val="17"/>
          <w:szCs w:val="17"/>
          <w:color w:val="231F20"/>
          <w:spacing w:val="6"/>
        </w:rPr>
        <w:t>内侧壁横截面面积；并观察肠管管壁、肠内容物等改变与否分别给予赋分（有则为</w:t>
      </w:r>
      <w:r>
        <w:rPr>
          <w:sz w:val="17"/>
          <w:szCs w:val="17"/>
          <w:color w:val="231F20"/>
          <w:spacing w:val="23"/>
        </w:rPr>
        <w:t xml:space="preserve"> </w:t>
      </w:r>
      <w:r>
        <w:rPr>
          <w:sz w:val="17"/>
          <w:szCs w:val="17"/>
          <w:color w:val="231F20"/>
          <w:spacing w:val="6"/>
        </w:rPr>
        <w:t>1 分，无则为 0 分</w:t>
      </w:r>
      <w:r>
        <w:rPr>
          <w:sz w:val="17"/>
          <w:szCs w:val="17"/>
          <w:color w:val="231F20"/>
          <w:spacing w:val="-25"/>
          <w:w w:val="62"/>
        </w:rPr>
        <w:t>），</w:t>
      </w:r>
      <w:r>
        <w:rPr>
          <w:sz w:val="17"/>
          <w:szCs w:val="17"/>
          <w:color w:val="231F20"/>
          <w:spacing w:val="6"/>
        </w:rPr>
        <w:t>分别以 4 分和 3 分诊断急性</w:t>
      </w:r>
      <w:r>
        <w:rPr>
          <w:sz w:val="17"/>
          <w:szCs w:val="17"/>
          <w:color w:val="231F20"/>
        </w:rPr>
        <w:t xml:space="preserve"> </w:t>
      </w:r>
      <w:r>
        <w:rPr>
          <w:sz w:val="17"/>
          <w:szCs w:val="17"/>
          <w:color w:val="231F20"/>
          <w:spacing w:val="13"/>
        </w:rPr>
        <w:t>肠炎，并计算超声影像学指标诊断急性胃肠炎的灵敏度和特异度</w:t>
      </w:r>
      <w:r>
        <w:rPr>
          <w:sz w:val="17"/>
          <w:szCs w:val="17"/>
          <w:color w:val="231F20"/>
          <w:spacing w:val="-12"/>
        </w:rPr>
        <w:t xml:space="preserve"> </w:t>
      </w:r>
      <w:r>
        <w:rPr>
          <w:sz w:val="17"/>
          <w:szCs w:val="17"/>
          <w:color w:val="231F20"/>
          <w:spacing w:val="13"/>
        </w:rPr>
        <w:t>。</w:t>
      </w:r>
      <w:r>
        <w:rPr>
          <w:sz w:val="17"/>
          <w:szCs w:val="17"/>
          <w:color w:val="231F20"/>
          <w:spacing w:val="23"/>
          <w:w w:val="101"/>
        </w:rPr>
        <w:t xml:space="preserve"> </w:t>
      </w:r>
      <w:r>
        <w:rPr>
          <w:sz w:val="17"/>
          <w:szCs w:val="17"/>
          <w:color w:val="231F20"/>
          <w:spacing w:val="13"/>
        </w:rPr>
        <w:t>结果</w:t>
      </w:r>
      <w:r>
        <w:rPr>
          <w:sz w:val="17"/>
          <w:szCs w:val="17"/>
          <w:color w:val="231F20"/>
          <w:spacing w:val="2"/>
        </w:rPr>
        <w:t xml:space="preserve">    </w:t>
      </w:r>
      <w:r>
        <w:rPr>
          <w:sz w:val="17"/>
          <w:szCs w:val="17"/>
          <w:color w:val="231F20"/>
          <w:spacing w:val="13"/>
        </w:rPr>
        <w:t>急性胃炎患者中发现胃窦部胃壁增厚且其内侧壁横截</w:t>
      </w:r>
      <w:r>
        <w:rPr>
          <w:sz w:val="17"/>
          <w:szCs w:val="17"/>
          <w:color w:val="231F20"/>
        </w:rPr>
        <w:t xml:space="preserve"> </w:t>
      </w:r>
      <w:r>
        <w:rPr>
          <w:sz w:val="17"/>
          <w:szCs w:val="17"/>
          <w:color w:val="231F20"/>
          <w:spacing w:val="1"/>
        </w:rPr>
        <w:t>面面积增大</w:t>
      </w:r>
      <w:r>
        <w:rPr>
          <w:sz w:val="17"/>
          <w:szCs w:val="17"/>
          <w:color w:val="231F20"/>
          <w:spacing w:val="-27"/>
        </w:rPr>
        <w:t xml:space="preserve"> </w:t>
      </w:r>
      <w:r>
        <w:rPr>
          <w:sz w:val="17"/>
          <w:szCs w:val="17"/>
          <w:color w:val="231F20"/>
          <w:spacing w:val="1"/>
        </w:rPr>
        <w:t>，其平均值分别为（4</w:t>
      </w:r>
      <w:r>
        <w:rPr>
          <w:sz w:val="17"/>
          <w:szCs w:val="17"/>
          <w:color w:val="231F20"/>
          <w:spacing w:val="-24"/>
        </w:rPr>
        <w:t xml:space="preserve"> </w:t>
      </w:r>
      <w:r>
        <w:rPr>
          <w:sz w:val="17"/>
          <w:szCs w:val="17"/>
          <w:color w:val="231F20"/>
          <w:spacing w:val="1"/>
        </w:rPr>
        <w:t>.73±0</w:t>
      </w:r>
      <w:r>
        <w:rPr>
          <w:sz w:val="17"/>
          <w:szCs w:val="17"/>
          <w:color w:val="231F20"/>
          <w:spacing w:val="-24"/>
        </w:rPr>
        <w:t xml:space="preserve"> </w:t>
      </w:r>
      <w:r>
        <w:rPr>
          <w:sz w:val="17"/>
          <w:szCs w:val="17"/>
          <w:color w:val="231F20"/>
          <w:spacing w:val="1"/>
        </w:rPr>
        <w:t>.59）</w:t>
      </w:r>
      <w:r>
        <w:rPr>
          <w:sz w:val="17"/>
          <w:szCs w:val="17"/>
          <w:color w:val="231F20"/>
        </w:rPr>
        <w:t>mm</w:t>
      </w:r>
      <w:r>
        <w:rPr>
          <w:sz w:val="17"/>
          <w:szCs w:val="17"/>
          <w:color w:val="231F20"/>
          <w:spacing w:val="1"/>
        </w:rPr>
        <w:t>、（392</w:t>
      </w:r>
      <w:r>
        <w:rPr>
          <w:sz w:val="17"/>
          <w:szCs w:val="17"/>
          <w:color w:val="231F20"/>
          <w:spacing w:val="-24"/>
        </w:rPr>
        <w:t xml:space="preserve"> </w:t>
      </w:r>
      <w:r>
        <w:rPr>
          <w:sz w:val="17"/>
          <w:szCs w:val="17"/>
          <w:color w:val="231F20"/>
          <w:spacing w:val="1"/>
        </w:rPr>
        <w:t>.70±35</w:t>
      </w:r>
      <w:r>
        <w:rPr>
          <w:sz w:val="17"/>
          <w:szCs w:val="17"/>
          <w:color w:val="231F20"/>
          <w:spacing w:val="-25"/>
        </w:rPr>
        <w:t xml:space="preserve"> </w:t>
      </w:r>
      <w:r>
        <w:rPr>
          <w:sz w:val="17"/>
          <w:szCs w:val="17"/>
          <w:color w:val="231F20"/>
          <w:spacing w:val="1"/>
        </w:rPr>
        <w:t>.98）</w:t>
      </w:r>
      <w:r>
        <w:rPr>
          <w:sz w:val="17"/>
          <w:szCs w:val="17"/>
          <w:color w:val="231F20"/>
        </w:rPr>
        <w:t>mm</w:t>
      </w:r>
      <w:r>
        <w:rPr>
          <w:sz w:val="10"/>
          <w:szCs w:val="10"/>
          <w:color w:val="231F20"/>
          <w:spacing w:val="1"/>
          <w:position w:val="6"/>
        </w:rPr>
        <w:t>2</w:t>
      </w:r>
      <w:r>
        <w:rPr>
          <w:sz w:val="17"/>
          <w:szCs w:val="17"/>
          <w:color w:val="231F20"/>
          <w:spacing w:val="1"/>
        </w:rPr>
        <w:t>，最佳截断值分别为</w:t>
      </w:r>
      <w:r>
        <w:rPr>
          <w:sz w:val="17"/>
          <w:szCs w:val="17"/>
          <w:color w:val="231F20"/>
          <w:spacing w:val="17"/>
        </w:rPr>
        <w:t xml:space="preserve"> </w:t>
      </w:r>
      <w:r>
        <w:rPr>
          <w:sz w:val="17"/>
          <w:szCs w:val="17"/>
          <w:color w:val="231F20"/>
          <w:spacing w:val="1"/>
        </w:rPr>
        <w:t>4</w:t>
      </w:r>
      <w:r>
        <w:rPr>
          <w:sz w:val="17"/>
          <w:szCs w:val="17"/>
          <w:color w:val="231F20"/>
        </w:rPr>
        <w:t>.74</w:t>
      </w:r>
      <w:r>
        <w:rPr>
          <w:sz w:val="17"/>
          <w:szCs w:val="17"/>
          <w:color w:val="231F20"/>
          <w:spacing w:val="32"/>
          <w:w w:val="101"/>
        </w:rPr>
        <w:t xml:space="preserve"> </w:t>
      </w:r>
      <w:r>
        <w:rPr>
          <w:sz w:val="17"/>
          <w:szCs w:val="17"/>
          <w:color w:val="231F20"/>
        </w:rPr>
        <w:t>mm、400.51</w:t>
      </w:r>
      <w:r>
        <w:rPr>
          <w:sz w:val="17"/>
          <w:szCs w:val="17"/>
          <w:color w:val="231F20"/>
          <w:spacing w:val="33"/>
        </w:rPr>
        <w:t xml:space="preserve"> </w:t>
      </w:r>
      <w:r>
        <w:rPr>
          <w:sz w:val="17"/>
          <w:szCs w:val="17"/>
          <w:color w:val="231F20"/>
        </w:rPr>
        <w:t>mm</w:t>
      </w:r>
      <w:r>
        <w:rPr>
          <w:sz w:val="10"/>
          <w:szCs w:val="10"/>
          <w:color w:val="231F20"/>
          <w:position w:val="6"/>
        </w:rPr>
        <w:t>2</w:t>
      </w:r>
      <w:r>
        <w:rPr>
          <w:sz w:val="17"/>
          <w:szCs w:val="17"/>
          <w:color w:val="231F20"/>
        </w:rPr>
        <w:t>；胃窦部内 </w:t>
      </w:r>
      <w:r>
        <w:rPr>
          <w:sz w:val="17"/>
          <w:szCs w:val="17"/>
          <w:color w:val="231F20"/>
          <w:spacing w:val="12"/>
        </w:rPr>
        <w:t>侧壁横截面面积诊断急性胃炎的灵敏度为 0.918，特异度为 0.833</w:t>
      </w:r>
      <w:r>
        <w:rPr>
          <w:sz w:val="17"/>
          <w:szCs w:val="17"/>
          <w:color w:val="231F20"/>
          <w:spacing w:val="-19"/>
        </w:rPr>
        <w:t xml:space="preserve"> </w:t>
      </w:r>
      <w:r>
        <w:rPr>
          <w:sz w:val="17"/>
          <w:szCs w:val="17"/>
          <w:color w:val="231F20"/>
          <w:spacing w:val="12"/>
        </w:rPr>
        <w:t>。按超声赋分≥3 分诊断急性肠炎时，灵敏度和特异度分别为</w:t>
      </w:r>
      <w:r>
        <w:rPr>
          <w:sz w:val="17"/>
          <w:szCs w:val="17"/>
          <w:color w:val="231F20"/>
        </w:rPr>
        <w:t xml:space="preserve"> </w:t>
      </w:r>
      <w:r>
        <w:rPr>
          <w:sz w:val="17"/>
          <w:szCs w:val="17"/>
          <w:color w:val="231F20"/>
          <w:spacing w:val="6"/>
        </w:rPr>
        <w:t>1.000 和 0.583；按超声赋分≥4 分诊断时，灵敏度和特异度分别为 0.957 和 0.917</w:t>
      </w:r>
      <w:r>
        <w:rPr>
          <w:sz w:val="17"/>
          <w:szCs w:val="17"/>
          <w:color w:val="231F20"/>
          <w:spacing w:val="-22"/>
        </w:rPr>
        <w:t xml:space="preserve"> </w:t>
      </w:r>
      <w:r>
        <w:rPr>
          <w:sz w:val="17"/>
          <w:szCs w:val="17"/>
          <w:color w:val="231F20"/>
          <w:spacing w:val="6"/>
        </w:rPr>
        <w:t>。  结论    通过即时超声检</w:t>
      </w:r>
      <w:r>
        <w:rPr>
          <w:sz w:val="17"/>
          <w:szCs w:val="17"/>
          <w:color w:val="231F20"/>
          <w:spacing w:val="5"/>
        </w:rPr>
        <w:t>查胃壁厚度、胃窦部</w:t>
      </w:r>
      <w:r>
        <w:rPr>
          <w:sz w:val="17"/>
          <w:szCs w:val="17"/>
          <w:color w:val="231F20"/>
        </w:rPr>
        <w:t xml:space="preserve"> </w:t>
      </w:r>
      <w:r>
        <w:rPr>
          <w:sz w:val="17"/>
          <w:szCs w:val="17"/>
          <w:color w:val="231F20"/>
          <w:spacing w:val="4"/>
        </w:rPr>
        <w:t>内侧壁横截面面积，以及肠管壁厚度、肠内容物改</w:t>
      </w:r>
      <w:r>
        <w:rPr>
          <w:sz w:val="17"/>
          <w:szCs w:val="17"/>
          <w:color w:val="231F20"/>
          <w:spacing w:val="3"/>
        </w:rPr>
        <w:t>变、蠕动情况等可以诊断小儿急性肠胃炎。</w:t>
      </w:r>
    </w:p>
    <w:p>
      <w:pPr>
        <w:pStyle w:val="BodyText"/>
        <w:ind w:left="786"/>
        <w:spacing w:line="199" w:lineRule="auto"/>
        <w:rPr>
          <w:sz w:val="17"/>
          <w:szCs w:val="17"/>
        </w:rPr>
      </w:pPr>
      <w:r>
        <w:rPr>
          <w:sz w:val="17"/>
          <w:szCs w:val="17"/>
          <w:color w:val="231F20"/>
          <w:spacing w:val="4"/>
        </w:rPr>
        <w:t>【</w:t>
      </w:r>
      <w:r>
        <w:rPr>
          <w:sz w:val="17"/>
          <w:szCs w:val="17"/>
          <w:color w:val="231F20"/>
          <w:spacing w:val="42"/>
        </w:rPr>
        <w:t xml:space="preserve"> </w:t>
      </w:r>
      <w:r>
        <w:rPr>
          <w:sz w:val="17"/>
          <w:szCs w:val="17"/>
          <w:color w:val="231F20"/>
          <w:spacing w:val="4"/>
        </w:rPr>
        <w:t>关键词</w:t>
      </w:r>
      <w:r>
        <w:rPr>
          <w:sz w:val="17"/>
          <w:szCs w:val="17"/>
          <w:color w:val="231F20"/>
          <w:spacing w:val="25"/>
        </w:rPr>
        <w:t xml:space="preserve"> </w:t>
      </w:r>
      <w:r>
        <w:rPr>
          <w:sz w:val="17"/>
          <w:szCs w:val="17"/>
          <w:color w:val="231F20"/>
          <w:spacing w:val="4"/>
        </w:rPr>
        <w:t>】  即时超声    急性肠胃炎    胃窦部    儿科</w:t>
      </w:r>
    </w:p>
    <w:p>
      <w:pPr>
        <w:rPr/>
      </w:pPr>
      <w:r/>
    </w:p>
    <w:p>
      <w:pPr>
        <w:rPr/>
      </w:pPr>
      <w:r/>
    </w:p>
    <w:p>
      <w:pPr>
        <w:sectPr>
          <w:headerReference w:type="default" r:id="rId1"/>
          <w:footerReference w:type="default" r:id="rId2"/>
          <w:pgSz w:w="11905" w:h="16156"/>
          <w:pgMar w:top="400" w:right="771" w:bottom="845" w:left="407" w:header="0" w:footer="565" w:gutter="0"/>
          <w:cols w:equalWidth="0" w:num="1">
            <w:col w:w="10725" w:space="0"/>
          </w:cols>
        </w:sectPr>
        <w:rPr/>
      </w:pPr>
    </w:p>
    <w:p>
      <w:pPr>
        <w:pStyle w:val="BodyText"/>
        <w:ind w:left="444" w:right="57" w:firstLine="455"/>
        <w:spacing w:before="53" w:line="221" w:lineRule="auto"/>
        <w:jc w:val="both"/>
        <w:rPr/>
      </w:pPr>
      <w:r>
        <w:rPr>
          <w:color w:val="231F20"/>
          <w:spacing w:val="13"/>
        </w:rPr>
        <w:t>由于生理状态下胃肠道内含有食糜、水及气体等</w:t>
      </w:r>
      <w:r>
        <w:rPr>
          <w:color w:val="231F20"/>
          <w:spacing w:val="5"/>
        </w:rPr>
        <w:t xml:space="preserve">  </w:t>
      </w:r>
      <w:r>
        <w:rPr>
          <w:color w:val="231F20"/>
          <w:spacing w:val="15"/>
        </w:rPr>
        <w:t>多种成分，超声检查的声学界面较差，限制了</w:t>
      </w:r>
      <w:r>
        <w:rPr>
          <w:color w:val="231F20"/>
          <w:spacing w:val="14"/>
        </w:rPr>
        <w:t>其在胃</w:t>
      </w:r>
      <w:r>
        <w:rPr>
          <w:color w:val="231F20"/>
        </w:rPr>
        <w:t xml:space="preserve">  </w:t>
      </w:r>
      <w:r>
        <w:rPr>
          <w:color w:val="231F20"/>
          <w:spacing w:val="13"/>
        </w:rPr>
        <w:t>肠道疾病中的应用</w:t>
      </w:r>
      <w:r>
        <w:rPr>
          <w:color w:val="231F20"/>
          <w:spacing w:val="-16"/>
        </w:rPr>
        <w:t xml:space="preserve"> </w:t>
      </w:r>
      <w:r>
        <w:rPr>
          <w:color w:val="231F20"/>
          <w:spacing w:val="13"/>
        </w:rPr>
        <w:t>。既往报道中，胃肠道超声检查均</w:t>
      </w:r>
      <w:r>
        <w:rPr>
          <w:color w:val="231F20"/>
        </w:rPr>
        <w:t xml:space="preserve">  </w:t>
      </w:r>
      <w:r>
        <w:rPr>
          <w:color w:val="231F20"/>
          <w:spacing w:val="13"/>
        </w:rPr>
        <w:t>须在空腹状态下有助显剂</w:t>
      </w:r>
      <w:r>
        <w:rPr>
          <w:color w:val="231F20"/>
          <w:spacing w:val="-16"/>
        </w:rPr>
        <w:t xml:space="preserve"> </w:t>
      </w:r>
      <w:r>
        <w:rPr>
          <w:color w:val="231F20"/>
          <w:spacing w:val="13"/>
        </w:rPr>
        <w:t>、对比剂等才可进行，因此</w:t>
      </w:r>
      <w:r>
        <w:rPr>
          <w:color w:val="231F20"/>
        </w:rPr>
        <w:t xml:space="preserve">  </w:t>
      </w:r>
      <w:r>
        <w:rPr>
          <w:color w:val="231F20"/>
          <w:spacing w:val="24"/>
        </w:rPr>
        <w:t>关于在急诊儿内科诊疗中胃肠道检查应用超声检查</w:t>
      </w:r>
      <w:r>
        <w:rPr>
          <w:color w:val="231F20"/>
          <w:spacing w:val="7"/>
        </w:rPr>
        <w:t xml:space="preserve">  </w:t>
      </w:r>
      <w:r>
        <w:rPr>
          <w:color w:val="231F20"/>
          <w:spacing w:val="7"/>
        </w:rPr>
        <w:t>的相关报道甚少</w:t>
      </w:r>
      <w:r>
        <w:rPr>
          <w:sz w:val="11"/>
          <w:szCs w:val="11"/>
          <w:color w:val="231F20"/>
          <w:spacing w:val="7"/>
          <w:position w:val="7"/>
        </w:rPr>
        <w:t>[1]</w:t>
      </w:r>
      <w:r>
        <w:rPr>
          <w:sz w:val="11"/>
          <w:szCs w:val="11"/>
          <w:color w:val="231F20"/>
          <w:spacing w:val="-7"/>
          <w:position w:val="7"/>
        </w:rPr>
        <w:t xml:space="preserve"> </w:t>
      </w:r>
      <w:r>
        <w:rPr>
          <w:color w:val="231F20"/>
          <w:spacing w:val="7"/>
        </w:rPr>
        <w:t>。然而，儿童腹壁皮下</w:t>
      </w:r>
      <w:r>
        <w:rPr>
          <w:color w:val="231F20"/>
          <w:spacing w:val="6"/>
        </w:rPr>
        <w:t>脂肪薄，腹肌</w:t>
      </w:r>
      <w:r>
        <w:rPr>
          <w:color w:val="231F20"/>
        </w:rPr>
        <w:t xml:space="preserve">  </w:t>
      </w:r>
      <w:r>
        <w:rPr>
          <w:color w:val="231F20"/>
          <w:spacing w:val="15"/>
        </w:rPr>
        <w:t>不发达，超声检查成像较成人清晰，同时儿童</w:t>
      </w:r>
      <w:r>
        <w:rPr>
          <w:color w:val="231F20"/>
          <w:spacing w:val="14"/>
        </w:rPr>
        <w:t>胃容量</w:t>
      </w:r>
      <w:r>
        <w:rPr>
          <w:color w:val="231F20"/>
        </w:rPr>
        <w:t xml:space="preserve">  </w:t>
      </w:r>
      <w:r>
        <w:rPr>
          <w:color w:val="231F20"/>
          <w:spacing w:val="15"/>
        </w:rPr>
        <w:t>小，食物通过胃的时间比成人快，在非空腹状</w:t>
      </w:r>
      <w:r>
        <w:rPr>
          <w:color w:val="231F20"/>
          <w:spacing w:val="14"/>
        </w:rPr>
        <w:t>态下胃</w:t>
      </w:r>
      <w:r>
        <w:rPr>
          <w:color w:val="231F20"/>
        </w:rPr>
        <w:t xml:space="preserve">  </w:t>
      </w:r>
      <w:r>
        <w:rPr>
          <w:color w:val="231F20"/>
          <w:spacing w:val="13"/>
        </w:rPr>
        <w:t>多呈排空状态或仅有少量内容物</w:t>
      </w:r>
      <w:r>
        <w:rPr>
          <w:color w:val="231F20"/>
          <w:spacing w:val="-16"/>
        </w:rPr>
        <w:t xml:space="preserve"> </w:t>
      </w:r>
      <w:r>
        <w:rPr>
          <w:color w:val="231F20"/>
          <w:spacing w:val="13"/>
        </w:rPr>
        <w:t>。另外高频探头放大</w:t>
      </w:r>
      <w:r>
        <w:rPr>
          <w:color w:val="231F20"/>
        </w:rPr>
        <w:t xml:space="preserve">  </w:t>
      </w:r>
      <w:r>
        <w:rPr>
          <w:color w:val="231F20"/>
          <w:spacing w:val="9"/>
        </w:rPr>
        <w:t>能动态观察胃肠道的管壁厚度、回声强度、肠道蠕动、</w:t>
      </w:r>
      <w:r>
        <w:rPr>
          <w:color w:val="231F20"/>
          <w:spacing w:val="1"/>
        </w:rPr>
        <w:t xml:space="preserve"> </w:t>
      </w:r>
      <w:r>
        <w:rPr>
          <w:color w:val="231F20"/>
          <w:spacing w:val="9"/>
        </w:rPr>
        <w:t>充盈或排空情况，以及胃肠道壁的血供、腹腔内液体、</w:t>
      </w:r>
      <w:r>
        <w:rPr>
          <w:color w:val="231F20"/>
          <w:spacing w:val="1"/>
        </w:rPr>
        <w:t xml:space="preserve"> </w:t>
      </w:r>
      <w:r>
        <w:rPr>
          <w:color w:val="231F20"/>
          <w:spacing w:val="15"/>
        </w:rPr>
        <w:t>气体以及胃肠道内容物多少等情况，即时胃</w:t>
      </w:r>
      <w:r>
        <w:rPr>
          <w:color w:val="231F20"/>
          <w:spacing w:val="14"/>
        </w:rPr>
        <w:t>肠超声检</w:t>
      </w:r>
      <w:r>
        <w:rPr>
          <w:color w:val="231F20"/>
        </w:rPr>
        <w:t xml:space="preserve">  </w:t>
      </w:r>
      <w:r>
        <w:rPr>
          <w:color w:val="231F20"/>
          <w:spacing w:val="5"/>
        </w:rPr>
        <w:t>查具有方便、快捷、重复性好、价格低廉</w:t>
      </w:r>
      <w:r>
        <w:rPr>
          <w:color w:val="231F20"/>
          <w:spacing w:val="-34"/>
        </w:rPr>
        <w:t xml:space="preserve"> </w:t>
      </w:r>
      <w:r>
        <w:rPr>
          <w:color w:val="231F20"/>
          <w:spacing w:val="5"/>
        </w:rPr>
        <w:t>、无放</w:t>
      </w:r>
      <w:r>
        <w:rPr>
          <w:color w:val="231F20"/>
          <w:spacing w:val="4"/>
        </w:rPr>
        <w:t>射性损</w:t>
      </w:r>
      <w:r>
        <w:rPr>
          <w:color w:val="231F20"/>
        </w:rPr>
        <w:t xml:space="preserve">  </w:t>
      </w:r>
      <w:r>
        <w:rPr>
          <w:color w:val="231F20"/>
          <w:spacing w:val="13"/>
        </w:rPr>
        <w:t>伤等优势</w:t>
      </w:r>
      <w:r>
        <w:rPr>
          <w:color w:val="231F20"/>
          <w:spacing w:val="-13"/>
        </w:rPr>
        <w:t xml:space="preserve"> </w:t>
      </w:r>
      <w:r>
        <w:rPr>
          <w:color w:val="231F20"/>
          <w:spacing w:val="13"/>
        </w:rPr>
        <w:t>，使其已日益成为儿科医生诊断以腹</w:t>
      </w:r>
      <w:r>
        <w:rPr>
          <w:color w:val="231F20"/>
          <w:spacing w:val="12"/>
        </w:rPr>
        <w:t>痛、呕</w:t>
      </w:r>
      <w:r>
        <w:rPr>
          <w:color w:val="231F20"/>
        </w:rPr>
        <w:t xml:space="preserve">  </w:t>
      </w:r>
      <w:r>
        <w:rPr>
          <w:color w:val="231F20"/>
          <w:spacing w:val="13"/>
        </w:rPr>
        <w:t>吐为首发症状的急性胃肠炎的首选检查项目</w:t>
      </w:r>
      <w:r>
        <w:rPr>
          <w:color w:val="231F20"/>
          <w:spacing w:val="-16"/>
        </w:rPr>
        <w:t xml:space="preserve"> </w:t>
      </w:r>
      <w:r>
        <w:rPr>
          <w:color w:val="231F20"/>
          <w:spacing w:val="13"/>
        </w:rPr>
        <w:t>。笔者通</w:t>
      </w:r>
      <w:r>
        <w:rPr>
          <w:color w:val="231F20"/>
        </w:rPr>
        <w:t xml:space="preserve">  </w:t>
      </w:r>
      <w:r>
        <w:rPr>
          <w:color w:val="231F20"/>
          <w:spacing w:val="15"/>
        </w:rPr>
        <w:t>过分析急性胃肠炎患儿的胃肠道影像学资料，</w:t>
      </w:r>
      <w:r>
        <w:rPr>
          <w:color w:val="231F20"/>
          <w:spacing w:val="14"/>
        </w:rPr>
        <w:t>从而评</w:t>
      </w:r>
      <w:r>
        <w:rPr>
          <w:color w:val="231F20"/>
        </w:rPr>
        <w:t xml:space="preserve">  </w:t>
      </w:r>
      <w:r>
        <w:rPr>
          <w:color w:val="231F20"/>
          <w:spacing w:val="14"/>
        </w:rPr>
        <w:t>估即时超声检查对急性胃肠炎患儿的诊断价值。</w:t>
      </w:r>
    </w:p>
    <w:p>
      <w:pPr>
        <w:pStyle w:val="BodyText"/>
        <w:ind w:left="462"/>
        <w:spacing w:before="143" w:line="197" w:lineRule="auto"/>
        <w:outlineLvl w:val="0"/>
        <w:rPr/>
      </w:pPr>
      <w:r>
        <w:rPr>
          <w:color w:val="231F20"/>
          <w:spacing w:val="7"/>
        </w:rPr>
        <w:t>1</w:t>
      </w:r>
      <w:r>
        <w:rPr>
          <w:color w:val="231F20"/>
          <w:spacing w:val="15"/>
          <w:w w:val="101"/>
        </w:rPr>
        <w:t xml:space="preserve">   </w:t>
      </w:r>
      <w:r>
        <w:rPr>
          <w:color w:val="231F20"/>
          <w:spacing w:val="7"/>
        </w:rPr>
        <w:t>对象和方法</w:t>
      </w:r>
    </w:p>
    <w:p>
      <w:pPr>
        <w:pStyle w:val="BodyText"/>
        <w:ind w:left="465"/>
        <w:spacing w:before="183" w:line="201" w:lineRule="auto"/>
        <w:rPr/>
      </w:pPr>
      <w:r>
        <w:rPr>
          <w:color w:val="231F20"/>
          <w:spacing w:val="-3"/>
        </w:rPr>
        <w:t>1.1</w:t>
      </w:r>
      <w:r>
        <w:rPr>
          <w:color w:val="231F20"/>
          <w:spacing w:val="17"/>
        </w:rPr>
        <w:t xml:space="preserve">   </w:t>
      </w:r>
      <w:r>
        <w:rPr>
          <w:color w:val="231F20"/>
          <w:spacing w:val="-3"/>
        </w:rPr>
        <w:t>对象    回顾 2018</w:t>
      </w:r>
      <w:r>
        <w:rPr>
          <w:color w:val="231F20"/>
          <w:spacing w:val="11"/>
        </w:rPr>
        <w:t xml:space="preserve"> </w:t>
      </w:r>
      <w:r>
        <w:rPr>
          <w:color w:val="231F20"/>
          <w:spacing w:val="-3"/>
        </w:rPr>
        <w:t>年</w:t>
      </w:r>
      <w:r>
        <w:rPr>
          <w:color w:val="231F20"/>
          <w:spacing w:val="28"/>
        </w:rPr>
        <w:t xml:space="preserve"> </w:t>
      </w:r>
      <w:r>
        <w:rPr>
          <w:color w:val="231F20"/>
          <w:spacing w:val="-3"/>
        </w:rPr>
        <w:t>1</w:t>
      </w:r>
      <w:r>
        <w:rPr>
          <w:color w:val="231F20"/>
          <w:spacing w:val="12"/>
        </w:rPr>
        <w:t xml:space="preserve"> </w:t>
      </w:r>
      <w:r>
        <w:rPr>
          <w:color w:val="231F20"/>
          <w:spacing w:val="-3"/>
        </w:rPr>
        <w:t>月至</w:t>
      </w:r>
      <w:r>
        <w:rPr>
          <w:color w:val="231F20"/>
          <w:spacing w:val="9"/>
        </w:rPr>
        <w:t xml:space="preserve"> </w:t>
      </w:r>
      <w:r>
        <w:rPr>
          <w:color w:val="231F20"/>
          <w:spacing w:val="-3"/>
        </w:rPr>
        <w:t>2020</w:t>
      </w:r>
      <w:r>
        <w:rPr>
          <w:color w:val="231F20"/>
          <w:spacing w:val="10"/>
        </w:rPr>
        <w:t xml:space="preserve"> </w:t>
      </w:r>
      <w:r>
        <w:rPr>
          <w:color w:val="231F20"/>
          <w:spacing w:val="-3"/>
        </w:rPr>
        <w:t>年</w:t>
      </w:r>
      <w:r>
        <w:rPr>
          <w:color w:val="231F20"/>
          <w:spacing w:val="26"/>
        </w:rPr>
        <w:t xml:space="preserve"> </w:t>
      </w:r>
      <w:r>
        <w:rPr>
          <w:color w:val="231F20"/>
          <w:spacing w:val="-3"/>
        </w:rPr>
        <w:t>1</w:t>
      </w:r>
      <w:r>
        <w:rPr>
          <w:color w:val="231F20"/>
          <w:spacing w:val="-4"/>
        </w:rPr>
        <w:t>2</w:t>
      </w:r>
      <w:r>
        <w:rPr>
          <w:color w:val="231F20"/>
          <w:spacing w:val="11"/>
        </w:rPr>
        <w:t xml:space="preserve"> </w:t>
      </w:r>
      <w:r>
        <w:rPr>
          <w:color w:val="231F20"/>
          <w:spacing w:val="-4"/>
        </w:rPr>
        <w:t>月杭州市</w:t>
      </w:r>
    </w:p>
    <w:p>
      <w:pPr>
        <w:spacing w:line="395" w:lineRule="auto"/>
        <w:rPr>
          <w:rFonts w:ascii="Arial"/>
          <w:sz w:val="21"/>
        </w:rPr>
      </w:pPr>
      <w:r>
        <w:drawing>
          <wp:anchor distT="0" distB="0" distL="0" distR="0" simplePos="0" relativeHeight="251658240" behindDoc="0" locked="0" layoutInCell="1" allowOverlap="1">
            <wp:simplePos x="0" y="0"/>
            <wp:positionH relativeFrom="column">
              <wp:posOffset>281939</wp:posOffset>
            </wp:positionH>
            <wp:positionV relativeFrom="paragraph">
              <wp:posOffset>164551</wp:posOffset>
            </wp:positionV>
            <wp:extent cx="1656079" cy="6350"/>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656079" cy="6350"/>
                    </a:xfrm>
                    <a:prstGeom prst="rect">
                      <a:avLst/>
                    </a:prstGeom>
                  </pic:spPr>
                </pic:pic>
              </a:graphicData>
            </a:graphic>
          </wp:anchor>
        </w:drawing>
      </w:r>
      <w:r/>
    </w:p>
    <w:p>
      <w:pPr>
        <w:pStyle w:val="BodyText"/>
        <w:ind w:left="802"/>
        <w:spacing w:before="73" w:line="185" w:lineRule="auto"/>
        <w:rPr>
          <w:sz w:val="17"/>
          <w:szCs w:val="17"/>
        </w:rPr>
      </w:pPr>
      <w:r>
        <w:rPr>
          <w:sz w:val="17"/>
          <w:szCs w:val="17"/>
          <w:color w:val="231F20"/>
          <w:spacing w:val="-7"/>
        </w:rPr>
        <w:t>DOI：10.12056/j.issn.1006</w:t>
      </w:r>
      <w:r>
        <w:rPr>
          <w:sz w:val="17"/>
          <w:szCs w:val="17"/>
          <w:color w:val="231F20"/>
          <w:spacing w:val="-8"/>
        </w:rPr>
        <w:t>-2785.2022.44.11.2022-670</w:t>
      </w:r>
    </w:p>
    <w:p>
      <w:pPr>
        <w:pStyle w:val="BodyText"/>
        <w:ind w:left="803"/>
        <w:spacing w:before="58" w:line="197" w:lineRule="auto"/>
        <w:rPr>
          <w:sz w:val="17"/>
          <w:szCs w:val="17"/>
        </w:rPr>
      </w:pPr>
      <w:r>
        <w:rPr>
          <w:sz w:val="17"/>
          <w:szCs w:val="17"/>
          <w:color w:val="231F20"/>
          <w:spacing w:val="-5"/>
        </w:rPr>
        <w:t>基金项目：杭州市卫生科技计划一般项目（0020190334）</w:t>
      </w:r>
    </w:p>
    <w:p>
      <w:pPr>
        <w:pStyle w:val="BodyText"/>
        <w:ind w:left="805"/>
        <w:spacing w:before="44" w:line="202" w:lineRule="auto"/>
        <w:rPr>
          <w:sz w:val="17"/>
          <w:szCs w:val="17"/>
        </w:rPr>
      </w:pPr>
      <w:r>
        <w:rPr>
          <w:sz w:val="17"/>
          <w:szCs w:val="17"/>
          <w:color w:val="231F20"/>
        </w:rPr>
        <w:t>作者单位：310030    杭州市第九人民医院超声科</w:t>
      </w:r>
    </w:p>
    <w:p>
      <w:pPr>
        <w:pStyle w:val="BodyText"/>
        <w:ind w:left="806"/>
        <w:spacing w:before="38" w:line="163" w:lineRule="auto"/>
        <w:rPr>
          <w:sz w:val="17"/>
          <w:szCs w:val="17"/>
        </w:rPr>
      </w:pPr>
      <w:r>
        <w:rPr>
          <w:sz w:val="17"/>
          <w:szCs w:val="17"/>
          <w:color w:val="231F20"/>
          <w:spacing w:val="-11"/>
        </w:rPr>
        <w:t>通信作者：王福建，E-mail：13758164981@163.</w:t>
      </w:r>
      <w:r>
        <w:rPr>
          <w:sz w:val="17"/>
          <w:szCs w:val="17"/>
          <w:color w:val="231F20"/>
          <w:spacing w:val="-12"/>
        </w:rPr>
        <w:t>com</w:t>
      </w:r>
    </w:p>
    <w:p>
      <w:pPr>
        <w:spacing w:line="14" w:lineRule="auto"/>
        <w:rPr>
          <w:rFonts w:ascii="Arial"/>
          <w:sz w:val="2"/>
        </w:rPr>
      </w:pPr>
      <w:r>
        <w:rPr>
          <w:rFonts w:ascii="Arial" w:hAnsi="Arial" w:eastAsia="Arial" w:cs="Arial"/>
          <w:sz w:val="2"/>
          <w:szCs w:val="2"/>
        </w:rPr>
        <w:br w:type="column"/>
      </w:r>
    </w:p>
    <w:p>
      <w:pPr>
        <w:pStyle w:val="BodyText"/>
        <w:ind w:firstLine="84"/>
        <w:spacing w:before="59" w:line="220" w:lineRule="auto"/>
        <w:jc w:val="both"/>
        <w:rPr/>
      </w:pPr>
      <w:r>
        <w:rPr>
          <w:color w:val="231F20"/>
          <w:spacing w:val="24"/>
        </w:rPr>
        <w:t>第九人民医院门急诊且经临床证实的急性胃肠炎患</w:t>
      </w:r>
      <w:r>
        <w:rPr>
          <w:color w:val="231F20"/>
          <w:spacing w:val="7"/>
        </w:rPr>
        <w:t xml:space="preserve">  </w:t>
      </w:r>
      <w:r>
        <w:rPr>
          <w:color w:val="231F20"/>
          <w:spacing w:val="-8"/>
        </w:rPr>
        <w:t>儿</w:t>
      </w:r>
      <w:r>
        <w:rPr>
          <w:color w:val="231F20"/>
          <w:spacing w:val="20"/>
        </w:rPr>
        <w:t xml:space="preserve"> </w:t>
      </w:r>
      <w:r>
        <w:rPr>
          <w:color w:val="231F20"/>
          <w:spacing w:val="-8"/>
        </w:rPr>
        <w:t>297</w:t>
      </w:r>
      <w:r>
        <w:rPr>
          <w:color w:val="231F20"/>
          <w:spacing w:val="16"/>
          <w:w w:val="101"/>
        </w:rPr>
        <w:t xml:space="preserve"> </w:t>
      </w:r>
      <w:r>
        <w:rPr>
          <w:color w:val="231F20"/>
          <w:spacing w:val="-8"/>
        </w:rPr>
        <w:t>例（研究组</w:t>
      </w:r>
      <w:r>
        <w:rPr>
          <w:color w:val="231F20"/>
          <w:spacing w:val="-32"/>
          <w:w w:val="67"/>
        </w:rPr>
        <w:t>），</w:t>
      </w:r>
      <w:r>
        <w:rPr>
          <w:color w:val="231F20"/>
          <w:spacing w:val="-8"/>
        </w:rPr>
        <w:t>男</w:t>
      </w:r>
      <w:r>
        <w:rPr>
          <w:color w:val="231F20"/>
          <w:spacing w:val="36"/>
        </w:rPr>
        <w:t xml:space="preserve"> </w:t>
      </w:r>
      <w:r>
        <w:rPr>
          <w:color w:val="231F20"/>
          <w:spacing w:val="-8"/>
        </w:rPr>
        <w:t>143</w:t>
      </w:r>
      <w:r>
        <w:rPr>
          <w:color w:val="231F20"/>
          <w:spacing w:val="18"/>
          <w:w w:val="101"/>
        </w:rPr>
        <w:t xml:space="preserve"> </w:t>
      </w:r>
      <w:r>
        <w:rPr>
          <w:color w:val="231F20"/>
          <w:spacing w:val="-8"/>
        </w:rPr>
        <w:t>例</w:t>
      </w:r>
      <w:r>
        <w:rPr>
          <w:color w:val="231F20"/>
          <w:spacing w:val="-32"/>
        </w:rPr>
        <w:t xml:space="preserve"> </w:t>
      </w:r>
      <w:r>
        <w:rPr>
          <w:color w:val="231F20"/>
          <w:spacing w:val="-8"/>
        </w:rPr>
        <w:t>，女</w:t>
      </w:r>
      <w:r>
        <w:rPr>
          <w:color w:val="231F20"/>
          <w:spacing w:val="36"/>
        </w:rPr>
        <w:t xml:space="preserve"> </w:t>
      </w:r>
      <w:r>
        <w:rPr>
          <w:color w:val="231F20"/>
          <w:spacing w:val="-8"/>
        </w:rPr>
        <w:t>154</w:t>
      </w:r>
      <w:r>
        <w:rPr>
          <w:color w:val="231F20"/>
          <w:spacing w:val="18"/>
          <w:w w:val="101"/>
        </w:rPr>
        <w:t xml:space="preserve"> </w:t>
      </w:r>
      <w:r>
        <w:rPr>
          <w:color w:val="231F20"/>
          <w:spacing w:val="-8"/>
        </w:rPr>
        <w:t>例</w:t>
      </w:r>
      <w:r>
        <w:rPr>
          <w:color w:val="231F20"/>
          <w:spacing w:val="-34"/>
        </w:rPr>
        <w:t xml:space="preserve"> </w:t>
      </w:r>
      <w:r>
        <w:rPr>
          <w:color w:val="231F20"/>
          <w:spacing w:val="-8"/>
        </w:rPr>
        <w:t>，年龄</w:t>
      </w:r>
      <w:r>
        <w:rPr>
          <w:color w:val="231F20"/>
          <w:spacing w:val="19"/>
        </w:rPr>
        <w:t xml:space="preserve"> </w:t>
      </w:r>
      <w:r>
        <w:rPr>
          <w:color w:val="231F20"/>
          <w:spacing w:val="-8"/>
        </w:rPr>
        <w:t>5～14</w:t>
      </w:r>
      <w:r>
        <w:rPr>
          <w:color w:val="231F20"/>
        </w:rPr>
        <w:t xml:space="preserve">  </w:t>
      </w:r>
      <w:r>
        <w:rPr>
          <w:color w:val="231F20"/>
          <w:spacing w:val="-7"/>
        </w:rPr>
        <w:t>（7.8±</w:t>
      </w:r>
      <w:r>
        <w:rPr>
          <w:color w:val="231F20"/>
          <w:spacing w:val="-30"/>
        </w:rPr>
        <w:t xml:space="preserve"> </w:t>
      </w:r>
      <w:r>
        <w:rPr>
          <w:color w:val="231F20"/>
          <w:spacing w:val="-7"/>
        </w:rPr>
        <w:t>1.2）岁；其中急性胃炎</w:t>
      </w:r>
      <w:r>
        <w:rPr>
          <w:color w:val="231F20"/>
          <w:spacing w:val="26"/>
          <w:w w:val="101"/>
        </w:rPr>
        <w:t xml:space="preserve"> </w:t>
      </w:r>
      <w:r>
        <w:rPr>
          <w:color w:val="231F20"/>
          <w:spacing w:val="-7"/>
        </w:rPr>
        <w:t>170 例，急性肠炎</w:t>
      </w:r>
      <w:r>
        <w:rPr>
          <w:color w:val="231F20"/>
          <w:spacing w:val="26"/>
        </w:rPr>
        <w:t xml:space="preserve"> </w:t>
      </w:r>
      <w:r>
        <w:rPr>
          <w:color w:val="231F20"/>
          <w:spacing w:val="-7"/>
        </w:rPr>
        <w:t>127 </w:t>
      </w:r>
      <w:r>
        <w:rPr>
          <w:color w:val="231F20"/>
          <w:spacing w:val="-8"/>
        </w:rPr>
        <w:t>例。</w:t>
      </w:r>
      <w:r>
        <w:rPr>
          <w:color w:val="231F20"/>
        </w:rPr>
        <w:t xml:space="preserve"> </w:t>
      </w:r>
      <w:r>
        <w:rPr>
          <w:color w:val="231F20"/>
          <w:spacing w:val="19"/>
        </w:rPr>
        <w:t>所有患儿均具有腹痛、呕吐等</w:t>
      </w:r>
      <w:r>
        <w:rPr>
          <w:sz w:val="11"/>
          <w:szCs w:val="11"/>
          <w:color w:val="231F20"/>
          <w:spacing w:val="19"/>
          <w:position w:val="7"/>
        </w:rPr>
        <w:t>[1]</w:t>
      </w:r>
      <w:r>
        <w:rPr>
          <w:sz w:val="11"/>
          <w:szCs w:val="11"/>
          <w:color w:val="231F20"/>
          <w:spacing w:val="-15"/>
          <w:position w:val="7"/>
        </w:rPr>
        <w:t xml:space="preserve"> </w:t>
      </w:r>
      <w:r>
        <w:rPr>
          <w:color w:val="231F20"/>
          <w:spacing w:val="19"/>
        </w:rPr>
        <w:t>特征性症状且</w:t>
      </w:r>
      <w:r>
        <w:rPr>
          <w:color w:val="231F20"/>
          <w:spacing w:val="18"/>
        </w:rPr>
        <w:t>已排除</w:t>
      </w:r>
      <w:r>
        <w:rPr>
          <w:color w:val="231F20"/>
        </w:rPr>
        <w:t xml:space="preserve">  </w:t>
      </w:r>
      <w:r>
        <w:rPr>
          <w:color w:val="231F20"/>
          <w:spacing w:val="9"/>
        </w:rPr>
        <w:t>如肠套叠、阑尾炎、肠系膜淋巴结炎、实质性疾病如胆</w:t>
      </w:r>
      <w:r>
        <w:rPr>
          <w:color w:val="231F20"/>
          <w:spacing w:val="5"/>
        </w:rPr>
        <w:t xml:space="preserve">  </w:t>
      </w:r>
      <w:r>
        <w:rPr>
          <w:color w:val="231F20"/>
          <w:spacing w:val="12"/>
        </w:rPr>
        <w:t>结石等其他疾病</w:t>
      </w:r>
      <w:r>
        <w:rPr>
          <w:color w:val="231F20"/>
          <w:spacing w:val="-25"/>
        </w:rPr>
        <w:t xml:space="preserve"> </w:t>
      </w:r>
      <w:r>
        <w:rPr>
          <w:color w:val="231F20"/>
          <w:spacing w:val="12"/>
        </w:rPr>
        <w:t>。另选取同期本院</w:t>
      </w:r>
      <w:r>
        <w:rPr>
          <w:color w:val="231F20"/>
          <w:spacing w:val="23"/>
        </w:rPr>
        <w:t xml:space="preserve"> </w:t>
      </w:r>
      <w:r>
        <w:rPr>
          <w:color w:val="231F20"/>
          <w:spacing w:val="12"/>
        </w:rPr>
        <w:t>100 例同年龄段体</w:t>
      </w:r>
      <w:r>
        <w:rPr>
          <w:color w:val="231F20"/>
        </w:rPr>
        <w:t xml:space="preserve">  </w:t>
      </w:r>
      <w:r>
        <w:rPr>
          <w:color w:val="231F20"/>
          <w:spacing w:val="5"/>
        </w:rPr>
        <w:t>检儿童作为对照组</w:t>
      </w:r>
      <w:r>
        <w:rPr>
          <w:color w:val="231F20"/>
          <w:spacing w:val="-9"/>
        </w:rPr>
        <w:t xml:space="preserve"> </w:t>
      </w:r>
      <w:r>
        <w:rPr>
          <w:color w:val="231F20"/>
          <w:spacing w:val="5"/>
        </w:rPr>
        <w:t>，男 47 例 ，</w:t>
      </w:r>
      <w:r>
        <w:rPr>
          <w:color w:val="231F20"/>
          <w:spacing w:val="-37"/>
        </w:rPr>
        <w:t xml:space="preserve"> </w:t>
      </w:r>
      <w:r>
        <w:rPr>
          <w:color w:val="231F20"/>
          <w:spacing w:val="5"/>
        </w:rPr>
        <w:t>女 53 例</w:t>
      </w:r>
      <w:r>
        <w:rPr>
          <w:color w:val="231F20"/>
          <w:spacing w:val="-10"/>
        </w:rPr>
        <w:t xml:space="preserve"> </w:t>
      </w:r>
      <w:r>
        <w:rPr>
          <w:color w:val="231F20"/>
          <w:spacing w:val="5"/>
        </w:rPr>
        <w:t>，</w:t>
      </w:r>
      <w:r>
        <w:rPr>
          <w:color w:val="231F20"/>
          <w:spacing w:val="-37"/>
        </w:rPr>
        <w:t xml:space="preserve"> </w:t>
      </w:r>
      <w:r>
        <w:rPr>
          <w:color w:val="231F20"/>
          <w:spacing w:val="5"/>
        </w:rPr>
        <w:t>年</w:t>
      </w:r>
      <w:r>
        <w:rPr>
          <w:color w:val="231F20"/>
          <w:spacing w:val="4"/>
        </w:rPr>
        <w:t>龄</w:t>
      </w:r>
      <w:r>
        <w:rPr>
          <w:color w:val="231F20"/>
          <w:spacing w:val="13"/>
        </w:rPr>
        <w:t xml:space="preserve"> </w:t>
      </w:r>
      <w:r>
        <w:rPr>
          <w:color w:val="231F20"/>
          <w:spacing w:val="4"/>
        </w:rPr>
        <w:t>5~14</w:t>
      </w:r>
      <w:r>
        <w:rPr>
          <w:color w:val="231F20"/>
        </w:rPr>
        <w:t xml:space="preserve">  </w:t>
      </w:r>
      <w:r>
        <w:rPr>
          <w:color w:val="231F20"/>
          <w:spacing w:val="2"/>
        </w:rPr>
        <w:t>（7.4±</w:t>
      </w:r>
      <w:r>
        <w:rPr>
          <w:color w:val="231F20"/>
          <w:spacing w:val="-30"/>
        </w:rPr>
        <w:t xml:space="preserve"> </w:t>
      </w:r>
      <w:r>
        <w:rPr>
          <w:color w:val="231F20"/>
          <w:spacing w:val="2"/>
        </w:rPr>
        <w:t>1.8）岁</w:t>
      </w:r>
      <w:r>
        <w:rPr>
          <w:color w:val="231F20"/>
          <w:spacing w:val="-26"/>
        </w:rPr>
        <w:t xml:space="preserve"> </w:t>
      </w:r>
      <w:r>
        <w:rPr>
          <w:color w:val="231F20"/>
          <w:spacing w:val="2"/>
        </w:rPr>
        <w:t>。两组儿童性别、年龄比较差</w:t>
      </w:r>
      <w:r>
        <w:rPr>
          <w:color w:val="231F20"/>
          <w:spacing w:val="1"/>
        </w:rPr>
        <w:t>异均无统计</w:t>
      </w:r>
      <w:r>
        <w:rPr>
          <w:color w:val="231F20"/>
        </w:rPr>
        <w:t xml:space="preserve">  </w:t>
      </w:r>
      <w:r>
        <w:rPr>
          <w:color w:val="231F20"/>
          <w:spacing w:val="6"/>
        </w:rPr>
        <w:t>学意义（均 P ＞0.05）。本研究经本院医学伦理委员会</w:t>
      </w:r>
      <w:r>
        <w:rPr>
          <w:color w:val="231F20"/>
          <w:spacing w:val="8"/>
        </w:rPr>
        <w:t xml:space="preserve">  </w:t>
      </w:r>
      <w:r>
        <w:rPr>
          <w:color w:val="231F20"/>
          <w:spacing w:val="12"/>
        </w:rPr>
        <w:t>批准，所有患儿家属均知情同意。</w:t>
      </w:r>
    </w:p>
    <w:p>
      <w:pPr>
        <w:pStyle w:val="BodyText"/>
        <w:ind w:left="84" w:right="75" w:firstLine="20"/>
        <w:spacing w:before="6" w:line="218" w:lineRule="auto"/>
        <w:rPr/>
      </w:pPr>
      <w:r>
        <w:rPr>
          <w:color w:val="231F20"/>
          <w:spacing w:val="11"/>
        </w:rPr>
        <w:t>1.2</w:t>
      </w:r>
      <w:r>
        <w:rPr>
          <w:color w:val="231F20"/>
          <w:spacing w:val="18"/>
          <w:w w:val="101"/>
        </w:rPr>
        <w:t xml:space="preserve">   </w:t>
      </w:r>
      <w:r>
        <w:rPr>
          <w:color w:val="231F20"/>
          <w:spacing w:val="11"/>
        </w:rPr>
        <w:t>仪器与方法</w:t>
      </w:r>
      <w:r>
        <w:rPr>
          <w:color w:val="231F20"/>
          <w:spacing w:val="18"/>
          <w:w w:val="101"/>
        </w:rPr>
        <w:t xml:space="preserve">   </w:t>
      </w:r>
      <w:r>
        <w:rPr>
          <w:color w:val="231F20"/>
          <w:spacing w:val="11"/>
        </w:rPr>
        <w:t>采用美国通用电气 </w:t>
      </w:r>
      <w:r>
        <w:rPr>
          <w:color w:val="231F20"/>
        </w:rPr>
        <w:t>GE</w:t>
      </w:r>
      <w:r>
        <w:rPr>
          <w:color w:val="231F20"/>
          <w:spacing w:val="38"/>
        </w:rPr>
        <w:t xml:space="preserve"> </w:t>
      </w:r>
      <w:r>
        <w:rPr>
          <w:color w:val="231F20"/>
        </w:rPr>
        <w:t>LOGIQ</w:t>
      </w:r>
      <w:r>
        <w:rPr>
          <w:color w:val="231F20"/>
          <w:spacing w:val="36"/>
          <w:w w:val="101"/>
        </w:rPr>
        <w:t xml:space="preserve"> </w:t>
      </w:r>
      <w:r>
        <w:rPr>
          <w:color w:val="231F20"/>
        </w:rPr>
        <w:t>E</w:t>
      </w:r>
      <w:r>
        <w:rPr>
          <w:color w:val="231F20"/>
          <w:spacing w:val="11"/>
        </w:rPr>
        <w:t>9</w:t>
      </w:r>
      <w:r>
        <w:rPr>
          <w:color w:val="231F20"/>
        </w:rPr>
        <w:t xml:space="preserve"> </w:t>
      </w:r>
      <w:r>
        <w:rPr>
          <w:color w:val="231F20"/>
          <w:spacing w:val="13"/>
        </w:rPr>
        <w:t>彩超仪腹部探头及高频探头检查</w:t>
      </w:r>
      <w:r>
        <w:rPr>
          <w:color w:val="231F20"/>
          <w:spacing w:val="-17"/>
        </w:rPr>
        <w:t xml:space="preserve"> </w:t>
      </w:r>
      <w:r>
        <w:rPr>
          <w:color w:val="231F20"/>
          <w:spacing w:val="13"/>
        </w:rPr>
        <w:t>。取仰卧位，先用腹</w:t>
      </w:r>
      <w:r>
        <w:rPr>
          <w:color w:val="231F20"/>
        </w:rPr>
        <w:t xml:space="preserve"> </w:t>
      </w:r>
      <w:r>
        <w:rPr>
          <w:color w:val="231F20"/>
          <w:spacing w:val="15"/>
        </w:rPr>
        <w:t>部探头排除实质性病变，再用高频探头仔细观察</w:t>
      </w:r>
      <w:r>
        <w:rPr>
          <w:color w:val="231F20"/>
          <w:spacing w:val="14"/>
        </w:rPr>
        <w:t>胃肠</w:t>
      </w:r>
      <w:r>
        <w:rPr>
          <w:color w:val="231F20"/>
        </w:rPr>
        <w:t xml:space="preserve"> </w:t>
      </w:r>
      <w:r>
        <w:rPr>
          <w:color w:val="231F20"/>
          <w:spacing w:val="6"/>
        </w:rPr>
        <w:t>道改变，如胃肠壁厚度、层次结构及各层回声改变，特</w:t>
      </w:r>
      <w:r>
        <w:rPr>
          <w:color w:val="231F20"/>
        </w:rPr>
        <w:t xml:space="preserve"> </w:t>
      </w:r>
      <w:r>
        <w:rPr>
          <w:color w:val="231F20"/>
          <w:spacing w:val="15"/>
        </w:rPr>
        <w:t>别是胃窦部横切面参数等，以灵敏度和特异度较</w:t>
      </w:r>
      <w:r>
        <w:rPr>
          <w:color w:val="231F20"/>
          <w:spacing w:val="14"/>
        </w:rPr>
        <w:t>好的</w:t>
      </w:r>
      <w:r>
        <w:rPr>
          <w:color w:val="231F20"/>
        </w:rPr>
        <w:t xml:space="preserve"> </w:t>
      </w:r>
      <w:r>
        <w:rPr>
          <w:color w:val="231F20"/>
          <w:spacing w:val="15"/>
        </w:rPr>
        <w:t>指标判定患儿有无胃炎；注意肠腔有无气体，肠</w:t>
      </w:r>
      <w:r>
        <w:rPr>
          <w:color w:val="231F20"/>
          <w:spacing w:val="14"/>
        </w:rPr>
        <w:t>间有</w:t>
      </w:r>
      <w:r>
        <w:rPr>
          <w:color w:val="231F20"/>
        </w:rPr>
        <w:t xml:space="preserve"> </w:t>
      </w:r>
      <w:r>
        <w:rPr>
          <w:color w:val="231F20"/>
          <w:spacing w:val="8"/>
        </w:rPr>
        <w:t>无积液</w:t>
      </w:r>
      <w:r>
        <w:rPr>
          <w:sz w:val="11"/>
          <w:szCs w:val="11"/>
          <w:color w:val="231F20"/>
          <w:spacing w:val="8"/>
          <w:position w:val="7"/>
        </w:rPr>
        <w:t>[2]</w:t>
      </w:r>
      <w:r>
        <w:rPr>
          <w:color w:val="231F20"/>
          <w:spacing w:val="8"/>
        </w:rPr>
        <w:t>，有无局部肠管扩张伴肠内容物潴留，</w:t>
      </w:r>
      <w:r>
        <w:rPr>
          <w:color w:val="231F20"/>
          <w:spacing w:val="7"/>
        </w:rPr>
        <w:t>有无肠</w:t>
      </w:r>
      <w:r>
        <w:rPr>
          <w:color w:val="231F20"/>
        </w:rPr>
        <w:t xml:space="preserve"> </w:t>
      </w:r>
      <w:r>
        <w:rPr>
          <w:color w:val="231F20"/>
          <w:spacing w:val="6"/>
        </w:rPr>
        <w:t>管壁增厚、肠内液体成分增多、蠕动活跃等，分别予以</w:t>
      </w:r>
      <w:r>
        <w:rPr>
          <w:color w:val="231F20"/>
        </w:rPr>
        <w:t xml:space="preserve"> </w:t>
      </w:r>
      <w:r>
        <w:rPr>
          <w:color w:val="231F20"/>
          <w:spacing w:val="1"/>
        </w:rPr>
        <w:t>赋分，有则</w:t>
      </w:r>
      <w:r>
        <w:rPr>
          <w:color w:val="231F20"/>
          <w:spacing w:val="45"/>
        </w:rPr>
        <w:t xml:space="preserve"> </w:t>
      </w:r>
      <w:r>
        <w:rPr>
          <w:color w:val="231F20"/>
          <w:spacing w:val="1"/>
        </w:rPr>
        <w:t>1 分，无则 0 分，发现肠道病变及时记录其</w:t>
      </w:r>
      <w:r>
        <w:rPr>
          <w:color w:val="231F20"/>
        </w:rPr>
        <w:t xml:space="preserve"> </w:t>
      </w:r>
      <w:r>
        <w:rPr>
          <w:color w:val="231F20"/>
          <w:spacing w:val="11"/>
        </w:rPr>
        <w:t>特征，将超声赋分≥4 分定为急性肠炎，≥3 分定为可</w:t>
      </w:r>
      <w:r>
        <w:rPr>
          <w:color w:val="231F20"/>
          <w:spacing w:val="7"/>
        </w:rPr>
        <w:t xml:space="preserve"> </w:t>
      </w:r>
      <w:r>
        <w:rPr>
          <w:color w:val="231F20"/>
          <w:spacing w:val="4"/>
          <w:position w:val="-1"/>
        </w:rPr>
        <w:t>疑肠炎</w:t>
      </w:r>
      <w:r>
        <w:rPr>
          <w:sz w:val="11"/>
          <w:szCs w:val="11"/>
          <w:color w:val="231F20"/>
          <w:spacing w:val="4"/>
          <w:position w:val="5"/>
        </w:rPr>
        <w:t>[2-3]</w:t>
      </w:r>
      <w:r>
        <w:rPr>
          <w:color w:val="231F20"/>
          <w:spacing w:val="4"/>
          <w:position w:val="-1"/>
        </w:rPr>
        <w:t>。</w:t>
      </w:r>
    </w:p>
    <w:p>
      <w:pPr>
        <w:pStyle w:val="BodyText"/>
        <w:ind w:left="86" w:firstLine="19"/>
        <w:spacing w:before="30" w:line="204" w:lineRule="auto"/>
        <w:rPr/>
      </w:pPr>
      <w:r>
        <w:rPr>
          <w:color w:val="231F20"/>
          <w:spacing w:val="2"/>
        </w:rPr>
        <w:t>1.3</w:t>
      </w:r>
      <w:r>
        <w:rPr>
          <w:color w:val="231F20"/>
          <w:spacing w:val="21"/>
        </w:rPr>
        <w:t xml:space="preserve">   </w:t>
      </w:r>
      <w:r>
        <w:rPr>
          <w:color w:val="231F20"/>
          <w:spacing w:val="2"/>
        </w:rPr>
        <w:t>统计学处理</w:t>
      </w:r>
      <w:r>
        <w:rPr>
          <w:color w:val="231F20"/>
          <w:spacing w:val="16"/>
          <w:w w:val="101"/>
        </w:rPr>
        <w:t xml:space="preserve">   </w:t>
      </w:r>
      <w:r>
        <w:rPr>
          <w:color w:val="231F20"/>
          <w:spacing w:val="2"/>
        </w:rPr>
        <w:t>采用 </w:t>
      </w:r>
      <w:r>
        <w:rPr>
          <w:color w:val="231F20"/>
        </w:rPr>
        <w:t>SPSS</w:t>
      </w:r>
      <w:r>
        <w:rPr>
          <w:color w:val="231F20"/>
          <w:spacing w:val="46"/>
        </w:rPr>
        <w:t xml:space="preserve"> </w:t>
      </w:r>
      <w:r>
        <w:rPr>
          <w:color w:val="231F20"/>
          <w:spacing w:val="2"/>
        </w:rPr>
        <w:t>18.0 统计软件</w:t>
      </w:r>
      <w:r>
        <w:rPr>
          <w:color w:val="231F20"/>
          <w:spacing w:val="-28"/>
        </w:rPr>
        <w:t xml:space="preserve"> </w:t>
      </w:r>
      <w:r>
        <w:rPr>
          <w:color w:val="231F20"/>
          <w:spacing w:val="2"/>
        </w:rPr>
        <w:t>。计量资</w:t>
      </w:r>
      <w:r>
        <w:rPr>
          <w:color w:val="231F20"/>
        </w:rPr>
        <w:t xml:space="preserve">  </w:t>
      </w:r>
      <w:r>
        <w:rPr>
          <w:color w:val="231F20"/>
          <w:spacing w:val="11"/>
        </w:rPr>
        <w:t>料以</w:t>
      </w:r>
      <w:r>
        <w:rPr>
          <w:position w:val="-1"/>
        </w:rPr>
        <w:drawing>
          <wp:inline distT="0" distB="0" distL="0" distR="0">
            <wp:extent cx="180080" cy="64769"/>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80080" cy="64769"/>
                    </a:xfrm>
                    <a:prstGeom prst="rect">
                      <a:avLst/>
                    </a:prstGeom>
                  </pic:spPr>
                </pic:pic>
              </a:graphicData>
            </a:graphic>
          </wp:inline>
        </w:drawing>
      </w:r>
      <w:r>
        <w:rPr>
          <w:color w:val="231F20"/>
          <w:spacing w:val="11"/>
        </w:rPr>
        <w:t>表示，组间比较采用两独立样本 t 检验；计数</w:t>
      </w:r>
      <w:r>
        <w:rPr>
          <w:color w:val="231F20"/>
        </w:rPr>
        <w:t xml:space="preserve">  </w:t>
      </w:r>
      <w:r>
        <w:rPr>
          <w:color w:val="231F20"/>
          <w:spacing w:val="12"/>
        </w:rPr>
        <w:t>资料组间比较采用</w:t>
      </w:r>
      <w:r>
        <w:rPr>
          <w:color w:val="231F20"/>
          <w:spacing w:val="-28"/>
        </w:rPr>
        <w:t xml:space="preserve"> </w:t>
      </w:r>
      <w:r>
        <w:rPr>
          <w:color w:val="231F20"/>
          <w:spacing w:val="12"/>
        </w:rPr>
        <w:t>χ</w:t>
      </w:r>
      <w:r>
        <w:rPr>
          <w:sz w:val="11"/>
          <w:szCs w:val="11"/>
          <w:color w:val="231F20"/>
          <w:spacing w:val="12"/>
          <w:position w:val="7"/>
        </w:rPr>
        <w:t>2</w:t>
      </w:r>
      <w:r>
        <w:rPr>
          <w:sz w:val="11"/>
          <w:szCs w:val="11"/>
          <w:color w:val="231F20"/>
          <w:spacing w:val="23"/>
          <w:w w:val="102"/>
          <w:position w:val="7"/>
        </w:rPr>
        <w:t xml:space="preserve"> </w:t>
      </w:r>
      <w:r>
        <w:rPr>
          <w:color w:val="231F20"/>
          <w:spacing w:val="12"/>
        </w:rPr>
        <w:t>检验</w:t>
      </w:r>
      <w:r>
        <w:rPr>
          <w:color w:val="231F20"/>
          <w:spacing w:val="-26"/>
        </w:rPr>
        <w:t xml:space="preserve"> </w:t>
      </w:r>
      <w:r>
        <w:rPr>
          <w:color w:val="231F20"/>
          <w:spacing w:val="12"/>
        </w:rPr>
        <w:t>。采用 </w:t>
      </w:r>
      <w:r>
        <w:rPr>
          <w:color w:val="231F20"/>
        </w:rPr>
        <w:t>ROC</w:t>
      </w:r>
      <w:r>
        <w:rPr>
          <w:color w:val="231F20"/>
          <w:spacing w:val="30"/>
        </w:rPr>
        <w:t xml:space="preserve"> </w:t>
      </w:r>
      <w:r>
        <w:rPr>
          <w:color w:val="231F20"/>
          <w:spacing w:val="12"/>
        </w:rPr>
        <w:t>曲线分析超声</w:t>
      </w:r>
      <w:r>
        <w:rPr>
          <w:color w:val="231F20"/>
        </w:rPr>
        <w:t xml:space="preserve">  </w:t>
      </w:r>
      <w:r>
        <w:rPr>
          <w:color w:val="231F20"/>
          <w:spacing w:val="13"/>
        </w:rPr>
        <w:t>影像学指标诊断急性胃肠炎的诊断效能，</w:t>
      </w:r>
      <w:r>
        <w:rPr>
          <w:color w:val="231F20"/>
          <w:spacing w:val="-12"/>
        </w:rPr>
        <w:t xml:space="preserve"> </w:t>
      </w:r>
      <w:r>
        <w:rPr>
          <w:color w:val="231F20"/>
          <w:spacing w:val="13"/>
        </w:rPr>
        <w:t>计算 </w:t>
      </w:r>
      <w:r>
        <w:rPr>
          <w:color w:val="231F20"/>
        </w:rPr>
        <w:t>AUC</w:t>
      </w:r>
      <w:r>
        <w:rPr>
          <w:color w:val="231F20"/>
          <w:spacing w:val="13"/>
        </w:rPr>
        <w:t>、</w:t>
      </w:r>
    </w:p>
    <w:p>
      <w:pPr>
        <w:spacing w:line="204" w:lineRule="auto"/>
        <w:sectPr>
          <w:type w:val="continuous"/>
          <w:pgSz w:w="11905" w:h="16156"/>
          <w:pgMar w:top="400" w:right="771" w:bottom="845" w:left="407" w:header="0" w:footer="565" w:gutter="0"/>
          <w:cols w:equalWidth="0" w:num="2">
            <w:col w:w="5520" w:space="100"/>
            <w:col w:w="5105" w:space="0"/>
          </w:cols>
        </w:sectPr>
        <w:rPr/>
      </w:pP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BodyText"/>
        <w:ind w:firstLine="442"/>
        <w:spacing w:line="170" w:lineRule="exact"/>
        <w:rPr/>
      </w:pPr>
      <w:r>
        <w:rPr>
          <w:position w:val="-3"/>
        </w:rPr>
        <w:pict>
          <v:group id="_x0000_s24" style="mso-position-vertical-relative:line;mso-position-horizontal-relative:char;width:510.3pt;height:8.5pt;" filled="false" stroked="false" coordsize="10205,170" coordorigin="0,0">
            <v:group id="_x0000_s26" style="position:absolute;left:0;top:0;width:10205;height:170;" filled="false" stroked="false" coordsize="10205,170" coordorigin="0,0">
              <v:shape id="_x0000_s28" style="position:absolute;left:2010;top:0;width:8195;height:170;" fillcolor="#BCBDC0" filled="true" stroked="false" coordsize="8195,170" coordorigin="0,0" path="m,l8195,0l8195,170l0,170l0,0xe"/>
              <v:shape id="_x0000_s30" style="position:absolute;left:0;top:0;width:2340;height:170;" fillcolor="#231F20" filled="true" stroked="false" coordsize="2340,170" coordorigin="0,0" path="m,l2340,0l2340,170l0,170l0,0xe"/>
            </v:group>
            <v:shape id="_x0000_s32" style="position:absolute;left:-20;top:-20;width:10245;height:210;" filled="false" stroked="false" type="#_x0000_t202">
              <v:fill on="false"/>
              <v:stroke on="false"/>
              <v:path/>
              <v:imagedata o:title=""/>
              <o:lock v:ext="edit" aspectratio="false"/>
              <v:textbox inset="0mm,0mm,0mm,0mm">
                <w:txbxContent>
                  <w:p>
                    <w:pPr>
                      <w:ind w:left="157"/>
                      <w:spacing w:before="34" w:line="201"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FFFFFF"/>
                        <w:spacing w:val="2"/>
                      </w:rPr>
                      <w:t>浙江医学 2022 年第 44 卷第</w:t>
                    </w:r>
                    <w:r>
                      <w:rPr>
                        <w:rFonts w:ascii="Microsoft YaHei" w:hAnsi="Microsoft YaHei" w:eastAsia="Microsoft YaHei" w:cs="Microsoft YaHei"/>
                        <w:sz w:val="13"/>
                        <w:szCs w:val="13"/>
                        <w:color w:val="FFFFFF"/>
                        <w:spacing w:val="13"/>
                        <w:w w:val="101"/>
                      </w:rPr>
                      <w:t xml:space="preserve"> </w:t>
                    </w:r>
                    <w:r>
                      <w:rPr>
                        <w:rFonts w:ascii="Microsoft YaHei" w:hAnsi="Microsoft YaHei" w:eastAsia="Microsoft YaHei" w:cs="Microsoft YaHei"/>
                        <w:sz w:val="13"/>
                        <w:szCs w:val="13"/>
                        <w:color w:val="FFFFFF"/>
                        <w:spacing w:val="2"/>
                      </w:rPr>
                      <w:t>11</w:t>
                    </w:r>
                    <w:r>
                      <w:rPr>
                        <w:rFonts w:ascii="Microsoft YaHei" w:hAnsi="Microsoft YaHei" w:eastAsia="Microsoft YaHei" w:cs="Microsoft YaHei"/>
                        <w:sz w:val="13"/>
                        <w:szCs w:val="13"/>
                        <w:color w:val="FFFFFF"/>
                        <w:spacing w:val="1"/>
                      </w:rPr>
                      <w:t xml:space="preserve"> 期</w:t>
                    </w:r>
                  </w:p>
                </w:txbxContent>
              </v:textbox>
            </v:shape>
          </v:group>
        </w:pict>
      </w:r>
    </w:p>
    <w:p>
      <w:pPr>
        <w:spacing w:line="109" w:lineRule="exact"/>
        <w:rPr/>
      </w:pPr>
      <w:r/>
    </w:p>
    <w:p>
      <w:pPr>
        <w:spacing w:line="109" w:lineRule="exact"/>
        <w:sectPr>
          <w:headerReference w:type="default" r:id="rId5"/>
          <w:footerReference w:type="default" r:id="rId6"/>
          <w:pgSz w:w="11905" w:h="16156"/>
          <w:pgMar w:top="400" w:right="771" w:bottom="547" w:left="407" w:header="0" w:footer="354" w:gutter="0"/>
          <w:cols w:equalWidth="0" w:num="1">
            <w:col w:w="10725" w:space="0"/>
          </w:cols>
        </w:sectPr>
        <w:rPr/>
      </w:pPr>
    </w:p>
    <w:p>
      <w:pPr>
        <w:pStyle w:val="BodyText"/>
        <w:ind w:left="447" w:right="209"/>
        <w:spacing w:before="46" w:line="229" w:lineRule="auto"/>
        <w:rPr/>
      </w:pPr>
      <w:r>
        <w:rPr>
          <w:color w:val="231F20"/>
          <w:spacing w:val="4"/>
        </w:rPr>
        <w:t>最佳截断值、灵敏度、特异度</w:t>
      </w:r>
      <w:r>
        <w:rPr>
          <w:color w:val="231F20"/>
          <w:spacing w:val="-10"/>
        </w:rPr>
        <w:t xml:space="preserve"> </w:t>
      </w:r>
      <w:r>
        <w:rPr>
          <w:color w:val="231F20"/>
          <w:spacing w:val="4"/>
        </w:rPr>
        <w:t>。P＜0.05 为差异有统计</w:t>
      </w:r>
      <w:r>
        <w:rPr>
          <w:color w:val="231F20"/>
        </w:rPr>
        <w:t xml:space="preserve"> </w:t>
      </w:r>
      <w:r>
        <w:rPr>
          <w:color w:val="231F20"/>
          <w:spacing w:val="10"/>
        </w:rPr>
        <w:t>学有意义。</w:t>
      </w:r>
    </w:p>
    <w:p>
      <w:pPr>
        <w:pStyle w:val="BodyText"/>
        <w:ind w:left="448"/>
        <w:spacing w:before="141" w:line="198" w:lineRule="auto"/>
        <w:outlineLvl w:val="0"/>
        <w:rPr/>
      </w:pPr>
      <w:r>
        <w:rPr>
          <w:color w:val="231F20"/>
          <w:spacing w:val="1"/>
        </w:rPr>
        <w:t>2</w:t>
      </w:r>
      <w:r>
        <w:rPr>
          <w:color w:val="231F20"/>
          <w:spacing w:val="18"/>
          <w:w w:val="101"/>
        </w:rPr>
        <w:t xml:space="preserve">   </w:t>
      </w:r>
      <w:r>
        <w:rPr>
          <w:color w:val="231F20"/>
          <w:spacing w:val="1"/>
        </w:rPr>
        <w:t>结果</w:t>
      </w:r>
    </w:p>
    <w:p>
      <w:pPr>
        <w:pStyle w:val="BodyText"/>
        <w:ind w:left="448"/>
        <w:spacing w:before="183" w:line="200" w:lineRule="auto"/>
        <w:rPr/>
      </w:pPr>
      <w:r>
        <w:rPr>
          <w:color w:val="231F20"/>
          <w:spacing w:val="4"/>
        </w:rPr>
        <w:t>2.1</w:t>
      </w:r>
      <w:r>
        <w:rPr>
          <w:color w:val="231F20"/>
          <w:spacing w:val="18"/>
        </w:rPr>
        <w:t xml:space="preserve">   </w:t>
      </w:r>
      <w:r>
        <w:rPr>
          <w:color w:val="231F20"/>
          <w:spacing w:val="4"/>
        </w:rPr>
        <w:t>急性胃炎</w:t>
      </w:r>
    </w:p>
    <w:p>
      <w:pPr>
        <w:pStyle w:val="BodyText"/>
        <w:ind w:left="445" w:right="145" w:firstLine="2"/>
        <w:spacing w:before="18" w:line="222" w:lineRule="auto"/>
        <w:jc w:val="both"/>
        <w:rPr/>
      </w:pPr>
      <w:r>
        <w:rPr>
          <w:color w:val="231F20"/>
          <w:spacing w:val="12"/>
        </w:rPr>
        <w:t>2.1.1</w:t>
      </w:r>
      <w:r>
        <w:rPr>
          <w:color w:val="231F20"/>
          <w:spacing w:val="24"/>
        </w:rPr>
        <w:t xml:space="preserve">   </w:t>
      </w:r>
      <w:r>
        <w:rPr>
          <w:color w:val="231F20"/>
          <w:spacing w:val="12"/>
        </w:rPr>
        <w:t>急性胃炎患儿超声检查表现   超声检查显示，</w:t>
      </w:r>
      <w:r>
        <w:rPr>
          <w:color w:val="231F20"/>
          <w:spacing w:val="1"/>
        </w:rPr>
        <w:t xml:space="preserve"> </w:t>
      </w:r>
      <w:r>
        <w:rPr>
          <w:color w:val="231F20"/>
          <w:spacing w:val="2"/>
        </w:rPr>
        <w:t>胃壁增厚，以内侧壁（黏膜层-肌层）为主，黏膜层回声  </w:t>
      </w:r>
      <w:r>
        <w:rPr>
          <w:color w:val="231F20"/>
          <w:spacing w:val="6"/>
        </w:rPr>
        <w:t>增强，与黏膜下层分界不清，肌层回声偏低，</w:t>
      </w:r>
      <w:r>
        <w:rPr>
          <w:color w:val="231F20"/>
          <w:spacing w:val="5"/>
        </w:rPr>
        <w:t>胃窦部横</w:t>
      </w:r>
      <w:r>
        <w:rPr>
          <w:color w:val="231F20"/>
        </w:rPr>
        <w:t xml:space="preserve">  </w:t>
      </w:r>
      <w:r>
        <w:rPr>
          <w:color w:val="231F20"/>
          <w:spacing w:val="3"/>
        </w:rPr>
        <w:t>切面似呈同心圆样结构，见图</w:t>
      </w:r>
      <w:r>
        <w:rPr>
          <w:color w:val="231F20"/>
          <w:spacing w:val="30"/>
          <w:w w:val="101"/>
        </w:rPr>
        <w:t xml:space="preserve"> </w:t>
      </w:r>
      <w:r>
        <w:rPr>
          <w:color w:val="231F20"/>
          <w:spacing w:val="3"/>
        </w:rPr>
        <w:t>1。</w:t>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5176"/>
        <w:spacing w:before="65" w:line="218" w:lineRule="auto"/>
        <w:tabs>
          <w:tab w:val="left" w:pos="5217"/>
        </w:tabs>
        <w:rPr>
          <w:sz w:val="15"/>
          <w:szCs w:val="15"/>
        </w:rPr>
      </w:pPr>
      <w:r>
        <w:pict>
          <v:shape id="_x0000_s34" style="position:absolute;margin-left:136.1pt;margin-top:2.24438pt;mso-position-vertical-relative:text;mso-position-horizontal-relative:text;width:9.35pt;height:13.75pt;z-index:251661312;" filled="false" stroked="false" type="#_x0000_t202">
            <v:fill on="false"/>
            <v:stroke on="false"/>
            <v:path/>
            <v:imagedata o:title=""/>
            <o:lock v:ext="edit" aspectratio="false"/>
            <v:textbox inset="0mm,0mm,0mm,0mm">
              <w:txbxContent>
                <w:p>
                  <w:pPr>
                    <w:pStyle w:val="BodyText"/>
                    <w:ind w:left="20"/>
                    <w:spacing w:before="20" w:line="218" w:lineRule="auto"/>
                    <w:tabs>
                      <w:tab w:val="left" w:pos="61"/>
                    </w:tabs>
                    <w:rPr>
                      <w:sz w:val="15"/>
                      <w:szCs w:val="15"/>
                    </w:rPr>
                  </w:pPr>
                  <w:r>
                    <w:rPr>
                      <w:shd w:val="clear" w:fill="FFFFFE"/>
                      <w:sz w:val="15"/>
                      <w:szCs w:val="15"/>
                      <w:color w:val="231F20"/>
                    </w:rPr>
                    <w:tab/>
                  </w:r>
                  <w:r>
                    <w:rPr>
                      <w:shd w:val="clear" w:fill="FFFFFE"/>
                      <w:sz w:val="15"/>
                      <w:szCs w:val="15"/>
                      <w:color w:val="231F20"/>
                      <w:spacing w:val="-12"/>
                      <w:w w:val="94"/>
                    </w:rPr>
                    <w:t>a</w:t>
                  </w:r>
                  <w:r>
                    <w:rPr>
                      <w:shd w:val="clear" w:fill="FFFFFE"/>
                      <w:sz w:val="15"/>
                      <w:szCs w:val="15"/>
                      <w:color w:val="231F20"/>
                    </w:rPr>
                    <w:t xml:space="preserve"> </w:t>
                  </w:r>
                </w:p>
              </w:txbxContent>
            </v:textbox>
          </v:shape>
        </w:pict>
      </w:r>
      <w:r>
        <w:drawing>
          <wp:anchor distT="0" distB="0" distL="0" distR="0" simplePos="0" relativeHeight="251659264" behindDoc="1" locked="0" layoutInCell="1" allowOverlap="1">
            <wp:simplePos x="0" y="0"/>
            <wp:positionH relativeFrom="column">
              <wp:posOffset>280919</wp:posOffset>
            </wp:positionH>
            <wp:positionV relativeFrom="paragraph">
              <wp:posOffset>-1033104</wp:posOffset>
            </wp:positionV>
            <wp:extent cx="3137920" cy="2416273"/>
            <wp:effectExtent l="0" t="0" r="0" b="0"/>
            <wp:wrapNone/>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3137920" cy="2416273"/>
                    </a:xfrm>
                    <a:prstGeom prst="rect">
                      <a:avLst/>
                    </a:prstGeom>
                  </pic:spPr>
                </pic:pic>
              </a:graphicData>
            </a:graphic>
          </wp:anchor>
        </w:drawing>
      </w:r>
      <w:r>
        <w:rPr>
          <w:shd w:val="clear" w:fill="FFFFFE"/>
          <w:sz w:val="15"/>
          <w:szCs w:val="15"/>
          <w:color w:val="231F20"/>
        </w:rPr>
        <w:tab/>
      </w:r>
      <w:r>
        <w:rPr>
          <w:shd w:val="clear" w:fill="FFFFFE"/>
          <w:sz w:val="15"/>
          <w:szCs w:val="15"/>
          <w:color w:val="231F20"/>
          <w:spacing w:val="-13"/>
          <w:w w:val="92"/>
        </w:rPr>
        <w:t>b</w:t>
      </w:r>
      <w:r>
        <w:rPr>
          <w:shd w:val="clear" w:fill="FFFFFE"/>
          <w:sz w:val="15"/>
          <w:szCs w:val="15"/>
          <w:color w:val="231F20"/>
        </w:rPr>
        <w:t xml:space="preserve"> </w:t>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5176"/>
        <w:spacing w:before="65" w:line="218" w:lineRule="auto"/>
        <w:tabs>
          <w:tab w:val="left" w:pos="5217"/>
        </w:tabs>
        <w:rPr>
          <w:sz w:val="15"/>
          <w:szCs w:val="15"/>
        </w:rPr>
      </w:pPr>
      <w:r>
        <w:pict>
          <v:shape id="_x0000_s36" style="position:absolute;margin-left:136.1pt;margin-top:2.26262pt;mso-position-vertical-relative:text;mso-position-horizontal-relative:text;width:9.35pt;height:13.75pt;z-index:251660288;" filled="false" stroked="false" type="#_x0000_t202">
            <v:fill on="false"/>
            <v:stroke on="false"/>
            <v:path/>
            <v:imagedata o:title=""/>
            <o:lock v:ext="edit" aspectratio="false"/>
            <v:textbox inset="0mm,0mm,0mm,0mm">
              <w:txbxContent>
                <w:p>
                  <w:pPr>
                    <w:pStyle w:val="BodyText"/>
                    <w:ind w:left="20"/>
                    <w:spacing w:before="20" w:line="218" w:lineRule="auto"/>
                    <w:tabs>
                      <w:tab w:val="left" w:pos="63"/>
                    </w:tabs>
                    <w:rPr>
                      <w:sz w:val="15"/>
                      <w:szCs w:val="15"/>
                    </w:rPr>
                  </w:pPr>
                  <w:r>
                    <w:rPr>
                      <w:shd w:val="clear" w:fill="FFFFFE"/>
                      <w:sz w:val="15"/>
                      <w:szCs w:val="15"/>
                      <w:color w:val="231F20"/>
                    </w:rPr>
                    <w:tab/>
                  </w:r>
                  <w:r>
                    <w:rPr>
                      <w:shd w:val="clear" w:fill="FFFFFE"/>
                      <w:sz w:val="15"/>
                      <w:szCs w:val="15"/>
                      <w:color w:val="231F20"/>
                      <w:spacing w:val="-10"/>
                    </w:rPr>
                    <w:t>c</w:t>
                  </w:r>
                  <w:r>
                    <w:rPr>
                      <w:shd w:val="clear" w:fill="FFFFFE"/>
                      <w:sz w:val="15"/>
                      <w:szCs w:val="15"/>
                      <w:color w:val="231F20"/>
                    </w:rPr>
                    <w:t xml:space="preserve"> </w:t>
                  </w:r>
                </w:p>
              </w:txbxContent>
            </v:textbox>
          </v:shape>
        </w:pict>
      </w:r>
      <w:r>
        <w:rPr>
          <w:shd w:val="clear" w:fill="FFFFFE"/>
          <w:sz w:val="15"/>
          <w:szCs w:val="15"/>
          <w:color w:val="231F20"/>
        </w:rPr>
        <w:tab/>
      </w:r>
      <w:r>
        <w:rPr>
          <w:shd w:val="clear" w:fill="FFFFFE"/>
          <w:sz w:val="15"/>
          <w:szCs w:val="15"/>
          <w:color w:val="231F20"/>
          <w:spacing w:val="-12"/>
          <w:w w:val="90"/>
        </w:rPr>
        <w:t>d</w:t>
      </w:r>
      <w:r>
        <w:rPr>
          <w:shd w:val="clear" w:fill="FFFFFE"/>
          <w:sz w:val="15"/>
          <w:szCs w:val="15"/>
          <w:color w:val="231F20"/>
        </w:rPr>
        <w:t xml:space="preserve"> </w:t>
      </w:r>
    </w:p>
    <w:p>
      <w:pPr>
        <w:pStyle w:val="BodyText"/>
        <w:ind w:left="443" w:right="205" w:firstLine="16"/>
        <w:spacing w:before="185" w:line="234" w:lineRule="auto"/>
        <w:jc w:val="both"/>
        <w:rPr>
          <w:sz w:val="17"/>
          <w:szCs w:val="17"/>
        </w:rPr>
      </w:pPr>
      <w:r>
        <w:rPr>
          <w:sz w:val="17"/>
          <w:szCs w:val="17"/>
          <w:color w:val="231F20"/>
          <w:spacing w:val="3"/>
        </w:rPr>
        <w:t>图</w:t>
      </w:r>
      <w:r>
        <w:rPr>
          <w:sz w:val="17"/>
          <w:szCs w:val="17"/>
          <w:color w:val="231F20"/>
          <w:spacing w:val="17"/>
          <w:w w:val="101"/>
        </w:rPr>
        <w:t xml:space="preserve"> </w:t>
      </w:r>
      <w:r>
        <w:rPr>
          <w:sz w:val="17"/>
          <w:szCs w:val="17"/>
          <w:color w:val="231F20"/>
          <w:spacing w:val="3"/>
        </w:rPr>
        <w:t>1   急性胃炎患儿即时超声检查影像图（a：胃壁增厚，以黏膜</w:t>
      </w:r>
      <w:r>
        <w:rPr>
          <w:sz w:val="17"/>
          <w:szCs w:val="17"/>
          <w:color w:val="231F20"/>
        </w:rPr>
        <w:t xml:space="preserve"> </w:t>
      </w:r>
      <w:r>
        <w:rPr>
          <w:sz w:val="17"/>
          <w:szCs w:val="17"/>
          <w:color w:val="231F20"/>
        </w:rPr>
        <w:t>层增厚为主 - 肌层；b：增厚胃壁回声</w:t>
      </w:r>
      <w:r>
        <w:rPr>
          <w:sz w:val="17"/>
          <w:szCs w:val="17"/>
          <w:color w:val="231F20"/>
          <w:spacing w:val="-1"/>
        </w:rPr>
        <w:t>明显偏低；c：增厚胃壁占整</w:t>
      </w:r>
      <w:r>
        <w:rPr>
          <w:sz w:val="17"/>
          <w:szCs w:val="17"/>
          <w:color w:val="231F20"/>
        </w:rPr>
        <w:t xml:space="preserve"> </w:t>
      </w:r>
      <w:r>
        <w:rPr>
          <w:sz w:val="17"/>
          <w:szCs w:val="17"/>
          <w:color w:val="231F20"/>
          <w:spacing w:val="2"/>
        </w:rPr>
        <w:t>个胃窦部内侧壁横截面面积的比例明显增大；d：增厚胃壁五层层</w:t>
      </w:r>
      <w:r>
        <w:rPr>
          <w:sz w:val="17"/>
          <w:szCs w:val="17"/>
          <w:color w:val="231F20"/>
          <w:spacing w:val="18"/>
          <w:w w:val="101"/>
        </w:rPr>
        <w:t xml:space="preserve"> </w:t>
      </w:r>
      <w:r>
        <w:rPr>
          <w:sz w:val="17"/>
          <w:szCs w:val="17"/>
          <w:color w:val="231F20"/>
          <w:spacing w:val="6"/>
        </w:rPr>
        <w:t>次结构清淅）</w:t>
      </w:r>
    </w:p>
    <w:p>
      <w:pPr>
        <w:pStyle w:val="BodyText"/>
        <w:ind w:left="446" w:right="145" w:firstLine="2"/>
        <w:spacing w:before="297" w:line="215" w:lineRule="auto"/>
        <w:rPr/>
      </w:pPr>
      <w:r>
        <w:rPr>
          <w:color w:val="231F20"/>
          <w:spacing w:val="19"/>
        </w:rPr>
        <w:t>2.1.2</w:t>
      </w:r>
      <w:r>
        <w:rPr>
          <w:color w:val="231F20"/>
        </w:rPr>
        <w:t xml:space="preserve">    </w:t>
      </w:r>
      <w:r>
        <w:rPr>
          <w:color w:val="231F20"/>
          <w:spacing w:val="19"/>
        </w:rPr>
        <w:t>两组儿童胃壁厚度和胃窦部内侧壁</w:t>
      </w:r>
      <w:r>
        <w:rPr>
          <w:color w:val="231F20"/>
          <w:spacing w:val="18"/>
        </w:rPr>
        <w:t>横截面面</w:t>
      </w:r>
      <w:r>
        <w:rPr>
          <w:color w:val="231F20"/>
        </w:rPr>
        <w:t xml:space="preserve">  </w:t>
      </w:r>
      <w:r>
        <w:rPr>
          <w:color w:val="231F20"/>
          <w:spacing w:val="-1"/>
        </w:rPr>
        <w:t>积的比较</w:t>
      </w:r>
      <w:r>
        <w:rPr>
          <w:color w:val="231F20"/>
          <w:spacing w:val="22"/>
        </w:rPr>
        <w:t xml:space="preserve">   </w:t>
      </w:r>
      <w:r>
        <w:rPr>
          <w:color w:val="231F20"/>
          <w:spacing w:val="-1"/>
        </w:rPr>
        <w:t>研究组胃壁厚度为（4.73±0.59）mm，胃窦</w:t>
      </w:r>
      <w:r>
        <w:rPr>
          <w:color w:val="231F20"/>
        </w:rPr>
        <w:t xml:space="preserve">  </w:t>
      </w:r>
      <w:r>
        <w:rPr>
          <w:color w:val="231F20"/>
        </w:rPr>
        <w:t>部内侧壁横截面面积为（392.70±35.98）mm</w:t>
      </w:r>
      <w:r>
        <w:rPr>
          <w:sz w:val="11"/>
          <w:szCs w:val="11"/>
          <w:color w:val="231F20"/>
          <w:position w:val="7"/>
        </w:rPr>
        <w:t>2</w:t>
      </w:r>
      <w:r>
        <w:rPr>
          <w:color w:val="231F20"/>
        </w:rPr>
        <w:t>，对照组  </w:t>
      </w:r>
      <w:r>
        <w:rPr>
          <w:color w:val="231F20"/>
          <w:spacing w:val="-15"/>
        </w:rPr>
        <w:t>分别为（3.00±0.54）mm、（297.71±38.73）mm</w:t>
      </w:r>
      <w:r>
        <w:rPr>
          <w:sz w:val="11"/>
          <w:szCs w:val="11"/>
          <w:color w:val="231F20"/>
          <w:spacing w:val="-6"/>
          <w:position w:val="7"/>
        </w:rPr>
        <w:t>2</w:t>
      </w:r>
      <w:r>
        <w:rPr>
          <w:color w:val="231F20"/>
          <w:spacing w:val="-6"/>
        </w:rPr>
        <w:t>，研究组</w:t>
      </w:r>
      <w:r>
        <w:rPr>
          <w:color w:val="231F20"/>
          <w:spacing w:val="1"/>
        </w:rPr>
        <w:t xml:space="preserve">  </w:t>
      </w:r>
      <w:r>
        <w:rPr>
          <w:color w:val="231F20"/>
          <w:spacing w:val="-8"/>
        </w:rPr>
        <w:t>明显高于对照组，差异均有统计学意义（t=31.44，56.07，</w:t>
      </w:r>
      <w:r>
        <w:rPr>
          <w:color w:val="231F20"/>
          <w:spacing w:val="1"/>
        </w:rPr>
        <w:t xml:space="preserve"> </w:t>
      </w:r>
      <w:r>
        <w:rPr>
          <w:color w:val="231F20"/>
          <w:spacing w:val="-8"/>
        </w:rPr>
        <w:t>均 P＜0.01）。</w:t>
      </w:r>
    </w:p>
    <w:p>
      <w:pPr>
        <w:pStyle w:val="BodyText"/>
        <w:ind w:left="445" w:right="133" w:firstLine="2"/>
        <w:spacing w:before="38" w:line="217" w:lineRule="auto"/>
        <w:rPr/>
      </w:pPr>
      <w:r>
        <w:rPr>
          <w:color w:val="231F20"/>
          <w:spacing w:val="14"/>
        </w:rPr>
        <w:t>2.1.3</w:t>
      </w:r>
      <w:r>
        <w:rPr>
          <w:color w:val="231F20"/>
        </w:rPr>
        <w:t xml:space="preserve">    </w:t>
      </w:r>
      <w:r>
        <w:rPr>
          <w:color w:val="231F20"/>
          <w:spacing w:val="14"/>
        </w:rPr>
        <w:t>急性胃炎超声检查诊断效能分析</w:t>
      </w:r>
      <w:r>
        <w:rPr>
          <w:color w:val="231F20"/>
        </w:rPr>
        <w:t xml:space="preserve">    ROC</w:t>
      </w:r>
      <w:r>
        <w:rPr>
          <w:color w:val="231F20"/>
          <w:spacing w:val="37"/>
        </w:rPr>
        <w:t xml:space="preserve"> </w:t>
      </w:r>
      <w:r>
        <w:rPr>
          <w:color w:val="231F20"/>
          <w:spacing w:val="13"/>
        </w:rPr>
        <w:t>曲线</w:t>
      </w:r>
      <w:r>
        <w:rPr>
          <w:color w:val="231F20"/>
        </w:rPr>
        <w:t xml:space="preserve">  </w:t>
      </w:r>
      <w:r>
        <w:rPr>
          <w:color w:val="231F20"/>
          <w:spacing w:val="14"/>
        </w:rPr>
        <w:t>分析提示，胃壁厚度和胃窦部内侧壁横截面面积的最</w:t>
      </w:r>
      <w:r>
        <w:rPr>
          <w:color w:val="231F20"/>
          <w:spacing w:val="9"/>
        </w:rPr>
        <w:t xml:space="preserve">  </w:t>
      </w:r>
      <w:r>
        <w:rPr>
          <w:color w:val="231F20"/>
          <w:spacing w:val="-13"/>
        </w:rPr>
        <w:t>佳截断值，分别为 4.74</w:t>
      </w:r>
      <w:r>
        <w:rPr>
          <w:color w:val="231F20"/>
          <w:spacing w:val="32"/>
          <w:w w:val="101"/>
        </w:rPr>
        <w:t xml:space="preserve"> </w:t>
      </w:r>
      <w:r>
        <w:rPr>
          <w:color w:val="231F20"/>
          <w:spacing w:val="-13"/>
        </w:rPr>
        <w:t>mm、400.51</w:t>
      </w:r>
      <w:r>
        <w:rPr>
          <w:color w:val="231F20"/>
          <w:spacing w:val="30"/>
        </w:rPr>
        <w:t xml:space="preserve"> </w:t>
      </w:r>
      <w:r>
        <w:rPr>
          <w:color w:val="231F20"/>
          <w:spacing w:val="-13"/>
        </w:rPr>
        <w:t>mm</w:t>
      </w:r>
      <w:r>
        <w:rPr>
          <w:sz w:val="11"/>
          <w:szCs w:val="11"/>
          <w:color w:val="231F20"/>
          <w:spacing w:val="10"/>
          <w:position w:val="7"/>
        </w:rPr>
        <w:t>2</w:t>
      </w:r>
      <w:r>
        <w:rPr>
          <w:color w:val="231F20"/>
          <w:spacing w:val="-16"/>
        </w:rPr>
        <w:t>，见表</w:t>
      </w:r>
      <w:r>
        <w:rPr>
          <w:color w:val="231F20"/>
          <w:spacing w:val="24"/>
          <w:w w:val="101"/>
        </w:rPr>
        <w:t xml:space="preserve"> </w:t>
      </w:r>
      <w:r>
        <w:rPr>
          <w:color w:val="231F20"/>
          <w:spacing w:val="-16"/>
        </w:rPr>
        <w:t>1</w:t>
      </w:r>
      <w:r>
        <w:rPr>
          <w:color w:val="231F20"/>
          <w:spacing w:val="-30"/>
        </w:rPr>
        <w:t xml:space="preserve"> </w:t>
      </w:r>
      <w:r>
        <w:rPr>
          <w:color w:val="231F20"/>
          <w:spacing w:val="-16"/>
        </w:rPr>
        <w:t>。</w:t>
      </w:r>
      <w:r>
        <w:rPr>
          <w:color w:val="231F20"/>
          <w:spacing w:val="-26"/>
        </w:rPr>
        <w:t xml:space="preserve"> </w:t>
      </w:r>
      <w:r>
        <w:rPr>
          <w:color w:val="231F20"/>
          <w:spacing w:val="-16"/>
        </w:rPr>
        <w:t>胃壁</w:t>
      </w:r>
      <w:r>
        <w:rPr>
          <w:color w:val="231F20"/>
        </w:rPr>
        <w:t xml:space="preserve">  </w:t>
      </w:r>
      <w:r>
        <w:rPr>
          <w:color w:val="231F20"/>
          <w:spacing w:val="17"/>
        </w:rPr>
        <w:t>厚度诊断急性胃炎的灵敏度和特异度分别为 0.9</w:t>
      </w:r>
      <w:r>
        <w:rPr>
          <w:color w:val="231F20"/>
          <w:spacing w:val="16"/>
        </w:rPr>
        <w:t>18、</w:t>
      </w:r>
      <w:r>
        <w:rPr>
          <w:color w:val="231F20"/>
        </w:rPr>
        <w:t xml:space="preserve"> </w:t>
      </w:r>
      <w:r>
        <w:rPr>
          <w:color w:val="231F20"/>
          <w:spacing w:val="8"/>
        </w:rPr>
        <w:t>0.930，胃窦部内侧壁横截面面积诊断的灵敏度和特异</w:t>
      </w:r>
      <w:r>
        <w:rPr>
          <w:color w:val="231F20"/>
          <w:spacing w:val="7"/>
        </w:rPr>
        <w:t xml:space="preserve">  </w:t>
      </w:r>
      <w:r>
        <w:rPr>
          <w:color w:val="231F20"/>
          <w:spacing w:val="-6"/>
        </w:rPr>
        <w:t>度分别是 0.947、0.950。</w:t>
      </w:r>
    </w:p>
    <w:p>
      <w:pPr>
        <w:pStyle w:val="BodyText"/>
        <w:ind w:left="444" w:right="209" w:firstLine="453"/>
        <w:spacing w:before="29" w:line="219" w:lineRule="auto"/>
        <w:jc w:val="both"/>
        <w:rPr/>
      </w:pPr>
      <w:r>
        <w:rPr>
          <w:color w:val="231F20"/>
          <w:spacing w:val="24"/>
        </w:rPr>
        <w:t>以超声下胃窦部内侧壁横截面面积判定患儿有</w:t>
      </w:r>
      <w:r>
        <w:rPr>
          <w:color w:val="231F20"/>
          <w:spacing w:val="5"/>
        </w:rPr>
        <w:t xml:space="preserve"> </w:t>
      </w:r>
      <w:r>
        <w:rPr>
          <w:color w:val="231F20"/>
          <w:spacing w:val="9"/>
        </w:rPr>
        <w:t>无胃炎，超声检查诊断为急性胃炎</w:t>
      </w:r>
      <w:r>
        <w:rPr>
          <w:color w:val="231F20"/>
          <w:spacing w:val="46"/>
        </w:rPr>
        <w:t xml:space="preserve"> </w:t>
      </w:r>
      <w:r>
        <w:rPr>
          <w:color w:val="231F20"/>
          <w:spacing w:val="9"/>
        </w:rPr>
        <w:t>140 例，其中假阳</w:t>
      </w:r>
      <w:r>
        <w:rPr>
          <w:color w:val="231F20"/>
        </w:rPr>
        <w:t xml:space="preserve"> </w:t>
      </w:r>
      <w:r>
        <w:rPr>
          <w:color w:val="231F20"/>
          <w:spacing w:val="-8"/>
        </w:rPr>
        <w:t>性</w:t>
      </w:r>
      <w:r>
        <w:rPr>
          <w:color w:val="231F20"/>
          <w:spacing w:val="28"/>
        </w:rPr>
        <w:t xml:space="preserve"> </w:t>
      </w:r>
      <w:r>
        <w:rPr>
          <w:color w:val="231F20"/>
          <w:spacing w:val="-8"/>
        </w:rPr>
        <w:t>5 例，假阴性</w:t>
      </w:r>
      <w:r>
        <w:rPr>
          <w:color w:val="231F20"/>
          <w:spacing w:val="26"/>
        </w:rPr>
        <w:t xml:space="preserve"> </w:t>
      </w:r>
      <w:r>
        <w:rPr>
          <w:color w:val="231F20"/>
          <w:spacing w:val="-8"/>
        </w:rPr>
        <w:t>12 例，灵敏度 0.918，特异度</w:t>
      </w:r>
      <w:r>
        <w:rPr>
          <w:color w:val="231F20"/>
          <w:spacing w:val="9"/>
        </w:rPr>
        <w:t xml:space="preserve"> </w:t>
      </w:r>
      <w:r>
        <w:rPr>
          <w:color w:val="231F20"/>
          <w:spacing w:val="-8"/>
        </w:rPr>
        <w:t>0.833，见</w:t>
      </w:r>
      <w:r>
        <w:rPr>
          <w:color w:val="231F20"/>
        </w:rPr>
        <w:t xml:space="preserve"> </w:t>
      </w:r>
      <w:r>
        <w:rPr>
          <w:color w:val="231F20"/>
          <w:spacing w:val="-4"/>
        </w:rPr>
        <w:t>表</w:t>
      </w:r>
      <w:r>
        <w:rPr>
          <w:color w:val="231F20"/>
          <w:spacing w:val="5"/>
        </w:rPr>
        <w:t xml:space="preserve"> </w:t>
      </w:r>
      <w:r>
        <w:rPr>
          <w:color w:val="231F20"/>
          <w:spacing w:val="-4"/>
        </w:rPr>
        <w:t>2。</w:t>
      </w:r>
    </w:p>
    <w:p>
      <w:pPr>
        <w:spacing w:line="14" w:lineRule="auto"/>
        <w:rPr>
          <w:rFonts w:ascii="Arial"/>
          <w:sz w:val="2"/>
        </w:rPr>
      </w:pPr>
      <w:r>
        <w:rPr>
          <w:rFonts w:ascii="Arial" w:hAnsi="Arial" w:eastAsia="Arial" w:cs="Arial"/>
          <w:sz w:val="2"/>
          <w:szCs w:val="2"/>
        </w:rPr>
        <w:br w:type="column"/>
      </w:r>
    </w:p>
    <w:p>
      <w:pPr>
        <w:pStyle w:val="BodyText"/>
        <w:ind w:left="627"/>
        <w:spacing w:before="45" w:line="207" w:lineRule="auto"/>
        <w:outlineLvl w:val="1"/>
        <w:rPr>
          <w:sz w:val="17"/>
          <w:szCs w:val="17"/>
        </w:rPr>
      </w:pPr>
      <w:r>
        <w:rPr>
          <w:sz w:val="17"/>
          <w:szCs w:val="17"/>
          <w:color w:val="231F20"/>
          <w:spacing w:val="6"/>
        </w:rPr>
        <w:t>表 1</w:t>
      </w:r>
      <w:r>
        <w:rPr>
          <w:sz w:val="17"/>
          <w:szCs w:val="17"/>
          <w:color w:val="231F20"/>
          <w:spacing w:val="16"/>
        </w:rPr>
        <w:t xml:space="preserve">   </w:t>
      </w:r>
      <w:r>
        <w:rPr>
          <w:sz w:val="17"/>
          <w:szCs w:val="17"/>
          <w:color w:val="231F20"/>
          <w:spacing w:val="6"/>
        </w:rPr>
        <w:t>急性胃炎增厚胃壁约登指数及最佳截断值</w:t>
      </w:r>
    </w:p>
    <w:p>
      <w:pPr>
        <w:spacing w:line="179" w:lineRule="exact"/>
        <w:rPr/>
      </w:pPr>
      <w:r/>
    </w:p>
    <w:tbl>
      <w:tblPr>
        <w:tblStyle w:val="TableNormal"/>
        <w:tblW w:w="4941" w:type="dxa"/>
        <w:tblInd w:w="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33"/>
        <w:gridCol w:w="463"/>
        <w:gridCol w:w="490"/>
        <w:gridCol w:w="388"/>
        <w:gridCol w:w="884"/>
        <w:gridCol w:w="552"/>
        <w:gridCol w:w="836"/>
        <w:gridCol w:w="495"/>
      </w:tblGrid>
      <w:tr>
        <w:trPr>
          <w:trHeight w:val="523" w:hRule="atLeast"/>
        </w:trPr>
        <w:tc>
          <w:tcPr>
            <w:tcW w:w="833" w:type="dxa"/>
            <w:vAlign w:val="top"/>
            <w:tcBorders>
              <w:bottom w:val="single" w:color="231F20" w:sz="2" w:space="0"/>
              <w:top w:val="single" w:color="231F20" w:sz="4" w:space="0"/>
            </w:tcBorders>
          </w:tcPr>
          <w:p>
            <w:pPr>
              <w:pStyle w:val="TableText"/>
              <w:ind w:left="3"/>
              <w:spacing w:before="205" w:line="191" w:lineRule="auto"/>
              <w:rPr/>
            </w:pPr>
            <w:r>
              <w:rPr>
                <w:color w:val="231F20"/>
                <w:spacing w:val="8"/>
              </w:rPr>
              <w:t>检验变量</w:t>
            </w:r>
          </w:p>
        </w:tc>
        <w:tc>
          <w:tcPr>
            <w:tcW w:w="463" w:type="dxa"/>
            <w:vAlign w:val="top"/>
            <w:tcBorders>
              <w:bottom w:val="single" w:color="231F20" w:sz="2" w:space="0"/>
              <w:top w:val="single" w:color="231F20" w:sz="4" w:space="0"/>
            </w:tcBorders>
          </w:tcPr>
          <w:p>
            <w:pPr>
              <w:pStyle w:val="TableText"/>
              <w:ind w:left="69"/>
              <w:spacing w:before="229" w:line="165" w:lineRule="auto"/>
              <w:rPr/>
            </w:pPr>
            <w:r>
              <w:rPr>
                <w:color w:val="231F20"/>
                <w:spacing w:val="-4"/>
              </w:rPr>
              <w:t>AUC</w:t>
            </w:r>
          </w:p>
        </w:tc>
        <w:tc>
          <w:tcPr>
            <w:tcW w:w="490" w:type="dxa"/>
            <w:vAlign w:val="top"/>
            <w:tcBorders>
              <w:bottom w:val="single" w:color="231F20" w:sz="2" w:space="0"/>
              <w:top w:val="single" w:color="231F20" w:sz="4" w:space="0"/>
            </w:tcBorders>
          </w:tcPr>
          <w:p>
            <w:pPr>
              <w:pStyle w:val="TableText"/>
              <w:ind w:left="162"/>
              <w:spacing w:before="229" w:line="165" w:lineRule="auto"/>
              <w:rPr/>
            </w:pPr>
            <w:r>
              <w:rPr>
                <w:color w:val="231F20"/>
              </w:rPr>
              <w:t>SE</w:t>
            </w:r>
          </w:p>
        </w:tc>
        <w:tc>
          <w:tcPr>
            <w:tcW w:w="388" w:type="dxa"/>
            <w:vAlign w:val="top"/>
            <w:tcBorders>
              <w:bottom w:val="single" w:color="231F20" w:sz="2" w:space="0"/>
              <w:top w:val="single" w:color="231F20" w:sz="4" w:space="0"/>
            </w:tcBorders>
          </w:tcPr>
          <w:p>
            <w:pPr>
              <w:pStyle w:val="TableText"/>
              <w:ind w:left="83"/>
              <w:spacing w:before="205" w:line="189" w:lineRule="auto"/>
              <w:rPr/>
            </w:pPr>
            <w:r>
              <w:rPr>
                <w:color w:val="231F20"/>
                <w:spacing w:val="6"/>
              </w:rPr>
              <w:t>B值</w:t>
            </w:r>
          </w:p>
        </w:tc>
        <w:tc>
          <w:tcPr>
            <w:tcW w:w="884" w:type="dxa"/>
            <w:vAlign w:val="top"/>
            <w:tcBorders>
              <w:bottom w:val="single" w:color="231F20" w:sz="2" w:space="0"/>
              <w:top w:val="single" w:color="231F20" w:sz="4" w:space="0"/>
            </w:tcBorders>
          </w:tcPr>
          <w:p>
            <w:pPr>
              <w:pStyle w:val="TableText"/>
              <w:ind w:left="232"/>
              <w:spacing w:before="206" w:line="218" w:lineRule="auto"/>
              <w:rPr/>
            </w:pPr>
            <w:r>
              <w:rPr>
                <w:color w:val="231F20"/>
                <w:spacing w:val="-2"/>
              </w:rPr>
              <w:t>95%CI</w:t>
            </w:r>
          </w:p>
        </w:tc>
        <w:tc>
          <w:tcPr>
            <w:tcW w:w="552" w:type="dxa"/>
            <w:vAlign w:val="top"/>
            <w:tcBorders>
              <w:bottom w:val="single" w:color="231F20" w:sz="2" w:space="0"/>
              <w:top w:val="single" w:color="231F20" w:sz="4" w:space="0"/>
            </w:tcBorders>
          </w:tcPr>
          <w:p>
            <w:pPr>
              <w:pStyle w:val="TableText"/>
              <w:ind w:left="41"/>
              <w:spacing w:before="82" w:line="194" w:lineRule="auto"/>
              <w:rPr/>
            </w:pPr>
            <w:r>
              <w:rPr>
                <w:color w:val="231F20"/>
                <w:spacing w:val="7"/>
              </w:rPr>
              <w:t>最大约</w:t>
            </w:r>
          </w:p>
          <w:p>
            <w:pPr>
              <w:pStyle w:val="TableText"/>
              <w:ind w:left="41"/>
              <w:spacing w:before="55" w:line="167" w:lineRule="exact"/>
              <w:rPr/>
            </w:pPr>
            <w:r>
              <w:rPr>
                <w:color w:val="231F20"/>
                <w:spacing w:val="8"/>
              </w:rPr>
              <w:t>登指数</w:t>
            </w:r>
          </w:p>
        </w:tc>
        <w:tc>
          <w:tcPr>
            <w:tcW w:w="836" w:type="dxa"/>
            <w:vAlign w:val="top"/>
            <w:tcBorders>
              <w:bottom w:val="single" w:color="231F20" w:sz="2" w:space="0"/>
              <w:top w:val="single" w:color="231F20" w:sz="4" w:space="0"/>
            </w:tcBorders>
          </w:tcPr>
          <w:p>
            <w:pPr>
              <w:pStyle w:val="TableText"/>
              <w:ind w:left="173" w:right="188" w:firstLine="80"/>
              <w:spacing w:before="84" w:line="200" w:lineRule="auto"/>
              <w:rPr/>
            </w:pPr>
            <w:r>
              <w:rPr>
                <w:color w:val="231F20"/>
                <w:spacing w:val="7"/>
              </w:rPr>
              <w:t>最佳</w:t>
            </w:r>
            <w:r>
              <w:rPr>
                <w:color w:val="231F20"/>
              </w:rPr>
              <w:t xml:space="preserve">   </w:t>
            </w:r>
            <w:r>
              <w:rPr>
                <w:color w:val="231F20"/>
                <w:spacing w:val="8"/>
              </w:rPr>
              <w:t>截断值</w:t>
            </w:r>
          </w:p>
        </w:tc>
        <w:tc>
          <w:tcPr>
            <w:tcW w:w="495" w:type="dxa"/>
            <w:vAlign w:val="top"/>
            <w:tcBorders>
              <w:bottom w:val="single" w:color="231F20" w:sz="2" w:space="0"/>
              <w:top w:val="single" w:color="231F20" w:sz="4" w:space="0"/>
            </w:tcBorders>
          </w:tcPr>
          <w:p>
            <w:pPr>
              <w:pStyle w:val="TableText"/>
              <w:ind w:left="110"/>
              <w:spacing w:before="205" w:line="189" w:lineRule="auto"/>
              <w:rPr/>
            </w:pPr>
            <w:r>
              <w:rPr>
                <w:color w:val="231F20"/>
                <w:spacing w:val="6"/>
              </w:rPr>
              <w:t>P</w:t>
            </w:r>
            <w:r>
              <w:rPr>
                <w:color w:val="231F20"/>
                <w:spacing w:val="-14"/>
              </w:rPr>
              <w:t xml:space="preserve"> </w:t>
            </w:r>
            <w:r>
              <w:rPr>
                <w:color w:val="231F20"/>
                <w:spacing w:val="6"/>
              </w:rPr>
              <w:t>值</w:t>
            </w:r>
          </w:p>
        </w:tc>
      </w:tr>
      <w:tr>
        <w:trPr>
          <w:trHeight w:val="532" w:hRule="atLeast"/>
        </w:trPr>
        <w:tc>
          <w:tcPr>
            <w:tcW w:w="833" w:type="dxa"/>
            <w:vAlign w:val="top"/>
            <w:tcBorders>
              <w:top w:val="single" w:color="231F20" w:sz="2" w:space="0"/>
            </w:tcBorders>
          </w:tcPr>
          <w:p>
            <w:pPr>
              <w:pStyle w:val="TableText"/>
              <w:ind w:left="160" w:right="38" w:hanging="136"/>
              <w:spacing w:before="63" w:line="214" w:lineRule="auto"/>
              <w:rPr/>
            </w:pPr>
            <w:r>
              <w:rPr>
                <w:color w:val="231F20"/>
                <w:spacing w:val="3"/>
              </w:rPr>
              <w:t>胃窦部胃壁 </w:t>
            </w:r>
            <w:r>
              <w:rPr>
                <w:color w:val="231F20"/>
                <w:spacing w:val="7"/>
              </w:rPr>
              <w:t>厚度</w:t>
            </w:r>
          </w:p>
        </w:tc>
        <w:tc>
          <w:tcPr>
            <w:tcW w:w="463" w:type="dxa"/>
            <w:vAlign w:val="top"/>
            <w:tcBorders>
              <w:top w:val="single" w:color="231F20" w:sz="2" w:space="0"/>
            </w:tcBorders>
          </w:tcPr>
          <w:p>
            <w:pPr>
              <w:pStyle w:val="TableText"/>
              <w:ind w:left="43"/>
              <w:spacing w:before="205" w:line="220" w:lineRule="auto"/>
              <w:rPr/>
            </w:pPr>
            <w:r>
              <w:rPr>
                <w:color w:val="231F20"/>
                <w:spacing w:val="-6"/>
              </w:rPr>
              <w:t>0.932</w:t>
            </w:r>
          </w:p>
        </w:tc>
        <w:tc>
          <w:tcPr>
            <w:tcW w:w="490" w:type="dxa"/>
            <w:vAlign w:val="top"/>
            <w:tcBorders>
              <w:top w:val="single" w:color="231F20" w:sz="2" w:space="0"/>
            </w:tcBorders>
          </w:tcPr>
          <w:p>
            <w:pPr>
              <w:pStyle w:val="TableText"/>
              <w:ind w:left="71"/>
              <w:spacing w:before="206" w:line="218" w:lineRule="auto"/>
              <w:rPr/>
            </w:pPr>
            <w:r>
              <w:rPr>
                <w:color w:val="231F20"/>
                <w:spacing w:val="-6"/>
              </w:rPr>
              <w:t>0.001</w:t>
            </w:r>
          </w:p>
        </w:tc>
        <w:tc>
          <w:tcPr>
            <w:tcW w:w="388" w:type="dxa"/>
            <w:vAlign w:val="top"/>
            <w:tcBorders>
              <w:top w:val="single" w:color="231F20" w:sz="2" w:space="0"/>
            </w:tcBorders>
          </w:tcPr>
          <w:p>
            <w:pPr>
              <w:pStyle w:val="TableText"/>
              <w:ind w:left="178"/>
              <w:spacing w:before="206" w:line="218" w:lineRule="auto"/>
              <w:rPr/>
            </w:pPr>
            <w:r>
              <w:rPr>
                <w:color w:val="231F20"/>
              </w:rPr>
              <w:t>0</w:t>
            </w:r>
          </w:p>
        </w:tc>
        <w:tc>
          <w:tcPr>
            <w:tcW w:w="884" w:type="dxa"/>
            <w:vAlign w:val="top"/>
            <w:tcBorders>
              <w:top w:val="single" w:color="231F20" w:sz="2" w:space="0"/>
            </w:tcBorders>
          </w:tcPr>
          <w:p>
            <w:pPr>
              <w:pStyle w:val="TableText"/>
              <w:ind w:left="51"/>
              <w:spacing w:before="206" w:line="218" w:lineRule="auto"/>
              <w:rPr/>
            </w:pPr>
            <w:r>
              <w:rPr>
                <w:color w:val="231F20"/>
                <w:spacing w:val="-10"/>
              </w:rPr>
              <w:t>0.925~</w:t>
            </w:r>
            <w:r>
              <w:rPr>
                <w:color w:val="231F20"/>
                <w:spacing w:val="-18"/>
              </w:rPr>
              <w:t xml:space="preserve"> </w:t>
            </w:r>
            <w:r>
              <w:rPr>
                <w:color w:val="231F20"/>
                <w:spacing w:val="-10"/>
              </w:rPr>
              <w:t>1.000</w:t>
            </w:r>
          </w:p>
        </w:tc>
        <w:tc>
          <w:tcPr>
            <w:tcW w:w="552" w:type="dxa"/>
            <w:vAlign w:val="top"/>
            <w:tcBorders>
              <w:top w:val="single" w:color="231F20" w:sz="2" w:space="0"/>
            </w:tcBorders>
          </w:tcPr>
          <w:p>
            <w:pPr>
              <w:pStyle w:val="TableText"/>
              <w:ind w:left="142"/>
              <w:spacing w:before="205" w:line="219" w:lineRule="auto"/>
              <w:rPr/>
            </w:pPr>
            <w:r>
              <w:rPr>
                <w:color w:val="231F20"/>
                <w:spacing w:val="-5"/>
              </w:rPr>
              <w:t>0.97</w:t>
            </w:r>
          </w:p>
        </w:tc>
        <w:tc>
          <w:tcPr>
            <w:tcW w:w="836" w:type="dxa"/>
            <w:vAlign w:val="top"/>
            <w:tcBorders>
              <w:top w:val="single" w:color="231F20" w:sz="2" w:space="0"/>
            </w:tcBorders>
          </w:tcPr>
          <w:p>
            <w:pPr>
              <w:pStyle w:val="TableText"/>
              <w:ind w:left="141"/>
              <w:spacing w:before="205" w:line="219" w:lineRule="auto"/>
              <w:rPr/>
            </w:pPr>
            <w:r>
              <w:rPr>
                <w:color w:val="231F20"/>
                <w:spacing w:val="-9"/>
              </w:rPr>
              <w:t>4.74 mm</w:t>
            </w:r>
          </w:p>
        </w:tc>
        <w:tc>
          <w:tcPr>
            <w:tcW w:w="495" w:type="dxa"/>
            <w:vAlign w:val="top"/>
            <w:tcBorders>
              <w:top w:val="single" w:color="231F20" w:sz="2" w:space="0"/>
            </w:tcBorders>
          </w:tcPr>
          <w:p>
            <w:pPr>
              <w:pStyle w:val="TableText"/>
              <w:ind w:left="54"/>
              <w:spacing w:before="206" w:line="218" w:lineRule="auto"/>
              <w:rPr/>
            </w:pPr>
            <w:r>
              <w:rPr>
                <w:color w:val="231F20"/>
                <w:spacing w:val="-2"/>
              </w:rPr>
              <w:t>&lt;</w:t>
            </w:r>
            <w:r>
              <w:rPr>
                <w:color w:val="231F20"/>
                <w:spacing w:val="-21"/>
              </w:rPr>
              <w:t xml:space="preserve"> </w:t>
            </w:r>
            <w:r>
              <w:rPr>
                <w:color w:val="231F20"/>
                <w:spacing w:val="-2"/>
              </w:rPr>
              <w:t>0.05</w:t>
            </w:r>
          </w:p>
        </w:tc>
      </w:tr>
      <w:tr>
        <w:trPr>
          <w:trHeight w:val="535" w:hRule="atLeast"/>
        </w:trPr>
        <w:tc>
          <w:tcPr>
            <w:tcW w:w="833" w:type="dxa"/>
            <w:vAlign w:val="top"/>
            <w:tcBorders>
              <w:bottom w:val="single" w:color="231F20" w:sz="2" w:space="0"/>
            </w:tcBorders>
          </w:tcPr>
          <w:p>
            <w:pPr>
              <w:pStyle w:val="TableText"/>
              <w:ind w:left="165" w:right="38" w:hanging="141"/>
              <w:spacing w:before="59" w:line="217" w:lineRule="auto"/>
              <w:rPr/>
            </w:pPr>
            <w:r>
              <w:rPr>
                <w:color w:val="231F20"/>
                <w:spacing w:val="3"/>
              </w:rPr>
              <w:t>胃窦部横截 </w:t>
            </w:r>
            <w:r>
              <w:rPr>
                <w:color w:val="231F20"/>
                <w:spacing w:val="6"/>
              </w:rPr>
              <w:t>面面积</w:t>
            </w:r>
          </w:p>
        </w:tc>
        <w:tc>
          <w:tcPr>
            <w:tcW w:w="463" w:type="dxa"/>
            <w:vAlign w:val="top"/>
            <w:tcBorders>
              <w:bottom w:val="single" w:color="231F20" w:sz="2" w:space="0"/>
            </w:tcBorders>
          </w:tcPr>
          <w:p>
            <w:pPr>
              <w:pStyle w:val="TableText"/>
              <w:ind w:left="43"/>
              <w:spacing w:before="204" w:line="218" w:lineRule="auto"/>
              <w:rPr/>
            </w:pPr>
            <w:r>
              <w:rPr>
                <w:color w:val="231F20"/>
                <w:spacing w:val="-6"/>
              </w:rPr>
              <w:t>0.954</w:t>
            </w:r>
          </w:p>
        </w:tc>
        <w:tc>
          <w:tcPr>
            <w:tcW w:w="490" w:type="dxa"/>
            <w:vAlign w:val="top"/>
            <w:tcBorders>
              <w:bottom w:val="single" w:color="231F20" w:sz="2" w:space="0"/>
            </w:tcBorders>
          </w:tcPr>
          <w:p>
            <w:pPr>
              <w:pStyle w:val="TableText"/>
              <w:ind w:left="208"/>
              <w:spacing w:before="204" w:line="218" w:lineRule="auto"/>
              <w:rPr/>
            </w:pPr>
            <w:r>
              <w:rPr>
                <w:color w:val="231F20"/>
              </w:rPr>
              <w:t>0</w:t>
            </w:r>
          </w:p>
        </w:tc>
        <w:tc>
          <w:tcPr>
            <w:tcW w:w="388" w:type="dxa"/>
            <w:vAlign w:val="top"/>
            <w:tcBorders>
              <w:bottom w:val="single" w:color="231F20" w:sz="2" w:space="0"/>
            </w:tcBorders>
          </w:tcPr>
          <w:p>
            <w:pPr>
              <w:pStyle w:val="TableText"/>
              <w:ind w:left="178"/>
              <w:spacing w:before="204" w:line="218" w:lineRule="auto"/>
              <w:rPr/>
            </w:pPr>
            <w:r>
              <w:rPr>
                <w:color w:val="231F20"/>
              </w:rPr>
              <w:t>0</w:t>
            </w:r>
          </w:p>
        </w:tc>
        <w:tc>
          <w:tcPr>
            <w:tcW w:w="884" w:type="dxa"/>
            <w:vAlign w:val="top"/>
            <w:tcBorders>
              <w:bottom w:val="single" w:color="231F20" w:sz="2" w:space="0"/>
            </w:tcBorders>
          </w:tcPr>
          <w:p>
            <w:pPr>
              <w:pStyle w:val="TableText"/>
              <w:ind w:left="51"/>
              <w:spacing w:before="204" w:line="218" w:lineRule="auto"/>
              <w:rPr/>
            </w:pPr>
            <w:r>
              <w:rPr>
                <w:color w:val="231F20"/>
                <w:spacing w:val="-10"/>
              </w:rPr>
              <w:t>0.946~</w:t>
            </w:r>
            <w:r>
              <w:rPr>
                <w:color w:val="231F20"/>
                <w:spacing w:val="-18"/>
              </w:rPr>
              <w:t xml:space="preserve"> </w:t>
            </w:r>
            <w:r>
              <w:rPr>
                <w:color w:val="231F20"/>
                <w:spacing w:val="-10"/>
              </w:rPr>
              <w:t>1.000</w:t>
            </w:r>
          </w:p>
        </w:tc>
        <w:tc>
          <w:tcPr>
            <w:tcW w:w="552" w:type="dxa"/>
            <w:vAlign w:val="top"/>
            <w:tcBorders>
              <w:bottom w:val="single" w:color="231F20" w:sz="2" w:space="0"/>
            </w:tcBorders>
          </w:tcPr>
          <w:p>
            <w:pPr>
              <w:pStyle w:val="TableText"/>
              <w:ind w:left="142"/>
              <w:spacing w:before="202" w:line="218" w:lineRule="auto"/>
              <w:rPr/>
            </w:pPr>
            <w:r>
              <w:rPr>
                <w:color w:val="231F20"/>
                <w:spacing w:val="-5"/>
              </w:rPr>
              <w:t>0.98</w:t>
            </w:r>
          </w:p>
        </w:tc>
        <w:tc>
          <w:tcPr>
            <w:tcW w:w="836" w:type="dxa"/>
            <w:vAlign w:val="top"/>
            <w:tcBorders>
              <w:bottom w:val="single" w:color="231F20" w:sz="2" w:space="0"/>
            </w:tcBorders>
          </w:tcPr>
          <w:p>
            <w:pPr>
              <w:pStyle w:val="TableText"/>
              <w:ind w:left="42"/>
              <w:spacing w:before="200" w:line="220" w:lineRule="auto"/>
              <w:rPr>
                <w:sz w:val="8"/>
                <w:szCs w:val="8"/>
              </w:rPr>
            </w:pPr>
            <w:r>
              <w:rPr>
                <w:color w:val="231F20"/>
                <w:spacing w:val="-12"/>
              </w:rPr>
              <w:t>400.51 mm</w:t>
            </w:r>
            <w:r>
              <w:rPr>
                <w:sz w:val="8"/>
                <w:szCs w:val="8"/>
                <w:color w:val="231F20"/>
                <w:spacing w:val="5"/>
                <w:position w:val="5"/>
              </w:rPr>
              <w:t>2</w:t>
            </w:r>
          </w:p>
        </w:tc>
        <w:tc>
          <w:tcPr>
            <w:tcW w:w="495" w:type="dxa"/>
            <w:vAlign w:val="top"/>
            <w:tcBorders>
              <w:bottom w:val="single" w:color="231F20" w:sz="2" w:space="0"/>
            </w:tcBorders>
          </w:tcPr>
          <w:p>
            <w:pPr>
              <w:pStyle w:val="TableText"/>
              <w:ind w:left="54"/>
              <w:spacing w:before="204" w:line="218" w:lineRule="auto"/>
              <w:rPr/>
            </w:pPr>
            <w:r>
              <w:rPr>
                <w:color w:val="231F20"/>
                <w:spacing w:val="-2"/>
              </w:rPr>
              <w:t>&lt;</w:t>
            </w:r>
            <w:r>
              <w:rPr>
                <w:color w:val="231F20"/>
                <w:spacing w:val="-21"/>
              </w:rPr>
              <w:t xml:space="preserve"> </w:t>
            </w:r>
            <w:r>
              <w:rPr>
                <w:color w:val="231F20"/>
                <w:spacing w:val="-2"/>
              </w:rPr>
              <w:t>0.05</w:t>
            </w:r>
          </w:p>
        </w:tc>
      </w:tr>
    </w:tbl>
    <w:p>
      <w:pPr>
        <w:pStyle w:val="BodyText"/>
        <w:ind w:left="895"/>
        <w:spacing w:before="244" w:line="196" w:lineRule="auto"/>
        <w:outlineLvl w:val="1"/>
        <w:rPr>
          <w:sz w:val="17"/>
          <w:szCs w:val="17"/>
        </w:rPr>
      </w:pPr>
      <w:r>
        <w:rPr>
          <w:sz w:val="17"/>
          <w:szCs w:val="17"/>
          <w:color w:val="231F20"/>
          <w:spacing w:val="2"/>
        </w:rPr>
        <w:t>表 2   超声检查诊断急性胃炎的价值（例）</w:t>
      </w:r>
    </w:p>
    <w:p>
      <w:pPr>
        <w:spacing w:line="186" w:lineRule="exact"/>
        <w:rPr/>
      </w:pPr>
      <w:r/>
    </w:p>
    <w:tbl>
      <w:tblPr>
        <w:tblStyle w:val="TableNormal"/>
        <w:tblW w:w="4942" w:type="dxa"/>
        <w:tblInd w:w="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26"/>
        <w:gridCol w:w="1107"/>
        <w:gridCol w:w="1101"/>
        <w:gridCol w:w="1208"/>
      </w:tblGrid>
      <w:tr>
        <w:trPr>
          <w:trHeight w:val="280" w:hRule="atLeast"/>
        </w:trPr>
        <w:tc>
          <w:tcPr>
            <w:tcW w:w="1526" w:type="dxa"/>
            <w:vAlign w:val="top"/>
            <w:vMerge w:val="restart"/>
            <w:tcBorders>
              <w:bottom w:val="nil"/>
              <w:top w:val="single" w:color="231F20" w:sz="4" w:space="0"/>
            </w:tcBorders>
          </w:tcPr>
          <w:p>
            <w:pPr>
              <w:pStyle w:val="TableText"/>
              <w:ind w:left="2"/>
              <w:spacing w:before="226" w:line="194" w:lineRule="auto"/>
              <w:rPr/>
            </w:pPr>
            <w:r>
              <w:rPr>
                <w:color w:val="231F20"/>
                <w:spacing w:val="8"/>
              </w:rPr>
              <w:t>超声检查</w:t>
            </w:r>
          </w:p>
        </w:tc>
        <w:tc>
          <w:tcPr>
            <w:tcW w:w="2208" w:type="dxa"/>
            <w:vAlign w:val="top"/>
            <w:gridSpan w:val="2"/>
            <w:tcBorders>
              <w:bottom w:val="single" w:color="231F20" w:sz="2" w:space="0"/>
              <w:top w:val="single" w:color="231F20" w:sz="4" w:space="0"/>
            </w:tcBorders>
          </w:tcPr>
          <w:p>
            <w:pPr>
              <w:pStyle w:val="TableText"/>
              <w:ind w:left="478"/>
              <w:spacing w:before="61" w:line="194" w:lineRule="auto"/>
              <w:rPr/>
            </w:pPr>
            <w:r>
              <w:rPr>
                <w:color w:val="231F20"/>
                <w:spacing w:val="7"/>
              </w:rPr>
              <w:t>临床诊断急性胃炎</w:t>
            </w:r>
          </w:p>
        </w:tc>
        <w:tc>
          <w:tcPr>
            <w:tcW w:w="1208" w:type="dxa"/>
            <w:vAlign w:val="top"/>
            <w:vMerge w:val="restart"/>
            <w:tcBorders>
              <w:bottom w:val="nil"/>
              <w:top w:val="single" w:color="231F20" w:sz="4" w:space="0"/>
            </w:tcBorders>
          </w:tcPr>
          <w:p>
            <w:pPr>
              <w:pStyle w:val="TableText"/>
              <w:ind w:right="2"/>
              <w:spacing w:before="218" w:line="198" w:lineRule="auto"/>
              <w:jc w:val="right"/>
              <w:rPr/>
            </w:pPr>
            <w:r>
              <w:rPr>
                <w:color w:val="231F20"/>
                <w:spacing w:val="7"/>
              </w:rPr>
              <w:t>合计</w:t>
            </w:r>
          </w:p>
        </w:tc>
      </w:tr>
      <w:tr>
        <w:trPr>
          <w:trHeight w:val="259" w:hRule="atLeast"/>
        </w:trPr>
        <w:tc>
          <w:tcPr>
            <w:tcW w:w="1526" w:type="dxa"/>
            <w:vAlign w:val="top"/>
            <w:vMerge w:val="continue"/>
            <w:tcBorders>
              <w:bottom w:val="single" w:color="231F20" w:sz="2" w:space="0"/>
              <w:top w:val="nil"/>
            </w:tcBorders>
          </w:tcPr>
          <w:p>
            <w:pPr>
              <w:rPr>
                <w:rFonts w:ascii="Arial"/>
                <w:sz w:val="21"/>
              </w:rPr>
            </w:pPr>
            <w:r/>
          </w:p>
        </w:tc>
        <w:tc>
          <w:tcPr>
            <w:tcW w:w="1107" w:type="dxa"/>
            <w:vAlign w:val="top"/>
            <w:tcBorders>
              <w:bottom w:val="single" w:color="231F20" w:sz="2" w:space="0"/>
              <w:top w:val="single" w:color="231F20" w:sz="2" w:space="0"/>
            </w:tcBorders>
          </w:tcPr>
          <w:p>
            <w:pPr>
              <w:pStyle w:val="TableText"/>
              <w:ind w:left="191"/>
              <w:spacing w:before="64" w:line="172" w:lineRule="auto"/>
              <w:rPr/>
            </w:pPr>
            <w:r>
              <w:rPr>
                <w:color w:val="231F20"/>
                <w:spacing w:val="-1"/>
              </w:rPr>
              <w:t>阳性</w:t>
            </w:r>
          </w:p>
        </w:tc>
        <w:tc>
          <w:tcPr>
            <w:tcW w:w="1101" w:type="dxa"/>
            <w:vAlign w:val="top"/>
            <w:tcBorders>
              <w:bottom w:val="single" w:color="231F20" w:sz="2" w:space="0"/>
              <w:top w:val="single" w:color="231F20" w:sz="2" w:space="0"/>
            </w:tcBorders>
          </w:tcPr>
          <w:p>
            <w:pPr>
              <w:pStyle w:val="TableText"/>
              <w:ind w:left="622"/>
              <w:spacing w:before="64" w:line="172" w:lineRule="auto"/>
              <w:rPr/>
            </w:pPr>
            <w:r>
              <w:rPr>
                <w:color w:val="231F20"/>
                <w:spacing w:val="1"/>
              </w:rPr>
              <w:t>阴性</w:t>
            </w:r>
          </w:p>
        </w:tc>
        <w:tc>
          <w:tcPr>
            <w:tcW w:w="1208" w:type="dxa"/>
            <w:vAlign w:val="top"/>
            <w:vMerge w:val="continue"/>
            <w:tcBorders>
              <w:bottom w:val="single" w:color="231F20" w:sz="2" w:space="0"/>
              <w:top w:val="nil"/>
            </w:tcBorders>
          </w:tcPr>
          <w:p>
            <w:pPr>
              <w:rPr>
                <w:rFonts w:ascii="Arial"/>
                <w:sz w:val="21"/>
              </w:rPr>
            </w:pPr>
            <w:r/>
          </w:p>
        </w:tc>
      </w:tr>
      <w:tr>
        <w:trPr>
          <w:trHeight w:val="270" w:hRule="atLeast"/>
        </w:trPr>
        <w:tc>
          <w:tcPr>
            <w:tcW w:w="1526" w:type="dxa"/>
            <w:vAlign w:val="top"/>
            <w:tcBorders>
              <w:top w:val="single" w:color="231F20" w:sz="2" w:space="0"/>
            </w:tcBorders>
          </w:tcPr>
          <w:p>
            <w:pPr>
              <w:pStyle w:val="TableText"/>
              <w:ind w:left="17"/>
              <w:spacing w:before="64" w:line="182" w:lineRule="auto"/>
              <w:rPr/>
            </w:pPr>
            <w:r>
              <w:rPr>
                <w:color w:val="231F20"/>
                <w:spacing w:val="-1"/>
              </w:rPr>
              <w:t>阳性</w:t>
            </w:r>
          </w:p>
        </w:tc>
        <w:tc>
          <w:tcPr>
            <w:tcW w:w="1107" w:type="dxa"/>
            <w:vAlign w:val="top"/>
            <w:tcBorders>
              <w:top w:val="single" w:color="231F20" w:sz="2" w:space="0"/>
            </w:tcBorders>
          </w:tcPr>
          <w:p>
            <w:pPr>
              <w:pStyle w:val="TableText"/>
              <w:ind w:left="230"/>
              <w:spacing w:before="64" w:line="182" w:lineRule="auto"/>
              <w:rPr/>
            </w:pPr>
            <w:r>
              <w:rPr>
                <w:color w:val="231F20"/>
                <w:spacing w:val="-12"/>
              </w:rPr>
              <w:t>135</w:t>
            </w:r>
          </w:p>
        </w:tc>
        <w:tc>
          <w:tcPr>
            <w:tcW w:w="1101" w:type="dxa"/>
            <w:vAlign w:val="top"/>
            <w:tcBorders>
              <w:top w:val="single" w:color="231F20" w:sz="2" w:space="0"/>
            </w:tcBorders>
          </w:tcPr>
          <w:p>
            <w:pPr>
              <w:pStyle w:val="TableText"/>
              <w:ind w:left="730"/>
              <w:spacing w:before="64" w:line="182" w:lineRule="auto"/>
              <w:rPr/>
            </w:pPr>
            <w:r>
              <w:rPr>
                <w:color w:val="231F20"/>
              </w:rPr>
              <w:t>5</w:t>
            </w:r>
          </w:p>
        </w:tc>
        <w:tc>
          <w:tcPr>
            <w:tcW w:w="1208" w:type="dxa"/>
            <w:vAlign w:val="top"/>
            <w:tcBorders>
              <w:top w:val="single" w:color="231F20" w:sz="2" w:space="0"/>
            </w:tcBorders>
          </w:tcPr>
          <w:p>
            <w:pPr>
              <w:pStyle w:val="TableText"/>
              <w:ind w:left="945"/>
              <w:spacing w:before="64" w:line="182" w:lineRule="auto"/>
              <w:rPr/>
            </w:pPr>
            <w:r>
              <w:rPr>
                <w:color w:val="231F20"/>
                <w:spacing w:val="-12"/>
              </w:rPr>
              <w:t>140</w:t>
            </w:r>
          </w:p>
        </w:tc>
      </w:tr>
      <w:tr>
        <w:trPr>
          <w:trHeight w:val="266" w:hRule="atLeast"/>
        </w:trPr>
        <w:tc>
          <w:tcPr>
            <w:tcW w:w="1526" w:type="dxa"/>
            <w:vAlign w:val="top"/>
            <w:tcBorders>
              <w:bottom w:val="single" w:color="231F20" w:sz="2" w:space="0"/>
            </w:tcBorders>
          </w:tcPr>
          <w:p>
            <w:pPr>
              <w:pStyle w:val="TableText"/>
              <w:ind w:left="15"/>
              <w:spacing w:before="58" w:line="184" w:lineRule="auto"/>
              <w:rPr/>
            </w:pPr>
            <w:r>
              <w:rPr>
                <w:color w:val="231F20"/>
                <w:spacing w:val="1"/>
              </w:rPr>
              <w:t>阴性</w:t>
            </w:r>
          </w:p>
        </w:tc>
        <w:tc>
          <w:tcPr>
            <w:tcW w:w="1107" w:type="dxa"/>
            <w:vAlign w:val="top"/>
            <w:tcBorders>
              <w:bottom w:val="single" w:color="231F20" w:sz="2" w:space="0"/>
            </w:tcBorders>
          </w:tcPr>
          <w:p>
            <w:pPr>
              <w:pStyle w:val="TableText"/>
              <w:ind w:left="271"/>
              <w:spacing w:before="58" w:line="184" w:lineRule="auto"/>
              <w:rPr/>
            </w:pPr>
            <w:r>
              <w:rPr>
                <w:color w:val="231F20"/>
                <w:spacing w:val="-14"/>
              </w:rPr>
              <w:t>12</w:t>
            </w:r>
          </w:p>
        </w:tc>
        <w:tc>
          <w:tcPr>
            <w:tcW w:w="1101" w:type="dxa"/>
            <w:vAlign w:val="top"/>
            <w:tcBorders>
              <w:bottom w:val="single" w:color="231F20" w:sz="2" w:space="0"/>
            </w:tcBorders>
          </w:tcPr>
          <w:p>
            <w:pPr>
              <w:pStyle w:val="TableText"/>
              <w:ind w:left="692"/>
              <w:spacing w:before="58" w:line="184" w:lineRule="auto"/>
              <w:rPr/>
            </w:pPr>
            <w:r>
              <w:rPr>
                <w:color w:val="231F20"/>
                <w:spacing w:val="-7"/>
              </w:rPr>
              <w:t>25</w:t>
            </w:r>
          </w:p>
        </w:tc>
        <w:tc>
          <w:tcPr>
            <w:tcW w:w="1208" w:type="dxa"/>
            <w:vAlign w:val="top"/>
            <w:tcBorders>
              <w:bottom w:val="single" w:color="231F20" w:sz="2" w:space="0"/>
            </w:tcBorders>
          </w:tcPr>
          <w:p>
            <w:pPr>
              <w:pStyle w:val="TableText"/>
              <w:ind w:left="975"/>
              <w:spacing w:before="58" w:line="184" w:lineRule="auto"/>
              <w:rPr/>
            </w:pPr>
            <w:r>
              <w:rPr>
                <w:color w:val="231F20"/>
                <w:spacing w:val="-8"/>
              </w:rPr>
              <w:t>37</w:t>
            </w:r>
          </w:p>
        </w:tc>
      </w:tr>
      <w:tr>
        <w:trPr>
          <w:trHeight w:val="263" w:hRule="atLeast"/>
        </w:trPr>
        <w:tc>
          <w:tcPr>
            <w:tcW w:w="1526" w:type="dxa"/>
            <w:vAlign w:val="top"/>
            <w:tcBorders>
              <w:bottom w:val="single" w:color="231F20" w:sz="2" w:space="0"/>
              <w:top w:val="single" w:color="231F20" w:sz="2" w:space="0"/>
            </w:tcBorders>
          </w:tcPr>
          <w:p>
            <w:pPr>
              <w:pStyle w:val="TableText"/>
              <w:ind w:left="1"/>
              <w:spacing w:before="42" w:line="196" w:lineRule="auto"/>
              <w:rPr/>
            </w:pPr>
            <w:r>
              <w:rPr>
                <w:color w:val="231F20"/>
                <w:spacing w:val="7"/>
              </w:rPr>
              <w:t>合计</w:t>
            </w:r>
          </w:p>
        </w:tc>
        <w:tc>
          <w:tcPr>
            <w:tcW w:w="1107" w:type="dxa"/>
            <w:vAlign w:val="top"/>
            <w:tcBorders>
              <w:bottom w:val="single" w:color="231F20" w:sz="2" w:space="0"/>
              <w:top w:val="single" w:color="231F20" w:sz="2" w:space="0"/>
            </w:tcBorders>
          </w:tcPr>
          <w:p>
            <w:pPr>
              <w:pStyle w:val="TableText"/>
              <w:ind w:left="230"/>
              <w:spacing w:before="51" w:line="188" w:lineRule="auto"/>
              <w:rPr/>
            </w:pPr>
            <w:r>
              <w:rPr>
                <w:color w:val="231F20"/>
                <w:spacing w:val="-12"/>
              </w:rPr>
              <w:t>147</w:t>
            </w:r>
          </w:p>
        </w:tc>
        <w:tc>
          <w:tcPr>
            <w:tcW w:w="1101" w:type="dxa"/>
            <w:vAlign w:val="top"/>
            <w:tcBorders>
              <w:bottom w:val="single" w:color="231F20" w:sz="2" w:space="0"/>
              <w:top w:val="single" w:color="231F20" w:sz="2" w:space="0"/>
            </w:tcBorders>
          </w:tcPr>
          <w:p>
            <w:pPr>
              <w:pStyle w:val="TableText"/>
              <w:ind w:left="694"/>
              <w:spacing w:before="52" w:line="187" w:lineRule="auto"/>
              <w:rPr/>
            </w:pPr>
            <w:r>
              <w:rPr>
                <w:color w:val="231F20"/>
                <w:spacing w:val="-8"/>
              </w:rPr>
              <w:t>30</w:t>
            </w:r>
          </w:p>
        </w:tc>
        <w:tc>
          <w:tcPr>
            <w:tcW w:w="1208" w:type="dxa"/>
            <w:vAlign w:val="top"/>
            <w:tcBorders>
              <w:bottom w:val="single" w:color="231F20" w:sz="2" w:space="0"/>
              <w:top w:val="single" w:color="231F20" w:sz="2" w:space="0"/>
            </w:tcBorders>
          </w:tcPr>
          <w:p>
            <w:pPr>
              <w:pStyle w:val="TableText"/>
              <w:ind w:left="945"/>
              <w:spacing w:before="51" w:line="188" w:lineRule="auto"/>
              <w:rPr/>
            </w:pPr>
            <w:r>
              <w:rPr>
                <w:color w:val="231F20"/>
                <w:spacing w:val="-12"/>
              </w:rPr>
              <w:t>177</w:t>
            </w:r>
          </w:p>
        </w:tc>
      </w:tr>
    </w:tbl>
    <w:p>
      <w:pPr>
        <w:pStyle w:val="BodyText"/>
        <w:ind w:left="9"/>
        <w:spacing w:before="271" w:line="201" w:lineRule="auto"/>
        <w:rPr/>
      </w:pPr>
      <w:r>
        <w:rPr>
          <w:color w:val="231F20"/>
          <w:spacing w:val="4"/>
        </w:rPr>
        <w:t>2.2</w:t>
      </w:r>
      <w:r>
        <w:rPr>
          <w:color w:val="231F20"/>
          <w:spacing w:val="18"/>
        </w:rPr>
        <w:t xml:space="preserve">   </w:t>
      </w:r>
      <w:r>
        <w:rPr>
          <w:color w:val="231F20"/>
          <w:spacing w:val="4"/>
        </w:rPr>
        <w:t>急性肠炎</w:t>
      </w:r>
    </w:p>
    <w:p>
      <w:pPr>
        <w:pStyle w:val="BodyText"/>
        <w:ind w:left="7" w:firstLine="2"/>
        <w:spacing w:before="19" w:line="221" w:lineRule="auto"/>
        <w:jc w:val="both"/>
        <w:rPr/>
      </w:pPr>
      <w:r>
        <w:rPr>
          <w:color w:val="231F20"/>
          <w:spacing w:val="18"/>
        </w:rPr>
        <w:t>2.2.1</w:t>
      </w:r>
      <w:r>
        <w:rPr>
          <w:color w:val="231F20"/>
        </w:rPr>
        <w:t xml:space="preserve">    </w:t>
      </w:r>
      <w:r>
        <w:rPr>
          <w:color w:val="231F20"/>
          <w:spacing w:val="18"/>
        </w:rPr>
        <w:t>急性肠炎患儿超声检查表现</w:t>
      </w:r>
      <w:r>
        <w:rPr>
          <w:color w:val="231F20"/>
          <w:spacing w:val="1"/>
        </w:rPr>
        <w:t xml:space="preserve">    </w:t>
      </w:r>
      <w:r>
        <w:rPr>
          <w:color w:val="231F20"/>
          <w:spacing w:val="18"/>
        </w:rPr>
        <w:t>急性肠炎患儿</w:t>
      </w:r>
      <w:r>
        <w:rPr>
          <w:color w:val="231F20"/>
        </w:rPr>
        <w:t xml:space="preserve">  </w:t>
      </w:r>
      <w:r>
        <w:rPr>
          <w:color w:val="231F20"/>
          <w:spacing w:val="15"/>
        </w:rPr>
        <w:t>超声检查表现为肠壁低回声增厚，以黏膜及黏膜</w:t>
      </w:r>
      <w:r>
        <w:rPr>
          <w:color w:val="231F20"/>
          <w:spacing w:val="14"/>
        </w:rPr>
        <w:t>下层</w:t>
      </w:r>
      <w:r>
        <w:rPr>
          <w:color w:val="231F20"/>
        </w:rPr>
        <w:t xml:space="preserve">  </w:t>
      </w:r>
      <w:r>
        <w:rPr>
          <w:color w:val="231F20"/>
          <w:spacing w:val="6"/>
        </w:rPr>
        <w:t>为主，壁层次结构尚清，炎症处表现为肠刺激症状，痉</w:t>
      </w:r>
      <w:r>
        <w:rPr>
          <w:color w:val="231F20"/>
        </w:rPr>
        <w:t xml:space="preserve">  </w:t>
      </w:r>
      <w:r>
        <w:rPr>
          <w:color w:val="231F20"/>
          <w:spacing w:val="13"/>
        </w:rPr>
        <w:t>挛性腹痛肠壁活动稍显僵硬性增厚，</w:t>
      </w:r>
      <w:r>
        <w:rPr>
          <w:color w:val="231F20"/>
          <w:spacing w:val="-17"/>
        </w:rPr>
        <w:t xml:space="preserve"> </w:t>
      </w:r>
      <w:r>
        <w:rPr>
          <w:color w:val="231F20"/>
          <w:spacing w:val="13"/>
        </w:rPr>
        <w:t>但蠕动明显，局</w:t>
      </w:r>
      <w:r>
        <w:rPr>
          <w:color w:val="231F20"/>
        </w:rPr>
        <w:t xml:space="preserve">  </w:t>
      </w:r>
      <w:r>
        <w:rPr>
          <w:color w:val="231F20"/>
          <w:spacing w:val="16"/>
        </w:rPr>
        <w:t>部肠内分泌物增多呈蜂窝样变</w:t>
      </w:r>
      <w:r>
        <w:rPr>
          <w:color w:val="231F20"/>
          <w:spacing w:val="-9"/>
        </w:rPr>
        <w:t xml:space="preserve"> </w:t>
      </w:r>
      <w:r>
        <w:rPr>
          <w:color w:val="231F20"/>
          <w:spacing w:val="16"/>
        </w:rPr>
        <w:t>。肠间隙见液体渗出。</w:t>
      </w:r>
      <w:r>
        <w:rPr>
          <w:color w:val="231F20"/>
        </w:rPr>
        <w:t xml:space="preserve"> </w:t>
      </w:r>
      <w:r>
        <w:rPr>
          <w:color w:val="231F20"/>
          <w:spacing w:val="16"/>
        </w:rPr>
        <w:t>结肠远端可见肠内容物较多，</w:t>
      </w:r>
      <w:r>
        <w:rPr>
          <w:color w:val="231F20"/>
          <w:spacing w:val="-7"/>
        </w:rPr>
        <w:t xml:space="preserve"> </w:t>
      </w:r>
      <w:r>
        <w:rPr>
          <w:color w:val="231F20"/>
          <w:spacing w:val="16"/>
        </w:rPr>
        <w:t>同时发现肠胀气明</w:t>
      </w:r>
      <w:r>
        <w:rPr>
          <w:color w:val="231F20"/>
          <w:spacing w:val="15"/>
        </w:rPr>
        <w:t>显。</w:t>
      </w:r>
      <w:r>
        <w:rPr>
          <w:color w:val="231F20"/>
        </w:rPr>
        <w:t xml:space="preserve"> </w:t>
      </w:r>
      <w:r>
        <w:rPr>
          <w:color w:val="231F20"/>
          <w:spacing w:val="1"/>
        </w:rPr>
        <w:t>见图 2。</w:t>
      </w:r>
    </w:p>
    <w:p>
      <w:pPr>
        <w:pStyle w:val="BodyText"/>
        <w:spacing w:before="177" w:line="1824" w:lineRule="exact"/>
        <w:rPr/>
      </w:pPr>
      <w:r>
        <w:rPr>
          <w:position w:val="-36"/>
        </w:rPr>
        <w:pict>
          <v:group id="_x0000_s38" style="mso-position-vertical-relative:line;mso-position-horizontal-relative:char;width:247.1pt;height:91.25pt;" filled="false" stroked="false" coordsize="4942,1825" coordorigin="0,0">
            <v:shape id="_x0000_s40" style="position:absolute;left:0;top:0;width:4942;height:1825;" filled="false" stroked="false" type="#_x0000_t75">
              <v:imagedata o:title="" r:id="rId8"/>
            </v:shape>
            <v:shape id="_x0000_s42" style="position:absolute;left:-20;top:-20;width:4982;height:1865;" filled="false" stroked="false" type="#_x0000_t202">
              <v:fill on="false"/>
              <v:stroke on="false"/>
              <v:path/>
              <v:imagedata o:title=""/>
              <o:lock v:ext="edit" aspectratio="false"/>
              <v:textbox inset="0mm,0mm,0mm,0mm">
                <w:txbxContent>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2223"/>
                      <w:spacing w:before="65" w:line="218" w:lineRule="auto"/>
                      <w:tabs>
                        <w:tab w:val="left" w:pos="2265"/>
                      </w:tabs>
                      <w:rPr>
                        <w:rFonts w:ascii="Microsoft YaHei" w:hAnsi="Microsoft YaHei" w:eastAsia="Microsoft YaHei" w:cs="Microsoft YaHei"/>
                        <w:sz w:val="15"/>
                        <w:szCs w:val="15"/>
                      </w:rPr>
                    </w:pPr>
                    <w:r>
                      <w:rPr>
                        <w:shd w:val="clear" w:fill="FFFFFE"/>
                        <w:rFonts w:ascii="Microsoft YaHei" w:hAnsi="Microsoft YaHei" w:eastAsia="Microsoft YaHei" w:cs="Microsoft YaHei"/>
                        <w:sz w:val="15"/>
                        <w:szCs w:val="15"/>
                        <w:color w:val="231F20"/>
                      </w:rPr>
                      <w:tab/>
                    </w:r>
                    <w:r>
                      <w:rPr>
                        <w:shd w:val="clear" w:fill="FFFFFE"/>
                        <w:rFonts w:ascii="Microsoft YaHei" w:hAnsi="Microsoft YaHei" w:eastAsia="Microsoft YaHei" w:cs="Microsoft YaHei"/>
                        <w:sz w:val="15"/>
                        <w:szCs w:val="15"/>
                        <w:color w:val="231F20"/>
                        <w:spacing w:val="-19"/>
                      </w:rPr>
                      <w:t>a</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rPr>
                      <w:t xml:space="preserve">                     </w:t>
                    </w:r>
                    <w:r>
                      <w:rPr>
                        <w:shd w:val="clear" w:fill="FFFFFE"/>
                        <w:rFonts w:ascii="Microsoft YaHei" w:hAnsi="Microsoft YaHei" w:eastAsia="Microsoft YaHei" w:cs="Microsoft YaHei"/>
                        <w:sz w:val="15"/>
                        <w:szCs w:val="15"/>
                        <w:color w:val="231F20"/>
                      </w:rPr>
                      <w:t xml:space="preserve"> </w:t>
                    </w:r>
                    <w:r>
                      <w:rPr>
                        <w:shd w:val="clear" w:fill="FFFFFE"/>
                        <w:rFonts w:ascii="Microsoft YaHei" w:hAnsi="Microsoft YaHei" w:eastAsia="Microsoft YaHei" w:cs="Microsoft YaHei"/>
                        <w:sz w:val="15"/>
                        <w:szCs w:val="15"/>
                        <w:color w:val="231F20"/>
                        <w:spacing w:val="-19"/>
                      </w:rPr>
                      <w:t>b</w:t>
                    </w:r>
                    <w:r>
                      <w:rPr>
                        <w:shd w:val="clear" w:fill="FFFFFE"/>
                        <w:rFonts w:ascii="Microsoft YaHei" w:hAnsi="Microsoft YaHei" w:eastAsia="Microsoft YaHei" w:cs="Microsoft YaHei"/>
                        <w:sz w:val="15"/>
                        <w:szCs w:val="15"/>
                        <w:color w:val="231F20"/>
                      </w:rPr>
                      <w:t xml:space="preserve"> </w:t>
                    </w:r>
                  </w:p>
                </w:txbxContent>
              </v:textbox>
            </v:shape>
          </v:group>
        </w:pict>
      </w:r>
    </w:p>
    <w:p>
      <w:pPr>
        <w:pStyle w:val="BodyText"/>
        <w:ind w:left="2" w:right="76" w:firstLine="15"/>
        <w:spacing w:before="245" w:line="237" w:lineRule="auto"/>
        <w:jc w:val="both"/>
        <w:rPr>
          <w:sz w:val="17"/>
          <w:szCs w:val="17"/>
        </w:rPr>
      </w:pPr>
      <w:r>
        <w:rPr>
          <w:sz w:val="17"/>
          <w:szCs w:val="17"/>
          <w:color w:val="231F20"/>
          <w:spacing w:val="-2"/>
        </w:rPr>
        <w:t>图 2   急性肠炎患儿即时超声检查影像图（a：肠管壁增厚，回声偏</w:t>
      </w:r>
      <w:r>
        <w:rPr>
          <w:sz w:val="17"/>
          <w:szCs w:val="17"/>
          <w:color w:val="231F20"/>
          <w:spacing w:val="12"/>
          <w:w w:val="101"/>
        </w:rPr>
        <w:t xml:space="preserve"> </w:t>
      </w:r>
      <w:r>
        <w:rPr>
          <w:sz w:val="17"/>
          <w:szCs w:val="17"/>
          <w:color w:val="231F20"/>
          <w:spacing w:val="2"/>
        </w:rPr>
        <w:t>低，肠管显稍扩张同时内部肠腔液性成分增多；b：同时段腹痛发</w:t>
      </w:r>
      <w:r>
        <w:rPr>
          <w:sz w:val="17"/>
          <w:szCs w:val="17"/>
          <w:color w:val="231F20"/>
          <w:spacing w:val="18"/>
        </w:rPr>
        <w:t xml:space="preserve"> </w:t>
      </w:r>
      <w:r>
        <w:rPr>
          <w:sz w:val="17"/>
          <w:szCs w:val="17"/>
          <w:color w:val="231F20"/>
          <w:spacing w:val="2"/>
        </w:rPr>
        <w:t>作时见肠管痉挛，局部肠管呈直板状）</w:t>
      </w:r>
    </w:p>
    <w:p>
      <w:pPr>
        <w:pStyle w:val="BodyText"/>
        <w:ind w:left="5" w:right="12" w:firstLine="3"/>
        <w:spacing w:before="79" w:line="221" w:lineRule="auto"/>
        <w:jc w:val="both"/>
        <w:rPr/>
      </w:pPr>
      <w:r>
        <w:rPr>
          <w:color w:val="231F20"/>
          <w:spacing w:val="18"/>
        </w:rPr>
        <w:t>2.2.2</w:t>
      </w:r>
      <w:r>
        <w:rPr>
          <w:color w:val="231F20"/>
        </w:rPr>
        <w:t xml:space="preserve">    </w:t>
      </w:r>
      <w:r>
        <w:rPr>
          <w:color w:val="231F20"/>
          <w:spacing w:val="18"/>
        </w:rPr>
        <w:t>急性肠炎超声检查诊断效能分析</w:t>
      </w:r>
      <w:r>
        <w:rPr>
          <w:color w:val="231F20"/>
          <w:spacing w:val="1"/>
        </w:rPr>
        <w:t xml:space="preserve">    </w:t>
      </w:r>
      <w:r>
        <w:rPr>
          <w:color w:val="231F20"/>
          <w:spacing w:val="18"/>
        </w:rPr>
        <w:t>为了分析</w:t>
      </w:r>
      <w:r>
        <w:rPr>
          <w:color w:val="231F20"/>
        </w:rPr>
        <w:t xml:space="preserve">  </w:t>
      </w:r>
      <w:r>
        <w:rPr>
          <w:color w:val="231F20"/>
          <w:spacing w:val="15"/>
        </w:rPr>
        <w:t>不同超声赋分诊断急性肠炎的效能，按超声赋分</w:t>
      </w:r>
      <w:r>
        <w:rPr>
          <w:color w:val="231F20"/>
          <w:spacing w:val="1"/>
        </w:rPr>
        <w:t xml:space="preserve"> </w:t>
      </w:r>
      <w:r>
        <w:rPr>
          <w:color w:val="231F20"/>
          <w:spacing w:val="15"/>
        </w:rPr>
        <w:t>≥ 3</w:t>
      </w:r>
      <w:r>
        <w:rPr>
          <w:color w:val="231F20"/>
        </w:rPr>
        <w:t xml:space="preserve">  </w:t>
      </w:r>
      <w:r>
        <w:rPr>
          <w:color w:val="231F20"/>
          <w:spacing w:val="16"/>
        </w:rPr>
        <w:t>分和≥4 分进行分析</w:t>
      </w:r>
      <w:r>
        <w:rPr>
          <w:color w:val="231F20"/>
          <w:spacing w:val="-22"/>
        </w:rPr>
        <w:t xml:space="preserve"> </w:t>
      </w:r>
      <w:r>
        <w:rPr>
          <w:color w:val="231F20"/>
          <w:spacing w:val="16"/>
        </w:rPr>
        <w:t>。</w:t>
      </w:r>
      <w:r>
        <w:rPr>
          <w:color w:val="231F20"/>
          <w:spacing w:val="-37"/>
        </w:rPr>
        <w:t xml:space="preserve"> </w:t>
      </w:r>
      <w:r>
        <w:rPr>
          <w:color w:val="231F20"/>
          <w:spacing w:val="16"/>
        </w:rPr>
        <w:t>127 例患儿按超</w:t>
      </w:r>
      <w:r>
        <w:rPr>
          <w:color w:val="231F20"/>
          <w:spacing w:val="15"/>
        </w:rPr>
        <w:t>声赋分≥3 分</w:t>
      </w:r>
      <w:r>
        <w:rPr>
          <w:color w:val="231F20"/>
        </w:rPr>
        <w:t xml:space="preserve">  </w:t>
      </w:r>
      <w:r>
        <w:rPr>
          <w:color w:val="231F20"/>
          <w:spacing w:val="3"/>
        </w:rPr>
        <w:t>时，发现肠炎</w:t>
      </w:r>
      <w:r>
        <w:rPr>
          <w:color w:val="231F20"/>
          <w:spacing w:val="51"/>
        </w:rPr>
        <w:t xml:space="preserve"> </w:t>
      </w:r>
      <w:r>
        <w:rPr>
          <w:color w:val="231F20"/>
          <w:spacing w:val="3"/>
        </w:rPr>
        <w:t>120</w:t>
      </w:r>
      <w:r>
        <w:rPr>
          <w:color w:val="231F20"/>
          <w:spacing w:val="20"/>
          <w:w w:val="101"/>
        </w:rPr>
        <w:t xml:space="preserve"> </w:t>
      </w:r>
      <w:r>
        <w:rPr>
          <w:color w:val="231F20"/>
          <w:spacing w:val="3"/>
        </w:rPr>
        <w:t>例</w:t>
      </w:r>
      <w:r>
        <w:rPr>
          <w:color w:val="231F20"/>
          <w:spacing w:val="-32"/>
        </w:rPr>
        <w:t xml:space="preserve"> </w:t>
      </w:r>
      <w:r>
        <w:rPr>
          <w:color w:val="231F20"/>
          <w:spacing w:val="3"/>
        </w:rPr>
        <w:t>，其中假阳性</w:t>
      </w:r>
      <w:r>
        <w:rPr>
          <w:color w:val="231F20"/>
          <w:spacing w:val="21"/>
        </w:rPr>
        <w:t xml:space="preserve"> </w:t>
      </w:r>
      <w:r>
        <w:rPr>
          <w:color w:val="231F20"/>
          <w:spacing w:val="3"/>
        </w:rPr>
        <w:t>5</w:t>
      </w:r>
      <w:r>
        <w:rPr>
          <w:color w:val="231F20"/>
          <w:spacing w:val="20"/>
        </w:rPr>
        <w:t xml:space="preserve"> </w:t>
      </w:r>
      <w:r>
        <w:rPr>
          <w:color w:val="231F20"/>
          <w:spacing w:val="3"/>
        </w:rPr>
        <w:t>例</w:t>
      </w:r>
      <w:r>
        <w:rPr>
          <w:color w:val="231F20"/>
          <w:spacing w:val="-32"/>
        </w:rPr>
        <w:t xml:space="preserve"> </w:t>
      </w:r>
      <w:r>
        <w:rPr>
          <w:color w:val="231F20"/>
          <w:spacing w:val="3"/>
        </w:rPr>
        <w:t>，灵敏度和特</w:t>
      </w:r>
      <w:r>
        <w:rPr>
          <w:color w:val="231F20"/>
        </w:rPr>
        <w:t xml:space="preserve">  </w:t>
      </w:r>
      <w:r>
        <w:rPr>
          <w:color w:val="231F20"/>
          <w:spacing w:val="7"/>
        </w:rPr>
        <w:t>异度分别是</w:t>
      </w:r>
      <w:r>
        <w:rPr>
          <w:color w:val="231F20"/>
          <w:spacing w:val="51"/>
          <w:w w:val="101"/>
        </w:rPr>
        <w:t xml:space="preserve"> </w:t>
      </w:r>
      <w:r>
        <w:rPr>
          <w:color w:val="231F20"/>
          <w:spacing w:val="7"/>
        </w:rPr>
        <w:t>1.000</w:t>
      </w:r>
      <w:r>
        <w:rPr>
          <w:color w:val="231F20"/>
          <w:spacing w:val="22"/>
          <w:w w:val="101"/>
        </w:rPr>
        <w:t xml:space="preserve"> </w:t>
      </w:r>
      <w:r>
        <w:rPr>
          <w:color w:val="231F20"/>
          <w:spacing w:val="7"/>
        </w:rPr>
        <w:t>和 0.583</w:t>
      </w:r>
      <w:r>
        <w:rPr>
          <w:color w:val="231F20"/>
          <w:spacing w:val="-22"/>
        </w:rPr>
        <w:t xml:space="preserve"> </w:t>
      </w:r>
      <w:r>
        <w:rPr>
          <w:color w:val="231F20"/>
          <w:spacing w:val="7"/>
        </w:rPr>
        <w:t>。该方法特异度偏低</w:t>
      </w:r>
      <w:r>
        <w:rPr>
          <w:color w:val="231F20"/>
          <w:spacing w:val="-34"/>
        </w:rPr>
        <w:t xml:space="preserve"> </w:t>
      </w:r>
      <w:r>
        <w:rPr>
          <w:color w:val="231F20"/>
          <w:spacing w:val="7"/>
        </w:rPr>
        <w:t>，主</w:t>
      </w:r>
      <w:r>
        <w:rPr>
          <w:color w:val="231F20"/>
        </w:rPr>
        <w:t xml:space="preserve">  </w:t>
      </w:r>
      <w:r>
        <w:rPr>
          <w:color w:val="231F20"/>
          <w:spacing w:val="23"/>
        </w:rPr>
        <w:t>要因为有患儿表现为便秘性腹痛</w:t>
      </w:r>
      <w:r>
        <w:rPr>
          <w:color w:val="231F20"/>
          <w:spacing w:val="-22"/>
        </w:rPr>
        <w:t xml:space="preserve"> </w:t>
      </w:r>
      <w:r>
        <w:rPr>
          <w:color w:val="231F20"/>
          <w:spacing w:val="23"/>
        </w:rPr>
        <w:t>、消化不良性积食</w:t>
      </w:r>
      <w:r>
        <w:rPr>
          <w:color w:val="231F20"/>
        </w:rPr>
        <w:t xml:space="preserve">  </w:t>
      </w:r>
      <w:r>
        <w:rPr>
          <w:color w:val="231F20"/>
          <w:spacing w:val="14"/>
        </w:rPr>
        <w:t>等，其中回盲部憩室炎</w:t>
      </w:r>
      <w:r>
        <w:rPr>
          <w:color w:val="231F20"/>
          <w:spacing w:val="34"/>
        </w:rPr>
        <w:t xml:space="preserve"> </w:t>
      </w:r>
      <w:r>
        <w:rPr>
          <w:color w:val="231F20"/>
          <w:spacing w:val="14"/>
        </w:rPr>
        <w:t>1 例</w:t>
      </w:r>
      <w:r>
        <w:rPr>
          <w:color w:val="231F20"/>
          <w:spacing w:val="-16"/>
        </w:rPr>
        <w:t xml:space="preserve"> </w:t>
      </w:r>
      <w:r>
        <w:rPr>
          <w:color w:val="231F20"/>
          <w:spacing w:val="14"/>
        </w:rPr>
        <w:t>。按超声赋分≥</w:t>
      </w:r>
      <w:r>
        <w:rPr>
          <w:color w:val="231F20"/>
          <w:spacing w:val="13"/>
        </w:rPr>
        <w:t>4 分时</w:t>
      </w:r>
      <w:r>
        <w:rPr>
          <w:color w:val="231F20"/>
          <w:spacing w:val="-34"/>
        </w:rPr>
        <w:t xml:space="preserve"> </w:t>
      </w:r>
      <w:r>
        <w:rPr>
          <w:color w:val="231F20"/>
          <w:spacing w:val="13"/>
        </w:rPr>
        <w:t>，</w:t>
      </w:r>
      <w:r>
        <w:rPr>
          <w:color w:val="231F20"/>
        </w:rPr>
        <w:t xml:space="preserve"> </w:t>
      </w:r>
      <w:r>
        <w:rPr>
          <w:color w:val="231F20"/>
          <w:spacing w:val="7"/>
        </w:rPr>
        <w:t>发现肠炎</w:t>
      </w:r>
      <w:r>
        <w:rPr>
          <w:color w:val="231F20"/>
          <w:spacing w:val="32"/>
        </w:rPr>
        <w:t xml:space="preserve"> </w:t>
      </w:r>
      <w:r>
        <w:rPr>
          <w:color w:val="231F20"/>
          <w:spacing w:val="7"/>
        </w:rPr>
        <w:t>111 例，其中假阳性</w:t>
      </w:r>
      <w:r>
        <w:rPr>
          <w:color w:val="231F20"/>
          <w:spacing w:val="32"/>
        </w:rPr>
        <w:t xml:space="preserve"> </w:t>
      </w:r>
      <w:r>
        <w:rPr>
          <w:color w:val="231F20"/>
          <w:spacing w:val="7"/>
        </w:rPr>
        <w:t>1 例，</w:t>
      </w:r>
      <w:r>
        <w:rPr>
          <w:color w:val="231F20"/>
          <w:spacing w:val="6"/>
        </w:rPr>
        <w:t>为传染性单核细</w:t>
      </w:r>
      <w:r>
        <w:rPr>
          <w:color w:val="231F20"/>
        </w:rPr>
        <w:t xml:space="preserve">  </w:t>
      </w:r>
      <w:r>
        <w:rPr>
          <w:color w:val="231F20"/>
          <w:spacing w:val="10"/>
        </w:rPr>
        <w:t>胞增多症 ，</w:t>
      </w:r>
      <w:r>
        <w:rPr>
          <w:color w:val="231F20"/>
          <w:spacing w:val="-36"/>
        </w:rPr>
        <w:t xml:space="preserve"> </w:t>
      </w:r>
      <w:r>
        <w:rPr>
          <w:color w:val="231F20"/>
          <w:spacing w:val="10"/>
        </w:rPr>
        <w:t>灵敏度和特异度分别是 0.</w:t>
      </w:r>
      <w:r>
        <w:rPr>
          <w:color w:val="231F20"/>
          <w:spacing w:val="9"/>
        </w:rPr>
        <w:t>957</w:t>
      </w:r>
      <w:r>
        <w:rPr>
          <w:color w:val="231F20"/>
          <w:spacing w:val="24"/>
          <w:w w:val="101"/>
        </w:rPr>
        <w:t xml:space="preserve"> </w:t>
      </w:r>
      <w:r>
        <w:rPr>
          <w:color w:val="231F20"/>
          <w:spacing w:val="9"/>
        </w:rPr>
        <w:t>和 0.917，</w:t>
      </w:r>
      <w:r>
        <w:rPr>
          <w:color w:val="231F20"/>
        </w:rPr>
        <w:t xml:space="preserve"> </w:t>
      </w:r>
      <w:r>
        <w:rPr>
          <w:color w:val="231F20"/>
          <w:spacing w:val="2"/>
        </w:rPr>
        <w:t>见表</w:t>
      </w:r>
      <w:r>
        <w:rPr>
          <w:color w:val="231F20"/>
          <w:spacing w:val="17"/>
          <w:w w:val="101"/>
        </w:rPr>
        <w:t xml:space="preserve"> </w:t>
      </w:r>
      <w:r>
        <w:rPr>
          <w:color w:val="231F20"/>
          <w:spacing w:val="2"/>
        </w:rPr>
        <w:t>3</w:t>
      </w:r>
      <w:r>
        <w:rPr>
          <w:color w:val="231F20"/>
          <w:spacing w:val="-35"/>
        </w:rPr>
        <w:t xml:space="preserve"> </w:t>
      </w:r>
      <w:r>
        <w:rPr>
          <w:color w:val="231F20"/>
          <w:spacing w:val="2"/>
        </w:rPr>
        <w:t>。</w:t>
      </w:r>
    </w:p>
    <w:p>
      <w:pPr>
        <w:spacing w:line="221" w:lineRule="auto"/>
        <w:sectPr>
          <w:type w:val="continuous"/>
          <w:pgSz w:w="11905" w:h="16156"/>
          <w:pgMar w:top="400" w:right="771" w:bottom="547" w:left="407" w:header="0" w:footer="354" w:gutter="0"/>
          <w:cols w:equalWidth="0" w:num="2">
            <w:col w:w="5597" w:space="100"/>
            <w:col w:w="5028" w:space="0"/>
          </w:cols>
        </w:sectPr>
        <w:rPr/>
      </w:pPr>
    </w:p>
    <w:p>
      <w:pPr>
        <w:spacing w:line="271" w:lineRule="auto"/>
        <w:rPr>
          <w:rFonts w:ascii="Arial"/>
          <w:sz w:val="21"/>
        </w:rPr>
      </w:pPr>
      <w:r/>
    </w:p>
    <w:p>
      <w:pPr>
        <w:pStyle w:val="BodyText"/>
        <w:ind w:left="10019"/>
        <w:spacing w:before="87" w:line="148" w:lineRule="exact"/>
        <w:rPr>
          <w:sz w:val="19"/>
          <w:szCs w:val="19"/>
        </w:rPr>
      </w:pPr>
      <w:r>
        <w:rPr>
          <w:sz w:val="19"/>
          <w:szCs w:val="19"/>
          <w:color w:val="231F20"/>
          <w:spacing w:val="-15"/>
          <w:position w:val="-3"/>
        </w:rPr>
        <w:t>·</w:t>
      </w:r>
      <w:r>
        <w:rPr>
          <w:sz w:val="19"/>
          <w:szCs w:val="19"/>
          <w:color w:val="231F20"/>
          <w:spacing w:val="5"/>
          <w:position w:val="-3"/>
        </w:rPr>
        <w:t xml:space="preserve"> </w:t>
      </w:r>
      <w:r>
        <w:rPr>
          <w:color w:val="231F20"/>
          <w:spacing w:val="-15"/>
          <w:position w:val="-3"/>
        </w:rPr>
        <w:t>1209</w:t>
      </w:r>
      <w:r>
        <w:rPr>
          <w:color w:val="231F20"/>
          <w:spacing w:val="-23"/>
          <w:position w:val="-3"/>
        </w:rPr>
        <w:t xml:space="preserve"> </w:t>
      </w:r>
      <w:r>
        <w:rPr>
          <w:sz w:val="19"/>
          <w:szCs w:val="19"/>
          <w:color w:val="231F20"/>
          <w:spacing w:val="-15"/>
          <w:position w:val="-3"/>
        </w:rPr>
        <w:t>·</w:t>
      </w:r>
    </w:p>
    <w:p>
      <w:pPr>
        <w:spacing w:line="148" w:lineRule="exact"/>
        <w:sectPr>
          <w:type w:val="continuous"/>
          <w:pgSz w:w="11905" w:h="16156"/>
          <w:pgMar w:top="400" w:right="771" w:bottom="547" w:left="407" w:header="0" w:footer="354" w:gutter="0"/>
          <w:cols w:equalWidth="0" w:num="1">
            <w:col w:w="10725" w:space="0"/>
          </w:cols>
        </w:sectPr>
        <w:rPr>
          <w:sz w:val="19"/>
          <w:szCs w:val="19"/>
        </w:rPr>
      </w:pPr>
    </w:p>
    <w:p>
      <w:pPr>
        <w:spacing w:line="109" w:lineRule="exact"/>
        <w:rPr/>
      </w:pPr>
      <w:r/>
    </w:p>
    <w:p>
      <w:pPr>
        <w:spacing w:line="109" w:lineRule="exact"/>
        <w:sectPr>
          <w:headerReference w:type="default" r:id="rId9"/>
          <w:footerReference w:type="default" r:id="rId10"/>
          <w:pgSz w:w="11905" w:h="16156"/>
          <w:pgMar w:top="1301" w:right="771" w:bottom="845" w:left="407" w:header="1131" w:footer="569" w:gutter="0"/>
          <w:cols w:equalWidth="0" w:num="1">
            <w:col w:w="10725" w:space="0"/>
          </w:cols>
        </w:sectPr>
        <w:rPr/>
      </w:pPr>
    </w:p>
    <w:p>
      <w:pPr>
        <w:pStyle w:val="BodyText"/>
        <w:ind w:left="1242"/>
        <w:spacing w:before="71" w:line="197" w:lineRule="auto"/>
        <w:outlineLvl w:val="1"/>
        <w:rPr>
          <w:sz w:val="17"/>
          <w:szCs w:val="17"/>
        </w:rPr>
      </w:pPr>
      <w:r>
        <w:rPr>
          <w:sz w:val="17"/>
          <w:szCs w:val="17"/>
          <w:color w:val="231F20"/>
          <w:spacing w:val="3"/>
        </w:rPr>
        <w:t>表 3   超声赋分对急性肠炎的诊断价值（例）</w:t>
      </w:r>
    </w:p>
    <w:p>
      <w:pPr>
        <w:spacing w:line="137" w:lineRule="exact"/>
        <w:rPr/>
      </w:pPr>
      <w:r/>
    </w:p>
    <w:tbl>
      <w:tblPr>
        <w:tblStyle w:val="TableNormal"/>
        <w:tblW w:w="4942" w:type="dxa"/>
        <w:tblInd w:w="44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58"/>
        <w:gridCol w:w="572"/>
        <w:gridCol w:w="690"/>
        <w:gridCol w:w="645"/>
        <w:gridCol w:w="754"/>
        <w:gridCol w:w="689"/>
        <w:gridCol w:w="634"/>
      </w:tblGrid>
      <w:tr>
        <w:trPr>
          <w:trHeight w:val="280" w:hRule="atLeast"/>
        </w:trPr>
        <w:tc>
          <w:tcPr>
            <w:tcW w:w="958" w:type="dxa"/>
            <w:vAlign w:val="top"/>
            <w:vMerge w:val="restart"/>
            <w:tcBorders>
              <w:bottom w:val="nil"/>
              <w:top w:val="single" w:color="231F20" w:sz="4" w:space="0"/>
            </w:tcBorders>
          </w:tcPr>
          <w:p>
            <w:pPr>
              <w:pStyle w:val="TableText"/>
              <w:ind w:left="4"/>
              <w:spacing w:before="212" w:line="203" w:lineRule="auto"/>
              <w:rPr/>
            </w:pPr>
            <w:r>
              <w:rPr>
                <w:color w:val="231F20"/>
                <w:spacing w:val="7"/>
              </w:rPr>
              <w:t>急性肠炎</w:t>
            </w:r>
          </w:p>
        </w:tc>
        <w:tc>
          <w:tcPr>
            <w:tcW w:w="1907" w:type="dxa"/>
            <w:vAlign w:val="top"/>
            <w:gridSpan w:val="3"/>
            <w:tcBorders>
              <w:bottom w:val="single" w:color="231F20" w:sz="2" w:space="0"/>
              <w:top w:val="single" w:color="231F20" w:sz="4" w:space="0"/>
            </w:tcBorders>
          </w:tcPr>
          <w:p>
            <w:pPr>
              <w:pStyle w:val="TableText"/>
              <w:ind w:left="300"/>
              <w:spacing w:before="85" w:line="172" w:lineRule="auto"/>
              <w:rPr/>
            </w:pPr>
            <w:r>
              <w:rPr>
                <w:color w:val="231F20"/>
                <w:spacing w:val="9"/>
              </w:rPr>
              <w:t>按赋分≥4 分诊断</w:t>
            </w:r>
          </w:p>
        </w:tc>
        <w:tc>
          <w:tcPr>
            <w:tcW w:w="2077" w:type="dxa"/>
            <w:vAlign w:val="top"/>
            <w:gridSpan w:val="3"/>
            <w:tcBorders>
              <w:bottom w:val="single" w:color="231F20" w:sz="2" w:space="0"/>
              <w:top w:val="single" w:color="231F20" w:sz="4" w:space="0"/>
            </w:tcBorders>
          </w:tcPr>
          <w:p>
            <w:pPr>
              <w:pStyle w:val="TableText"/>
              <w:ind w:left="483"/>
              <w:spacing w:before="100" w:line="158" w:lineRule="auto"/>
              <w:rPr/>
            </w:pPr>
            <w:r>
              <w:rPr>
                <w:color w:val="231F20"/>
                <w:spacing w:val="9"/>
              </w:rPr>
              <w:t>按赋分≥3 分诊断</w:t>
            </w:r>
          </w:p>
        </w:tc>
      </w:tr>
      <w:tr>
        <w:trPr>
          <w:trHeight w:val="268" w:hRule="atLeast"/>
        </w:trPr>
        <w:tc>
          <w:tcPr>
            <w:tcW w:w="958" w:type="dxa"/>
            <w:vAlign w:val="top"/>
            <w:vMerge w:val="continue"/>
            <w:tcBorders>
              <w:bottom w:val="single" w:color="231F20" w:sz="2" w:space="0"/>
              <w:top w:val="nil"/>
            </w:tcBorders>
          </w:tcPr>
          <w:p>
            <w:pPr>
              <w:rPr>
                <w:rFonts w:ascii="Arial"/>
                <w:sz w:val="21"/>
              </w:rPr>
            </w:pPr>
            <w:r/>
          </w:p>
        </w:tc>
        <w:tc>
          <w:tcPr>
            <w:tcW w:w="572" w:type="dxa"/>
            <w:vAlign w:val="top"/>
            <w:tcBorders>
              <w:bottom w:val="single" w:color="231F20" w:sz="2" w:space="0"/>
              <w:top w:val="single" w:color="231F20" w:sz="2" w:space="0"/>
            </w:tcBorders>
          </w:tcPr>
          <w:p>
            <w:pPr>
              <w:pStyle w:val="TableText"/>
              <w:ind w:left="77"/>
              <w:spacing w:before="49" w:line="188" w:lineRule="auto"/>
              <w:rPr/>
            </w:pPr>
            <w:r>
              <w:rPr>
                <w:color w:val="231F20"/>
                <w:spacing w:val="-1"/>
              </w:rPr>
              <w:t>阳性</w:t>
            </w:r>
          </w:p>
        </w:tc>
        <w:tc>
          <w:tcPr>
            <w:tcW w:w="690" w:type="dxa"/>
            <w:vAlign w:val="top"/>
            <w:tcBorders>
              <w:bottom w:val="single" w:color="231F20" w:sz="2" w:space="0"/>
              <w:top w:val="single" w:color="231F20" w:sz="2" w:space="0"/>
            </w:tcBorders>
          </w:tcPr>
          <w:p>
            <w:pPr>
              <w:pStyle w:val="TableText"/>
              <w:ind w:left="201"/>
              <w:spacing w:before="49" w:line="194" w:lineRule="auto"/>
              <w:rPr/>
            </w:pPr>
            <w:r>
              <w:rPr>
                <w:color w:val="231F20"/>
                <w:spacing w:val="1"/>
              </w:rPr>
              <w:t>阴性</w:t>
            </w:r>
          </w:p>
        </w:tc>
        <w:tc>
          <w:tcPr>
            <w:tcW w:w="645" w:type="dxa"/>
            <w:vAlign w:val="top"/>
            <w:tcBorders>
              <w:bottom w:val="single" w:color="231F20" w:sz="2" w:space="0"/>
              <w:top w:val="single" w:color="231F20" w:sz="2" w:space="0"/>
            </w:tcBorders>
          </w:tcPr>
          <w:p>
            <w:pPr>
              <w:pStyle w:val="TableText"/>
              <w:ind w:left="193"/>
              <w:spacing w:before="41" w:line="198" w:lineRule="auto"/>
              <w:rPr/>
            </w:pPr>
            <w:r>
              <w:rPr>
                <w:color w:val="231F20"/>
                <w:spacing w:val="7"/>
              </w:rPr>
              <w:t>合计</w:t>
            </w:r>
          </w:p>
        </w:tc>
        <w:tc>
          <w:tcPr>
            <w:tcW w:w="754" w:type="dxa"/>
            <w:vAlign w:val="top"/>
            <w:tcBorders>
              <w:bottom w:val="single" w:color="231F20" w:sz="2" w:space="0"/>
              <w:top w:val="single" w:color="231F20" w:sz="2" w:space="0"/>
            </w:tcBorders>
          </w:tcPr>
          <w:p>
            <w:pPr>
              <w:pStyle w:val="TableText"/>
              <w:ind w:left="260"/>
              <w:spacing w:before="49" w:line="188" w:lineRule="auto"/>
              <w:rPr/>
            </w:pPr>
            <w:r>
              <w:rPr>
                <w:color w:val="231F20"/>
                <w:spacing w:val="-1"/>
              </w:rPr>
              <w:t>阳性</w:t>
            </w:r>
          </w:p>
        </w:tc>
        <w:tc>
          <w:tcPr>
            <w:tcW w:w="689" w:type="dxa"/>
            <w:vAlign w:val="top"/>
            <w:tcBorders>
              <w:bottom w:val="single" w:color="231F20" w:sz="2" w:space="0"/>
              <w:top w:val="single" w:color="231F20" w:sz="2" w:space="0"/>
            </w:tcBorders>
          </w:tcPr>
          <w:p>
            <w:pPr>
              <w:pStyle w:val="TableText"/>
              <w:ind w:left="200"/>
              <w:spacing w:before="49" w:line="194" w:lineRule="auto"/>
              <w:rPr/>
            </w:pPr>
            <w:r>
              <w:rPr>
                <w:color w:val="231F20"/>
                <w:spacing w:val="1"/>
              </w:rPr>
              <w:t>阴性</w:t>
            </w:r>
          </w:p>
        </w:tc>
        <w:tc>
          <w:tcPr>
            <w:tcW w:w="634" w:type="dxa"/>
            <w:vAlign w:val="top"/>
            <w:tcBorders>
              <w:bottom w:val="single" w:color="231F20" w:sz="2" w:space="0"/>
              <w:top w:val="single" w:color="231F20" w:sz="2" w:space="0"/>
            </w:tcBorders>
          </w:tcPr>
          <w:p>
            <w:pPr>
              <w:pStyle w:val="TableText"/>
              <w:ind w:left="193"/>
              <w:spacing w:before="41" w:line="198" w:lineRule="auto"/>
              <w:rPr/>
            </w:pPr>
            <w:r>
              <w:rPr>
                <w:color w:val="231F20"/>
                <w:spacing w:val="7"/>
              </w:rPr>
              <w:t>合计</w:t>
            </w:r>
          </w:p>
        </w:tc>
      </w:tr>
      <w:tr>
        <w:trPr>
          <w:trHeight w:val="245" w:hRule="atLeast"/>
        </w:trPr>
        <w:tc>
          <w:tcPr>
            <w:tcW w:w="958" w:type="dxa"/>
            <w:vAlign w:val="top"/>
            <w:tcBorders>
              <w:top w:val="single" w:color="231F20" w:sz="2" w:space="0"/>
            </w:tcBorders>
          </w:tcPr>
          <w:p>
            <w:pPr>
              <w:pStyle w:val="TableText"/>
              <w:ind w:left="17"/>
              <w:spacing w:before="40" w:line="181" w:lineRule="auto"/>
              <w:rPr/>
            </w:pPr>
            <w:r>
              <w:rPr>
                <w:color w:val="231F20"/>
                <w:spacing w:val="-1"/>
              </w:rPr>
              <w:t>阳性</w:t>
            </w:r>
          </w:p>
        </w:tc>
        <w:tc>
          <w:tcPr>
            <w:tcW w:w="572" w:type="dxa"/>
            <w:vAlign w:val="top"/>
            <w:tcBorders>
              <w:top w:val="single" w:color="231F20" w:sz="2" w:space="0"/>
            </w:tcBorders>
          </w:tcPr>
          <w:p>
            <w:pPr>
              <w:pStyle w:val="TableText"/>
              <w:ind w:left="117"/>
              <w:spacing w:before="40" w:line="181" w:lineRule="auto"/>
              <w:rPr/>
            </w:pPr>
            <w:r>
              <w:rPr>
                <w:color w:val="231F20"/>
                <w:spacing w:val="-12"/>
              </w:rPr>
              <w:t>110</w:t>
            </w:r>
          </w:p>
        </w:tc>
        <w:tc>
          <w:tcPr>
            <w:tcW w:w="690" w:type="dxa"/>
            <w:vAlign w:val="top"/>
            <w:tcBorders>
              <w:top w:val="single" w:color="231F20" w:sz="2" w:space="0"/>
            </w:tcBorders>
          </w:tcPr>
          <w:p>
            <w:pPr>
              <w:pStyle w:val="TableText"/>
              <w:ind w:left="309"/>
              <w:spacing w:before="40" w:line="181" w:lineRule="auto"/>
              <w:rPr/>
            </w:pPr>
            <w:r>
              <w:rPr>
                <w:color w:val="231F20"/>
              </w:rPr>
              <w:t>5</w:t>
            </w:r>
          </w:p>
        </w:tc>
        <w:tc>
          <w:tcPr>
            <w:tcW w:w="645" w:type="dxa"/>
            <w:vAlign w:val="top"/>
            <w:tcBorders>
              <w:top w:val="single" w:color="231F20" w:sz="2" w:space="0"/>
            </w:tcBorders>
          </w:tcPr>
          <w:p>
            <w:pPr>
              <w:pStyle w:val="TableText"/>
              <w:ind w:left="249"/>
              <w:spacing w:before="40" w:line="181" w:lineRule="auto"/>
              <w:rPr/>
            </w:pPr>
            <w:r>
              <w:rPr>
                <w:color w:val="231F20"/>
                <w:spacing w:val="-12"/>
              </w:rPr>
              <w:t>115</w:t>
            </w:r>
          </w:p>
        </w:tc>
        <w:tc>
          <w:tcPr>
            <w:tcW w:w="754" w:type="dxa"/>
            <w:vAlign w:val="top"/>
            <w:tcBorders>
              <w:top w:val="single" w:color="231F20" w:sz="2" w:space="0"/>
            </w:tcBorders>
          </w:tcPr>
          <w:p>
            <w:pPr>
              <w:pStyle w:val="TableText"/>
              <w:ind w:left="300"/>
              <w:spacing w:before="40" w:line="181" w:lineRule="auto"/>
              <w:rPr/>
            </w:pPr>
            <w:r>
              <w:rPr>
                <w:color w:val="231F20"/>
                <w:spacing w:val="-12"/>
              </w:rPr>
              <w:t>115</w:t>
            </w:r>
          </w:p>
        </w:tc>
        <w:tc>
          <w:tcPr>
            <w:tcW w:w="689" w:type="dxa"/>
            <w:vAlign w:val="top"/>
            <w:tcBorders>
              <w:top w:val="single" w:color="231F20" w:sz="2" w:space="0"/>
            </w:tcBorders>
          </w:tcPr>
          <w:p>
            <w:pPr>
              <w:pStyle w:val="TableText"/>
              <w:ind w:left="307"/>
              <w:spacing w:before="40" w:line="181" w:lineRule="auto"/>
              <w:rPr/>
            </w:pPr>
            <w:r>
              <w:rPr>
                <w:color w:val="231F20"/>
              </w:rPr>
              <w:t>0</w:t>
            </w:r>
          </w:p>
        </w:tc>
        <w:tc>
          <w:tcPr>
            <w:tcW w:w="634" w:type="dxa"/>
            <w:vAlign w:val="top"/>
            <w:tcBorders>
              <w:top w:val="single" w:color="231F20" w:sz="2" w:space="0"/>
            </w:tcBorders>
          </w:tcPr>
          <w:p>
            <w:pPr>
              <w:pStyle w:val="TableText"/>
              <w:ind w:left="248"/>
              <w:spacing w:before="40" w:line="181" w:lineRule="auto"/>
              <w:rPr/>
            </w:pPr>
            <w:r>
              <w:rPr>
                <w:color w:val="231F20"/>
                <w:spacing w:val="-12"/>
              </w:rPr>
              <w:t>115</w:t>
            </w:r>
          </w:p>
        </w:tc>
      </w:tr>
      <w:tr>
        <w:trPr>
          <w:trHeight w:val="267" w:hRule="atLeast"/>
        </w:trPr>
        <w:tc>
          <w:tcPr>
            <w:tcW w:w="958" w:type="dxa"/>
            <w:vAlign w:val="top"/>
            <w:tcBorders>
              <w:bottom w:val="single" w:color="231F20" w:sz="2" w:space="0"/>
            </w:tcBorders>
          </w:tcPr>
          <w:p>
            <w:pPr>
              <w:pStyle w:val="TableText"/>
              <w:ind w:left="15"/>
              <w:spacing w:before="59" w:line="184" w:lineRule="auto"/>
              <w:rPr/>
            </w:pPr>
            <w:r>
              <w:rPr>
                <w:color w:val="231F20"/>
                <w:spacing w:val="1"/>
              </w:rPr>
              <w:t>阴性</w:t>
            </w:r>
          </w:p>
        </w:tc>
        <w:tc>
          <w:tcPr>
            <w:tcW w:w="572" w:type="dxa"/>
            <w:vAlign w:val="top"/>
            <w:tcBorders>
              <w:bottom w:val="single" w:color="231F20" w:sz="2" w:space="0"/>
            </w:tcBorders>
          </w:tcPr>
          <w:p>
            <w:pPr>
              <w:pStyle w:val="TableText"/>
              <w:ind w:left="196"/>
              <w:spacing w:before="59" w:line="184" w:lineRule="auto"/>
              <w:rPr/>
            </w:pPr>
            <w:r>
              <w:rPr>
                <w:color w:val="231F20"/>
              </w:rPr>
              <w:t>1</w:t>
            </w:r>
          </w:p>
        </w:tc>
        <w:tc>
          <w:tcPr>
            <w:tcW w:w="690" w:type="dxa"/>
            <w:vAlign w:val="top"/>
            <w:tcBorders>
              <w:bottom w:val="single" w:color="231F20" w:sz="2" w:space="0"/>
            </w:tcBorders>
          </w:tcPr>
          <w:p>
            <w:pPr>
              <w:pStyle w:val="TableText"/>
              <w:ind w:left="283"/>
              <w:spacing w:before="59" w:line="184" w:lineRule="auto"/>
              <w:rPr/>
            </w:pPr>
            <w:r>
              <w:rPr>
                <w:color w:val="231F20"/>
                <w:spacing w:val="-14"/>
              </w:rPr>
              <w:t>11</w:t>
            </w:r>
          </w:p>
        </w:tc>
        <w:tc>
          <w:tcPr>
            <w:tcW w:w="645" w:type="dxa"/>
            <w:vAlign w:val="top"/>
            <w:tcBorders>
              <w:bottom w:val="single" w:color="231F20" w:sz="2" w:space="0"/>
            </w:tcBorders>
          </w:tcPr>
          <w:p>
            <w:pPr>
              <w:pStyle w:val="TableText"/>
              <w:ind w:left="289"/>
              <w:spacing w:before="59" w:line="184" w:lineRule="auto"/>
              <w:rPr/>
            </w:pPr>
            <w:r>
              <w:rPr>
                <w:color w:val="231F20"/>
                <w:spacing w:val="-14"/>
              </w:rPr>
              <w:t>12</w:t>
            </w:r>
          </w:p>
        </w:tc>
        <w:tc>
          <w:tcPr>
            <w:tcW w:w="754" w:type="dxa"/>
            <w:vAlign w:val="top"/>
            <w:tcBorders>
              <w:bottom w:val="single" w:color="231F20" w:sz="2" w:space="0"/>
            </w:tcBorders>
          </w:tcPr>
          <w:p>
            <w:pPr>
              <w:pStyle w:val="TableText"/>
              <w:ind w:left="366"/>
              <w:spacing w:before="59" w:line="184" w:lineRule="auto"/>
              <w:rPr/>
            </w:pPr>
            <w:r>
              <w:rPr>
                <w:color w:val="231F20"/>
              </w:rPr>
              <w:t>5</w:t>
            </w:r>
          </w:p>
        </w:tc>
        <w:tc>
          <w:tcPr>
            <w:tcW w:w="689" w:type="dxa"/>
            <w:vAlign w:val="top"/>
            <w:tcBorders>
              <w:bottom w:val="single" w:color="231F20" w:sz="2" w:space="0"/>
            </w:tcBorders>
          </w:tcPr>
          <w:p>
            <w:pPr>
              <w:pStyle w:val="TableText"/>
              <w:ind w:left="307"/>
              <w:spacing w:before="59" w:line="184" w:lineRule="auto"/>
              <w:rPr/>
            </w:pPr>
            <w:r>
              <w:rPr>
                <w:color w:val="231F20"/>
              </w:rPr>
              <w:t>7</w:t>
            </w:r>
          </w:p>
        </w:tc>
        <w:tc>
          <w:tcPr>
            <w:tcW w:w="634" w:type="dxa"/>
            <w:vAlign w:val="top"/>
            <w:tcBorders>
              <w:bottom w:val="single" w:color="231F20" w:sz="2" w:space="0"/>
            </w:tcBorders>
          </w:tcPr>
          <w:p>
            <w:pPr>
              <w:pStyle w:val="TableText"/>
              <w:ind w:left="289"/>
              <w:spacing w:before="59" w:line="184" w:lineRule="auto"/>
              <w:rPr/>
            </w:pPr>
            <w:r>
              <w:rPr>
                <w:color w:val="231F20"/>
                <w:spacing w:val="-14"/>
              </w:rPr>
              <w:t>12</w:t>
            </w:r>
          </w:p>
        </w:tc>
      </w:tr>
      <w:tr>
        <w:trPr>
          <w:trHeight w:val="269" w:hRule="atLeast"/>
        </w:trPr>
        <w:tc>
          <w:tcPr>
            <w:tcW w:w="958" w:type="dxa"/>
            <w:vAlign w:val="top"/>
            <w:tcBorders>
              <w:bottom w:val="single" w:color="231F20" w:sz="2" w:space="0"/>
              <w:top w:val="single" w:color="231F20" w:sz="2" w:space="0"/>
            </w:tcBorders>
          </w:tcPr>
          <w:p>
            <w:pPr>
              <w:pStyle w:val="TableText"/>
              <w:ind w:left="1"/>
              <w:spacing w:before="42" w:line="198" w:lineRule="auto"/>
              <w:rPr/>
            </w:pPr>
            <w:r>
              <w:rPr>
                <w:color w:val="231F20"/>
                <w:spacing w:val="7"/>
              </w:rPr>
              <w:t>合计</w:t>
            </w:r>
          </w:p>
        </w:tc>
        <w:tc>
          <w:tcPr>
            <w:tcW w:w="572" w:type="dxa"/>
            <w:vAlign w:val="top"/>
            <w:tcBorders>
              <w:bottom w:val="single" w:color="231F20" w:sz="2" w:space="0"/>
              <w:top w:val="single" w:color="231F20" w:sz="2" w:space="0"/>
            </w:tcBorders>
          </w:tcPr>
          <w:p>
            <w:pPr>
              <w:pStyle w:val="TableText"/>
              <w:ind w:left="117"/>
              <w:spacing w:before="52" w:line="193" w:lineRule="auto"/>
              <w:rPr/>
            </w:pPr>
            <w:r>
              <w:rPr>
                <w:color w:val="231F20"/>
                <w:spacing w:val="-12"/>
              </w:rPr>
              <w:t>111</w:t>
            </w:r>
          </w:p>
        </w:tc>
        <w:tc>
          <w:tcPr>
            <w:tcW w:w="690" w:type="dxa"/>
            <w:vAlign w:val="top"/>
            <w:tcBorders>
              <w:bottom w:val="single" w:color="231F20" w:sz="2" w:space="0"/>
              <w:top w:val="single" w:color="231F20" w:sz="2" w:space="0"/>
            </w:tcBorders>
          </w:tcPr>
          <w:p>
            <w:pPr>
              <w:pStyle w:val="TableText"/>
              <w:ind w:left="283"/>
              <w:spacing w:before="52" w:line="193" w:lineRule="auto"/>
              <w:rPr/>
            </w:pPr>
            <w:r>
              <w:rPr>
                <w:color w:val="231F20"/>
                <w:spacing w:val="-14"/>
              </w:rPr>
              <w:t>16</w:t>
            </w:r>
          </w:p>
        </w:tc>
        <w:tc>
          <w:tcPr>
            <w:tcW w:w="645" w:type="dxa"/>
            <w:vAlign w:val="top"/>
            <w:tcBorders>
              <w:bottom w:val="single" w:color="231F20" w:sz="2" w:space="0"/>
              <w:top w:val="single" w:color="231F20" w:sz="2" w:space="0"/>
            </w:tcBorders>
          </w:tcPr>
          <w:p>
            <w:pPr>
              <w:pStyle w:val="TableText"/>
              <w:ind w:left="249"/>
              <w:spacing w:before="50" w:line="194" w:lineRule="auto"/>
              <w:rPr/>
            </w:pPr>
            <w:r>
              <w:rPr>
                <w:color w:val="231F20"/>
                <w:spacing w:val="-12"/>
              </w:rPr>
              <w:t>127</w:t>
            </w:r>
          </w:p>
        </w:tc>
        <w:tc>
          <w:tcPr>
            <w:tcW w:w="754" w:type="dxa"/>
            <w:vAlign w:val="top"/>
            <w:tcBorders>
              <w:bottom w:val="single" w:color="231F20" w:sz="2" w:space="0"/>
              <w:top w:val="single" w:color="231F20" w:sz="2" w:space="0"/>
            </w:tcBorders>
          </w:tcPr>
          <w:p>
            <w:pPr>
              <w:pStyle w:val="TableText"/>
              <w:ind w:left="300"/>
              <w:spacing w:before="52" w:line="193" w:lineRule="auto"/>
              <w:rPr/>
            </w:pPr>
            <w:r>
              <w:rPr>
                <w:color w:val="231F20"/>
                <w:spacing w:val="-12"/>
              </w:rPr>
              <w:t>120</w:t>
            </w:r>
          </w:p>
        </w:tc>
        <w:tc>
          <w:tcPr>
            <w:tcW w:w="689" w:type="dxa"/>
            <w:vAlign w:val="top"/>
            <w:tcBorders>
              <w:bottom w:val="single" w:color="231F20" w:sz="2" w:space="0"/>
              <w:top w:val="single" w:color="231F20" w:sz="2" w:space="0"/>
            </w:tcBorders>
          </w:tcPr>
          <w:p>
            <w:pPr>
              <w:pStyle w:val="TableText"/>
              <w:ind w:left="307"/>
              <w:spacing w:before="50" w:line="194" w:lineRule="auto"/>
              <w:rPr/>
            </w:pPr>
            <w:r>
              <w:rPr>
                <w:color w:val="231F20"/>
              </w:rPr>
              <w:t>7</w:t>
            </w:r>
          </w:p>
        </w:tc>
        <w:tc>
          <w:tcPr>
            <w:tcW w:w="634" w:type="dxa"/>
            <w:vAlign w:val="top"/>
            <w:tcBorders>
              <w:bottom w:val="single" w:color="231F20" w:sz="2" w:space="0"/>
              <w:top w:val="single" w:color="231F20" w:sz="2" w:space="0"/>
            </w:tcBorders>
          </w:tcPr>
          <w:p>
            <w:pPr>
              <w:pStyle w:val="TableText"/>
              <w:ind w:left="248"/>
              <w:spacing w:before="50" w:line="194" w:lineRule="auto"/>
              <w:rPr/>
            </w:pPr>
            <w:r>
              <w:rPr>
                <w:color w:val="231F20"/>
                <w:spacing w:val="-12"/>
              </w:rPr>
              <w:t>127</w:t>
            </w:r>
          </w:p>
        </w:tc>
      </w:tr>
    </w:tbl>
    <w:p>
      <w:pPr>
        <w:pStyle w:val="BodyText"/>
        <w:ind w:left="449"/>
        <w:spacing w:before="302" w:line="199" w:lineRule="auto"/>
        <w:outlineLvl w:val="0"/>
        <w:rPr/>
      </w:pPr>
      <w:r>
        <w:rPr>
          <w:color w:val="231F20"/>
          <w:spacing w:val="3"/>
        </w:rPr>
        <w:t>3</w:t>
      </w:r>
      <w:r>
        <w:rPr>
          <w:color w:val="231F20"/>
          <w:spacing w:val="16"/>
        </w:rPr>
        <w:t xml:space="preserve">   </w:t>
      </w:r>
      <w:r>
        <w:rPr>
          <w:color w:val="231F20"/>
          <w:spacing w:val="3"/>
        </w:rPr>
        <w:t>讨论</w:t>
      </w:r>
    </w:p>
    <w:p>
      <w:pPr>
        <w:pStyle w:val="BodyText"/>
        <w:ind w:left="445" w:right="132" w:firstLine="441"/>
        <w:spacing w:before="171" w:line="220" w:lineRule="auto"/>
        <w:jc w:val="both"/>
        <w:rPr/>
      </w:pPr>
      <w:r>
        <w:rPr>
          <w:color w:val="231F20"/>
          <w:spacing w:val="14"/>
        </w:rPr>
        <w:t>随着急诊医学的发展和超声检查的普及，床旁即</w:t>
      </w:r>
      <w:r>
        <w:rPr>
          <w:color w:val="231F20"/>
          <w:spacing w:val="2"/>
        </w:rPr>
        <w:t xml:space="preserve"> </w:t>
      </w:r>
      <w:r>
        <w:rPr>
          <w:color w:val="231F20"/>
          <w:spacing w:val="14"/>
        </w:rPr>
        <w:t>时超声在急诊医学中的应用日益广泛，有助于急危重</w:t>
      </w:r>
      <w:r>
        <w:rPr>
          <w:color w:val="231F20"/>
          <w:spacing w:val="18"/>
        </w:rPr>
        <w:t xml:space="preserve"> </w:t>
      </w:r>
      <w:r>
        <w:rPr>
          <w:color w:val="231F20"/>
          <w:spacing w:val="6"/>
        </w:rPr>
        <w:t>症患者的快速诊断、即时评估和治疗</w:t>
      </w:r>
      <w:r>
        <w:rPr>
          <w:sz w:val="11"/>
          <w:szCs w:val="11"/>
          <w:color w:val="231F20"/>
          <w:spacing w:val="6"/>
          <w:position w:val="7"/>
        </w:rPr>
        <w:t>[4-5]</w:t>
      </w:r>
      <w:r>
        <w:rPr>
          <w:color w:val="231F20"/>
          <w:spacing w:val="6"/>
        </w:rPr>
        <w:t>。</w:t>
      </w:r>
    </w:p>
    <w:p>
      <w:pPr>
        <w:pStyle w:val="BodyText"/>
        <w:ind w:left="444" w:right="69" w:firstLine="433"/>
        <w:spacing w:before="2" w:line="220" w:lineRule="auto"/>
        <w:jc w:val="both"/>
        <w:rPr/>
      </w:pPr>
      <w:r>
        <w:rPr>
          <w:color w:val="231F20"/>
          <w:spacing w:val="17"/>
        </w:rPr>
        <w:t>急诊超声检查已成为急诊医师的一项基本技能，</w:t>
      </w:r>
      <w:r>
        <w:rPr>
          <w:color w:val="231F20"/>
          <w:spacing w:val="13"/>
        </w:rPr>
        <w:t xml:space="preserve"> </w:t>
      </w:r>
      <w:r>
        <w:rPr>
          <w:color w:val="231F20"/>
          <w:spacing w:val="11"/>
        </w:rPr>
        <w:t>有资料显示，儿科急诊有 95%医师在不</w:t>
      </w:r>
      <w:r>
        <w:rPr>
          <w:color w:val="231F20"/>
          <w:spacing w:val="10"/>
        </w:rPr>
        <w:t>同程度使用超</w:t>
      </w:r>
      <w:r>
        <w:rPr>
          <w:color w:val="231F20"/>
        </w:rPr>
        <w:t xml:space="preserve">  </w:t>
      </w:r>
      <w:r>
        <w:rPr>
          <w:color w:val="231F20"/>
          <w:spacing w:val="8"/>
        </w:rPr>
        <w:t>声检查</w:t>
      </w:r>
      <w:r>
        <w:rPr>
          <w:sz w:val="11"/>
          <w:szCs w:val="11"/>
          <w:color w:val="231F20"/>
          <w:spacing w:val="8"/>
          <w:position w:val="7"/>
        </w:rPr>
        <w:t>[6]</w:t>
      </w:r>
      <w:r>
        <w:rPr>
          <w:color w:val="231F20"/>
          <w:spacing w:val="8"/>
        </w:rPr>
        <w:t>。但胃肠道检查一直是超声发展的</w:t>
      </w:r>
      <w:r>
        <w:rPr>
          <w:color w:val="231F20"/>
          <w:spacing w:val="7"/>
        </w:rPr>
        <w:t>短板。内镜</w:t>
      </w:r>
      <w:r>
        <w:rPr>
          <w:color w:val="231F20"/>
        </w:rPr>
        <w:t xml:space="preserve">  </w:t>
      </w:r>
      <w:r>
        <w:rPr>
          <w:color w:val="231F20"/>
          <w:spacing w:val="15"/>
        </w:rPr>
        <w:t>检查是胃肠炎诊断的金标准，但在儿科需深</w:t>
      </w:r>
      <w:r>
        <w:rPr>
          <w:color w:val="231F20"/>
          <w:spacing w:val="14"/>
        </w:rPr>
        <w:t>度麻醉下</w:t>
      </w:r>
      <w:r>
        <w:rPr>
          <w:color w:val="231F20"/>
        </w:rPr>
        <w:t xml:space="preserve">  </w:t>
      </w:r>
      <w:r>
        <w:rPr>
          <w:color w:val="231F20"/>
          <w:spacing w:val="4"/>
        </w:rPr>
        <w:t>才能进行，应用受限</w:t>
      </w:r>
      <w:r>
        <w:rPr>
          <w:color w:val="231F20"/>
          <w:spacing w:val="-14"/>
        </w:rPr>
        <w:t xml:space="preserve"> </w:t>
      </w:r>
      <w:r>
        <w:rPr>
          <w:color w:val="231F20"/>
          <w:spacing w:val="4"/>
        </w:rPr>
        <w:t>。同时，由于儿童急性胃肠炎具有</w:t>
      </w:r>
      <w:r>
        <w:rPr>
          <w:color w:val="231F20"/>
        </w:rPr>
        <w:t xml:space="preserve">  </w:t>
      </w:r>
      <w:r>
        <w:rPr>
          <w:color w:val="231F20"/>
          <w:spacing w:val="6"/>
        </w:rPr>
        <w:t>起病急、进展迅速的特点，明确病因是治疗前提</w:t>
      </w:r>
      <w:r>
        <w:rPr>
          <w:color w:val="231F20"/>
          <w:spacing w:val="5"/>
        </w:rPr>
        <w:t>，但急</w:t>
      </w:r>
      <w:r>
        <w:rPr>
          <w:color w:val="231F20"/>
        </w:rPr>
        <w:t xml:space="preserve">  </w:t>
      </w:r>
      <w:r>
        <w:rPr>
          <w:color w:val="231F20"/>
          <w:spacing w:val="11"/>
        </w:rPr>
        <w:t>诊状态下不能及时行胃镜</w:t>
      </w:r>
      <w:r>
        <w:rPr>
          <w:color w:val="231F20"/>
          <w:spacing w:val="-35"/>
        </w:rPr>
        <w:t xml:space="preserve"> </w:t>
      </w:r>
      <w:r>
        <w:rPr>
          <w:color w:val="231F20"/>
          <w:spacing w:val="11"/>
        </w:rPr>
        <w:t>、肠镜等检查</w:t>
      </w:r>
      <w:r>
        <w:rPr>
          <w:sz w:val="11"/>
          <w:szCs w:val="11"/>
          <w:color w:val="231F20"/>
          <w:spacing w:val="11"/>
          <w:position w:val="7"/>
        </w:rPr>
        <w:t>[7]</w:t>
      </w:r>
      <w:r>
        <w:rPr>
          <w:color w:val="231F20"/>
          <w:spacing w:val="11"/>
        </w:rPr>
        <w:t>，</w:t>
      </w:r>
      <w:r>
        <w:rPr>
          <w:color w:val="231F20"/>
        </w:rPr>
        <w:t>CT</w:t>
      </w:r>
      <w:r>
        <w:rPr>
          <w:color w:val="231F20"/>
          <w:spacing w:val="10"/>
        </w:rPr>
        <w:t xml:space="preserve"> 检查又</w:t>
      </w:r>
      <w:r>
        <w:rPr>
          <w:color w:val="231F20"/>
        </w:rPr>
        <w:t xml:space="preserve">  </w:t>
      </w:r>
      <w:r>
        <w:rPr>
          <w:color w:val="231F20"/>
          <w:spacing w:val="14"/>
        </w:rPr>
        <w:t>具有放射性</w:t>
      </w:r>
      <w:r>
        <w:rPr>
          <w:color w:val="231F20"/>
          <w:spacing w:val="2"/>
        </w:rPr>
        <w:t xml:space="preserve"> </w:t>
      </w:r>
      <w:r>
        <w:rPr>
          <w:color w:val="231F20"/>
          <w:spacing w:val="14"/>
        </w:rPr>
        <w:t>，</w:t>
      </w:r>
      <w:r>
        <w:rPr>
          <w:color w:val="231F20"/>
          <w:spacing w:val="-39"/>
        </w:rPr>
        <w:t xml:space="preserve"> </w:t>
      </w:r>
      <w:r>
        <w:rPr>
          <w:color w:val="231F20"/>
          <w:spacing w:val="14"/>
        </w:rPr>
        <w:t>而即时超声能有效应用于胃肠道病变，</w:t>
      </w:r>
      <w:r>
        <w:rPr>
          <w:color w:val="231F20"/>
        </w:rPr>
        <w:t xml:space="preserve"> </w:t>
      </w:r>
      <w:r>
        <w:rPr>
          <w:color w:val="231F20"/>
          <w:spacing w:val="13"/>
        </w:rPr>
        <w:t>成为首选检查项目。</w:t>
      </w:r>
    </w:p>
    <w:p>
      <w:pPr>
        <w:pStyle w:val="BodyText"/>
        <w:ind w:left="444" w:right="57" w:firstLine="429"/>
        <w:spacing w:before="4" w:line="220" w:lineRule="auto"/>
        <w:jc w:val="both"/>
        <w:rPr/>
      </w:pPr>
      <w:r>
        <w:rPr>
          <w:color w:val="231F20"/>
          <w:spacing w:val="14"/>
        </w:rPr>
        <w:t>本研究正常儿童超声检查发现，正常情况下胃壁</w:t>
      </w:r>
      <w:r>
        <w:rPr>
          <w:color w:val="231F20"/>
          <w:spacing w:val="7"/>
        </w:rPr>
        <w:t xml:space="preserve">  </w:t>
      </w:r>
      <w:r>
        <w:rPr>
          <w:color w:val="231F20"/>
          <w:spacing w:val="16"/>
        </w:rPr>
        <w:t>管壁厚度一致（空腹状态下主要表现为胃窦部</w:t>
      </w:r>
      <w:r>
        <w:rPr>
          <w:color w:val="231F20"/>
          <w:spacing w:val="-30"/>
          <w:w w:val="62"/>
        </w:rPr>
        <w:t>），</w:t>
      </w:r>
      <w:r>
        <w:rPr>
          <w:color w:val="231F20"/>
          <w:spacing w:val="16"/>
        </w:rPr>
        <w:t>呈五</w:t>
      </w:r>
      <w:r>
        <w:rPr>
          <w:color w:val="231F20"/>
        </w:rPr>
        <w:t xml:space="preserve">  </w:t>
      </w:r>
      <w:r>
        <w:rPr>
          <w:color w:val="231F20"/>
          <w:spacing w:val="15"/>
        </w:rPr>
        <w:t>层结构清晰，黏膜皱襞未及明显增粗，未及</w:t>
      </w:r>
      <w:r>
        <w:rPr>
          <w:color w:val="231F20"/>
          <w:spacing w:val="14"/>
        </w:rPr>
        <w:t>明显胃腔</w:t>
      </w:r>
      <w:r>
        <w:rPr>
          <w:color w:val="231F20"/>
        </w:rPr>
        <w:t xml:space="preserve">  </w:t>
      </w:r>
      <w:r>
        <w:rPr>
          <w:color w:val="231F20"/>
          <w:spacing w:val="8"/>
        </w:rPr>
        <w:t>扩张等，与许祥丽等</w:t>
      </w:r>
      <w:r>
        <w:rPr>
          <w:sz w:val="11"/>
          <w:szCs w:val="11"/>
          <w:color w:val="231F20"/>
          <w:spacing w:val="8"/>
          <w:position w:val="7"/>
        </w:rPr>
        <w:t>[8]</w:t>
      </w:r>
      <w:r>
        <w:rPr>
          <w:color w:val="231F20"/>
          <w:spacing w:val="8"/>
        </w:rPr>
        <w:t>研究相似。而急性胃</w:t>
      </w:r>
      <w:r>
        <w:rPr>
          <w:color w:val="231F20"/>
          <w:spacing w:val="7"/>
        </w:rPr>
        <w:t>炎患儿超声</w:t>
      </w:r>
      <w:r>
        <w:rPr>
          <w:color w:val="231F20"/>
        </w:rPr>
        <w:t xml:space="preserve">  </w:t>
      </w:r>
      <w:r>
        <w:rPr>
          <w:color w:val="231F20"/>
          <w:spacing w:val="2"/>
        </w:rPr>
        <w:t>下表现胃壁增厚，以内侧壁（黏膜层-肌层）为主，黏膜</w:t>
      </w:r>
      <w:r>
        <w:rPr>
          <w:color w:val="231F20"/>
          <w:spacing w:val="1"/>
        </w:rPr>
        <w:t xml:space="preserve">  </w:t>
      </w:r>
      <w:r>
        <w:rPr>
          <w:color w:val="231F20"/>
          <w:spacing w:val="6"/>
        </w:rPr>
        <w:t>层回声增强，与黏膜下层分界不清，肌层回声偏</w:t>
      </w:r>
      <w:r>
        <w:rPr>
          <w:color w:val="231F20"/>
          <w:spacing w:val="5"/>
        </w:rPr>
        <w:t>低，胃</w:t>
      </w:r>
      <w:r>
        <w:rPr>
          <w:color w:val="231F20"/>
        </w:rPr>
        <w:t xml:space="preserve">  </w:t>
      </w:r>
      <w:r>
        <w:rPr>
          <w:color w:val="231F20"/>
          <w:spacing w:val="11"/>
        </w:rPr>
        <w:t>窦部横切面似呈同心圆样结构，与文献报道一致</w:t>
      </w:r>
      <w:r>
        <w:rPr>
          <w:sz w:val="11"/>
          <w:szCs w:val="11"/>
          <w:color w:val="231F20"/>
          <w:spacing w:val="11"/>
          <w:position w:val="7"/>
        </w:rPr>
        <w:t>[</w:t>
      </w:r>
      <w:r>
        <w:rPr>
          <w:sz w:val="11"/>
          <w:szCs w:val="11"/>
          <w:color w:val="231F20"/>
          <w:spacing w:val="10"/>
          <w:position w:val="7"/>
        </w:rPr>
        <w:t>9-10]</w:t>
      </w:r>
      <w:r>
        <w:rPr>
          <w:color w:val="231F20"/>
          <w:spacing w:val="10"/>
        </w:rPr>
        <w:t>。</w:t>
      </w:r>
      <w:r>
        <w:rPr>
          <w:color w:val="231F20"/>
        </w:rPr>
        <w:t xml:space="preserve"> </w:t>
      </w:r>
      <w:r>
        <w:rPr>
          <w:color w:val="231F20"/>
          <w:spacing w:val="15"/>
        </w:rPr>
        <w:t>胃窦部横切面显示：急性胃炎患儿胃窦部内</w:t>
      </w:r>
      <w:r>
        <w:rPr>
          <w:color w:val="231F20"/>
          <w:spacing w:val="14"/>
        </w:rPr>
        <w:t>侧壁横截</w:t>
      </w:r>
      <w:r>
        <w:rPr>
          <w:color w:val="231F20"/>
        </w:rPr>
        <w:t xml:space="preserve">  </w:t>
      </w:r>
      <w:r>
        <w:rPr>
          <w:color w:val="231F20"/>
          <w:spacing w:val="9"/>
        </w:rPr>
        <w:t>面面积较正常儿童明显增加（P＜0.01</w:t>
      </w:r>
      <w:r>
        <w:rPr>
          <w:color w:val="231F20"/>
          <w:spacing w:val="-30"/>
          <w:w w:val="63"/>
        </w:rPr>
        <w:t>），</w:t>
      </w:r>
      <w:r>
        <w:rPr>
          <w:color w:val="231F20"/>
          <w:spacing w:val="9"/>
        </w:rPr>
        <w:t>通过最佳截断</w:t>
      </w:r>
      <w:r>
        <w:rPr>
          <w:color w:val="231F20"/>
          <w:spacing w:val="1"/>
        </w:rPr>
        <w:t xml:space="preserve">  </w:t>
      </w:r>
      <w:r>
        <w:rPr>
          <w:color w:val="231F20"/>
          <w:spacing w:val="24"/>
        </w:rPr>
        <w:t>值诊断急性胃炎较胃壁厚度诊断的灵敏度和特异度</w:t>
      </w:r>
      <w:r>
        <w:rPr>
          <w:color w:val="231F20"/>
          <w:spacing w:val="6"/>
        </w:rPr>
        <w:t xml:space="preserve">  </w:t>
      </w:r>
      <w:r>
        <w:rPr>
          <w:color w:val="231F20"/>
          <w:spacing w:val="13"/>
        </w:rPr>
        <w:t>明显增加</w:t>
      </w:r>
      <w:r>
        <w:rPr>
          <w:color w:val="231F20"/>
          <w:spacing w:val="-19"/>
        </w:rPr>
        <w:t xml:space="preserve"> </w:t>
      </w:r>
      <w:r>
        <w:rPr>
          <w:color w:val="231F20"/>
          <w:spacing w:val="13"/>
        </w:rPr>
        <w:t>。但需注意的是，检查中需要观察胃壁是否</w:t>
      </w:r>
      <w:r>
        <w:rPr>
          <w:color w:val="231F20"/>
        </w:rPr>
        <w:t xml:space="preserve">  </w:t>
      </w:r>
      <w:r>
        <w:rPr>
          <w:color w:val="231F20"/>
          <w:spacing w:val="6"/>
        </w:rPr>
        <w:t>对称，应排除胃窦部、十二指肠溃疡等，溃疡超</w:t>
      </w:r>
      <w:r>
        <w:rPr>
          <w:color w:val="231F20"/>
          <w:spacing w:val="5"/>
        </w:rPr>
        <w:t>声检查</w:t>
      </w:r>
      <w:r>
        <w:rPr>
          <w:color w:val="231F20"/>
        </w:rPr>
        <w:t xml:space="preserve">  </w:t>
      </w:r>
      <w:r>
        <w:rPr>
          <w:color w:val="231F20"/>
          <w:spacing w:val="22"/>
        </w:rPr>
        <w:t>表现为增厚的同时出现糜烂斑强回声</w:t>
      </w:r>
      <w:r>
        <w:rPr>
          <w:color w:val="231F20"/>
          <w:spacing w:val="-2"/>
        </w:rPr>
        <w:t xml:space="preserve"> </w:t>
      </w:r>
      <w:r>
        <w:rPr>
          <w:color w:val="231F20"/>
          <w:spacing w:val="22"/>
        </w:rPr>
        <w:t>。本研究假阳</w:t>
      </w:r>
      <w:r>
        <w:rPr>
          <w:color w:val="231F20"/>
        </w:rPr>
        <w:t xml:space="preserve">  </w:t>
      </w:r>
      <w:r>
        <w:rPr>
          <w:color w:val="231F20"/>
          <w:spacing w:val="11"/>
        </w:rPr>
        <w:t>性</w:t>
      </w:r>
      <w:r>
        <w:rPr>
          <w:color w:val="231F20"/>
          <w:spacing w:val="-31"/>
        </w:rPr>
        <w:t xml:space="preserve"> </w:t>
      </w:r>
      <w:r>
        <w:rPr>
          <w:color w:val="231F20"/>
          <w:spacing w:val="11"/>
        </w:rPr>
        <w:t>、假阴性病例中，各有 2 例是因为在对溃疡的诊断</w:t>
      </w:r>
      <w:r>
        <w:rPr>
          <w:color w:val="231F20"/>
        </w:rPr>
        <w:t xml:space="preserve">  </w:t>
      </w:r>
      <w:r>
        <w:rPr>
          <w:color w:val="231F20"/>
          <w:spacing w:val="15"/>
        </w:rPr>
        <w:t>上出现了漏诊、误诊，所以临床上需重视对</w:t>
      </w:r>
      <w:r>
        <w:rPr>
          <w:color w:val="231F20"/>
          <w:spacing w:val="14"/>
        </w:rPr>
        <w:t>溃疡表现</w:t>
      </w:r>
      <w:r>
        <w:rPr>
          <w:color w:val="231F20"/>
        </w:rPr>
        <w:t xml:space="preserve">  </w:t>
      </w:r>
      <w:r>
        <w:rPr>
          <w:color w:val="231F20"/>
          <w:spacing w:val="9"/>
        </w:rPr>
        <w:t>的诊断。</w:t>
      </w:r>
    </w:p>
    <w:p>
      <w:pPr>
        <w:pStyle w:val="BodyText"/>
        <w:ind w:left="445" w:right="69" w:firstLine="431"/>
        <w:spacing w:line="212" w:lineRule="auto"/>
        <w:jc w:val="both"/>
        <w:rPr/>
      </w:pPr>
      <w:r>
        <w:rPr>
          <w:color w:val="231F20"/>
          <w:spacing w:val="17"/>
        </w:rPr>
        <w:t>正常儿童肠腔内容物多表现为均匀的中低回声，</w:t>
      </w:r>
      <w:r>
        <w:rPr>
          <w:color w:val="231F20"/>
          <w:spacing w:val="15"/>
        </w:rPr>
        <w:t xml:space="preserve"> </w:t>
      </w:r>
      <w:r>
        <w:rPr>
          <w:color w:val="231F20"/>
          <w:spacing w:val="14"/>
        </w:rPr>
        <w:t>有时有较大的食物残渣和气体混杂，表现为大段无回</w:t>
      </w:r>
      <w:r>
        <w:rPr>
          <w:color w:val="231F20"/>
          <w:spacing w:val="9"/>
        </w:rPr>
        <w:t xml:space="preserve">  </w:t>
      </w:r>
      <w:r>
        <w:rPr>
          <w:color w:val="231F20"/>
          <w:spacing w:val="15"/>
        </w:rPr>
        <w:t>声肠管的情况非常少见</w:t>
      </w:r>
      <w:r>
        <w:rPr>
          <w:sz w:val="11"/>
          <w:szCs w:val="11"/>
          <w:color w:val="231F20"/>
          <w:spacing w:val="15"/>
          <w:position w:val="7"/>
        </w:rPr>
        <w:t>[2]</w:t>
      </w:r>
      <w:r>
        <w:rPr>
          <w:sz w:val="11"/>
          <w:szCs w:val="11"/>
          <w:color w:val="231F20"/>
          <w:spacing w:val="-7"/>
          <w:position w:val="7"/>
        </w:rPr>
        <w:t xml:space="preserve"> </w:t>
      </w:r>
      <w:r>
        <w:rPr>
          <w:color w:val="231F20"/>
          <w:spacing w:val="15"/>
        </w:rPr>
        <w:t>。急性肠炎的本质是受多种</w:t>
      </w:r>
      <w:r>
        <w:rPr>
          <w:color w:val="231F20"/>
        </w:rPr>
        <w:t xml:space="preserve">  </w:t>
      </w:r>
      <w:r>
        <w:rPr>
          <w:color w:val="231F20"/>
          <w:spacing w:val="14"/>
        </w:rPr>
        <w:t>因素刺激后，使得肠黏膜充血水肿，肠壁表现卡他性</w:t>
      </w:r>
      <w:r>
        <w:rPr>
          <w:color w:val="231F20"/>
          <w:spacing w:val="9"/>
        </w:rPr>
        <w:t xml:space="preserve">  </w:t>
      </w:r>
      <w:r>
        <w:rPr>
          <w:color w:val="231F20"/>
          <w:spacing w:val="6"/>
        </w:rPr>
        <w:t>反应，分泌物增多，肠道内液性成分相应增多</w:t>
      </w:r>
      <w:r>
        <w:rPr>
          <w:color w:val="231F20"/>
          <w:spacing w:val="5"/>
        </w:rPr>
        <w:t>，而后局</w:t>
      </w:r>
      <w:r>
        <w:rPr>
          <w:color w:val="231F20"/>
        </w:rPr>
        <w:t xml:space="preserve">  </w:t>
      </w:r>
      <w:r>
        <w:rPr>
          <w:color w:val="231F20"/>
          <w:spacing w:val="8"/>
        </w:rPr>
        <w:t>部血管痉挛变细，继而胃肠壁增厚，血运障碍，水肿，</w:t>
      </w:r>
      <w:r>
        <w:rPr>
          <w:color w:val="231F20"/>
          <w:spacing w:val="11"/>
        </w:rPr>
        <w:t xml:space="preserve"> </w:t>
      </w:r>
      <w:r>
        <w:rPr>
          <w:color w:val="231F20"/>
          <w:spacing w:val="14"/>
        </w:rPr>
        <w:t>胃肠道的平滑肌因血运减少，诱发痉挛，而导致局部</w:t>
      </w:r>
    </w:p>
    <w:p>
      <w:pPr>
        <w:spacing w:line="14" w:lineRule="auto"/>
        <w:rPr>
          <w:rFonts w:ascii="Arial"/>
          <w:sz w:val="2"/>
        </w:rPr>
      </w:pPr>
      <w:r>
        <w:rPr>
          <w:rFonts w:ascii="Arial" w:hAnsi="Arial" w:eastAsia="Arial" w:cs="Arial"/>
          <w:sz w:val="2"/>
          <w:szCs w:val="2"/>
        </w:rPr>
        <w:br w:type="column"/>
      </w:r>
    </w:p>
    <w:p>
      <w:pPr>
        <w:pStyle w:val="BodyText"/>
        <w:ind w:firstLine="86"/>
        <w:spacing w:before="37" w:line="221" w:lineRule="auto"/>
        <w:jc w:val="both"/>
        <w:rPr/>
      </w:pPr>
      <w:r>
        <w:rPr>
          <w:color w:val="231F20"/>
          <w:spacing w:val="15"/>
        </w:rPr>
        <w:t>狭窄，而其近端继发性空腔脏器的膨胀，以</w:t>
      </w:r>
      <w:r>
        <w:rPr>
          <w:color w:val="231F20"/>
          <w:spacing w:val="14"/>
        </w:rPr>
        <w:t>及因其远</w:t>
      </w:r>
      <w:r>
        <w:rPr>
          <w:color w:val="231F20"/>
        </w:rPr>
        <w:t xml:space="preserve">  </w:t>
      </w:r>
      <w:r>
        <w:rPr>
          <w:color w:val="231F20"/>
          <w:spacing w:val="17"/>
        </w:rPr>
        <w:t>端的痉挛狭窄会出现逆蠕动、积液反流等表现</w:t>
      </w:r>
      <w:r>
        <w:rPr>
          <w:color w:val="231F20"/>
          <w:spacing w:val="-23"/>
        </w:rPr>
        <w:t xml:space="preserve"> </w:t>
      </w:r>
      <w:r>
        <w:rPr>
          <w:color w:val="231F20"/>
          <w:spacing w:val="17"/>
        </w:rPr>
        <w:t>。故急</w:t>
      </w:r>
      <w:r>
        <w:rPr>
          <w:color w:val="231F20"/>
        </w:rPr>
        <w:t xml:space="preserve">  </w:t>
      </w:r>
      <w:r>
        <w:rPr>
          <w:color w:val="231F20"/>
          <w:spacing w:val="9"/>
        </w:rPr>
        <w:t>性肠炎时多有肠间积液、肠腔积液、积气、肠壁同时增</w:t>
      </w:r>
      <w:r>
        <w:rPr>
          <w:color w:val="231F20"/>
          <w:spacing w:val="4"/>
        </w:rPr>
        <w:t xml:space="preserve">  </w:t>
      </w:r>
      <w:r>
        <w:rPr>
          <w:color w:val="231F20"/>
          <w:spacing w:val="8"/>
        </w:rPr>
        <w:t>厚等表现，是超声诊断急性肠炎的依据</w:t>
      </w:r>
      <w:r>
        <w:rPr>
          <w:sz w:val="11"/>
          <w:szCs w:val="11"/>
          <w:color w:val="231F20"/>
          <w:spacing w:val="8"/>
          <w:position w:val="7"/>
        </w:rPr>
        <w:t>[11-12]</w:t>
      </w:r>
      <w:r>
        <w:rPr>
          <w:color w:val="231F20"/>
          <w:spacing w:val="8"/>
        </w:rPr>
        <w:t>。超声检查  </w:t>
      </w:r>
      <w:r>
        <w:rPr>
          <w:color w:val="231F20"/>
          <w:spacing w:val="24"/>
        </w:rPr>
        <w:t>相应表现为肠壁低回声增厚， 以黏膜及黏膜下层为</w:t>
      </w:r>
      <w:r>
        <w:rPr>
          <w:color w:val="231F20"/>
          <w:spacing w:val="8"/>
        </w:rPr>
        <w:t xml:space="preserve">  </w:t>
      </w:r>
      <w:r>
        <w:rPr>
          <w:color w:val="231F20"/>
          <w:spacing w:val="18"/>
        </w:rPr>
        <w:t>主，炎症处表现为肠刺激症状，痉挛性腹痛肠壁活动</w:t>
      </w:r>
      <w:r>
        <w:rPr>
          <w:color w:val="231F20"/>
          <w:spacing w:val="6"/>
        </w:rPr>
        <w:t xml:space="preserve">  </w:t>
      </w:r>
      <w:r>
        <w:rPr>
          <w:color w:val="231F20"/>
          <w:spacing w:val="12"/>
        </w:rPr>
        <w:t>稍显僵硬性增厚，但蠕动明显，局部肠内分泌物增多。</w:t>
      </w:r>
      <w:r>
        <w:rPr>
          <w:color w:val="231F20"/>
          <w:spacing w:val="15"/>
        </w:rPr>
        <w:t xml:space="preserve"> </w:t>
      </w:r>
      <w:r>
        <w:rPr>
          <w:color w:val="231F20"/>
          <w:spacing w:val="19"/>
        </w:rPr>
        <w:t>结肠远端可见肠内容物较多，</w:t>
      </w:r>
      <w:r>
        <w:rPr>
          <w:color w:val="231F20"/>
          <w:spacing w:val="6"/>
        </w:rPr>
        <w:t xml:space="preserve"> </w:t>
      </w:r>
      <w:r>
        <w:rPr>
          <w:color w:val="231F20"/>
          <w:spacing w:val="19"/>
        </w:rPr>
        <w:t>同时发现肠胀气明显。</w:t>
      </w:r>
      <w:r>
        <w:rPr>
          <w:color w:val="231F20"/>
        </w:rPr>
        <w:t xml:space="preserve"> </w:t>
      </w:r>
      <w:r>
        <w:rPr>
          <w:color w:val="231F20"/>
          <w:spacing w:val="24"/>
        </w:rPr>
        <w:t>本研究结合多种因素予以不同情况超声赋分， 当赋</w:t>
      </w:r>
      <w:r>
        <w:rPr>
          <w:color w:val="231F20"/>
          <w:spacing w:val="8"/>
        </w:rPr>
        <w:t xml:space="preserve">  </w:t>
      </w:r>
      <w:r>
        <w:rPr>
          <w:color w:val="231F20"/>
          <w:spacing w:val="11"/>
        </w:rPr>
        <w:t>分 ≥3 分时 ，</w:t>
      </w:r>
      <w:r>
        <w:rPr>
          <w:color w:val="231F20"/>
          <w:spacing w:val="-34"/>
        </w:rPr>
        <w:t xml:space="preserve"> </w:t>
      </w:r>
      <w:r>
        <w:rPr>
          <w:color w:val="231F20"/>
          <w:spacing w:val="11"/>
        </w:rPr>
        <w:t>灵敏度高达</w:t>
      </w:r>
      <w:r>
        <w:rPr>
          <w:color w:val="231F20"/>
          <w:spacing w:val="36"/>
        </w:rPr>
        <w:t xml:space="preserve"> </w:t>
      </w:r>
      <w:r>
        <w:rPr>
          <w:color w:val="231F20"/>
          <w:spacing w:val="11"/>
        </w:rPr>
        <w:t>1.000，</w:t>
      </w:r>
      <w:r>
        <w:rPr>
          <w:color w:val="231F20"/>
          <w:spacing w:val="-19"/>
        </w:rPr>
        <w:t xml:space="preserve"> </w:t>
      </w:r>
      <w:r>
        <w:rPr>
          <w:color w:val="231F20"/>
          <w:spacing w:val="11"/>
        </w:rPr>
        <w:t>但特异度</w:t>
      </w:r>
      <w:r>
        <w:rPr>
          <w:color w:val="231F20"/>
          <w:spacing w:val="10"/>
        </w:rPr>
        <w:t>较低，为</w:t>
      </w:r>
      <w:r>
        <w:rPr>
          <w:color w:val="231F20"/>
        </w:rPr>
        <w:t xml:space="preserve">  </w:t>
      </w:r>
      <w:r>
        <w:rPr>
          <w:color w:val="231F20"/>
          <w:spacing w:val="12"/>
        </w:rPr>
        <w:t>0.583，主要因为有些病例表现为便秘性腹痛</w:t>
      </w:r>
      <w:r>
        <w:rPr>
          <w:color w:val="231F20"/>
          <w:spacing w:val="11"/>
        </w:rPr>
        <w:t>、消化不</w:t>
      </w:r>
      <w:r>
        <w:rPr>
          <w:color w:val="231F20"/>
        </w:rPr>
        <w:t xml:space="preserve">  </w:t>
      </w:r>
      <w:r>
        <w:rPr>
          <w:color w:val="231F20"/>
          <w:spacing w:val="24"/>
        </w:rPr>
        <w:t>良性积食等</w:t>
      </w:r>
      <w:r>
        <w:rPr>
          <w:color w:val="231F20"/>
          <w:spacing w:val="-16"/>
        </w:rPr>
        <w:t xml:space="preserve"> </w:t>
      </w:r>
      <w:r>
        <w:rPr>
          <w:color w:val="231F20"/>
          <w:spacing w:val="24"/>
        </w:rPr>
        <w:t>。</w:t>
      </w:r>
      <w:r>
        <w:rPr>
          <w:color w:val="231F20"/>
          <w:spacing w:val="-31"/>
        </w:rPr>
        <w:t xml:space="preserve"> </w:t>
      </w:r>
      <w:r>
        <w:rPr>
          <w:color w:val="231F20"/>
          <w:spacing w:val="24"/>
        </w:rPr>
        <w:t>当超声赋分≥4 分时</w:t>
      </w:r>
      <w:r>
        <w:rPr>
          <w:color w:val="231F20"/>
          <w:spacing w:val="-4"/>
        </w:rPr>
        <w:t xml:space="preserve"> </w:t>
      </w:r>
      <w:r>
        <w:rPr>
          <w:color w:val="231F20"/>
          <w:spacing w:val="24"/>
        </w:rPr>
        <w:t>，</w:t>
      </w:r>
      <w:r>
        <w:rPr>
          <w:color w:val="231F20"/>
          <w:spacing w:val="-34"/>
        </w:rPr>
        <w:t xml:space="preserve"> </w:t>
      </w:r>
      <w:r>
        <w:rPr>
          <w:color w:val="231F20"/>
          <w:spacing w:val="24"/>
        </w:rPr>
        <w:t>灵敏度</w:t>
      </w:r>
      <w:r>
        <w:rPr>
          <w:color w:val="231F20"/>
          <w:spacing w:val="23"/>
        </w:rPr>
        <w:t>稍降低</w:t>
      </w:r>
      <w:r>
        <w:rPr>
          <w:color w:val="231F20"/>
        </w:rPr>
        <w:t xml:space="preserve">  </w:t>
      </w:r>
      <w:r>
        <w:rPr>
          <w:color w:val="231F20"/>
          <w:spacing w:val="-1"/>
        </w:rPr>
        <w:t>（0.957</w:t>
      </w:r>
      <w:r>
        <w:rPr>
          <w:color w:val="231F20"/>
          <w:spacing w:val="-30"/>
          <w:w w:val="62"/>
        </w:rPr>
        <w:t>），</w:t>
      </w:r>
      <w:r>
        <w:rPr>
          <w:color w:val="231F20"/>
          <w:spacing w:val="-1"/>
        </w:rPr>
        <w:t>但特异度（0.917）明显提升，漏诊</w:t>
      </w:r>
      <w:r>
        <w:rPr>
          <w:color w:val="231F20"/>
          <w:spacing w:val="-28"/>
        </w:rPr>
        <w:t xml:space="preserve"> </w:t>
      </w:r>
      <w:r>
        <w:rPr>
          <w:color w:val="231F20"/>
          <w:spacing w:val="-1"/>
        </w:rPr>
        <w:t>、误诊主要</w:t>
      </w:r>
      <w:r>
        <w:rPr>
          <w:color w:val="231F20"/>
        </w:rPr>
        <w:t xml:space="preserve">  </w:t>
      </w:r>
      <w:r>
        <w:rPr>
          <w:color w:val="231F20"/>
          <w:spacing w:val="18"/>
        </w:rPr>
        <w:t>表现在腹痛时间较短，肠间隙积液及肠壁增厚尚不明</w:t>
      </w:r>
      <w:r>
        <w:rPr>
          <w:color w:val="231F20"/>
          <w:spacing w:val="6"/>
        </w:rPr>
        <w:t xml:space="preserve">  </w:t>
      </w:r>
      <w:r>
        <w:rPr>
          <w:color w:val="231F20"/>
          <w:spacing w:val="9"/>
        </w:rPr>
        <w:t>显，其中</w:t>
      </w:r>
      <w:r>
        <w:rPr>
          <w:color w:val="231F20"/>
          <w:spacing w:val="25"/>
        </w:rPr>
        <w:t xml:space="preserve"> </w:t>
      </w:r>
      <w:r>
        <w:rPr>
          <w:color w:val="231F20"/>
          <w:spacing w:val="9"/>
        </w:rPr>
        <w:t>1 例为传染性单核细胞增多。</w:t>
      </w:r>
    </w:p>
    <w:p>
      <w:pPr>
        <w:pStyle w:val="BodyText"/>
        <w:ind w:left="85" w:right="12" w:firstLine="425"/>
        <w:spacing w:before="10" w:line="219" w:lineRule="auto"/>
        <w:jc w:val="both"/>
        <w:rPr/>
      </w:pPr>
      <w:r>
        <w:rPr>
          <w:color w:val="231F20"/>
          <w:spacing w:val="13"/>
        </w:rPr>
        <w:t>宋诗蓉等</w:t>
      </w:r>
      <w:r>
        <w:rPr>
          <w:sz w:val="11"/>
          <w:szCs w:val="11"/>
          <w:color w:val="231F20"/>
          <w:spacing w:val="13"/>
          <w:position w:val="7"/>
        </w:rPr>
        <w:t>[12]</w:t>
      </w:r>
      <w:r>
        <w:rPr>
          <w:color w:val="231F20"/>
          <w:spacing w:val="13"/>
        </w:rPr>
        <w:t>发现嗜酸性肠炎患者的肠镜检查发现</w:t>
      </w:r>
      <w:r>
        <w:rPr>
          <w:color w:val="231F20"/>
        </w:rPr>
        <w:t xml:space="preserve">  </w:t>
      </w:r>
      <w:r>
        <w:rPr>
          <w:color w:val="231F20"/>
          <w:spacing w:val="13"/>
        </w:rPr>
        <w:t>主要表现以小肠肠壁增厚，确诊需要病理检查</w:t>
      </w:r>
      <w:r>
        <w:rPr>
          <w:color w:val="231F20"/>
          <w:spacing w:val="-16"/>
        </w:rPr>
        <w:t xml:space="preserve"> </w:t>
      </w:r>
      <w:r>
        <w:rPr>
          <w:color w:val="231F20"/>
          <w:spacing w:val="13"/>
        </w:rPr>
        <w:t>。赵建</w:t>
      </w:r>
      <w:r>
        <w:rPr>
          <w:color w:val="231F20"/>
        </w:rPr>
        <w:t xml:space="preserve">  </w:t>
      </w:r>
      <w:r>
        <w:rPr>
          <w:color w:val="231F20"/>
          <w:spacing w:val="16"/>
        </w:rPr>
        <w:t>军等</w:t>
      </w:r>
      <w:r>
        <w:rPr>
          <w:sz w:val="11"/>
          <w:szCs w:val="11"/>
          <w:color w:val="231F20"/>
          <w:spacing w:val="16"/>
          <w:position w:val="7"/>
        </w:rPr>
        <w:t>[2]</w:t>
      </w:r>
      <w:r>
        <w:rPr>
          <w:color w:val="231F20"/>
          <w:spacing w:val="16"/>
        </w:rPr>
        <w:t>发现急性肠胃炎主要以肠管内积液及肠蠕动增</w:t>
      </w:r>
      <w:r>
        <w:rPr>
          <w:color w:val="231F20"/>
          <w:spacing w:val="1"/>
        </w:rPr>
        <w:t xml:space="preserve">  </w:t>
      </w:r>
      <w:r>
        <w:rPr>
          <w:color w:val="231F20"/>
          <w:spacing w:val="15"/>
        </w:rPr>
        <w:t>强为主，但其认为肠管壁厚度及肠腔宽度两个</w:t>
      </w:r>
      <w:r>
        <w:rPr>
          <w:color w:val="231F20"/>
          <w:spacing w:val="14"/>
        </w:rPr>
        <w:t>指标在</w:t>
      </w:r>
      <w:r>
        <w:rPr>
          <w:color w:val="231F20"/>
        </w:rPr>
        <w:t xml:space="preserve">  </w:t>
      </w:r>
      <w:r>
        <w:rPr>
          <w:color w:val="231F20"/>
          <w:spacing w:val="13"/>
        </w:rPr>
        <w:t>急性肠炎患儿与对照组间无统计学差异</w:t>
      </w:r>
      <w:r>
        <w:rPr>
          <w:color w:val="231F20"/>
          <w:spacing w:val="-16"/>
        </w:rPr>
        <w:t xml:space="preserve"> </w:t>
      </w:r>
      <w:r>
        <w:rPr>
          <w:color w:val="231F20"/>
          <w:spacing w:val="13"/>
        </w:rPr>
        <w:t>。本研究肠炎</w:t>
      </w:r>
      <w:r>
        <w:rPr>
          <w:color w:val="231F20"/>
        </w:rPr>
        <w:t xml:space="preserve">  </w:t>
      </w:r>
      <w:r>
        <w:rPr>
          <w:color w:val="231F20"/>
          <w:spacing w:val="6"/>
        </w:rPr>
        <w:t>患儿表现为肠间积液、肠腔积液、积气，超声相应</w:t>
      </w:r>
      <w:r>
        <w:rPr>
          <w:color w:val="231F20"/>
          <w:spacing w:val="5"/>
        </w:rPr>
        <w:t>表现</w:t>
      </w:r>
      <w:r>
        <w:rPr>
          <w:color w:val="231F20"/>
        </w:rPr>
        <w:t xml:space="preserve">  </w:t>
      </w:r>
      <w:r>
        <w:rPr>
          <w:color w:val="231F20"/>
          <w:spacing w:val="15"/>
        </w:rPr>
        <w:t>为肠壁低回声增厚，炎症处表现为肠刺激症状</w:t>
      </w:r>
      <w:r>
        <w:rPr>
          <w:color w:val="231F20"/>
          <w:spacing w:val="14"/>
        </w:rPr>
        <w:t>，蠕动</w:t>
      </w:r>
      <w:r>
        <w:rPr>
          <w:color w:val="231F20"/>
        </w:rPr>
        <w:t xml:space="preserve">  </w:t>
      </w:r>
      <w:r>
        <w:rPr>
          <w:color w:val="231F20"/>
          <w:spacing w:val="6"/>
        </w:rPr>
        <w:t>明显，局部肠内分泌物增多，肠间隙见液体渗</w:t>
      </w:r>
      <w:r>
        <w:rPr>
          <w:color w:val="231F20"/>
          <w:spacing w:val="5"/>
        </w:rPr>
        <w:t>出，结肠</w:t>
      </w:r>
      <w:r>
        <w:rPr>
          <w:color w:val="231F20"/>
        </w:rPr>
        <w:t xml:space="preserve">  </w:t>
      </w:r>
      <w:r>
        <w:rPr>
          <w:color w:val="231F20"/>
          <w:spacing w:val="15"/>
        </w:rPr>
        <w:t>远端可见肠内容物较多，同时发现肠胀气明显</w:t>
      </w:r>
      <w:r>
        <w:rPr>
          <w:color w:val="231F20"/>
          <w:spacing w:val="14"/>
        </w:rPr>
        <w:t>，与孙</w:t>
      </w:r>
      <w:r>
        <w:rPr>
          <w:color w:val="231F20"/>
        </w:rPr>
        <w:t xml:space="preserve">  </w:t>
      </w:r>
      <w:r>
        <w:rPr>
          <w:color w:val="231F20"/>
          <w:spacing w:val="9"/>
        </w:rPr>
        <w:t>登俊</w:t>
      </w:r>
      <w:r>
        <w:rPr>
          <w:sz w:val="11"/>
          <w:szCs w:val="11"/>
          <w:color w:val="231F20"/>
          <w:spacing w:val="9"/>
          <w:position w:val="7"/>
        </w:rPr>
        <w:t>[3]</w:t>
      </w:r>
      <w:r>
        <w:rPr>
          <w:color w:val="231F20"/>
          <w:spacing w:val="9"/>
        </w:rPr>
        <w:t>研究一致</w:t>
      </w:r>
      <w:r>
        <w:rPr>
          <w:color w:val="231F20"/>
          <w:spacing w:val="-26"/>
        </w:rPr>
        <w:t xml:space="preserve"> </w:t>
      </w:r>
      <w:r>
        <w:rPr>
          <w:color w:val="231F20"/>
          <w:spacing w:val="9"/>
        </w:rPr>
        <w:t>。笔者发现除管壁增厚、管腔积液外，</w:t>
      </w:r>
      <w:r>
        <w:rPr>
          <w:color w:val="231F20"/>
        </w:rPr>
        <w:t xml:space="preserve"> </w:t>
      </w:r>
      <w:r>
        <w:rPr>
          <w:color w:val="231F20"/>
          <w:spacing w:val="13"/>
        </w:rPr>
        <w:t>肠间积液、肠管壁回声改变</w:t>
      </w:r>
      <w:r>
        <w:rPr>
          <w:color w:val="231F20"/>
          <w:spacing w:val="-18"/>
        </w:rPr>
        <w:t xml:space="preserve"> </w:t>
      </w:r>
      <w:r>
        <w:rPr>
          <w:color w:val="231F20"/>
          <w:spacing w:val="13"/>
        </w:rPr>
        <w:t>、肠管管腔局部改变等均</w:t>
      </w:r>
      <w:r>
        <w:rPr>
          <w:color w:val="231F20"/>
        </w:rPr>
        <w:t xml:space="preserve">  </w:t>
      </w:r>
      <w:r>
        <w:rPr>
          <w:color w:val="231F20"/>
          <w:spacing w:val="13"/>
        </w:rPr>
        <w:t>为肠炎的声像图表现。</w:t>
      </w:r>
    </w:p>
    <w:p>
      <w:pPr>
        <w:pStyle w:val="BodyText"/>
        <w:ind w:left="85" w:right="75" w:firstLine="433"/>
        <w:spacing w:before="3" w:line="221" w:lineRule="auto"/>
        <w:jc w:val="both"/>
        <w:rPr/>
      </w:pPr>
      <w:r>
        <w:rPr>
          <w:color w:val="231F20"/>
          <w:spacing w:val="14"/>
        </w:rPr>
        <w:t>综上所述，在小儿急性胃肠炎时，即时超声凭借 </w:t>
      </w:r>
      <w:r>
        <w:rPr>
          <w:color w:val="231F20"/>
          <w:spacing w:val="6"/>
        </w:rPr>
        <w:t>其便捷、灵活、价廉等特点，并可充分利用小儿本</w:t>
      </w:r>
      <w:r>
        <w:rPr>
          <w:color w:val="231F20"/>
          <w:spacing w:val="5"/>
        </w:rPr>
        <w:t>身的</w:t>
      </w:r>
      <w:r>
        <w:rPr>
          <w:color w:val="231F20"/>
        </w:rPr>
        <w:t xml:space="preserve"> </w:t>
      </w:r>
      <w:r>
        <w:rPr>
          <w:color w:val="231F20"/>
          <w:spacing w:val="11"/>
        </w:rPr>
        <w:t>生理特点，在临床诊疗过程中有一定实用性</w:t>
      </w:r>
      <w:r>
        <w:rPr>
          <w:color w:val="231F20"/>
          <w:spacing w:val="-7"/>
        </w:rPr>
        <w:t xml:space="preserve"> </w:t>
      </w:r>
      <w:r>
        <w:rPr>
          <w:color w:val="231F20"/>
          <w:spacing w:val="11"/>
        </w:rPr>
        <w:t>。</w:t>
      </w:r>
      <w:r>
        <w:rPr>
          <w:color w:val="231F20"/>
          <w:spacing w:val="-22"/>
        </w:rPr>
        <w:t xml:space="preserve"> </w:t>
      </w:r>
      <w:r>
        <w:rPr>
          <w:color w:val="231F20"/>
          <w:spacing w:val="11"/>
        </w:rPr>
        <w:t>胃壁特</w:t>
      </w:r>
      <w:r>
        <w:rPr>
          <w:color w:val="231F20"/>
        </w:rPr>
        <w:t xml:space="preserve"> </w:t>
      </w:r>
      <w:r>
        <w:rPr>
          <w:color w:val="231F20"/>
          <w:spacing w:val="15"/>
        </w:rPr>
        <w:t>定层次的增厚，胃窦部内侧壁横截面面积的增</w:t>
      </w:r>
      <w:r>
        <w:rPr>
          <w:color w:val="231F20"/>
          <w:spacing w:val="14"/>
        </w:rPr>
        <w:t>加可作</w:t>
      </w:r>
      <w:r>
        <w:rPr>
          <w:color w:val="231F20"/>
        </w:rPr>
        <w:t xml:space="preserve"> </w:t>
      </w:r>
      <w:r>
        <w:rPr>
          <w:color w:val="231F20"/>
          <w:spacing w:val="13"/>
        </w:rPr>
        <w:t>为临床诊断急性胃炎的诊断指标</w:t>
      </w:r>
      <w:r>
        <w:rPr>
          <w:color w:val="231F20"/>
          <w:spacing w:val="-16"/>
        </w:rPr>
        <w:t xml:space="preserve"> </w:t>
      </w:r>
      <w:r>
        <w:rPr>
          <w:color w:val="231F20"/>
          <w:spacing w:val="13"/>
        </w:rPr>
        <w:t>。在肠炎患儿中胃肠</w:t>
      </w:r>
      <w:r>
        <w:rPr>
          <w:color w:val="231F20"/>
        </w:rPr>
        <w:t xml:space="preserve"> </w:t>
      </w:r>
      <w:r>
        <w:rPr>
          <w:color w:val="231F20"/>
          <w:spacing w:val="4"/>
        </w:rPr>
        <w:t>道本身的炎性刺激，快速蠕动、激惹</w:t>
      </w:r>
      <w:r>
        <w:rPr>
          <w:color w:val="231F20"/>
          <w:spacing w:val="-35"/>
        </w:rPr>
        <w:t xml:space="preserve"> </w:t>
      </w:r>
      <w:r>
        <w:rPr>
          <w:color w:val="231F20"/>
          <w:spacing w:val="4"/>
        </w:rPr>
        <w:t>、痉挛</w:t>
      </w:r>
      <w:r>
        <w:rPr>
          <w:color w:val="231F20"/>
          <w:spacing w:val="-34"/>
        </w:rPr>
        <w:t xml:space="preserve"> </w:t>
      </w:r>
      <w:r>
        <w:rPr>
          <w:color w:val="231F20"/>
          <w:spacing w:val="3"/>
        </w:rPr>
        <w:t>、肠内容物</w:t>
      </w:r>
      <w:r>
        <w:rPr>
          <w:color w:val="231F20"/>
        </w:rPr>
        <w:t xml:space="preserve"> </w:t>
      </w:r>
      <w:r>
        <w:rPr>
          <w:color w:val="231F20"/>
          <w:spacing w:val="9"/>
        </w:rPr>
        <w:t>成分改变等具有特异性，值得临床进一步研究。</w:t>
      </w:r>
    </w:p>
    <w:p>
      <w:pPr>
        <w:pStyle w:val="BodyText"/>
        <w:ind w:left="86"/>
        <w:spacing w:before="154" w:line="197" w:lineRule="auto"/>
        <w:outlineLvl w:val="0"/>
        <w:rPr/>
      </w:pPr>
      <w:r>
        <w:rPr>
          <w:color w:val="231F20"/>
          <w:spacing w:val="4"/>
        </w:rPr>
        <w:t>4</w:t>
      </w:r>
      <w:r>
        <w:rPr>
          <w:color w:val="231F20"/>
          <w:spacing w:val="13"/>
        </w:rPr>
        <w:t xml:space="preserve">   </w:t>
      </w:r>
      <w:r>
        <w:rPr>
          <w:color w:val="231F20"/>
          <w:spacing w:val="4"/>
        </w:rPr>
        <w:t>参考文献</w:t>
      </w:r>
    </w:p>
    <w:p>
      <w:pPr>
        <w:pStyle w:val="BodyText"/>
        <w:ind w:left="462" w:right="75" w:hanging="366"/>
        <w:spacing w:before="184" w:line="221" w:lineRule="auto"/>
        <w:rPr>
          <w:sz w:val="15"/>
          <w:szCs w:val="15"/>
        </w:rPr>
      </w:pPr>
      <w:r>
        <w:rPr>
          <w:sz w:val="15"/>
          <w:szCs w:val="15"/>
          <w:color w:val="231F20"/>
          <w:spacing w:val="10"/>
        </w:rPr>
        <w:t>[1]   毛建强</w:t>
      </w:r>
      <w:r>
        <w:rPr>
          <w:sz w:val="15"/>
          <w:szCs w:val="15"/>
          <w:color w:val="231F20"/>
          <w:spacing w:val="-22"/>
        </w:rPr>
        <w:t xml:space="preserve"> </w:t>
      </w:r>
      <w:r>
        <w:rPr>
          <w:sz w:val="15"/>
          <w:szCs w:val="15"/>
          <w:color w:val="231F20"/>
          <w:spacing w:val="10"/>
        </w:rPr>
        <w:t>,</w:t>
      </w:r>
      <w:r>
        <w:rPr>
          <w:sz w:val="15"/>
          <w:szCs w:val="15"/>
          <w:color w:val="231F20"/>
          <w:spacing w:val="24"/>
        </w:rPr>
        <w:t xml:space="preserve"> </w:t>
      </w:r>
      <w:r>
        <w:rPr>
          <w:sz w:val="15"/>
          <w:szCs w:val="15"/>
          <w:color w:val="231F20"/>
          <w:spacing w:val="10"/>
        </w:rPr>
        <w:t>吕建蓉</w:t>
      </w:r>
      <w:r>
        <w:rPr>
          <w:sz w:val="15"/>
          <w:szCs w:val="15"/>
          <w:color w:val="231F20"/>
          <w:spacing w:val="-22"/>
        </w:rPr>
        <w:t xml:space="preserve"> </w:t>
      </w:r>
      <w:r>
        <w:rPr>
          <w:sz w:val="15"/>
          <w:szCs w:val="15"/>
          <w:color w:val="231F20"/>
          <w:spacing w:val="10"/>
        </w:rPr>
        <w:t>,</w:t>
      </w:r>
      <w:r>
        <w:rPr>
          <w:sz w:val="15"/>
          <w:szCs w:val="15"/>
          <w:color w:val="231F20"/>
          <w:spacing w:val="18"/>
          <w:w w:val="101"/>
        </w:rPr>
        <w:t xml:space="preserve"> </w:t>
      </w:r>
      <w:r>
        <w:rPr>
          <w:sz w:val="15"/>
          <w:szCs w:val="15"/>
          <w:color w:val="231F20"/>
          <w:spacing w:val="10"/>
        </w:rPr>
        <w:t>曹宪伟</w:t>
      </w:r>
      <w:r>
        <w:rPr>
          <w:sz w:val="15"/>
          <w:szCs w:val="15"/>
          <w:color w:val="231F20"/>
          <w:spacing w:val="-23"/>
        </w:rPr>
        <w:t xml:space="preserve"> </w:t>
      </w:r>
      <w:r>
        <w:rPr>
          <w:sz w:val="15"/>
          <w:szCs w:val="15"/>
          <w:color w:val="231F20"/>
          <w:spacing w:val="10"/>
        </w:rPr>
        <w:t>.</w:t>
      </w:r>
      <w:r>
        <w:rPr>
          <w:sz w:val="15"/>
          <w:szCs w:val="15"/>
          <w:color w:val="231F20"/>
          <w:spacing w:val="16"/>
          <w:w w:val="101"/>
        </w:rPr>
        <w:t xml:space="preserve"> </w:t>
      </w:r>
      <w:r>
        <w:rPr>
          <w:sz w:val="15"/>
          <w:szCs w:val="15"/>
          <w:color w:val="231F20"/>
          <w:spacing w:val="10"/>
        </w:rPr>
        <w:t>超声造影对十二指肠胃</w:t>
      </w:r>
      <w:r>
        <w:rPr>
          <w:sz w:val="15"/>
          <w:szCs w:val="15"/>
          <w:color w:val="231F20"/>
          <w:spacing w:val="9"/>
        </w:rPr>
        <w:t>反流的诊断价值</w:t>
      </w:r>
      <w:r>
        <w:rPr>
          <w:sz w:val="15"/>
          <w:szCs w:val="15"/>
          <w:color w:val="231F20"/>
        </w:rPr>
        <w:t xml:space="preserve"> </w:t>
      </w:r>
      <w:r>
        <w:rPr>
          <w:sz w:val="15"/>
          <w:szCs w:val="15"/>
          <w:color w:val="231F20"/>
          <w:spacing w:val="4"/>
        </w:rPr>
        <w:t>[J]. 浙江医学, 2015, 37(5):425-427.</w:t>
      </w:r>
    </w:p>
    <w:p>
      <w:pPr>
        <w:pStyle w:val="BodyText"/>
        <w:ind w:left="462" w:right="75" w:hanging="366"/>
        <w:spacing w:before="54" w:line="221" w:lineRule="auto"/>
        <w:rPr>
          <w:sz w:val="15"/>
          <w:szCs w:val="15"/>
        </w:rPr>
      </w:pPr>
      <w:r>
        <w:rPr>
          <w:sz w:val="15"/>
          <w:szCs w:val="15"/>
          <w:color w:val="231F20"/>
          <w:spacing w:val="7"/>
        </w:rPr>
        <w:t>[2]   赵建军</w:t>
      </w:r>
      <w:r>
        <w:rPr>
          <w:sz w:val="15"/>
          <w:szCs w:val="15"/>
          <w:color w:val="231F20"/>
          <w:spacing w:val="-12"/>
        </w:rPr>
        <w:t xml:space="preserve"> </w:t>
      </w:r>
      <w:r>
        <w:rPr>
          <w:sz w:val="15"/>
          <w:szCs w:val="15"/>
          <w:color w:val="231F20"/>
          <w:spacing w:val="7"/>
        </w:rPr>
        <w:t>, 宋国超</w:t>
      </w:r>
      <w:r>
        <w:rPr>
          <w:sz w:val="15"/>
          <w:szCs w:val="15"/>
          <w:color w:val="231F20"/>
          <w:spacing w:val="-26"/>
        </w:rPr>
        <w:t xml:space="preserve"> </w:t>
      </w:r>
      <w:r>
        <w:rPr>
          <w:sz w:val="15"/>
          <w:szCs w:val="15"/>
          <w:color w:val="231F20"/>
          <w:spacing w:val="7"/>
        </w:rPr>
        <w:t>,</w:t>
      </w:r>
      <w:r>
        <w:rPr>
          <w:sz w:val="15"/>
          <w:szCs w:val="15"/>
          <w:color w:val="231F20"/>
          <w:spacing w:val="11"/>
          <w:w w:val="102"/>
        </w:rPr>
        <w:t xml:space="preserve"> </w:t>
      </w:r>
      <w:r>
        <w:rPr>
          <w:sz w:val="15"/>
          <w:szCs w:val="15"/>
          <w:color w:val="231F20"/>
          <w:spacing w:val="7"/>
        </w:rPr>
        <w:t>杨凯锋</w:t>
      </w:r>
      <w:r>
        <w:rPr>
          <w:sz w:val="15"/>
          <w:szCs w:val="15"/>
          <w:color w:val="231F20"/>
          <w:spacing w:val="-25"/>
        </w:rPr>
        <w:t xml:space="preserve"> </w:t>
      </w:r>
      <w:r>
        <w:rPr>
          <w:sz w:val="15"/>
          <w:szCs w:val="15"/>
          <w:color w:val="231F20"/>
          <w:spacing w:val="7"/>
        </w:rPr>
        <w:t>,</w:t>
      </w:r>
      <w:r>
        <w:rPr>
          <w:sz w:val="15"/>
          <w:szCs w:val="15"/>
          <w:color w:val="231F20"/>
          <w:spacing w:val="13"/>
        </w:rPr>
        <w:t xml:space="preserve"> </w:t>
      </w:r>
      <w:r>
        <w:rPr>
          <w:sz w:val="15"/>
          <w:szCs w:val="15"/>
          <w:color w:val="231F20"/>
          <w:spacing w:val="7"/>
        </w:rPr>
        <w:t>等</w:t>
      </w:r>
      <w:r>
        <w:rPr>
          <w:sz w:val="15"/>
          <w:szCs w:val="15"/>
          <w:color w:val="231F20"/>
          <w:spacing w:val="-25"/>
        </w:rPr>
        <w:t xml:space="preserve"> </w:t>
      </w:r>
      <w:r>
        <w:rPr>
          <w:sz w:val="15"/>
          <w:szCs w:val="15"/>
          <w:color w:val="231F20"/>
          <w:spacing w:val="7"/>
        </w:rPr>
        <w:t>.</w:t>
      </w:r>
      <w:r>
        <w:rPr>
          <w:sz w:val="15"/>
          <w:szCs w:val="15"/>
          <w:color w:val="231F20"/>
          <w:spacing w:val="14"/>
          <w:w w:val="101"/>
        </w:rPr>
        <w:t xml:space="preserve"> </w:t>
      </w:r>
      <w:r>
        <w:rPr>
          <w:sz w:val="15"/>
          <w:szCs w:val="15"/>
          <w:color w:val="231F20"/>
          <w:spacing w:val="7"/>
        </w:rPr>
        <w:t>前瞻性分析超声对儿童急性肠炎的诊</w:t>
      </w:r>
      <w:r>
        <w:rPr>
          <w:sz w:val="15"/>
          <w:szCs w:val="15"/>
          <w:color w:val="231F20"/>
        </w:rPr>
        <w:t xml:space="preserve"> </w:t>
      </w:r>
      <w:r>
        <w:rPr>
          <w:sz w:val="15"/>
          <w:szCs w:val="15"/>
          <w:color w:val="231F20"/>
          <w:spacing w:val="5"/>
        </w:rPr>
        <w:t>断价值[J]. 影像研究与医学应用, 2019, 3(11):162-164.</w:t>
      </w:r>
    </w:p>
    <w:p>
      <w:pPr>
        <w:pStyle w:val="BodyText"/>
        <w:ind w:left="454" w:right="77" w:hanging="358"/>
        <w:spacing w:before="54" w:line="216" w:lineRule="auto"/>
        <w:rPr>
          <w:sz w:val="15"/>
          <w:szCs w:val="15"/>
        </w:rPr>
      </w:pPr>
      <w:r>
        <w:rPr>
          <w:sz w:val="15"/>
          <w:szCs w:val="15"/>
          <w:color w:val="231F20"/>
          <w:spacing w:val="7"/>
        </w:rPr>
        <w:t>[3]   孙登俊</w:t>
      </w:r>
      <w:r>
        <w:rPr>
          <w:sz w:val="15"/>
          <w:szCs w:val="15"/>
          <w:color w:val="231F20"/>
          <w:spacing w:val="-26"/>
        </w:rPr>
        <w:t xml:space="preserve"> </w:t>
      </w:r>
      <w:r>
        <w:rPr>
          <w:sz w:val="15"/>
          <w:szCs w:val="15"/>
          <w:color w:val="231F20"/>
          <w:spacing w:val="7"/>
        </w:rPr>
        <w:t>.</w:t>
      </w:r>
      <w:r>
        <w:rPr>
          <w:sz w:val="15"/>
          <w:szCs w:val="15"/>
          <w:color w:val="231F20"/>
          <w:spacing w:val="15"/>
          <w:w w:val="101"/>
        </w:rPr>
        <w:t xml:space="preserve"> </w:t>
      </w:r>
      <w:r>
        <w:rPr>
          <w:sz w:val="15"/>
          <w:szCs w:val="15"/>
          <w:color w:val="231F20"/>
          <w:spacing w:val="7"/>
        </w:rPr>
        <w:t>高频超声在病毒性肠炎诊断中的价值[J]</w:t>
      </w:r>
      <w:r>
        <w:rPr>
          <w:sz w:val="15"/>
          <w:szCs w:val="15"/>
          <w:color w:val="231F20"/>
          <w:spacing w:val="-27"/>
        </w:rPr>
        <w:t xml:space="preserve"> </w:t>
      </w:r>
      <w:r>
        <w:rPr>
          <w:sz w:val="15"/>
          <w:szCs w:val="15"/>
          <w:color w:val="231F20"/>
          <w:spacing w:val="7"/>
        </w:rPr>
        <w:t>.</w:t>
      </w:r>
      <w:r>
        <w:rPr>
          <w:sz w:val="15"/>
          <w:szCs w:val="15"/>
          <w:color w:val="231F20"/>
          <w:spacing w:val="20"/>
        </w:rPr>
        <w:t xml:space="preserve"> </w:t>
      </w:r>
      <w:r>
        <w:rPr>
          <w:sz w:val="15"/>
          <w:szCs w:val="15"/>
          <w:color w:val="231F20"/>
          <w:spacing w:val="7"/>
        </w:rPr>
        <w:t>系</w:t>
      </w:r>
      <w:r>
        <w:rPr>
          <w:sz w:val="15"/>
          <w:szCs w:val="15"/>
          <w:color w:val="231F20"/>
          <w:spacing w:val="6"/>
        </w:rPr>
        <w:t>统医学</w:t>
      </w:r>
      <w:r>
        <w:rPr>
          <w:sz w:val="15"/>
          <w:szCs w:val="15"/>
          <w:color w:val="231F20"/>
          <w:spacing w:val="-24"/>
        </w:rPr>
        <w:t xml:space="preserve"> </w:t>
      </w:r>
      <w:r>
        <w:rPr>
          <w:sz w:val="15"/>
          <w:szCs w:val="15"/>
          <w:color w:val="231F20"/>
          <w:spacing w:val="6"/>
        </w:rPr>
        <w:t>, 2019,</w:t>
      </w:r>
      <w:r>
        <w:rPr>
          <w:sz w:val="15"/>
          <w:szCs w:val="15"/>
          <w:color w:val="231F20"/>
        </w:rPr>
        <w:t xml:space="preserve"> </w:t>
      </w:r>
      <w:r>
        <w:rPr>
          <w:sz w:val="15"/>
          <w:szCs w:val="15"/>
          <w:color w:val="231F20"/>
          <w:spacing w:val="2"/>
        </w:rPr>
        <w:t>4(8):125-127.</w:t>
      </w:r>
      <w:r>
        <w:rPr>
          <w:sz w:val="15"/>
          <w:szCs w:val="15"/>
          <w:color w:val="231F20"/>
          <w:spacing w:val="14"/>
        </w:rPr>
        <w:t xml:space="preserve"> </w:t>
      </w:r>
      <w:r>
        <w:rPr>
          <w:sz w:val="15"/>
          <w:szCs w:val="15"/>
          <w:color w:val="231F20"/>
        </w:rPr>
        <w:t>DOI</w:t>
      </w:r>
      <w:r>
        <w:rPr>
          <w:sz w:val="15"/>
          <w:szCs w:val="15"/>
          <w:color w:val="231F20"/>
          <w:spacing w:val="2"/>
        </w:rPr>
        <w:t>:10.</w:t>
      </w:r>
      <w:r>
        <w:rPr>
          <w:sz w:val="15"/>
          <w:szCs w:val="15"/>
          <w:color w:val="231F20"/>
          <w:spacing w:val="-25"/>
        </w:rPr>
        <w:t xml:space="preserve"> </w:t>
      </w:r>
      <w:r>
        <w:rPr>
          <w:sz w:val="15"/>
          <w:szCs w:val="15"/>
          <w:color w:val="231F20"/>
          <w:spacing w:val="2"/>
        </w:rPr>
        <w:t>19368/j.</w:t>
      </w:r>
      <w:r>
        <w:rPr>
          <w:sz w:val="15"/>
          <w:szCs w:val="15"/>
          <w:color w:val="231F20"/>
        </w:rPr>
        <w:t>cnki</w:t>
      </w:r>
      <w:r>
        <w:rPr>
          <w:sz w:val="15"/>
          <w:szCs w:val="15"/>
          <w:color w:val="231F20"/>
          <w:spacing w:val="2"/>
        </w:rPr>
        <w:t>.209</w:t>
      </w:r>
      <w:r>
        <w:rPr>
          <w:sz w:val="15"/>
          <w:szCs w:val="15"/>
          <w:color w:val="231F20"/>
          <w:spacing w:val="1"/>
        </w:rPr>
        <w:t>6-1780.2019.08.125.</w:t>
      </w:r>
    </w:p>
    <w:p>
      <w:pPr>
        <w:pStyle w:val="BodyText"/>
        <w:ind w:left="455" w:right="91" w:hanging="359"/>
        <w:spacing w:before="67" w:line="215" w:lineRule="auto"/>
        <w:rPr>
          <w:sz w:val="15"/>
          <w:szCs w:val="15"/>
        </w:rPr>
      </w:pPr>
      <w:r>
        <w:rPr>
          <w:sz w:val="15"/>
          <w:szCs w:val="15"/>
          <w:color w:val="231F20"/>
        </w:rPr>
        <w:t>[4]   American  College</w:t>
      </w:r>
      <w:r>
        <w:rPr>
          <w:sz w:val="15"/>
          <w:szCs w:val="15"/>
          <w:color w:val="231F20"/>
          <w:spacing w:val="29"/>
          <w:w w:val="102"/>
        </w:rPr>
        <w:t xml:space="preserve"> </w:t>
      </w:r>
      <w:r>
        <w:rPr>
          <w:sz w:val="15"/>
          <w:szCs w:val="15"/>
          <w:color w:val="231F20"/>
        </w:rPr>
        <w:t>of  Emergency  Ph</w:t>
      </w:r>
      <w:r>
        <w:rPr>
          <w:sz w:val="15"/>
          <w:szCs w:val="15"/>
          <w:color w:val="231F20"/>
          <w:spacing w:val="-1"/>
        </w:rPr>
        <w:t>ysicians.</w:t>
      </w:r>
      <w:r>
        <w:rPr>
          <w:sz w:val="15"/>
          <w:szCs w:val="15"/>
          <w:color w:val="231F20"/>
          <w:spacing w:val="37"/>
        </w:rPr>
        <w:t xml:space="preserve"> </w:t>
      </w:r>
      <w:r>
        <w:rPr>
          <w:sz w:val="15"/>
          <w:szCs w:val="15"/>
          <w:color w:val="231F20"/>
          <w:spacing w:val="-1"/>
        </w:rPr>
        <w:t>Emergency</w:t>
      </w:r>
      <w:r>
        <w:rPr>
          <w:sz w:val="15"/>
          <w:szCs w:val="15"/>
          <w:color w:val="231F20"/>
          <w:spacing w:val="34"/>
          <w:w w:val="101"/>
        </w:rPr>
        <w:t xml:space="preserve"> </w:t>
      </w:r>
      <w:r>
        <w:rPr>
          <w:sz w:val="15"/>
          <w:szCs w:val="15"/>
          <w:color w:val="231F20"/>
          <w:spacing w:val="-1"/>
        </w:rPr>
        <w:t>ultra-</w:t>
      </w:r>
      <w:r>
        <w:rPr>
          <w:sz w:val="15"/>
          <w:szCs w:val="15"/>
          <w:color w:val="231F20"/>
        </w:rPr>
        <w:t xml:space="preserve"> </w:t>
      </w:r>
      <w:r>
        <w:rPr>
          <w:sz w:val="15"/>
          <w:szCs w:val="15"/>
          <w:color w:val="231F20"/>
        </w:rPr>
        <w:t>sound</w:t>
      </w:r>
      <w:r>
        <w:rPr>
          <w:sz w:val="15"/>
          <w:szCs w:val="15"/>
          <w:color w:val="231F20"/>
          <w:spacing w:val="-4"/>
        </w:rPr>
        <w:t xml:space="preserve"> </w:t>
      </w:r>
      <w:r>
        <w:rPr>
          <w:sz w:val="15"/>
          <w:szCs w:val="15"/>
          <w:color w:val="231F20"/>
        </w:rPr>
        <w:t>guidelines[J]. Ann Emerg Med, 2009, 53(4):550-570. DOI:</w:t>
      </w:r>
    </w:p>
    <w:p>
      <w:pPr>
        <w:spacing w:line="215" w:lineRule="auto"/>
        <w:sectPr>
          <w:type w:val="continuous"/>
          <w:pgSz w:w="11905" w:h="16156"/>
          <w:pgMar w:top="1301" w:right="771" w:bottom="845" w:left="407" w:header="1131" w:footer="569" w:gutter="0"/>
          <w:cols w:equalWidth="0" w:num="2">
            <w:col w:w="5520" w:space="100"/>
            <w:col w:w="5105" w:space="0"/>
          </w:cols>
        </w:sectPr>
        <w:rPr>
          <w:sz w:val="15"/>
          <w:szCs w:val="15"/>
        </w:rPr>
      </w:pPr>
    </w:p>
    <w:p>
      <w:pPr>
        <w:spacing w:line="132" w:lineRule="exact"/>
        <w:rPr/>
      </w:pPr>
      <w:r/>
    </w:p>
    <w:p>
      <w:pPr>
        <w:spacing w:line="132" w:lineRule="exact"/>
        <w:sectPr>
          <w:headerReference w:type="default" r:id="rId11"/>
          <w:footerReference w:type="default" r:id="rId12"/>
          <w:pgSz w:w="11905" w:h="16156"/>
          <w:pgMar w:top="1301" w:right="846" w:bottom="843" w:left="407" w:header="1131" w:footer="609" w:gutter="0"/>
          <w:cols w:equalWidth="0" w:num="1">
            <w:col w:w="10650" w:space="0"/>
          </w:cols>
        </w:sectPr>
        <w:rPr/>
      </w:pPr>
    </w:p>
    <w:p>
      <w:pPr>
        <w:pStyle w:val="BodyText"/>
        <w:ind w:left="828"/>
        <w:spacing w:before="34" w:line="184" w:lineRule="auto"/>
        <w:rPr>
          <w:sz w:val="15"/>
          <w:szCs w:val="15"/>
        </w:rPr>
      </w:pPr>
      <w:r>
        <w:rPr>
          <w:sz w:val="15"/>
          <w:szCs w:val="15"/>
          <w:color w:val="231F20"/>
          <w:spacing w:val="-1"/>
        </w:rPr>
        <w:t>10.</w:t>
      </w:r>
      <w:r>
        <w:rPr>
          <w:sz w:val="15"/>
          <w:szCs w:val="15"/>
          <w:color w:val="231F20"/>
          <w:spacing w:val="-25"/>
        </w:rPr>
        <w:t xml:space="preserve"> </w:t>
      </w:r>
      <w:r>
        <w:rPr>
          <w:sz w:val="15"/>
          <w:szCs w:val="15"/>
          <w:color w:val="231F20"/>
          <w:spacing w:val="-1"/>
        </w:rPr>
        <w:t>1016/j.annemergmed.2</w:t>
      </w:r>
      <w:r>
        <w:rPr>
          <w:sz w:val="15"/>
          <w:szCs w:val="15"/>
          <w:color w:val="231F20"/>
          <w:spacing w:val="-2"/>
        </w:rPr>
        <w:t>008.12.013.</w:t>
      </w:r>
    </w:p>
    <w:p>
      <w:pPr>
        <w:pStyle w:val="BodyText"/>
        <w:ind w:left="815" w:right="228" w:hanging="359"/>
        <w:spacing w:before="64" w:line="226" w:lineRule="auto"/>
        <w:rPr>
          <w:sz w:val="15"/>
          <w:szCs w:val="15"/>
        </w:rPr>
      </w:pPr>
      <w:r>
        <w:rPr>
          <w:sz w:val="15"/>
          <w:szCs w:val="15"/>
          <w:color w:val="231F20"/>
          <w:spacing w:val="8"/>
        </w:rPr>
        <w:t>[5]   任宏</w:t>
      </w:r>
      <w:r>
        <w:rPr>
          <w:sz w:val="15"/>
          <w:szCs w:val="15"/>
          <w:color w:val="231F20"/>
          <w:spacing w:val="-26"/>
        </w:rPr>
        <w:t xml:space="preserve"> </w:t>
      </w:r>
      <w:r>
        <w:rPr>
          <w:sz w:val="15"/>
          <w:szCs w:val="15"/>
          <w:color w:val="231F20"/>
          <w:spacing w:val="8"/>
        </w:rPr>
        <w:t>, 王莹</w:t>
      </w:r>
      <w:r>
        <w:rPr>
          <w:sz w:val="15"/>
          <w:szCs w:val="15"/>
          <w:color w:val="231F20"/>
          <w:spacing w:val="-26"/>
        </w:rPr>
        <w:t xml:space="preserve"> </w:t>
      </w:r>
      <w:r>
        <w:rPr>
          <w:sz w:val="15"/>
          <w:szCs w:val="15"/>
          <w:color w:val="231F20"/>
          <w:spacing w:val="8"/>
        </w:rPr>
        <w:t>.  儿科急诊医师需要掌握的基本技术</w:t>
      </w:r>
      <w:r>
        <w:rPr>
          <w:rFonts w:ascii="Arial" w:hAnsi="Arial" w:eastAsia="Arial" w:cs="Arial"/>
          <w:sz w:val="15"/>
          <w:szCs w:val="15"/>
          <w:b/>
          <w:bCs/>
          <w:color w:val="231F20"/>
          <w:spacing w:val="8"/>
        </w:rPr>
        <w:t>—</w:t>
      </w:r>
      <w:r>
        <w:rPr>
          <w:sz w:val="15"/>
          <w:szCs w:val="15"/>
          <w:color w:val="231F20"/>
          <w:spacing w:val="7"/>
        </w:rPr>
        <w:t>—</w:t>
      </w:r>
      <w:r>
        <w:rPr>
          <w:sz w:val="15"/>
          <w:szCs w:val="15"/>
          <w:color w:val="231F20"/>
          <w:spacing w:val="-38"/>
        </w:rPr>
        <w:t xml:space="preserve"> </w:t>
      </w:r>
      <w:r>
        <w:rPr>
          <w:sz w:val="15"/>
          <w:szCs w:val="15"/>
          <w:color w:val="231F20"/>
          <w:spacing w:val="7"/>
        </w:rPr>
        <w:t>床旁即时超声</w:t>
      </w:r>
      <w:r>
        <w:rPr>
          <w:sz w:val="15"/>
          <w:szCs w:val="15"/>
          <w:color w:val="231F20"/>
        </w:rPr>
        <w:t xml:space="preserve"> </w:t>
      </w:r>
      <w:r>
        <w:rPr>
          <w:sz w:val="15"/>
          <w:szCs w:val="15"/>
          <w:color w:val="231F20"/>
          <w:spacing w:val="4"/>
        </w:rPr>
        <w:t>[J]</w:t>
      </w:r>
      <w:r>
        <w:rPr>
          <w:sz w:val="15"/>
          <w:szCs w:val="15"/>
          <w:color w:val="231F20"/>
          <w:spacing w:val="-27"/>
        </w:rPr>
        <w:t xml:space="preserve"> </w:t>
      </w:r>
      <w:r>
        <w:rPr>
          <w:sz w:val="15"/>
          <w:szCs w:val="15"/>
          <w:color w:val="231F20"/>
          <w:spacing w:val="4"/>
        </w:rPr>
        <w:t>.</w:t>
      </w:r>
      <w:r>
        <w:rPr>
          <w:sz w:val="15"/>
          <w:szCs w:val="15"/>
          <w:color w:val="231F20"/>
          <w:spacing w:val="27"/>
        </w:rPr>
        <w:t xml:space="preserve"> </w:t>
      </w:r>
      <w:r>
        <w:rPr>
          <w:sz w:val="15"/>
          <w:szCs w:val="15"/>
          <w:color w:val="231F20"/>
          <w:spacing w:val="4"/>
        </w:rPr>
        <w:t>中华实用儿科临床杂志</w:t>
      </w:r>
      <w:r>
        <w:rPr>
          <w:sz w:val="15"/>
          <w:szCs w:val="15"/>
          <w:color w:val="231F20"/>
          <w:spacing w:val="-26"/>
        </w:rPr>
        <w:t xml:space="preserve"> </w:t>
      </w:r>
      <w:r>
        <w:rPr>
          <w:sz w:val="15"/>
          <w:szCs w:val="15"/>
          <w:color w:val="231F20"/>
          <w:spacing w:val="4"/>
        </w:rPr>
        <w:t>, 2018, 33(6):42</w:t>
      </w:r>
      <w:r>
        <w:rPr>
          <w:sz w:val="15"/>
          <w:szCs w:val="15"/>
          <w:color w:val="231F20"/>
          <w:spacing w:val="3"/>
        </w:rPr>
        <w:t>7-432.</w:t>
      </w:r>
      <w:r>
        <w:rPr>
          <w:sz w:val="15"/>
          <w:szCs w:val="15"/>
          <w:color w:val="231F20"/>
          <w:spacing w:val="17"/>
          <w:w w:val="102"/>
        </w:rPr>
        <w:t xml:space="preserve"> </w:t>
      </w:r>
      <w:r>
        <w:rPr>
          <w:sz w:val="15"/>
          <w:szCs w:val="15"/>
          <w:color w:val="231F20"/>
        </w:rPr>
        <w:t>DOI</w:t>
      </w:r>
      <w:r>
        <w:rPr>
          <w:sz w:val="15"/>
          <w:szCs w:val="15"/>
          <w:color w:val="231F20"/>
          <w:spacing w:val="3"/>
        </w:rPr>
        <w:t>:10.3760/</w:t>
      </w:r>
      <w:r>
        <w:rPr>
          <w:sz w:val="15"/>
          <w:szCs w:val="15"/>
          <w:color w:val="231F20"/>
        </w:rPr>
        <w:t xml:space="preserve">  </w:t>
      </w:r>
      <w:r>
        <w:rPr>
          <w:sz w:val="15"/>
          <w:szCs w:val="15"/>
          <w:color w:val="231F20"/>
        </w:rPr>
        <w:t>cma</w:t>
      </w:r>
      <w:r>
        <w:rPr>
          <w:sz w:val="15"/>
          <w:szCs w:val="15"/>
          <w:color w:val="231F20"/>
          <w:spacing w:val="3"/>
        </w:rPr>
        <w:t>.j.</w:t>
      </w:r>
      <w:r>
        <w:rPr>
          <w:sz w:val="15"/>
          <w:szCs w:val="15"/>
          <w:color w:val="231F20"/>
        </w:rPr>
        <w:t>issn</w:t>
      </w:r>
      <w:r>
        <w:rPr>
          <w:sz w:val="15"/>
          <w:szCs w:val="15"/>
          <w:color w:val="231F20"/>
          <w:spacing w:val="3"/>
        </w:rPr>
        <w:t>.2095-428x.2018.16.008.</w:t>
      </w:r>
    </w:p>
    <w:p>
      <w:pPr>
        <w:pStyle w:val="BodyText"/>
        <w:ind w:left="828" w:right="232" w:hanging="372"/>
        <w:spacing w:before="66" w:line="216" w:lineRule="auto"/>
        <w:rPr>
          <w:sz w:val="15"/>
          <w:szCs w:val="15"/>
        </w:rPr>
      </w:pPr>
      <w:r>
        <w:rPr>
          <w:sz w:val="15"/>
          <w:szCs w:val="15"/>
          <w:color w:val="231F20"/>
          <w:spacing w:val="7"/>
        </w:rPr>
        <w:t>[6]   赵永祯, 郭树彬. 床旁即时超声在急诊科的应用进展[J].</w:t>
      </w:r>
      <w:r>
        <w:rPr>
          <w:sz w:val="15"/>
          <w:szCs w:val="15"/>
          <w:color w:val="231F20"/>
          <w:spacing w:val="23"/>
        </w:rPr>
        <w:t xml:space="preserve"> </w:t>
      </w:r>
      <w:r>
        <w:rPr>
          <w:sz w:val="15"/>
          <w:szCs w:val="15"/>
          <w:color w:val="231F20"/>
          <w:spacing w:val="7"/>
        </w:rPr>
        <w:t>中国研究型</w:t>
      </w:r>
      <w:r>
        <w:rPr>
          <w:sz w:val="15"/>
          <w:szCs w:val="15"/>
          <w:color w:val="231F20"/>
        </w:rPr>
        <w:t xml:space="preserve"> </w:t>
      </w:r>
      <w:r>
        <w:rPr>
          <w:sz w:val="15"/>
          <w:szCs w:val="15"/>
          <w:color w:val="231F20"/>
          <w:spacing w:val="1"/>
        </w:rPr>
        <w:t>医院, 2022, 9(1):14-17.</w:t>
      </w:r>
      <w:r>
        <w:rPr>
          <w:sz w:val="15"/>
          <w:szCs w:val="15"/>
          <w:color w:val="231F20"/>
          <w:spacing w:val="26"/>
          <w:w w:val="101"/>
        </w:rPr>
        <w:t xml:space="preserve"> </w:t>
      </w:r>
      <w:r>
        <w:rPr>
          <w:sz w:val="15"/>
          <w:szCs w:val="15"/>
          <w:color w:val="231F20"/>
        </w:rPr>
        <w:t>DOI</w:t>
      </w:r>
      <w:r>
        <w:rPr>
          <w:sz w:val="15"/>
          <w:szCs w:val="15"/>
          <w:color w:val="231F20"/>
          <w:spacing w:val="1"/>
        </w:rPr>
        <w:t>:10.</w:t>
      </w:r>
      <w:r>
        <w:rPr>
          <w:sz w:val="15"/>
          <w:szCs w:val="15"/>
          <w:color w:val="231F20"/>
          <w:spacing w:val="-25"/>
        </w:rPr>
        <w:t xml:space="preserve"> </w:t>
      </w:r>
      <w:r>
        <w:rPr>
          <w:sz w:val="15"/>
          <w:szCs w:val="15"/>
          <w:color w:val="231F20"/>
          <w:spacing w:val="1"/>
        </w:rPr>
        <w:t>19450/j.</w:t>
      </w:r>
      <w:r>
        <w:rPr>
          <w:sz w:val="15"/>
          <w:szCs w:val="15"/>
          <w:color w:val="231F20"/>
        </w:rPr>
        <w:t>cnki</w:t>
      </w:r>
      <w:r>
        <w:rPr>
          <w:sz w:val="15"/>
          <w:szCs w:val="15"/>
          <w:color w:val="231F20"/>
          <w:spacing w:val="1"/>
        </w:rPr>
        <w:t>.</w:t>
      </w:r>
      <w:r>
        <w:rPr>
          <w:sz w:val="15"/>
          <w:szCs w:val="15"/>
          <w:color w:val="231F20"/>
        </w:rPr>
        <w:t>jcrh</w:t>
      </w:r>
      <w:r>
        <w:rPr>
          <w:sz w:val="15"/>
          <w:szCs w:val="15"/>
          <w:color w:val="231F20"/>
          <w:spacing w:val="1"/>
        </w:rPr>
        <w:t>.2022.01.004.</w:t>
      </w:r>
    </w:p>
    <w:p>
      <w:pPr>
        <w:pStyle w:val="BodyText"/>
        <w:ind w:left="815" w:right="227" w:hanging="359"/>
        <w:spacing w:before="64" w:line="226" w:lineRule="auto"/>
        <w:rPr>
          <w:sz w:val="15"/>
          <w:szCs w:val="15"/>
        </w:rPr>
      </w:pPr>
      <w:r>
        <w:rPr>
          <w:sz w:val="15"/>
          <w:szCs w:val="15"/>
          <w:color w:val="231F20"/>
          <w:spacing w:val="6"/>
        </w:rPr>
        <w:t>[7]   王胜楠</w:t>
      </w:r>
      <w:r>
        <w:rPr>
          <w:sz w:val="15"/>
          <w:szCs w:val="15"/>
          <w:color w:val="231F20"/>
          <w:spacing w:val="-26"/>
        </w:rPr>
        <w:t xml:space="preserve"> </w:t>
      </w:r>
      <w:r>
        <w:rPr>
          <w:sz w:val="15"/>
          <w:szCs w:val="15"/>
          <w:color w:val="231F20"/>
          <w:spacing w:val="6"/>
        </w:rPr>
        <w:t>,</w:t>
      </w:r>
      <w:r>
        <w:rPr>
          <w:sz w:val="15"/>
          <w:szCs w:val="15"/>
          <w:color w:val="231F20"/>
          <w:spacing w:val="13"/>
        </w:rPr>
        <w:t xml:space="preserve"> </w:t>
      </w:r>
      <w:r>
        <w:rPr>
          <w:sz w:val="15"/>
          <w:szCs w:val="15"/>
          <w:color w:val="231F20"/>
          <w:spacing w:val="6"/>
        </w:rPr>
        <w:t>黄瑛</w:t>
      </w:r>
      <w:r>
        <w:rPr>
          <w:sz w:val="15"/>
          <w:szCs w:val="15"/>
          <w:color w:val="231F20"/>
          <w:spacing w:val="-27"/>
        </w:rPr>
        <w:t xml:space="preserve"> </w:t>
      </w:r>
      <w:r>
        <w:rPr>
          <w:sz w:val="15"/>
          <w:szCs w:val="15"/>
          <w:color w:val="231F20"/>
          <w:spacing w:val="6"/>
        </w:rPr>
        <w:t>. 2017</w:t>
      </w:r>
      <w:r>
        <w:rPr>
          <w:sz w:val="15"/>
          <w:szCs w:val="15"/>
          <w:color w:val="231F20"/>
          <w:spacing w:val="10"/>
        </w:rPr>
        <w:t xml:space="preserve"> </w:t>
      </w:r>
      <w:r>
        <w:rPr>
          <w:sz w:val="15"/>
          <w:szCs w:val="15"/>
          <w:color w:val="231F20"/>
          <w:spacing w:val="6"/>
        </w:rPr>
        <w:t>欧洲胃肠内镜学会和欧洲儿科胃肠病</w:t>
      </w:r>
      <w:r>
        <w:rPr>
          <w:sz w:val="15"/>
          <w:szCs w:val="15"/>
          <w:color w:val="231F20"/>
          <w:spacing w:val="5"/>
        </w:rPr>
        <w:t>学</w:t>
      </w:r>
      <w:r>
        <w:rPr>
          <w:sz w:val="15"/>
          <w:szCs w:val="15"/>
          <w:color w:val="231F20"/>
          <w:spacing w:val="-27"/>
        </w:rPr>
        <w:t xml:space="preserve"> </w:t>
      </w:r>
      <w:r>
        <w:rPr>
          <w:sz w:val="15"/>
          <w:szCs w:val="15"/>
          <w:color w:val="231F20"/>
          <w:spacing w:val="5"/>
        </w:rPr>
        <w:t>、肝病</w:t>
      </w:r>
      <w:r>
        <w:rPr>
          <w:sz w:val="15"/>
          <w:szCs w:val="15"/>
          <w:color w:val="231F20"/>
        </w:rPr>
        <w:t xml:space="preserve"> </w:t>
      </w:r>
      <w:r>
        <w:rPr>
          <w:sz w:val="15"/>
          <w:szCs w:val="15"/>
          <w:color w:val="231F20"/>
          <w:spacing w:val="6"/>
        </w:rPr>
        <w:t>学和营养协会儿童胃肠镜指南概要解读[J].</w:t>
      </w:r>
      <w:r>
        <w:rPr>
          <w:sz w:val="15"/>
          <w:szCs w:val="15"/>
          <w:color w:val="231F20"/>
          <w:spacing w:val="-22"/>
        </w:rPr>
        <w:t xml:space="preserve"> </w:t>
      </w:r>
      <w:r>
        <w:rPr>
          <w:sz w:val="15"/>
          <w:szCs w:val="15"/>
          <w:color w:val="231F20"/>
          <w:spacing w:val="6"/>
        </w:rPr>
        <w:t>中华儿科杂志, </w:t>
      </w:r>
      <w:r>
        <w:rPr>
          <w:sz w:val="15"/>
          <w:szCs w:val="15"/>
          <w:color w:val="231F20"/>
          <w:spacing w:val="5"/>
        </w:rPr>
        <w:t>2018, 56</w:t>
      </w:r>
      <w:r>
        <w:rPr>
          <w:sz w:val="15"/>
          <w:szCs w:val="15"/>
          <w:color w:val="231F20"/>
        </w:rPr>
        <w:t xml:space="preserve"> </w:t>
      </w:r>
      <w:r>
        <w:rPr>
          <w:sz w:val="15"/>
          <w:szCs w:val="15"/>
          <w:color w:val="231F20"/>
          <w:spacing w:val="3"/>
        </w:rPr>
        <w:t>(7):489-494.</w:t>
      </w:r>
      <w:r>
        <w:rPr>
          <w:sz w:val="15"/>
          <w:szCs w:val="15"/>
          <w:color w:val="231F20"/>
          <w:spacing w:val="14"/>
          <w:w w:val="101"/>
        </w:rPr>
        <w:t xml:space="preserve"> </w:t>
      </w:r>
      <w:r>
        <w:rPr>
          <w:sz w:val="15"/>
          <w:szCs w:val="15"/>
          <w:color w:val="231F20"/>
        </w:rPr>
        <w:t>DOI</w:t>
      </w:r>
      <w:r>
        <w:rPr>
          <w:sz w:val="15"/>
          <w:szCs w:val="15"/>
          <w:color w:val="231F20"/>
          <w:spacing w:val="3"/>
        </w:rPr>
        <w:t>:10.3760/</w:t>
      </w:r>
      <w:r>
        <w:rPr>
          <w:sz w:val="15"/>
          <w:szCs w:val="15"/>
          <w:color w:val="231F20"/>
        </w:rPr>
        <w:t>cma</w:t>
      </w:r>
      <w:r>
        <w:rPr>
          <w:sz w:val="15"/>
          <w:szCs w:val="15"/>
          <w:color w:val="231F20"/>
          <w:spacing w:val="3"/>
        </w:rPr>
        <w:t>.j.</w:t>
      </w:r>
      <w:r>
        <w:rPr>
          <w:sz w:val="15"/>
          <w:szCs w:val="15"/>
          <w:color w:val="231F20"/>
        </w:rPr>
        <w:t>issn</w:t>
      </w:r>
      <w:r>
        <w:rPr>
          <w:sz w:val="15"/>
          <w:szCs w:val="15"/>
          <w:color w:val="231F20"/>
          <w:spacing w:val="3"/>
        </w:rPr>
        <w:t>.0578</w:t>
      </w:r>
      <w:r>
        <w:rPr>
          <w:sz w:val="15"/>
          <w:szCs w:val="15"/>
          <w:color w:val="231F20"/>
          <w:spacing w:val="2"/>
        </w:rPr>
        <w:t>-1310.2018.07.003.</w:t>
      </w:r>
    </w:p>
    <w:p>
      <w:pPr>
        <w:pStyle w:val="BodyText"/>
        <w:ind w:left="821" w:right="228" w:hanging="365"/>
        <w:spacing w:before="65" w:line="226" w:lineRule="auto"/>
        <w:rPr>
          <w:sz w:val="15"/>
          <w:szCs w:val="15"/>
        </w:rPr>
      </w:pPr>
      <w:r>
        <w:rPr>
          <w:sz w:val="15"/>
          <w:szCs w:val="15"/>
          <w:color w:val="231F20"/>
          <w:spacing w:val="7"/>
        </w:rPr>
        <w:t>[8]   许祥丽</w:t>
      </w:r>
      <w:r>
        <w:rPr>
          <w:sz w:val="15"/>
          <w:szCs w:val="15"/>
          <w:color w:val="231F20"/>
          <w:spacing w:val="-24"/>
        </w:rPr>
        <w:t xml:space="preserve"> </w:t>
      </w:r>
      <w:r>
        <w:rPr>
          <w:sz w:val="15"/>
          <w:szCs w:val="15"/>
          <w:color w:val="231F20"/>
          <w:spacing w:val="7"/>
        </w:rPr>
        <w:t>, 贲丽媛</w:t>
      </w:r>
      <w:r>
        <w:rPr>
          <w:sz w:val="15"/>
          <w:szCs w:val="15"/>
          <w:color w:val="231F20"/>
          <w:spacing w:val="-27"/>
        </w:rPr>
        <w:t xml:space="preserve"> </w:t>
      </w:r>
      <w:r>
        <w:rPr>
          <w:sz w:val="15"/>
          <w:szCs w:val="15"/>
          <w:color w:val="231F20"/>
          <w:spacing w:val="7"/>
        </w:rPr>
        <w:t>,</w:t>
      </w:r>
      <w:r>
        <w:rPr>
          <w:sz w:val="15"/>
          <w:szCs w:val="15"/>
          <w:color w:val="231F20"/>
          <w:spacing w:val="10"/>
        </w:rPr>
        <w:t xml:space="preserve"> </w:t>
      </w:r>
      <w:r>
        <w:rPr>
          <w:sz w:val="15"/>
          <w:szCs w:val="15"/>
          <w:color w:val="231F20"/>
          <w:spacing w:val="7"/>
        </w:rPr>
        <w:t>杨红</w:t>
      </w:r>
      <w:r>
        <w:rPr>
          <w:sz w:val="15"/>
          <w:szCs w:val="15"/>
          <w:color w:val="231F20"/>
          <w:spacing w:val="-24"/>
        </w:rPr>
        <w:t xml:space="preserve"> </w:t>
      </w:r>
      <w:r>
        <w:rPr>
          <w:sz w:val="15"/>
          <w:szCs w:val="15"/>
          <w:color w:val="231F20"/>
          <w:spacing w:val="7"/>
        </w:rPr>
        <w:t>,</w:t>
      </w:r>
      <w:r>
        <w:rPr>
          <w:sz w:val="15"/>
          <w:szCs w:val="15"/>
          <w:color w:val="231F20"/>
          <w:spacing w:val="12"/>
          <w:w w:val="101"/>
        </w:rPr>
        <w:t xml:space="preserve"> </w:t>
      </w:r>
      <w:r>
        <w:rPr>
          <w:sz w:val="15"/>
          <w:szCs w:val="15"/>
          <w:color w:val="231F20"/>
          <w:spacing w:val="7"/>
        </w:rPr>
        <w:t>等</w:t>
      </w:r>
      <w:r>
        <w:rPr>
          <w:sz w:val="15"/>
          <w:szCs w:val="15"/>
          <w:color w:val="231F20"/>
          <w:spacing w:val="-25"/>
        </w:rPr>
        <w:t xml:space="preserve"> </w:t>
      </w:r>
      <w:r>
        <w:rPr>
          <w:sz w:val="15"/>
          <w:szCs w:val="15"/>
          <w:color w:val="231F20"/>
          <w:spacing w:val="7"/>
        </w:rPr>
        <w:t>.</w:t>
      </w:r>
      <w:r>
        <w:rPr>
          <w:sz w:val="15"/>
          <w:szCs w:val="15"/>
          <w:color w:val="231F20"/>
          <w:spacing w:val="27"/>
        </w:rPr>
        <w:t xml:space="preserve"> </w:t>
      </w:r>
      <w:r>
        <w:rPr>
          <w:sz w:val="15"/>
          <w:szCs w:val="15"/>
          <w:color w:val="231F20"/>
          <w:spacing w:val="7"/>
        </w:rPr>
        <w:t>胃肠超声造影在儿童上消化道疾病筛查</w:t>
      </w:r>
      <w:r>
        <w:rPr>
          <w:sz w:val="15"/>
          <w:szCs w:val="15"/>
          <w:color w:val="231F20"/>
        </w:rPr>
        <w:t xml:space="preserve"> </w:t>
      </w:r>
      <w:r>
        <w:rPr>
          <w:sz w:val="15"/>
          <w:szCs w:val="15"/>
          <w:color w:val="231F20"/>
          <w:spacing w:val="-3"/>
        </w:rPr>
        <w:t>中的应用价值[J]. 中华医学超声杂志（电子版）, 2012,</w:t>
      </w:r>
      <w:r>
        <w:rPr>
          <w:sz w:val="15"/>
          <w:szCs w:val="15"/>
          <w:color w:val="231F20"/>
          <w:spacing w:val="-4"/>
        </w:rPr>
        <w:t xml:space="preserve"> 9(11):999-1001.</w:t>
      </w:r>
      <w:r>
        <w:rPr>
          <w:sz w:val="15"/>
          <w:szCs w:val="15"/>
          <w:color w:val="231F20"/>
        </w:rPr>
        <w:t xml:space="preserve"> </w:t>
      </w:r>
      <w:r>
        <w:rPr>
          <w:sz w:val="15"/>
          <w:szCs w:val="15"/>
          <w:color w:val="231F20"/>
        </w:rPr>
        <w:t>DOI</w:t>
      </w:r>
      <w:r>
        <w:rPr>
          <w:sz w:val="15"/>
          <w:szCs w:val="15"/>
          <w:color w:val="231F20"/>
          <w:spacing w:val="2"/>
        </w:rPr>
        <w:t>:10.3877/</w:t>
      </w:r>
      <w:r>
        <w:rPr>
          <w:sz w:val="15"/>
          <w:szCs w:val="15"/>
          <w:color w:val="231F20"/>
        </w:rPr>
        <w:t>cma</w:t>
      </w:r>
      <w:r>
        <w:rPr>
          <w:sz w:val="15"/>
          <w:szCs w:val="15"/>
          <w:color w:val="231F20"/>
          <w:spacing w:val="2"/>
        </w:rPr>
        <w:t>.j.</w:t>
      </w:r>
      <w:r>
        <w:rPr>
          <w:sz w:val="15"/>
          <w:szCs w:val="15"/>
          <w:color w:val="231F20"/>
        </w:rPr>
        <w:t>issn</w:t>
      </w:r>
      <w:r>
        <w:rPr>
          <w:sz w:val="15"/>
          <w:szCs w:val="15"/>
          <w:color w:val="231F20"/>
          <w:spacing w:val="2"/>
        </w:rPr>
        <w:t>.1672-6448.2012.11.014.</w:t>
      </w:r>
    </w:p>
    <w:p>
      <w:pPr>
        <w:pStyle w:val="BodyText"/>
        <w:ind w:left="456"/>
        <w:spacing w:before="66" w:line="196" w:lineRule="auto"/>
        <w:rPr>
          <w:sz w:val="15"/>
          <w:szCs w:val="15"/>
        </w:rPr>
      </w:pPr>
      <w:r>
        <w:rPr>
          <w:sz w:val="15"/>
          <w:szCs w:val="15"/>
          <w:color w:val="231F20"/>
          <w:spacing w:val="6"/>
        </w:rPr>
        <w:t>[9]   计晓兰, 练敏, 孙琦,</w:t>
      </w:r>
      <w:r>
        <w:rPr>
          <w:sz w:val="15"/>
          <w:szCs w:val="15"/>
          <w:color w:val="231F20"/>
          <w:spacing w:val="10"/>
        </w:rPr>
        <w:t xml:space="preserve"> </w:t>
      </w:r>
      <w:r>
        <w:rPr>
          <w:sz w:val="15"/>
          <w:szCs w:val="15"/>
          <w:color w:val="231F20"/>
          <w:spacing w:val="6"/>
        </w:rPr>
        <w:t>等.</w:t>
      </w:r>
      <w:r>
        <w:rPr>
          <w:sz w:val="15"/>
          <w:szCs w:val="15"/>
          <w:color w:val="231F20"/>
          <w:spacing w:val="15"/>
          <w:w w:val="101"/>
        </w:rPr>
        <w:t xml:space="preserve"> </w:t>
      </w:r>
      <w:r>
        <w:rPr>
          <w:sz w:val="15"/>
          <w:szCs w:val="15"/>
          <w:color w:val="231F20"/>
          <w:spacing w:val="6"/>
        </w:rPr>
        <w:t>嗜酸细胞性胃肠炎 49 例临床及内窥镜特点</w:t>
      </w:r>
    </w:p>
    <w:p>
      <w:pPr>
        <w:spacing w:line="14" w:lineRule="auto"/>
        <w:rPr>
          <w:rFonts w:ascii="Arial"/>
          <w:sz w:val="2"/>
        </w:rPr>
      </w:pPr>
      <w:r>
        <w:rPr>
          <w:rFonts w:ascii="Arial" w:hAnsi="Arial" w:eastAsia="Arial" w:cs="Arial"/>
          <w:sz w:val="2"/>
          <w:szCs w:val="2"/>
        </w:rPr>
        <w:br w:type="column"/>
      </w:r>
    </w:p>
    <w:p>
      <w:pPr>
        <w:pStyle w:val="BodyText"/>
        <w:ind w:left="353" w:right="32" w:firstLine="13"/>
        <w:spacing w:before="32" w:line="246" w:lineRule="auto"/>
        <w:rPr>
          <w:sz w:val="15"/>
          <w:szCs w:val="15"/>
        </w:rPr>
      </w:pPr>
      <w:r>
        <w:rPr>
          <w:sz w:val="15"/>
          <w:szCs w:val="15"/>
          <w:color w:val="231F20"/>
          <w:spacing w:val="-1"/>
        </w:rPr>
        <w:t>[J]. 中华实用儿科临床杂志,</w:t>
      </w:r>
      <w:r>
        <w:rPr>
          <w:sz w:val="15"/>
          <w:szCs w:val="15"/>
          <w:color w:val="231F20"/>
          <w:spacing w:val="-11"/>
        </w:rPr>
        <w:t xml:space="preserve"> </w:t>
      </w:r>
      <w:r>
        <w:rPr>
          <w:sz w:val="15"/>
          <w:szCs w:val="15"/>
          <w:color w:val="231F20"/>
          <w:spacing w:val="-1"/>
        </w:rPr>
        <w:t>2017,</w:t>
      </w:r>
      <w:r>
        <w:rPr>
          <w:sz w:val="15"/>
          <w:szCs w:val="15"/>
          <w:color w:val="231F20"/>
          <w:spacing w:val="-14"/>
        </w:rPr>
        <w:t xml:space="preserve"> </w:t>
      </w:r>
      <w:r>
        <w:rPr>
          <w:sz w:val="15"/>
          <w:szCs w:val="15"/>
          <w:color w:val="231F20"/>
          <w:spacing w:val="-1"/>
        </w:rPr>
        <w:t>32</w:t>
      </w:r>
      <w:r>
        <w:rPr>
          <w:sz w:val="15"/>
          <w:szCs w:val="15"/>
          <w:color w:val="231F20"/>
          <w:spacing w:val="-13"/>
        </w:rPr>
        <w:t xml:space="preserve"> </w:t>
      </w:r>
      <w:r>
        <w:rPr>
          <w:sz w:val="15"/>
          <w:szCs w:val="15"/>
          <w:color w:val="231F20"/>
          <w:spacing w:val="-1"/>
        </w:rPr>
        <w:t>(</w:t>
      </w:r>
      <w:r>
        <w:rPr>
          <w:sz w:val="15"/>
          <w:szCs w:val="15"/>
          <w:color w:val="231F20"/>
          <w:spacing w:val="-2"/>
        </w:rPr>
        <w:t>4):506-509. DOI:10.3760/cma.</w:t>
      </w:r>
      <w:r>
        <w:rPr>
          <w:sz w:val="15"/>
          <w:szCs w:val="15"/>
          <w:color w:val="231F20"/>
        </w:rPr>
        <w:t xml:space="preserve"> </w:t>
      </w:r>
      <w:r>
        <w:rPr>
          <w:sz w:val="15"/>
          <w:szCs w:val="15"/>
          <w:color w:val="231F20"/>
          <w:spacing w:val="3"/>
        </w:rPr>
        <w:t>j.</w:t>
      </w:r>
      <w:r>
        <w:rPr>
          <w:sz w:val="15"/>
          <w:szCs w:val="15"/>
          <w:color w:val="231F20"/>
        </w:rPr>
        <w:t>issn</w:t>
      </w:r>
      <w:r>
        <w:rPr>
          <w:sz w:val="15"/>
          <w:szCs w:val="15"/>
          <w:color w:val="231F20"/>
          <w:spacing w:val="3"/>
        </w:rPr>
        <w:t>.2095-428X.2017.07.008.</w:t>
      </w:r>
    </w:p>
    <w:p>
      <w:pPr>
        <w:pStyle w:val="BodyText"/>
        <w:ind w:left="442" w:hanging="443"/>
        <w:spacing w:before="2" w:line="231" w:lineRule="auto"/>
        <w:rPr>
          <w:sz w:val="15"/>
          <w:szCs w:val="15"/>
        </w:rPr>
      </w:pPr>
      <w:r>
        <w:rPr>
          <w:sz w:val="15"/>
          <w:szCs w:val="15"/>
          <w:color w:val="231F20"/>
          <w:spacing w:val="-2"/>
        </w:rPr>
        <w:t>[10]    Phaw</w:t>
      </w:r>
      <w:r>
        <w:rPr>
          <w:sz w:val="15"/>
          <w:szCs w:val="15"/>
          <w:color w:val="231F20"/>
          <w:spacing w:val="21"/>
          <w:w w:val="101"/>
        </w:rPr>
        <w:t xml:space="preserve"> </w:t>
      </w:r>
      <w:r>
        <w:rPr>
          <w:sz w:val="15"/>
          <w:szCs w:val="15"/>
          <w:color w:val="231F20"/>
          <w:spacing w:val="-2"/>
        </w:rPr>
        <w:t>NA</w:t>
      </w:r>
      <w:r>
        <w:rPr>
          <w:sz w:val="15"/>
          <w:szCs w:val="15"/>
          <w:color w:val="231F20"/>
          <w:spacing w:val="27"/>
        </w:rPr>
        <w:t xml:space="preserve"> </w:t>
      </w:r>
      <w:r>
        <w:rPr>
          <w:sz w:val="15"/>
          <w:szCs w:val="15"/>
          <w:color w:val="231F20"/>
          <w:spacing w:val="-2"/>
        </w:rPr>
        <w:t>,</w:t>
      </w:r>
      <w:r>
        <w:rPr>
          <w:sz w:val="15"/>
          <w:szCs w:val="15"/>
          <w:color w:val="231F20"/>
          <w:spacing w:val="15"/>
        </w:rPr>
        <w:t xml:space="preserve"> </w:t>
      </w:r>
      <w:r>
        <w:rPr>
          <w:sz w:val="15"/>
          <w:szCs w:val="15"/>
          <w:color w:val="231F20"/>
          <w:spacing w:val="-2"/>
        </w:rPr>
        <w:t>Tsai</w:t>
      </w:r>
      <w:r>
        <w:rPr>
          <w:sz w:val="15"/>
          <w:szCs w:val="15"/>
          <w:color w:val="231F20"/>
          <w:spacing w:val="23"/>
        </w:rPr>
        <w:t xml:space="preserve"> </w:t>
      </w:r>
      <w:r>
        <w:rPr>
          <w:sz w:val="15"/>
          <w:szCs w:val="15"/>
          <w:color w:val="231F20"/>
          <w:spacing w:val="-2"/>
        </w:rPr>
        <w:t>HH.</w:t>
      </w:r>
      <w:r>
        <w:rPr>
          <w:sz w:val="15"/>
          <w:szCs w:val="15"/>
          <w:color w:val="231F20"/>
          <w:spacing w:val="25"/>
          <w:w w:val="101"/>
        </w:rPr>
        <w:t xml:space="preserve"> </w:t>
      </w:r>
      <w:r>
        <w:rPr>
          <w:sz w:val="15"/>
          <w:szCs w:val="15"/>
          <w:color w:val="231F20"/>
          <w:spacing w:val="-2"/>
        </w:rPr>
        <w:t>Eosinophi</w:t>
      </w:r>
      <w:r>
        <w:rPr>
          <w:sz w:val="15"/>
          <w:szCs w:val="15"/>
          <w:color w:val="231F20"/>
          <w:spacing w:val="-3"/>
        </w:rPr>
        <w:t>lic</w:t>
      </w:r>
      <w:r>
        <w:rPr>
          <w:sz w:val="15"/>
          <w:szCs w:val="15"/>
          <w:color w:val="231F20"/>
          <w:spacing w:val="19"/>
          <w:w w:val="102"/>
        </w:rPr>
        <w:t xml:space="preserve"> </w:t>
      </w:r>
      <w:r>
        <w:rPr>
          <w:sz w:val="15"/>
          <w:szCs w:val="15"/>
          <w:color w:val="231F20"/>
          <w:spacing w:val="-3"/>
        </w:rPr>
        <w:t>gastroenteritis:</w:t>
      </w:r>
      <w:r>
        <w:rPr>
          <w:sz w:val="15"/>
          <w:szCs w:val="15"/>
          <w:color w:val="231F20"/>
          <w:spacing w:val="19"/>
        </w:rPr>
        <w:t xml:space="preserve"> </w:t>
      </w:r>
      <w:r>
        <w:rPr>
          <w:sz w:val="15"/>
          <w:szCs w:val="15"/>
          <w:color w:val="231F20"/>
          <w:spacing w:val="-3"/>
        </w:rPr>
        <w:t>a</w:t>
      </w:r>
      <w:r>
        <w:rPr>
          <w:sz w:val="15"/>
          <w:szCs w:val="15"/>
          <w:color w:val="231F20"/>
          <w:spacing w:val="18"/>
          <w:w w:val="102"/>
        </w:rPr>
        <w:t xml:space="preserve"> </w:t>
      </w:r>
      <w:r>
        <w:rPr>
          <w:sz w:val="15"/>
          <w:szCs w:val="15"/>
          <w:color w:val="231F20"/>
          <w:spacing w:val="-3"/>
        </w:rPr>
        <w:t>challenge</w:t>
      </w:r>
      <w:r>
        <w:rPr>
          <w:sz w:val="15"/>
          <w:szCs w:val="15"/>
          <w:color w:val="231F20"/>
          <w:spacing w:val="14"/>
        </w:rPr>
        <w:t xml:space="preserve"> </w:t>
      </w:r>
      <w:r>
        <w:rPr>
          <w:sz w:val="15"/>
          <w:szCs w:val="15"/>
          <w:color w:val="231F20"/>
          <w:spacing w:val="-3"/>
        </w:rPr>
        <w:t>to</w:t>
      </w:r>
      <w:r>
        <w:rPr>
          <w:sz w:val="15"/>
          <w:szCs w:val="15"/>
          <w:color w:val="231F20"/>
        </w:rPr>
        <w:t xml:space="preserve"> </w:t>
      </w:r>
      <w:r>
        <w:rPr>
          <w:sz w:val="15"/>
          <w:szCs w:val="15"/>
          <w:color w:val="231F20"/>
        </w:rPr>
        <w:t>diagnose</w:t>
      </w:r>
      <w:r>
        <w:rPr>
          <w:sz w:val="15"/>
          <w:szCs w:val="15"/>
          <w:color w:val="231F20"/>
          <w:spacing w:val="18"/>
        </w:rPr>
        <w:t xml:space="preserve"> </w:t>
      </w:r>
      <w:r>
        <w:rPr>
          <w:sz w:val="15"/>
          <w:szCs w:val="15"/>
          <w:color w:val="231F20"/>
        </w:rPr>
        <w:t>and</w:t>
      </w:r>
      <w:r>
        <w:rPr>
          <w:sz w:val="15"/>
          <w:szCs w:val="15"/>
          <w:color w:val="231F20"/>
          <w:spacing w:val="15"/>
        </w:rPr>
        <w:t xml:space="preserve"> </w:t>
      </w:r>
      <w:r>
        <w:rPr>
          <w:sz w:val="15"/>
          <w:szCs w:val="15"/>
          <w:color w:val="231F20"/>
        </w:rPr>
        <w:t>treat[J]</w:t>
      </w:r>
      <w:r>
        <w:rPr>
          <w:sz w:val="15"/>
          <w:szCs w:val="15"/>
          <w:color w:val="231F20"/>
          <w:spacing w:val="-23"/>
        </w:rPr>
        <w:t xml:space="preserve"> </w:t>
      </w:r>
      <w:r>
        <w:rPr>
          <w:sz w:val="15"/>
          <w:szCs w:val="15"/>
          <w:color w:val="231F20"/>
        </w:rPr>
        <w:t>.</w:t>
      </w:r>
      <w:r>
        <w:rPr>
          <w:sz w:val="15"/>
          <w:szCs w:val="15"/>
          <w:color w:val="231F20"/>
          <w:spacing w:val="26"/>
        </w:rPr>
        <w:t xml:space="preserve"> </w:t>
      </w:r>
      <w:r>
        <w:rPr>
          <w:sz w:val="15"/>
          <w:szCs w:val="15"/>
          <w:color w:val="231F20"/>
        </w:rPr>
        <w:t>BMJ</w:t>
      </w:r>
      <w:r>
        <w:rPr>
          <w:sz w:val="15"/>
          <w:szCs w:val="15"/>
          <w:color w:val="231F20"/>
          <w:spacing w:val="19"/>
          <w:w w:val="101"/>
        </w:rPr>
        <w:t xml:space="preserve"> </w:t>
      </w:r>
      <w:r>
        <w:rPr>
          <w:sz w:val="15"/>
          <w:szCs w:val="15"/>
          <w:color w:val="231F20"/>
        </w:rPr>
        <w:t>Case</w:t>
      </w:r>
      <w:r>
        <w:rPr>
          <w:sz w:val="15"/>
          <w:szCs w:val="15"/>
          <w:color w:val="231F20"/>
          <w:spacing w:val="23"/>
          <w:w w:val="101"/>
        </w:rPr>
        <w:t xml:space="preserve"> </w:t>
      </w:r>
      <w:r>
        <w:rPr>
          <w:sz w:val="15"/>
          <w:szCs w:val="15"/>
          <w:color w:val="231F20"/>
        </w:rPr>
        <w:t>Rep</w:t>
      </w:r>
      <w:r>
        <w:rPr>
          <w:sz w:val="15"/>
          <w:szCs w:val="15"/>
          <w:color w:val="231F20"/>
          <w:spacing w:val="-22"/>
        </w:rPr>
        <w:t xml:space="preserve"> </w:t>
      </w:r>
      <w:r>
        <w:rPr>
          <w:sz w:val="15"/>
          <w:szCs w:val="15"/>
          <w:color w:val="231F20"/>
        </w:rPr>
        <w:t>,</w:t>
      </w:r>
      <w:r>
        <w:rPr>
          <w:sz w:val="15"/>
          <w:szCs w:val="15"/>
          <w:color w:val="231F20"/>
          <w:spacing w:val="19"/>
          <w:w w:val="102"/>
        </w:rPr>
        <w:t xml:space="preserve"> </w:t>
      </w:r>
      <w:r>
        <w:rPr>
          <w:sz w:val="15"/>
          <w:szCs w:val="15"/>
          <w:color w:val="231F20"/>
        </w:rPr>
        <w:t>2016</w:t>
      </w:r>
      <w:r>
        <w:rPr>
          <w:sz w:val="15"/>
          <w:szCs w:val="15"/>
          <w:color w:val="231F20"/>
          <w:spacing w:val="-24"/>
        </w:rPr>
        <w:t xml:space="preserve"> </w:t>
      </w:r>
      <w:r>
        <w:rPr>
          <w:sz w:val="15"/>
          <w:szCs w:val="15"/>
          <w:color w:val="231F20"/>
        </w:rPr>
        <w:t>,</w:t>
      </w:r>
      <w:r>
        <w:rPr>
          <w:sz w:val="15"/>
          <w:szCs w:val="15"/>
          <w:color w:val="231F20"/>
          <w:spacing w:val="20"/>
          <w:w w:val="101"/>
        </w:rPr>
        <w:t xml:space="preserve"> </w:t>
      </w:r>
      <w:r>
        <w:rPr>
          <w:sz w:val="15"/>
          <w:szCs w:val="15"/>
          <w:color w:val="231F20"/>
        </w:rPr>
        <w:t>2016:ber201621 </w:t>
      </w:r>
      <w:r>
        <w:rPr>
          <w:sz w:val="15"/>
          <w:szCs w:val="15"/>
          <w:color w:val="231F20"/>
          <w:spacing w:val="1"/>
        </w:rPr>
        <w:t>5964. </w:t>
      </w:r>
      <w:r>
        <w:rPr>
          <w:sz w:val="15"/>
          <w:szCs w:val="15"/>
          <w:color w:val="231F20"/>
        </w:rPr>
        <w:t>DOI</w:t>
      </w:r>
      <w:r>
        <w:rPr>
          <w:sz w:val="15"/>
          <w:szCs w:val="15"/>
          <w:color w:val="231F20"/>
          <w:spacing w:val="1"/>
        </w:rPr>
        <w:t>:10.</w:t>
      </w:r>
      <w:r>
        <w:rPr>
          <w:sz w:val="15"/>
          <w:szCs w:val="15"/>
          <w:color w:val="231F20"/>
          <w:spacing w:val="-17"/>
        </w:rPr>
        <w:t xml:space="preserve"> </w:t>
      </w:r>
      <w:r>
        <w:rPr>
          <w:sz w:val="15"/>
          <w:szCs w:val="15"/>
          <w:color w:val="231F20"/>
          <w:spacing w:val="1"/>
        </w:rPr>
        <w:t>1136/</w:t>
      </w:r>
      <w:r>
        <w:rPr>
          <w:sz w:val="15"/>
          <w:szCs w:val="15"/>
          <w:color w:val="231F20"/>
        </w:rPr>
        <w:t>ber</w:t>
      </w:r>
      <w:r>
        <w:rPr>
          <w:sz w:val="15"/>
          <w:szCs w:val="15"/>
          <w:color w:val="231F20"/>
          <w:spacing w:val="1"/>
        </w:rPr>
        <w:t>-2016-215964.</w:t>
      </w:r>
    </w:p>
    <w:p>
      <w:pPr>
        <w:pStyle w:val="BodyText"/>
        <w:ind w:left="442" w:hanging="443"/>
        <w:spacing w:before="47" w:line="226" w:lineRule="auto"/>
        <w:rPr>
          <w:sz w:val="15"/>
          <w:szCs w:val="15"/>
        </w:rPr>
      </w:pPr>
      <w:r>
        <w:rPr>
          <w:sz w:val="15"/>
          <w:szCs w:val="15"/>
          <w:color w:val="231F20"/>
          <w:spacing w:val="7"/>
        </w:rPr>
        <w:t>[11]   王玲, 程伟伟, 汪星,</w:t>
      </w:r>
      <w:r>
        <w:rPr>
          <w:sz w:val="15"/>
          <w:szCs w:val="15"/>
          <w:color w:val="231F20"/>
          <w:spacing w:val="14"/>
          <w:w w:val="101"/>
        </w:rPr>
        <w:t xml:space="preserve"> </w:t>
      </w:r>
      <w:r>
        <w:rPr>
          <w:sz w:val="15"/>
          <w:szCs w:val="15"/>
          <w:color w:val="231F20"/>
          <w:spacing w:val="7"/>
        </w:rPr>
        <w:t>等.</w:t>
      </w:r>
      <w:r>
        <w:rPr>
          <w:sz w:val="15"/>
          <w:szCs w:val="15"/>
          <w:color w:val="231F20"/>
          <w:spacing w:val="12"/>
          <w:w w:val="101"/>
        </w:rPr>
        <w:t xml:space="preserve"> </w:t>
      </w:r>
      <w:r>
        <w:rPr>
          <w:sz w:val="15"/>
          <w:szCs w:val="15"/>
          <w:color w:val="231F20"/>
          <w:spacing w:val="7"/>
        </w:rPr>
        <w:t>窄带成像技术在儿童腹型过敏性紫癜诊断</w:t>
      </w:r>
      <w:r>
        <w:rPr>
          <w:sz w:val="15"/>
          <w:szCs w:val="15"/>
          <w:color w:val="231F20"/>
        </w:rPr>
        <w:t xml:space="preserve"> </w:t>
      </w:r>
      <w:r>
        <w:rPr>
          <w:sz w:val="15"/>
          <w:szCs w:val="15"/>
          <w:color w:val="231F20"/>
          <w:spacing w:val="4"/>
        </w:rPr>
        <w:t>中的临床应用[J].</w:t>
      </w:r>
      <w:r>
        <w:rPr>
          <w:sz w:val="15"/>
          <w:szCs w:val="15"/>
          <w:color w:val="231F20"/>
          <w:spacing w:val="19"/>
          <w:w w:val="101"/>
        </w:rPr>
        <w:t xml:space="preserve"> </w:t>
      </w:r>
      <w:r>
        <w:rPr>
          <w:sz w:val="15"/>
          <w:szCs w:val="15"/>
          <w:color w:val="231F20"/>
          <w:spacing w:val="4"/>
        </w:rPr>
        <w:t>中华消化内镜杂志, 2017, 3</w:t>
      </w:r>
      <w:r>
        <w:rPr>
          <w:sz w:val="15"/>
          <w:szCs w:val="15"/>
          <w:color w:val="231F20"/>
          <w:spacing w:val="3"/>
        </w:rPr>
        <w:t>4(2):88-93. </w:t>
      </w:r>
      <w:r>
        <w:rPr>
          <w:sz w:val="15"/>
          <w:szCs w:val="15"/>
          <w:color w:val="231F20"/>
        </w:rPr>
        <w:t>DOI</w:t>
      </w:r>
      <w:r>
        <w:rPr>
          <w:sz w:val="15"/>
          <w:szCs w:val="15"/>
          <w:color w:val="231F20"/>
          <w:spacing w:val="3"/>
        </w:rPr>
        <w:t>:10.</w:t>
      </w:r>
      <w:r>
        <w:rPr>
          <w:sz w:val="15"/>
          <w:szCs w:val="15"/>
          <w:color w:val="231F20"/>
        </w:rPr>
        <w:t xml:space="preserve">  </w:t>
      </w:r>
      <w:r>
        <w:rPr>
          <w:sz w:val="15"/>
          <w:szCs w:val="15"/>
          <w:color w:val="231F20"/>
          <w:spacing w:val="2"/>
        </w:rPr>
        <w:t>3760/</w:t>
      </w:r>
      <w:r>
        <w:rPr>
          <w:sz w:val="15"/>
          <w:szCs w:val="15"/>
          <w:color w:val="231F20"/>
        </w:rPr>
        <w:t>cma</w:t>
      </w:r>
      <w:r>
        <w:rPr>
          <w:sz w:val="15"/>
          <w:szCs w:val="15"/>
          <w:color w:val="231F20"/>
          <w:spacing w:val="2"/>
        </w:rPr>
        <w:t>.j.</w:t>
      </w:r>
      <w:r>
        <w:rPr>
          <w:sz w:val="15"/>
          <w:szCs w:val="15"/>
          <w:color w:val="231F20"/>
        </w:rPr>
        <w:t>issn</w:t>
      </w:r>
      <w:r>
        <w:rPr>
          <w:sz w:val="15"/>
          <w:szCs w:val="15"/>
          <w:color w:val="231F20"/>
          <w:spacing w:val="2"/>
        </w:rPr>
        <w:t>.1007-5232.2017.02.004.</w:t>
      </w:r>
    </w:p>
    <w:p>
      <w:pPr>
        <w:pStyle w:val="BodyText"/>
        <w:ind w:left="457" w:right="1" w:hanging="457"/>
        <w:spacing w:before="66" w:line="236" w:lineRule="auto"/>
        <w:rPr>
          <w:sz w:val="15"/>
          <w:szCs w:val="15"/>
        </w:rPr>
      </w:pPr>
      <w:r>
        <w:rPr>
          <w:sz w:val="15"/>
          <w:szCs w:val="15"/>
          <w:color w:val="231F20"/>
          <w:spacing w:val="10"/>
        </w:rPr>
        <w:t>[12]   宋诗蓉</w:t>
      </w:r>
      <w:r>
        <w:rPr>
          <w:sz w:val="15"/>
          <w:szCs w:val="15"/>
          <w:color w:val="231F20"/>
          <w:spacing w:val="-20"/>
        </w:rPr>
        <w:t xml:space="preserve"> </w:t>
      </w:r>
      <w:r>
        <w:rPr>
          <w:sz w:val="15"/>
          <w:szCs w:val="15"/>
          <w:color w:val="231F20"/>
          <w:spacing w:val="10"/>
        </w:rPr>
        <w:t>, 李康慧</w:t>
      </w:r>
      <w:r>
        <w:rPr>
          <w:sz w:val="15"/>
          <w:szCs w:val="15"/>
          <w:color w:val="231F20"/>
          <w:spacing w:val="-22"/>
        </w:rPr>
        <w:t xml:space="preserve"> </w:t>
      </w:r>
      <w:r>
        <w:rPr>
          <w:sz w:val="15"/>
          <w:szCs w:val="15"/>
          <w:color w:val="231F20"/>
          <w:spacing w:val="10"/>
        </w:rPr>
        <w:t>,</w:t>
      </w:r>
      <w:r>
        <w:rPr>
          <w:sz w:val="15"/>
          <w:szCs w:val="15"/>
          <w:color w:val="231F20"/>
          <w:spacing w:val="13"/>
          <w:w w:val="101"/>
        </w:rPr>
        <w:t xml:space="preserve"> </w:t>
      </w:r>
      <w:r>
        <w:rPr>
          <w:sz w:val="15"/>
          <w:szCs w:val="15"/>
          <w:color w:val="231F20"/>
          <w:spacing w:val="10"/>
        </w:rPr>
        <w:t>吴捷</w:t>
      </w:r>
      <w:r>
        <w:rPr>
          <w:sz w:val="15"/>
          <w:szCs w:val="15"/>
          <w:color w:val="231F20"/>
          <w:spacing w:val="-23"/>
        </w:rPr>
        <w:t xml:space="preserve"> </w:t>
      </w:r>
      <w:r>
        <w:rPr>
          <w:sz w:val="15"/>
          <w:szCs w:val="15"/>
          <w:color w:val="231F20"/>
          <w:spacing w:val="10"/>
        </w:rPr>
        <w:t>.</w:t>
      </w:r>
      <w:r>
        <w:rPr>
          <w:sz w:val="15"/>
          <w:szCs w:val="15"/>
          <w:color w:val="231F20"/>
          <w:spacing w:val="12"/>
          <w:w w:val="102"/>
        </w:rPr>
        <w:t xml:space="preserve"> </w:t>
      </w:r>
      <w:r>
        <w:rPr>
          <w:sz w:val="15"/>
          <w:szCs w:val="15"/>
          <w:color w:val="231F20"/>
          <w:spacing w:val="10"/>
        </w:rPr>
        <w:t>儿童嗜酸性粒细胞性胃肠炎临床分析[J].</w:t>
      </w:r>
      <w:r>
        <w:rPr>
          <w:sz w:val="15"/>
          <w:szCs w:val="15"/>
          <w:color w:val="231F20"/>
        </w:rPr>
        <w:t xml:space="preserve"> </w:t>
      </w:r>
      <w:r>
        <w:rPr>
          <w:sz w:val="15"/>
          <w:szCs w:val="15"/>
          <w:color w:val="231F20"/>
          <w:spacing w:val="3"/>
        </w:rPr>
        <w:t>中国小儿急救医学</w:t>
      </w:r>
      <w:r>
        <w:rPr>
          <w:sz w:val="15"/>
          <w:szCs w:val="15"/>
          <w:color w:val="231F20"/>
          <w:spacing w:val="-6"/>
        </w:rPr>
        <w:t xml:space="preserve"> </w:t>
      </w:r>
      <w:r>
        <w:rPr>
          <w:sz w:val="15"/>
          <w:szCs w:val="15"/>
          <w:color w:val="231F20"/>
          <w:spacing w:val="3"/>
        </w:rPr>
        <w:t>, 2019,</w:t>
      </w:r>
      <w:r>
        <w:rPr>
          <w:sz w:val="15"/>
          <w:szCs w:val="15"/>
          <w:color w:val="231F20"/>
          <w:spacing w:val="24"/>
          <w:w w:val="101"/>
        </w:rPr>
        <w:t xml:space="preserve"> </w:t>
      </w:r>
      <w:r>
        <w:rPr>
          <w:sz w:val="15"/>
          <w:szCs w:val="15"/>
          <w:color w:val="231F20"/>
          <w:spacing w:val="3"/>
        </w:rPr>
        <w:t>1(26):37-41.</w:t>
      </w:r>
      <w:r>
        <w:rPr>
          <w:sz w:val="15"/>
          <w:szCs w:val="15"/>
          <w:color w:val="231F20"/>
          <w:spacing w:val="17"/>
          <w:w w:val="101"/>
        </w:rPr>
        <w:t xml:space="preserve"> </w:t>
      </w:r>
      <w:r>
        <w:rPr>
          <w:sz w:val="15"/>
          <w:szCs w:val="15"/>
          <w:color w:val="231F20"/>
        </w:rPr>
        <w:t>DOI</w:t>
      </w:r>
      <w:r>
        <w:rPr>
          <w:sz w:val="15"/>
          <w:szCs w:val="15"/>
          <w:color w:val="231F20"/>
          <w:spacing w:val="3"/>
        </w:rPr>
        <w:t>:10.3760/</w:t>
      </w:r>
      <w:r>
        <w:rPr>
          <w:sz w:val="15"/>
          <w:szCs w:val="15"/>
          <w:color w:val="231F20"/>
        </w:rPr>
        <w:t>cma</w:t>
      </w:r>
      <w:r>
        <w:rPr>
          <w:sz w:val="15"/>
          <w:szCs w:val="15"/>
          <w:color w:val="231F20"/>
          <w:spacing w:val="3"/>
        </w:rPr>
        <w:t>.j.</w:t>
      </w:r>
      <w:r>
        <w:rPr>
          <w:sz w:val="15"/>
          <w:szCs w:val="15"/>
          <w:color w:val="231F20"/>
        </w:rPr>
        <w:t>issn</w:t>
      </w:r>
      <w:r>
        <w:rPr>
          <w:sz w:val="15"/>
          <w:szCs w:val="15"/>
          <w:color w:val="231F20"/>
          <w:spacing w:val="3"/>
        </w:rPr>
        <w:t>.</w:t>
      </w:r>
      <w:r>
        <w:rPr>
          <w:sz w:val="15"/>
          <w:szCs w:val="15"/>
          <w:color w:val="231F20"/>
        </w:rPr>
        <w:t xml:space="preserve"> </w:t>
      </w:r>
      <w:r>
        <w:rPr>
          <w:sz w:val="15"/>
          <w:szCs w:val="15"/>
          <w:color w:val="231F20"/>
          <w:spacing w:val="1"/>
        </w:rPr>
        <w:t>1673-4912.2019.01.009.</w:t>
      </w:r>
    </w:p>
    <w:p>
      <w:pPr>
        <w:pStyle w:val="BodyText"/>
        <w:ind w:left="2654"/>
        <w:spacing w:before="30" w:line="197" w:lineRule="auto"/>
        <w:rPr>
          <w:sz w:val="17"/>
          <w:szCs w:val="17"/>
        </w:rPr>
      </w:pPr>
      <w:r>
        <w:rPr>
          <w:sz w:val="17"/>
          <w:szCs w:val="17"/>
          <w:color w:val="231F20"/>
          <w:spacing w:val="-4"/>
        </w:rPr>
        <w:t>（收稿日期：2022-03-09）</w:t>
      </w:r>
    </w:p>
    <w:p>
      <w:pPr>
        <w:pStyle w:val="BodyText"/>
        <w:ind w:left="3054"/>
        <w:spacing w:before="36" w:line="197" w:lineRule="auto"/>
        <w:rPr>
          <w:sz w:val="17"/>
          <w:szCs w:val="17"/>
        </w:rPr>
      </w:pPr>
      <w:r>
        <w:rPr>
          <w:sz w:val="17"/>
          <w:szCs w:val="17"/>
          <w:color w:val="231F20"/>
          <w:spacing w:val="-4"/>
        </w:rPr>
        <w:t>（本文编辑：严玮雯）</w:t>
      </w:r>
    </w:p>
    <w:p>
      <w:pPr>
        <w:spacing w:line="197" w:lineRule="auto"/>
        <w:sectPr>
          <w:type w:val="continuous"/>
          <w:pgSz w:w="11905" w:h="16156"/>
          <w:pgMar w:top="1301" w:right="846" w:bottom="843" w:left="407" w:header="1131" w:footer="609" w:gutter="0"/>
          <w:cols w:equalWidth="0" w:num="2">
            <w:col w:w="5617" w:space="100"/>
            <w:col w:w="4934" w:space="0"/>
          </w:cols>
        </w:sectPr>
        <w:rPr>
          <w:sz w:val="17"/>
          <w:szCs w:val="17"/>
        </w:rPr>
      </w:pPr>
    </w:p>
    <w:p>
      <w:pPr>
        <w:spacing w:before="126"/>
        <w:rPr/>
      </w:pPr>
      <w:r/>
    </w:p>
    <w:tbl>
      <w:tblPr>
        <w:tblStyle w:val="TableNormal"/>
        <w:tblW w:w="10206" w:type="dxa"/>
        <w:tblInd w:w="44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094"/>
        <w:gridCol w:w="510"/>
        <w:gridCol w:w="4602"/>
      </w:tblGrid>
      <w:tr>
        <w:trPr>
          <w:trHeight w:val="3104" w:hRule="atLeast"/>
        </w:trPr>
        <w:tc>
          <w:tcPr>
            <w:tcW w:w="5094" w:type="dxa"/>
            <w:vAlign w:val="top"/>
            <w:tcBorders>
              <w:bottom w:val="single" w:color="231F20" w:sz="2" w:space="0"/>
              <w:top w:val="single" w:color="231F20" w:sz="2" w:space="0"/>
            </w:tcBorders>
          </w:tcPr>
          <w:p>
            <w:pPr>
              <w:spacing w:line="255" w:lineRule="auto"/>
              <w:rPr>
                <w:rFonts w:ascii="Arial"/>
                <w:sz w:val="21"/>
              </w:rPr>
            </w:pPr>
            <w:r/>
          </w:p>
          <w:p>
            <w:pPr>
              <w:spacing w:line="255" w:lineRule="auto"/>
              <w:rPr>
                <w:rFonts w:ascii="Arial"/>
                <w:sz w:val="21"/>
              </w:rPr>
            </w:pPr>
            <w:r/>
          </w:p>
          <w:p>
            <w:pPr>
              <w:pStyle w:val="TableText"/>
              <w:ind w:left="288"/>
              <w:spacing w:before="72" w:line="195" w:lineRule="auto"/>
              <w:rPr>
                <w:sz w:val="17"/>
                <w:szCs w:val="17"/>
              </w:rPr>
            </w:pPr>
            <w:r>
              <w:rPr>
                <w:sz w:val="17"/>
                <w:szCs w:val="17"/>
                <w:color w:val="231F20"/>
                <w:spacing w:val="-4"/>
              </w:rPr>
              <w:t>（上接第</w:t>
            </w:r>
            <w:r>
              <w:rPr>
                <w:sz w:val="17"/>
                <w:szCs w:val="17"/>
                <w:color w:val="231F20"/>
                <w:spacing w:val="13"/>
                <w:w w:val="101"/>
              </w:rPr>
              <w:t xml:space="preserve"> </w:t>
            </w:r>
            <w:r>
              <w:rPr>
                <w:sz w:val="17"/>
                <w:szCs w:val="17"/>
                <w:color w:val="231F20"/>
                <w:spacing w:val="-4"/>
              </w:rPr>
              <w:t>1173 页）</w:t>
            </w:r>
          </w:p>
          <w:p>
            <w:pPr>
              <w:pStyle w:val="TableText"/>
              <w:ind w:left="455" w:right="149" w:firstLine="6"/>
              <w:spacing w:before="24" w:line="246" w:lineRule="auto"/>
              <w:jc w:val="both"/>
              <w:rPr/>
            </w:pPr>
            <w:r>
              <w:rPr>
                <w:color w:val="231F20"/>
                <w:spacing w:val="-1"/>
              </w:rPr>
              <w:t>diagnostic  accuracy  for</w:t>
            </w:r>
            <w:r>
              <w:rPr>
                <w:color w:val="231F20"/>
                <w:spacing w:val="13"/>
                <w:w w:val="101"/>
              </w:rPr>
              <w:t xml:space="preserve">  </w:t>
            </w:r>
            <w:r>
              <w:rPr>
                <w:color w:val="231F20"/>
                <w:spacing w:val="-1"/>
              </w:rPr>
              <w:t>transition</w:t>
            </w:r>
            <w:r>
              <w:rPr>
                <w:color w:val="231F20"/>
                <w:spacing w:val="7"/>
              </w:rPr>
              <w:t xml:space="preserve">  </w:t>
            </w:r>
            <w:r>
              <w:rPr>
                <w:color w:val="231F20"/>
                <w:spacing w:val="-1"/>
              </w:rPr>
              <w:t>zone   prostate  cancer</w:t>
            </w:r>
            <w:r>
              <w:rPr>
                <w:color w:val="231F20"/>
                <w:spacing w:val="24"/>
              </w:rPr>
              <w:t xml:space="preserve"> </w:t>
            </w:r>
            <w:r>
              <w:rPr>
                <w:color w:val="231F20"/>
                <w:spacing w:val="-1"/>
              </w:rPr>
              <w:t>[J].</w:t>
            </w:r>
            <w:r>
              <w:rPr>
                <w:color w:val="231F20"/>
              </w:rPr>
              <w:t xml:space="preserve"> </w:t>
            </w:r>
            <w:r>
              <w:rPr>
                <w:color w:val="231F20"/>
              </w:rPr>
              <w:t>Abdom</w:t>
            </w:r>
            <w:r>
              <w:rPr>
                <w:color w:val="231F20"/>
                <w:spacing w:val="36"/>
                <w:w w:val="101"/>
              </w:rPr>
              <w:t xml:space="preserve"> </w:t>
            </w:r>
            <w:r>
              <w:rPr>
                <w:color w:val="231F20"/>
              </w:rPr>
              <w:t>Radiol</w:t>
            </w:r>
            <w:r>
              <w:rPr>
                <w:color w:val="231F20"/>
                <w:spacing w:val="2"/>
              </w:rPr>
              <w:t>(</w:t>
            </w:r>
            <w:r>
              <w:rPr>
                <w:color w:val="231F20"/>
              </w:rPr>
              <w:t>NY</w:t>
            </w:r>
            <w:r>
              <w:rPr>
                <w:color w:val="231F20"/>
                <w:spacing w:val="2"/>
              </w:rPr>
              <w:t>),</w:t>
            </w:r>
            <w:r>
              <w:rPr>
                <w:color w:val="231F20"/>
                <w:spacing w:val="31"/>
                <w:w w:val="101"/>
              </w:rPr>
              <w:t xml:space="preserve"> </w:t>
            </w:r>
            <w:r>
              <w:rPr>
                <w:color w:val="231F20"/>
                <w:spacing w:val="2"/>
              </w:rPr>
              <w:t>2020</w:t>
            </w:r>
            <w:r>
              <w:rPr>
                <w:color w:val="231F20"/>
                <w:spacing w:val="-17"/>
              </w:rPr>
              <w:t xml:space="preserve"> </w:t>
            </w:r>
            <w:r>
              <w:rPr>
                <w:color w:val="231F20"/>
                <w:spacing w:val="2"/>
              </w:rPr>
              <w:t>,</w:t>
            </w:r>
            <w:r>
              <w:rPr>
                <w:color w:val="231F20"/>
                <w:spacing w:val="29"/>
                <w:w w:val="102"/>
              </w:rPr>
              <w:t xml:space="preserve"> </w:t>
            </w:r>
            <w:r>
              <w:rPr>
                <w:color w:val="231F20"/>
                <w:spacing w:val="2"/>
              </w:rPr>
              <w:t>45(12):4133-414</w:t>
            </w:r>
            <w:r>
              <w:rPr>
                <w:color w:val="231F20"/>
                <w:spacing w:val="1"/>
              </w:rPr>
              <w:t>1</w:t>
            </w:r>
            <w:r>
              <w:rPr>
                <w:color w:val="231F20"/>
                <w:spacing w:val="-18"/>
              </w:rPr>
              <w:t xml:space="preserve"> </w:t>
            </w:r>
            <w:r>
              <w:rPr>
                <w:color w:val="231F20"/>
                <w:spacing w:val="1"/>
              </w:rPr>
              <w:t>.</w:t>
            </w:r>
            <w:r>
              <w:rPr>
                <w:color w:val="231F20"/>
                <w:spacing w:val="37"/>
                <w:w w:val="101"/>
              </w:rPr>
              <w:t xml:space="preserve"> </w:t>
            </w:r>
            <w:r>
              <w:rPr>
                <w:color w:val="231F20"/>
              </w:rPr>
              <w:t>DOI</w:t>
            </w:r>
            <w:r>
              <w:rPr>
                <w:color w:val="231F20"/>
                <w:spacing w:val="1"/>
              </w:rPr>
              <w:t>:10</w:t>
            </w:r>
            <w:r>
              <w:rPr>
                <w:color w:val="231F20"/>
                <w:spacing w:val="-17"/>
              </w:rPr>
              <w:t xml:space="preserve"> </w:t>
            </w:r>
            <w:r>
              <w:rPr>
                <w:color w:val="231F20"/>
                <w:spacing w:val="1"/>
              </w:rPr>
              <w:t>.</w:t>
            </w:r>
            <w:r>
              <w:rPr>
                <w:color w:val="231F20"/>
                <w:spacing w:val="-13"/>
              </w:rPr>
              <w:t xml:space="preserve"> </w:t>
            </w:r>
            <w:r>
              <w:rPr>
                <w:color w:val="231F20"/>
                <w:spacing w:val="1"/>
              </w:rPr>
              <w:t>1007/</w:t>
            </w:r>
            <w:r>
              <w:rPr>
                <w:color w:val="231F20"/>
              </w:rPr>
              <w:t xml:space="preserve">  </w:t>
            </w:r>
            <w:r>
              <w:rPr>
                <w:color w:val="231F20"/>
                <w:spacing w:val="6"/>
              </w:rPr>
              <w:t>s00261-020-02738-6.</w:t>
            </w:r>
          </w:p>
          <w:p>
            <w:pPr>
              <w:pStyle w:val="TableText"/>
              <w:ind w:left="455" w:right="142" w:hanging="441"/>
              <w:spacing w:before="1" w:line="247" w:lineRule="auto"/>
              <w:rPr/>
            </w:pPr>
            <w:r>
              <w:rPr>
                <w:color w:val="231F20"/>
              </w:rPr>
              <w:t>[14]</w:t>
            </w:r>
            <w:r>
              <w:rPr>
                <w:color w:val="231F20"/>
                <w:spacing w:val="13"/>
                <w:w w:val="101"/>
              </w:rPr>
              <w:t xml:space="preserve">   </w:t>
            </w:r>
            <w:r>
              <w:rPr>
                <w:color w:val="231F20"/>
              </w:rPr>
              <w:t>Lim CS, Abreu-Gomez J, Carrion</w:t>
            </w:r>
            <w:r>
              <w:rPr>
                <w:color w:val="231F20"/>
                <w:spacing w:val="17"/>
              </w:rPr>
              <w:t xml:space="preserve"> </w:t>
            </w:r>
            <w:r>
              <w:rPr>
                <w:color w:val="231F20"/>
              </w:rPr>
              <w:t>I, et al.</w:t>
            </w:r>
            <w:r>
              <w:rPr>
                <w:color w:val="231F20"/>
                <w:spacing w:val="13"/>
              </w:rPr>
              <w:t xml:space="preserve"> </w:t>
            </w:r>
            <w:r>
              <w:rPr>
                <w:color w:val="231F20"/>
              </w:rPr>
              <w:t>Pr</w:t>
            </w:r>
            <w:r>
              <w:rPr>
                <w:color w:val="231F20"/>
                <w:spacing w:val="-1"/>
              </w:rPr>
              <w:t>evalence</w:t>
            </w:r>
            <w:r>
              <w:rPr>
                <w:color w:val="231F20"/>
                <w:spacing w:val="5"/>
              </w:rPr>
              <w:t xml:space="preserve"> </w:t>
            </w:r>
            <w:r>
              <w:rPr>
                <w:color w:val="231F20"/>
                <w:spacing w:val="-1"/>
              </w:rPr>
              <w:t>of</w:t>
            </w:r>
            <w:r>
              <w:rPr>
                <w:color w:val="231F20"/>
                <w:spacing w:val="14"/>
              </w:rPr>
              <w:t xml:space="preserve"> </w:t>
            </w:r>
            <w:r>
              <w:rPr>
                <w:color w:val="231F20"/>
                <w:spacing w:val="-1"/>
              </w:rPr>
              <w:t>prostate</w:t>
            </w:r>
            <w:r>
              <w:rPr>
                <w:color w:val="231F20"/>
              </w:rPr>
              <w:t xml:space="preserve"> </w:t>
            </w:r>
            <w:r>
              <w:rPr>
                <w:color w:val="231F20"/>
                <w:spacing w:val="-1"/>
              </w:rPr>
              <w:t>cancer</w:t>
            </w:r>
            <w:r>
              <w:rPr>
                <w:color w:val="231F20"/>
                <w:spacing w:val="25"/>
                <w:w w:val="101"/>
              </w:rPr>
              <w:t xml:space="preserve"> </w:t>
            </w:r>
            <w:r>
              <w:rPr>
                <w:color w:val="231F20"/>
                <w:spacing w:val="-1"/>
              </w:rPr>
              <w:t>in</w:t>
            </w:r>
            <w:r>
              <w:rPr>
                <w:color w:val="231F20"/>
                <w:spacing w:val="17"/>
              </w:rPr>
              <w:t xml:space="preserve"> </w:t>
            </w:r>
            <w:r>
              <w:rPr>
                <w:color w:val="231F20"/>
                <w:spacing w:val="-1"/>
              </w:rPr>
              <w:t>PI-RADS Version</w:t>
            </w:r>
            <w:r>
              <w:rPr>
                <w:color w:val="231F20"/>
                <w:spacing w:val="13"/>
              </w:rPr>
              <w:t xml:space="preserve"> </w:t>
            </w:r>
            <w:r>
              <w:rPr>
                <w:color w:val="231F20"/>
                <w:spacing w:val="-1"/>
              </w:rPr>
              <w:t>2.1 transition zone</w:t>
            </w:r>
            <w:r>
              <w:rPr>
                <w:color w:val="231F20"/>
                <w:spacing w:val="14"/>
              </w:rPr>
              <w:t xml:space="preserve"> </w:t>
            </w:r>
            <w:r>
              <w:rPr>
                <w:color w:val="231F20"/>
                <w:spacing w:val="-1"/>
              </w:rPr>
              <w:t>atypical</w:t>
            </w:r>
            <w:r>
              <w:rPr>
                <w:color w:val="231F20"/>
                <w:spacing w:val="17"/>
                <w:w w:val="101"/>
              </w:rPr>
              <w:t xml:space="preserve"> </w:t>
            </w:r>
            <w:r>
              <w:rPr>
                <w:color w:val="231F20"/>
                <w:spacing w:val="-1"/>
              </w:rPr>
              <w:t>nodules</w:t>
            </w:r>
            <w:r>
              <w:rPr>
                <w:color w:val="231F20"/>
              </w:rPr>
              <w:t xml:space="preserve"> </w:t>
            </w:r>
            <w:r>
              <w:rPr>
                <w:color w:val="231F20"/>
                <w:spacing w:val="-2"/>
              </w:rPr>
              <w:t>upgraded</w:t>
            </w:r>
            <w:r>
              <w:rPr>
                <w:color w:val="231F20"/>
                <w:spacing w:val="13"/>
                <w:w w:val="101"/>
              </w:rPr>
              <w:t xml:space="preserve">  </w:t>
            </w:r>
            <w:r>
              <w:rPr>
                <w:color w:val="231F20"/>
                <w:spacing w:val="-2"/>
              </w:rPr>
              <w:t>by</w:t>
            </w:r>
            <w:r>
              <w:rPr>
                <w:color w:val="231F20"/>
                <w:spacing w:val="10"/>
              </w:rPr>
              <w:t xml:space="preserve">  </w:t>
            </w:r>
            <w:r>
              <w:rPr>
                <w:color w:val="231F20"/>
                <w:spacing w:val="-2"/>
              </w:rPr>
              <w:t>abnormal</w:t>
            </w:r>
            <w:r>
              <w:rPr>
                <w:color w:val="231F20"/>
                <w:spacing w:val="13"/>
              </w:rPr>
              <w:t xml:space="preserve">  </w:t>
            </w:r>
            <w:r>
              <w:rPr>
                <w:color w:val="231F20"/>
                <w:spacing w:val="-2"/>
              </w:rPr>
              <w:t>DWI:</w:t>
            </w:r>
            <w:r>
              <w:rPr>
                <w:color w:val="231F20"/>
                <w:spacing w:val="11"/>
              </w:rPr>
              <w:t xml:space="preserve">  </w:t>
            </w:r>
            <w:r>
              <w:rPr>
                <w:color w:val="231F20"/>
                <w:spacing w:val="-2"/>
              </w:rPr>
              <w:t>correlation  with </w:t>
            </w:r>
            <w:r>
              <w:rPr>
                <w:color w:val="231F20"/>
                <w:spacing w:val="-3"/>
              </w:rPr>
              <w:t xml:space="preserve">  MRI-directed</w:t>
            </w:r>
            <w:r>
              <w:rPr>
                <w:color w:val="231F20"/>
              </w:rPr>
              <w:t xml:space="preserve"> </w:t>
            </w:r>
            <w:r>
              <w:rPr>
                <w:color w:val="231F20"/>
              </w:rPr>
              <w:t>tRUS</w:t>
            </w:r>
            <w:r>
              <w:rPr>
                <w:color w:val="231F20"/>
                <w:spacing w:val="4"/>
              </w:rPr>
              <w:t>-</w:t>
            </w:r>
            <w:r>
              <w:rPr>
                <w:color w:val="231F20"/>
              </w:rPr>
              <w:t>guided</w:t>
            </w:r>
            <w:r>
              <w:rPr>
                <w:color w:val="231F20"/>
                <w:spacing w:val="4"/>
              </w:rPr>
              <w:t xml:space="preserve"> </w:t>
            </w:r>
            <w:r>
              <w:rPr>
                <w:color w:val="231F20"/>
              </w:rPr>
              <w:t>targeted</w:t>
            </w:r>
            <w:r>
              <w:rPr>
                <w:color w:val="231F20"/>
                <w:spacing w:val="31"/>
                <w:w w:val="101"/>
              </w:rPr>
              <w:t xml:space="preserve"> </w:t>
            </w:r>
            <w:r>
              <w:rPr>
                <w:color w:val="231F20"/>
              </w:rPr>
              <w:t>biopsy</w:t>
            </w:r>
            <w:r>
              <w:rPr>
                <w:color w:val="231F20"/>
                <w:spacing w:val="4"/>
              </w:rPr>
              <w:t>[J].</w:t>
            </w:r>
            <w:r>
              <w:rPr>
                <w:color w:val="231F20"/>
                <w:spacing w:val="13"/>
              </w:rPr>
              <w:t xml:space="preserve"> </w:t>
            </w:r>
            <w:r>
              <w:rPr>
                <w:color w:val="231F20"/>
              </w:rPr>
              <w:t>AJR</w:t>
            </w:r>
            <w:r>
              <w:rPr>
                <w:color w:val="231F20"/>
                <w:spacing w:val="4"/>
              </w:rPr>
              <w:t xml:space="preserve"> </w:t>
            </w:r>
            <w:r>
              <w:rPr>
                <w:color w:val="231F20"/>
              </w:rPr>
              <w:t>Am</w:t>
            </w:r>
            <w:r>
              <w:rPr>
                <w:color w:val="231F20"/>
                <w:spacing w:val="4"/>
              </w:rPr>
              <w:t xml:space="preserve"> </w:t>
            </w:r>
            <w:r>
              <w:rPr>
                <w:color w:val="231F20"/>
              </w:rPr>
              <w:t>J</w:t>
            </w:r>
            <w:r>
              <w:rPr>
                <w:color w:val="231F20"/>
                <w:spacing w:val="22"/>
                <w:w w:val="101"/>
              </w:rPr>
              <w:t xml:space="preserve"> </w:t>
            </w:r>
            <w:r>
              <w:rPr>
                <w:color w:val="231F20"/>
              </w:rPr>
              <w:t>Roentgenol</w:t>
            </w:r>
            <w:r>
              <w:rPr>
                <w:color w:val="231F20"/>
                <w:spacing w:val="4"/>
              </w:rPr>
              <w:t>,</w:t>
            </w:r>
            <w:r>
              <w:rPr>
                <w:color w:val="231F20"/>
                <w:spacing w:val="18"/>
                <w:w w:val="101"/>
              </w:rPr>
              <w:t xml:space="preserve"> </w:t>
            </w:r>
            <w:r>
              <w:rPr>
                <w:color w:val="231F20"/>
                <w:spacing w:val="4"/>
              </w:rPr>
              <w:t>2021,</w:t>
            </w:r>
          </w:p>
        </w:tc>
        <w:tc>
          <w:tcPr>
            <w:tcW w:w="510" w:type="dxa"/>
            <w:vAlign w:val="top"/>
            <w:tcBorders>
              <w:bottom w:val="single" w:color="231F20" w:sz="2" w:space="0"/>
              <w:top w:val="single" w:color="231F20" w:sz="2" w:space="0"/>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80"/>
              <w:spacing w:before="64" w:line="196" w:lineRule="auto"/>
              <w:rPr/>
            </w:pPr>
            <w:r>
              <w:rPr>
                <w:color w:val="231F20"/>
                <w:spacing w:val="-3"/>
              </w:rPr>
              <w:t>[15]</w:t>
            </w:r>
          </w:p>
        </w:tc>
        <w:tc>
          <w:tcPr>
            <w:tcW w:w="4602" w:type="dxa"/>
            <w:vAlign w:val="top"/>
            <w:tcBorders>
              <w:bottom w:val="single" w:color="231F20" w:sz="2" w:space="0"/>
              <w:top w:val="single" w:color="231F20" w:sz="2" w:space="0"/>
            </w:tcBorders>
          </w:tcPr>
          <w:p>
            <w:pPr>
              <w:spacing w:line="258" w:lineRule="auto"/>
              <w:rPr>
                <w:rFonts w:ascii="Arial"/>
                <w:sz w:val="21"/>
              </w:rPr>
            </w:pPr>
            <w:r/>
          </w:p>
          <w:p>
            <w:pPr>
              <w:spacing w:line="259" w:lineRule="auto"/>
              <w:rPr>
                <w:rFonts w:ascii="Arial"/>
                <w:sz w:val="21"/>
              </w:rPr>
            </w:pPr>
            <w:r/>
          </w:p>
          <w:p>
            <w:pPr>
              <w:pStyle w:val="TableText"/>
              <w:ind w:left="115"/>
              <w:spacing w:before="65" w:line="196" w:lineRule="auto"/>
              <w:rPr/>
            </w:pPr>
            <w:r>
              <w:rPr>
                <w:color w:val="231F20"/>
                <w:spacing w:val="2"/>
              </w:rPr>
              <w:t>216(3):683-690.</w:t>
            </w:r>
            <w:r>
              <w:rPr>
                <w:color w:val="231F20"/>
                <w:spacing w:val="18"/>
                <w:w w:val="101"/>
              </w:rPr>
              <w:t xml:space="preserve"> </w:t>
            </w:r>
            <w:r>
              <w:rPr>
                <w:color w:val="231F20"/>
              </w:rPr>
              <w:t>DOI</w:t>
            </w:r>
            <w:r>
              <w:rPr>
                <w:color w:val="231F20"/>
                <w:spacing w:val="2"/>
              </w:rPr>
              <w:t>:10.2214/</w:t>
            </w:r>
            <w:r>
              <w:rPr>
                <w:color w:val="231F20"/>
              </w:rPr>
              <w:t>AJR</w:t>
            </w:r>
            <w:r>
              <w:rPr>
                <w:color w:val="231F20"/>
                <w:spacing w:val="2"/>
              </w:rPr>
              <w:t>.20.23932.</w:t>
            </w:r>
          </w:p>
          <w:p>
            <w:pPr>
              <w:pStyle w:val="TableText"/>
              <w:ind w:left="110" w:firstLine="10"/>
              <w:spacing w:before="55" w:line="246" w:lineRule="auto"/>
              <w:rPr/>
            </w:pPr>
            <w:r>
              <w:rPr>
                <w:color w:val="231F20"/>
              </w:rPr>
              <w:t>Costa</w:t>
            </w:r>
            <w:r>
              <w:rPr>
                <w:color w:val="231F20"/>
                <w:spacing w:val="32"/>
              </w:rPr>
              <w:t xml:space="preserve"> </w:t>
            </w:r>
            <w:r>
              <w:rPr>
                <w:color w:val="231F20"/>
              </w:rPr>
              <w:t>DN,</w:t>
            </w:r>
            <w:r>
              <w:rPr>
                <w:color w:val="231F20"/>
                <w:spacing w:val="23"/>
              </w:rPr>
              <w:t xml:space="preserve"> </w:t>
            </w:r>
            <w:r>
              <w:rPr>
                <w:color w:val="231F20"/>
              </w:rPr>
              <w:t>Jia</w:t>
            </w:r>
            <w:r>
              <w:rPr>
                <w:color w:val="231F20"/>
                <w:spacing w:val="33"/>
                <w:w w:val="101"/>
              </w:rPr>
              <w:t xml:space="preserve"> </w:t>
            </w:r>
            <w:r>
              <w:rPr>
                <w:color w:val="231F20"/>
              </w:rPr>
              <w:t>L,</w:t>
            </w:r>
            <w:r>
              <w:rPr>
                <w:color w:val="231F20"/>
                <w:spacing w:val="29"/>
              </w:rPr>
              <w:t xml:space="preserve"> </w:t>
            </w:r>
            <w:r>
              <w:rPr>
                <w:color w:val="231F20"/>
              </w:rPr>
              <w:t>Subramanian</w:t>
            </w:r>
            <w:r>
              <w:rPr>
                <w:color w:val="231F20"/>
                <w:spacing w:val="33"/>
              </w:rPr>
              <w:t xml:space="preserve"> </w:t>
            </w:r>
            <w:r>
              <w:rPr>
                <w:color w:val="231F20"/>
              </w:rPr>
              <w:t>N,</w:t>
            </w:r>
            <w:r>
              <w:rPr>
                <w:color w:val="231F20"/>
                <w:spacing w:val="29"/>
                <w:w w:val="101"/>
              </w:rPr>
              <w:t xml:space="preserve"> </w:t>
            </w:r>
            <w:r>
              <w:rPr>
                <w:color w:val="231F20"/>
              </w:rPr>
              <w:t>et</w:t>
            </w:r>
            <w:r>
              <w:rPr>
                <w:color w:val="231F20"/>
                <w:spacing w:val="29"/>
              </w:rPr>
              <w:t xml:space="preserve"> </w:t>
            </w:r>
            <w:r>
              <w:rPr>
                <w:color w:val="231F20"/>
              </w:rPr>
              <w:t>al.</w:t>
            </w:r>
            <w:r>
              <w:rPr>
                <w:color w:val="231F20"/>
                <w:spacing w:val="34"/>
                <w:w w:val="102"/>
              </w:rPr>
              <w:t xml:space="preserve"> </w:t>
            </w:r>
            <w:r>
              <w:rPr>
                <w:color w:val="231F20"/>
              </w:rPr>
              <w:t>Prospective</w:t>
            </w:r>
            <w:r>
              <w:rPr>
                <w:color w:val="231F20"/>
                <w:spacing w:val="33"/>
              </w:rPr>
              <w:t xml:space="preserve"> </w:t>
            </w:r>
            <w:r>
              <w:rPr>
                <w:color w:val="231F20"/>
                <w:spacing w:val="-1"/>
              </w:rPr>
              <w:t>PI-RADS</w:t>
            </w:r>
            <w:r>
              <w:rPr>
                <w:color w:val="231F20"/>
              </w:rPr>
              <w:t xml:space="preserve"> </w:t>
            </w:r>
            <w:r>
              <w:rPr>
                <w:color w:val="231F20"/>
                <w:spacing w:val="-2"/>
              </w:rPr>
              <w:t>v2.1</w:t>
            </w:r>
            <w:r>
              <w:rPr>
                <w:color w:val="231F20"/>
                <w:spacing w:val="10"/>
              </w:rPr>
              <w:t xml:space="preserve"> </w:t>
            </w:r>
            <w:r>
              <w:rPr>
                <w:color w:val="231F20"/>
                <w:spacing w:val="-2"/>
              </w:rPr>
              <w:t>atypical</w:t>
            </w:r>
            <w:r>
              <w:rPr>
                <w:color w:val="231F20"/>
                <w:spacing w:val="16"/>
                <w:w w:val="101"/>
              </w:rPr>
              <w:t xml:space="preserve"> </w:t>
            </w:r>
            <w:r>
              <w:rPr>
                <w:color w:val="231F20"/>
                <w:spacing w:val="-2"/>
              </w:rPr>
              <w:t>benign</w:t>
            </w:r>
            <w:r>
              <w:rPr>
                <w:color w:val="231F20"/>
                <w:spacing w:val="17"/>
                <w:w w:val="101"/>
              </w:rPr>
              <w:t xml:space="preserve"> </w:t>
            </w:r>
            <w:r>
              <w:rPr>
                <w:color w:val="231F20"/>
                <w:spacing w:val="-2"/>
              </w:rPr>
              <w:t>prostatic</w:t>
            </w:r>
            <w:r>
              <w:rPr>
                <w:color w:val="231F20"/>
                <w:spacing w:val="16"/>
              </w:rPr>
              <w:t xml:space="preserve"> </w:t>
            </w:r>
            <w:r>
              <w:rPr>
                <w:color w:val="231F20"/>
                <w:spacing w:val="-2"/>
              </w:rPr>
              <w:t>hyperplasia</w:t>
            </w:r>
            <w:r>
              <w:rPr>
                <w:color w:val="231F20"/>
                <w:spacing w:val="16"/>
                <w:w w:val="101"/>
              </w:rPr>
              <w:t xml:space="preserve"> </w:t>
            </w:r>
            <w:r>
              <w:rPr>
                <w:color w:val="231F20"/>
                <w:spacing w:val="-2"/>
              </w:rPr>
              <w:t>nodul</w:t>
            </w:r>
            <w:r>
              <w:rPr>
                <w:color w:val="231F20"/>
                <w:spacing w:val="-3"/>
              </w:rPr>
              <w:t>es with</w:t>
            </w:r>
            <w:r>
              <w:rPr>
                <w:color w:val="231F20"/>
                <w:spacing w:val="15"/>
              </w:rPr>
              <w:t xml:space="preserve"> </w:t>
            </w:r>
            <w:r>
              <w:rPr>
                <w:color w:val="231F20"/>
                <w:spacing w:val="-3"/>
              </w:rPr>
              <w:t>marked</w:t>
            </w:r>
            <w:r>
              <w:rPr>
                <w:color w:val="231F20"/>
              </w:rPr>
              <w:t xml:space="preserve"> </w:t>
            </w:r>
            <w:r>
              <w:rPr>
                <w:color w:val="231F20"/>
                <w:spacing w:val="-2"/>
              </w:rPr>
              <w:t>pestricted</w:t>
            </w:r>
            <w:r>
              <w:rPr>
                <w:color w:val="231F20"/>
                <w:spacing w:val="40"/>
              </w:rPr>
              <w:t xml:space="preserve"> </w:t>
            </w:r>
            <w:r>
              <w:rPr>
                <w:color w:val="231F20"/>
                <w:spacing w:val="-2"/>
              </w:rPr>
              <w:t>diffusion</w:t>
            </w:r>
            <w:r>
              <w:rPr>
                <w:color w:val="231F20"/>
                <w:spacing w:val="-3"/>
              </w:rPr>
              <w:t>:  detection</w:t>
            </w:r>
            <w:r>
              <w:rPr>
                <w:color w:val="231F20"/>
                <w:spacing w:val="39"/>
              </w:rPr>
              <w:t xml:space="preserve"> </w:t>
            </w:r>
            <w:r>
              <w:rPr>
                <w:color w:val="231F20"/>
                <w:spacing w:val="-3"/>
              </w:rPr>
              <w:t>of  clinically  significant  prostate</w:t>
            </w:r>
            <w:r>
              <w:rPr>
                <w:color w:val="231F20"/>
              </w:rPr>
              <w:t xml:space="preserve"> </w:t>
            </w:r>
            <w:r>
              <w:rPr>
                <w:color w:val="231F20"/>
              </w:rPr>
              <w:t>cancer on multiparame</w:t>
            </w:r>
            <w:r>
              <w:rPr>
                <w:color w:val="231F20"/>
                <w:spacing w:val="-1"/>
              </w:rPr>
              <w:t>tric MRI[J]. AJR Am J Roent-genol, 2021,</w:t>
            </w:r>
            <w:r>
              <w:rPr>
                <w:color w:val="231F20"/>
              </w:rPr>
              <w:t xml:space="preserve"> </w:t>
            </w:r>
            <w:r>
              <w:rPr>
                <w:color w:val="231F20"/>
                <w:spacing w:val="2"/>
              </w:rPr>
              <w:t>217(2):395-403.</w:t>
            </w:r>
            <w:r>
              <w:rPr>
                <w:color w:val="231F20"/>
                <w:spacing w:val="23"/>
              </w:rPr>
              <w:t xml:space="preserve"> </w:t>
            </w:r>
            <w:r>
              <w:rPr>
                <w:color w:val="231F20"/>
              </w:rPr>
              <w:t>DOI</w:t>
            </w:r>
            <w:r>
              <w:rPr>
                <w:color w:val="231F20"/>
                <w:spacing w:val="2"/>
              </w:rPr>
              <w:t>:10.2214/</w:t>
            </w:r>
            <w:r>
              <w:rPr>
                <w:color w:val="231F20"/>
              </w:rPr>
              <w:t>AJR</w:t>
            </w:r>
            <w:r>
              <w:rPr>
                <w:color w:val="231F20"/>
                <w:spacing w:val="2"/>
              </w:rPr>
              <w:t>.20.24370.</w:t>
            </w:r>
          </w:p>
          <w:p>
            <w:pPr>
              <w:pStyle w:val="TableText"/>
              <w:ind w:left="2322"/>
              <w:spacing w:line="197" w:lineRule="auto"/>
              <w:rPr>
                <w:sz w:val="17"/>
                <w:szCs w:val="17"/>
              </w:rPr>
            </w:pPr>
            <w:r>
              <w:rPr>
                <w:sz w:val="17"/>
                <w:szCs w:val="17"/>
                <w:color w:val="231F20"/>
                <w:spacing w:val="-4"/>
              </w:rPr>
              <w:t>（收稿日期：2021-11-21）</w:t>
            </w:r>
          </w:p>
          <w:p>
            <w:pPr>
              <w:pStyle w:val="TableText"/>
              <w:ind w:left="2724"/>
              <w:spacing w:before="34" w:line="205" w:lineRule="auto"/>
              <w:rPr>
                <w:sz w:val="17"/>
                <w:szCs w:val="17"/>
              </w:rPr>
            </w:pPr>
            <w:r>
              <w:rPr>
                <w:sz w:val="17"/>
                <w:szCs w:val="17"/>
                <w:color w:val="231F20"/>
                <w:spacing w:val="-4"/>
              </w:rPr>
              <w:t>（本文编辑：严玮雯）</w:t>
            </w:r>
          </w:p>
        </w:tc>
      </w:tr>
    </w:tbl>
    <w:p>
      <w:pPr>
        <w:rPr>
          <w:rFonts w:ascii="Arial"/>
          <w:sz w:val="21"/>
        </w:rPr>
      </w:pPr>
      <w:r/>
    </w:p>
    <w:p>
      <w:pPr>
        <w:spacing w:before="68"/>
        <w:rPr/>
      </w:pPr>
      <w:r/>
    </w:p>
    <w:p>
      <w:pPr>
        <w:sectPr>
          <w:type w:val="continuous"/>
          <w:pgSz w:w="11905" w:h="16156"/>
          <w:pgMar w:top="1301" w:right="846" w:bottom="843" w:left="407" w:header="1131" w:footer="609" w:gutter="0"/>
          <w:cols w:equalWidth="0" w:num="1">
            <w:col w:w="10650" w:space="0"/>
          </w:cols>
        </w:sectPr>
        <w:rPr/>
      </w:pPr>
    </w:p>
    <w:p>
      <w:pPr>
        <w:pStyle w:val="BodyText"/>
        <w:ind w:left="730"/>
        <w:spacing w:before="39" w:line="195" w:lineRule="auto"/>
        <w:rPr>
          <w:sz w:val="17"/>
          <w:szCs w:val="17"/>
        </w:rPr>
      </w:pPr>
      <w:r>
        <w:rPr>
          <w:sz w:val="17"/>
          <w:szCs w:val="17"/>
          <w:color w:val="231F20"/>
          <w:spacing w:val="-4"/>
        </w:rPr>
        <w:t>（上接第</w:t>
      </w:r>
      <w:r>
        <w:rPr>
          <w:sz w:val="17"/>
          <w:szCs w:val="17"/>
          <w:color w:val="231F20"/>
          <w:spacing w:val="13"/>
          <w:w w:val="101"/>
        </w:rPr>
        <w:t xml:space="preserve"> </w:t>
      </w:r>
      <w:r>
        <w:rPr>
          <w:sz w:val="17"/>
          <w:szCs w:val="17"/>
          <w:color w:val="231F20"/>
          <w:spacing w:val="-4"/>
        </w:rPr>
        <w:t>1207 页）</w:t>
      </w:r>
    </w:p>
    <w:p>
      <w:pPr>
        <w:pStyle w:val="BodyText"/>
        <w:ind w:left="815" w:right="237" w:hanging="4"/>
        <w:spacing w:before="36" w:line="246" w:lineRule="auto"/>
        <w:rPr>
          <w:sz w:val="15"/>
          <w:szCs w:val="15"/>
        </w:rPr>
      </w:pPr>
      <w:r>
        <w:rPr>
          <w:sz w:val="15"/>
          <w:szCs w:val="15"/>
          <w:color w:val="231F20"/>
          <w:spacing w:val="4"/>
        </w:rPr>
        <w:t>修订版[J]</w:t>
      </w:r>
      <w:r>
        <w:rPr>
          <w:sz w:val="15"/>
          <w:szCs w:val="15"/>
          <w:color w:val="231F20"/>
          <w:spacing w:val="-22"/>
        </w:rPr>
        <w:t xml:space="preserve"> </w:t>
      </w:r>
      <w:r>
        <w:rPr>
          <w:sz w:val="15"/>
          <w:szCs w:val="15"/>
          <w:color w:val="231F20"/>
          <w:spacing w:val="4"/>
        </w:rPr>
        <w:t>.</w:t>
      </w:r>
      <w:r>
        <w:rPr>
          <w:sz w:val="15"/>
          <w:szCs w:val="15"/>
          <w:color w:val="231F20"/>
          <w:spacing w:val="34"/>
          <w:w w:val="101"/>
        </w:rPr>
        <w:t xml:space="preserve"> </w:t>
      </w:r>
      <w:r>
        <w:rPr>
          <w:sz w:val="15"/>
          <w:szCs w:val="15"/>
          <w:color w:val="231F20"/>
          <w:spacing w:val="4"/>
        </w:rPr>
        <w:t>中国循环杂志</w:t>
      </w:r>
      <w:r>
        <w:rPr>
          <w:sz w:val="15"/>
          <w:szCs w:val="15"/>
          <w:color w:val="231F20"/>
          <w:spacing w:val="-23"/>
        </w:rPr>
        <w:t xml:space="preserve"> </w:t>
      </w:r>
      <w:r>
        <w:rPr>
          <w:sz w:val="15"/>
          <w:szCs w:val="15"/>
          <w:color w:val="231F20"/>
          <w:spacing w:val="4"/>
        </w:rPr>
        <w:t>,</w:t>
      </w:r>
      <w:r>
        <w:rPr>
          <w:sz w:val="15"/>
          <w:szCs w:val="15"/>
          <w:color w:val="231F20"/>
          <w:spacing w:val="20"/>
          <w:w w:val="101"/>
        </w:rPr>
        <w:t xml:space="preserve"> </w:t>
      </w:r>
      <w:r>
        <w:rPr>
          <w:sz w:val="15"/>
          <w:szCs w:val="15"/>
          <w:color w:val="231F20"/>
          <w:spacing w:val="4"/>
        </w:rPr>
        <w:t>2016</w:t>
      </w:r>
      <w:r>
        <w:rPr>
          <w:sz w:val="15"/>
          <w:szCs w:val="15"/>
          <w:color w:val="231F20"/>
          <w:spacing w:val="-23"/>
        </w:rPr>
        <w:t xml:space="preserve"> </w:t>
      </w:r>
      <w:r>
        <w:rPr>
          <w:sz w:val="15"/>
          <w:szCs w:val="15"/>
          <w:color w:val="231F20"/>
          <w:spacing w:val="4"/>
        </w:rPr>
        <w:t>,</w:t>
      </w:r>
      <w:r>
        <w:rPr>
          <w:sz w:val="15"/>
          <w:szCs w:val="15"/>
          <w:color w:val="231F20"/>
          <w:spacing w:val="18"/>
        </w:rPr>
        <w:t xml:space="preserve"> </w:t>
      </w:r>
      <w:r>
        <w:rPr>
          <w:sz w:val="15"/>
          <w:szCs w:val="15"/>
          <w:color w:val="231F20"/>
          <w:spacing w:val="4"/>
        </w:rPr>
        <w:t>31(</w:t>
      </w:r>
      <w:r>
        <w:rPr>
          <w:sz w:val="15"/>
          <w:szCs w:val="15"/>
          <w:color w:val="231F20"/>
          <w:spacing w:val="3"/>
        </w:rPr>
        <w:t>10):937-953</w:t>
      </w:r>
      <w:r>
        <w:rPr>
          <w:sz w:val="15"/>
          <w:szCs w:val="15"/>
          <w:color w:val="231F20"/>
          <w:spacing w:val="-23"/>
        </w:rPr>
        <w:t xml:space="preserve"> </w:t>
      </w:r>
      <w:r>
        <w:rPr>
          <w:sz w:val="15"/>
          <w:szCs w:val="15"/>
          <w:color w:val="231F20"/>
          <w:spacing w:val="3"/>
        </w:rPr>
        <w:t>.</w:t>
      </w:r>
      <w:r>
        <w:rPr>
          <w:sz w:val="15"/>
          <w:szCs w:val="15"/>
          <w:color w:val="231F20"/>
          <w:spacing w:val="25"/>
          <w:w w:val="101"/>
        </w:rPr>
        <w:t xml:space="preserve"> </w:t>
      </w:r>
      <w:r>
        <w:rPr>
          <w:sz w:val="15"/>
          <w:szCs w:val="15"/>
          <w:color w:val="231F20"/>
        </w:rPr>
        <w:t>DOI</w:t>
      </w:r>
      <w:r>
        <w:rPr>
          <w:sz w:val="15"/>
          <w:szCs w:val="15"/>
          <w:color w:val="231F20"/>
          <w:spacing w:val="3"/>
        </w:rPr>
        <w:t>:10</w:t>
      </w:r>
      <w:r>
        <w:rPr>
          <w:sz w:val="15"/>
          <w:szCs w:val="15"/>
          <w:color w:val="231F20"/>
          <w:spacing w:val="-23"/>
        </w:rPr>
        <w:t xml:space="preserve"> </w:t>
      </w:r>
      <w:r>
        <w:rPr>
          <w:sz w:val="15"/>
          <w:szCs w:val="15"/>
          <w:color w:val="231F20"/>
          <w:spacing w:val="3"/>
        </w:rPr>
        <w:t>.3760/</w:t>
      </w:r>
      <w:r>
        <w:rPr>
          <w:sz w:val="15"/>
          <w:szCs w:val="15"/>
          <w:color w:val="231F20"/>
        </w:rPr>
        <w:t xml:space="preserve"> </w:t>
      </w:r>
      <w:r>
        <w:rPr>
          <w:sz w:val="15"/>
          <w:szCs w:val="15"/>
          <w:color w:val="231F20"/>
        </w:rPr>
        <w:t>cma</w:t>
      </w:r>
      <w:r>
        <w:rPr>
          <w:sz w:val="15"/>
          <w:szCs w:val="15"/>
          <w:color w:val="231F20"/>
          <w:spacing w:val="3"/>
        </w:rPr>
        <w:t>.j.</w:t>
      </w:r>
      <w:r>
        <w:rPr>
          <w:sz w:val="15"/>
          <w:szCs w:val="15"/>
          <w:color w:val="231F20"/>
        </w:rPr>
        <w:t>issn</w:t>
      </w:r>
      <w:r>
        <w:rPr>
          <w:sz w:val="15"/>
          <w:szCs w:val="15"/>
          <w:color w:val="231F20"/>
          <w:spacing w:val="3"/>
        </w:rPr>
        <w:t>.1671-7368.2017.01.006.</w:t>
      </w:r>
    </w:p>
    <w:p>
      <w:pPr>
        <w:pStyle w:val="BodyText"/>
        <w:ind w:left="815" w:right="228" w:hanging="359"/>
        <w:spacing w:line="221" w:lineRule="auto"/>
        <w:rPr>
          <w:sz w:val="15"/>
          <w:szCs w:val="15"/>
        </w:rPr>
      </w:pPr>
      <w:r>
        <w:rPr>
          <w:sz w:val="15"/>
          <w:szCs w:val="15"/>
          <w:color w:val="231F20"/>
          <w:spacing w:val="7"/>
        </w:rPr>
        <w:t>[2]</w:t>
      </w:r>
      <w:r>
        <w:rPr>
          <w:sz w:val="15"/>
          <w:szCs w:val="15"/>
          <w:color w:val="231F20"/>
          <w:spacing w:val="20"/>
        </w:rPr>
        <w:t xml:space="preserve">   </w:t>
      </w:r>
      <w:r>
        <w:rPr>
          <w:sz w:val="15"/>
          <w:szCs w:val="15"/>
          <w:color w:val="231F20"/>
          <w:spacing w:val="7"/>
        </w:rPr>
        <w:t>国家卫生和计划生育委员会疾病预防控制局</w:t>
      </w:r>
      <w:r>
        <w:rPr>
          <w:sz w:val="15"/>
          <w:szCs w:val="15"/>
          <w:color w:val="231F20"/>
          <w:spacing w:val="-26"/>
        </w:rPr>
        <w:t xml:space="preserve"> </w:t>
      </w:r>
      <w:r>
        <w:rPr>
          <w:sz w:val="15"/>
          <w:szCs w:val="15"/>
          <w:color w:val="231F20"/>
          <w:spacing w:val="7"/>
        </w:rPr>
        <w:t>.</w:t>
      </w:r>
      <w:r>
        <w:rPr>
          <w:sz w:val="15"/>
          <w:szCs w:val="15"/>
          <w:color w:val="231F20"/>
          <w:spacing w:val="25"/>
        </w:rPr>
        <w:t xml:space="preserve"> </w:t>
      </w:r>
      <w:r>
        <w:rPr>
          <w:sz w:val="15"/>
          <w:szCs w:val="15"/>
          <w:color w:val="231F20"/>
          <w:spacing w:val="7"/>
        </w:rPr>
        <w:t>中国居民营养与慢性</w:t>
      </w:r>
      <w:r>
        <w:rPr>
          <w:sz w:val="15"/>
          <w:szCs w:val="15"/>
          <w:color w:val="231F20"/>
        </w:rPr>
        <w:t xml:space="preserve"> </w:t>
      </w:r>
      <w:r>
        <w:rPr>
          <w:sz w:val="15"/>
          <w:szCs w:val="15"/>
          <w:color w:val="231F20"/>
          <w:spacing w:val="4"/>
        </w:rPr>
        <w:t>病状况报告: 2015 年[M]. 北京:人民卫生出版社, 2015:55.</w:t>
      </w:r>
    </w:p>
    <w:p>
      <w:pPr>
        <w:pStyle w:val="BodyText"/>
        <w:ind w:left="812" w:right="228" w:hanging="356"/>
        <w:spacing w:before="53" w:line="237" w:lineRule="auto"/>
        <w:rPr>
          <w:sz w:val="15"/>
          <w:szCs w:val="15"/>
        </w:rPr>
      </w:pPr>
      <w:r>
        <w:rPr>
          <w:sz w:val="15"/>
          <w:szCs w:val="15"/>
          <w:color w:val="231F20"/>
          <w:spacing w:val="9"/>
        </w:rPr>
        <w:t>[3]   杨晓丽. 高频超声检查在冠心病患者颈动脉粥样硬化诊断中的应用</w:t>
      </w:r>
      <w:r>
        <w:rPr>
          <w:sz w:val="15"/>
          <w:szCs w:val="15"/>
          <w:color w:val="231F20"/>
          <w:spacing w:val="3"/>
        </w:rPr>
        <w:t xml:space="preserve"> </w:t>
      </w:r>
      <w:r>
        <w:rPr>
          <w:sz w:val="15"/>
          <w:szCs w:val="15"/>
          <w:color w:val="231F20"/>
          <w:spacing w:val="4"/>
        </w:rPr>
        <w:t>价值[J]. 河南医学研究</w:t>
      </w:r>
      <w:r>
        <w:rPr>
          <w:sz w:val="15"/>
          <w:szCs w:val="15"/>
          <w:color w:val="231F20"/>
          <w:spacing w:val="-26"/>
        </w:rPr>
        <w:t xml:space="preserve"> </w:t>
      </w:r>
      <w:r>
        <w:rPr>
          <w:sz w:val="15"/>
          <w:szCs w:val="15"/>
          <w:color w:val="231F20"/>
          <w:spacing w:val="4"/>
        </w:rPr>
        <w:t>, 2020, 29(3):527-528.</w:t>
      </w:r>
      <w:r>
        <w:rPr>
          <w:sz w:val="15"/>
          <w:szCs w:val="15"/>
          <w:color w:val="231F20"/>
          <w:spacing w:val="18"/>
        </w:rPr>
        <w:t xml:space="preserve"> </w:t>
      </w:r>
      <w:r>
        <w:rPr>
          <w:sz w:val="15"/>
          <w:szCs w:val="15"/>
          <w:color w:val="231F20"/>
        </w:rPr>
        <w:t>DOI</w:t>
      </w:r>
      <w:r>
        <w:rPr>
          <w:sz w:val="15"/>
          <w:szCs w:val="15"/>
          <w:color w:val="231F20"/>
          <w:spacing w:val="4"/>
        </w:rPr>
        <w:t>:10.39</w:t>
      </w:r>
      <w:r>
        <w:rPr>
          <w:sz w:val="15"/>
          <w:szCs w:val="15"/>
          <w:color w:val="231F20"/>
          <w:spacing w:val="3"/>
        </w:rPr>
        <w:t>69/j.</w:t>
      </w:r>
      <w:r>
        <w:rPr>
          <w:sz w:val="15"/>
          <w:szCs w:val="15"/>
          <w:color w:val="231F20"/>
        </w:rPr>
        <w:t>issn</w:t>
      </w:r>
      <w:r>
        <w:rPr>
          <w:sz w:val="15"/>
          <w:szCs w:val="15"/>
          <w:color w:val="231F20"/>
          <w:spacing w:val="3"/>
        </w:rPr>
        <w:t>.</w:t>
      </w:r>
      <w:r>
        <w:rPr>
          <w:sz w:val="15"/>
          <w:szCs w:val="15"/>
          <w:color w:val="231F20"/>
        </w:rPr>
        <w:t xml:space="preserve"> </w:t>
      </w:r>
      <w:r>
        <w:rPr>
          <w:sz w:val="15"/>
          <w:szCs w:val="15"/>
          <w:color w:val="231F20"/>
          <w:spacing w:val="2"/>
        </w:rPr>
        <w:t>1004-437X.2020.03.072</w:t>
      </w:r>
      <w:r>
        <w:rPr>
          <w:sz w:val="15"/>
          <w:szCs w:val="15"/>
          <w:color w:val="231F20"/>
          <w:spacing w:val="21"/>
          <w:w w:val="101"/>
        </w:rPr>
        <w:t xml:space="preserve"> </w:t>
      </w:r>
      <w:r>
        <w:rPr>
          <w:sz w:val="15"/>
          <w:szCs w:val="15"/>
          <w:color w:val="231F20"/>
          <w:spacing w:val="2"/>
        </w:rPr>
        <w:t>.</w:t>
      </w:r>
    </w:p>
    <w:p>
      <w:pPr>
        <w:pStyle w:val="BodyText"/>
        <w:ind w:left="811" w:right="228" w:hanging="355"/>
        <w:spacing w:before="31" w:line="226" w:lineRule="auto"/>
        <w:rPr>
          <w:sz w:val="15"/>
          <w:szCs w:val="15"/>
        </w:rPr>
      </w:pPr>
      <w:r>
        <w:rPr>
          <w:sz w:val="15"/>
          <w:szCs w:val="15"/>
          <w:color w:val="231F20"/>
          <w:spacing w:val="8"/>
        </w:rPr>
        <w:t>[4]   王宁, 余振球, 周子杰.</w:t>
      </w:r>
      <w:r>
        <w:rPr>
          <w:sz w:val="15"/>
          <w:szCs w:val="15"/>
          <w:color w:val="231F20"/>
          <w:spacing w:val="12"/>
          <w:w w:val="101"/>
        </w:rPr>
        <w:t xml:space="preserve"> </w:t>
      </w:r>
      <w:r>
        <w:rPr>
          <w:sz w:val="15"/>
          <w:szCs w:val="15"/>
          <w:color w:val="231F20"/>
          <w:spacing w:val="8"/>
        </w:rPr>
        <w:t>原发性高血压患者血浆同型半胱氨酸与颈动</w:t>
      </w:r>
      <w:r>
        <w:rPr>
          <w:sz w:val="15"/>
          <w:szCs w:val="15"/>
          <w:color w:val="231F20"/>
        </w:rPr>
        <w:t xml:space="preserve"> </w:t>
      </w:r>
      <w:r>
        <w:rPr>
          <w:sz w:val="15"/>
          <w:szCs w:val="15"/>
          <w:color w:val="231F20"/>
          <w:spacing w:val="1"/>
        </w:rPr>
        <w:t>脉粥样硬化的关系研究[J]. 中国全科医学, 2010, 13</w:t>
      </w:r>
      <w:r>
        <w:rPr>
          <w:sz w:val="15"/>
          <w:szCs w:val="15"/>
          <w:color w:val="231F20"/>
        </w:rPr>
        <w:t>(4):786-787. DOI: </w:t>
      </w:r>
      <w:r>
        <w:rPr>
          <w:sz w:val="15"/>
          <w:szCs w:val="15"/>
          <w:color w:val="231F20"/>
          <w:spacing w:val="2"/>
        </w:rPr>
        <w:t>10.3969/j.</w:t>
      </w:r>
      <w:r>
        <w:rPr>
          <w:sz w:val="15"/>
          <w:szCs w:val="15"/>
          <w:color w:val="231F20"/>
        </w:rPr>
        <w:t>issn</w:t>
      </w:r>
      <w:r>
        <w:rPr>
          <w:sz w:val="15"/>
          <w:szCs w:val="15"/>
          <w:color w:val="231F20"/>
          <w:spacing w:val="2"/>
        </w:rPr>
        <w:t>.1007-9572.2010.1</w:t>
      </w:r>
      <w:r>
        <w:rPr>
          <w:sz w:val="15"/>
          <w:szCs w:val="15"/>
          <w:color w:val="231F20"/>
          <w:spacing w:val="1"/>
        </w:rPr>
        <w:t>2.003.</w:t>
      </w:r>
    </w:p>
    <w:p>
      <w:pPr>
        <w:pStyle w:val="BodyText"/>
        <w:ind w:left="813" w:right="228" w:hanging="357"/>
        <w:spacing w:before="64" w:line="226" w:lineRule="auto"/>
        <w:rPr>
          <w:sz w:val="15"/>
          <w:szCs w:val="15"/>
        </w:rPr>
      </w:pPr>
      <w:r>
        <w:rPr>
          <w:sz w:val="15"/>
          <w:szCs w:val="15"/>
          <w:color w:val="231F20"/>
          <w:spacing w:val="8"/>
        </w:rPr>
        <w:t>[5]   林润杰</w:t>
      </w:r>
      <w:r>
        <w:rPr>
          <w:sz w:val="15"/>
          <w:szCs w:val="15"/>
          <w:color w:val="231F20"/>
          <w:spacing w:val="-27"/>
        </w:rPr>
        <w:t xml:space="preserve"> </w:t>
      </w:r>
      <w:r>
        <w:rPr>
          <w:sz w:val="15"/>
          <w:szCs w:val="15"/>
          <w:color w:val="231F20"/>
          <w:spacing w:val="8"/>
        </w:rPr>
        <w:t>, 魏锦坤</w:t>
      </w:r>
      <w:r>
        <w:rPr>
          <w:sz w:val="15"/>
          <w:szCs w:val="15"/>
          <w:color w:val="231F20"/>
          <w:spacing w:val="-26"/>
        </w:rPr>
        <w:t xml:space="preserve"> </w:t>
      </w:r>
      <w:r>
        <w:rPr>
          <w:sz w:val="15"/>
          <w:szCs w:val="15"/>
          <w:color w:val="231F20"/>
          <w:spacing w:val="8"/>
        </w:rPr>
        <w:t>,</w:t>
      </w:r>
      <w:r>
        <w:rPr>
          <w:sz w:val="15"/>
          <w:szCs w:val="15"/>
          <w:color w:val="231F20"/>
          <w:spacing w:val="14"/>
          <w:w w:val="101"/>
        </w:rPr>
        <w:t xml:space="preserve"> </w:t>
      </w:r>
      <w:r>
        <w:rPr>
          <w:sz w:val="15"/>
          <w:szCs w:val="15"/>
          <w:color w:val="231F20"/>
          <w:spacing w:val="8"/>
        </w:rPr>
        <w:t>周丽红</w:t>
      </w:r>
      <w:r>
        <w:rPr>
          <w:sz w:val="15"/>
          <w:szCs w:val="15"/>
          <w:color w:val="231F20"/>
          <w:spacing w:val="-24"/>
        </w:rPr>
        <w:t xml:space="preserve"> </w:t>
      </w:r>
      <w:r>
        <w:rPr>
          <w:sz w:val="15"/>
          <w:szCs w:val="15"/>
          <w:color w:val="231F20"/>
          <w:spacing w:val="8"/>
        </w:rPr>
        <w:t>.</w:t>
      </w:r>
      <w:r>
        <w:rPr>
          <w:sz w:val="15"/>
          <w:szCs w:val="15"/>
          <w:color w:val="231F20"/>
          <w:spacing w:val="11"/>
          <w:w w:val="101"/>
        </w:rPr>
        <w:t xml:space="preserve"> </w:t>
      </w:r>
      <w:r>
        <w:rPr>
          <w:sz w:val="15"/>
          <w:szCs w:val="15"/>
          <w:color w:val="231F20"/>
          <w:spacing w:val="8"/>
        </w:rPr>
        <w:t>冠心病患者血清循环 </w:t>
      </w:r>
      <w:r>
        <w:rPr>
          <w:sz w:val="15"/>
          <w:szCs w:val="15"/>
          <w:color w:val="231F20"/>
        </w:rPr>
        <w:t>PCSK</w:t>
      </w:r>
      <w:r>
        <w:rPr>
          <w:sz w:val="15"/>
          <w:szCs w:val="15"/>
          <w:color w:val="231F20"/>
          <w:spacing w:val="8"/>
        </w:rPr>
        <w:t>9 水</w:t>
      </w:r>
      <w:r>
        <w:rPr>
          <w:sz w:val="15"/>
          <w:szCs w:val="15"/>
          <w:color w:val="231F20"/>
          <w:spacing w:val="7"/>
        </w:rPr>
        <w:t>平与脂代</w:t>
      </w:r>
      <w:r>
        <w:rPr>
          <w:sz w:val="15"/>
          <w:szCs w:val="15"/>
          <w:color w:val="231F20"/>
        </w:rPr>
        <w:t xml:space="preserve"> </w:t>
      </w:r>
      <w:r>
        <w:rPr>
          <w:sz w:val="15"/>
          <w:szCs w:val="15"/>
          <w:color w:val="231F20"/>
          <w:spacing w:val="3"/>
        </w:rPr>
        <w:t>谢和颈动脉粥样硬化的关系分析[J].</w:t>
      </w:r>
      <w:r>
        <w:rPr>
          <w:sz w:val="15"/>
          <w:szCs w:val="15"/>
          <w:color w:val="231F20"/>
          <w:spacing w:val="13"/>
        </w:rPr>
        <w:t xml:space="preserve"> </w:t>
      </w:r>
      <w:r>
        <w:rPr>
          <w:sz w:val="15"/>
          <w:szCs w:val="15"/>
          <w:color w:val="231F20"/>
          <w:spacing w:val="3"/>
        </w:rPr>
        <w:t>中国循证心血管医学杂</w:t>
      </w:r>
      <w:r>
        <w:rPr>
          <w:sz w:val="15"/>
          <w:szCs w:val="15"/>
          <w:color w:val="231F20"/>
          <w:spacing w:val="2"/>
        </w:rPr>
        <w:t>志, 2019,</w:t>
      </w:r>
      <w:r>
        <w:rPr>
          <w:sz w:val="15"/>
          <w:szCs w:val="15"/>
          <w:color w:val="231F20"/>
        </w:rPr>
        <w:t xml:space="preserve"> </w:t>
      </w:r>
      <w:r>
        <w:rPr>
          <w:sz w:val="15"/>
          <w:szCs w:val="15"/>
          <w:color w:val="231F20"/>
          <w:spacing w:val="2"/>
        </w:rPr>
        <w:t>11(6):684-687.</w:t>
      </w:r>
      <w:r>
        <w:rPr>
          <w:sz w:val="15"/>
          <w:szCs w:val="15"/>
          <w:color w:val="231F20"/>
          <w:spacing w:val="21"/>
        </w:rPr>
        <w:t xml:space="preserve"> </w:t>
      </w:r>
      <w:r>
        <w:rPr>
          <w:sz w:val="15"/>
          <w:szCs w:val="15"/>
          <w:color w:val="231F20"/>
        </w:rPr>
        <w:t>DOI</w:t>
      </w:r>
      <w:r>
        <w:rPr>
          <w:sz w:val="15"/>
          <w:szCs w:val="15"/>
          <w:color w:val="231F20"/>
          <w:spacing w:val="2"/>
        </w:rPr>
        <w:t>:10.3969/j.</w:t>
      </w:r>
      <w:r>
        <w:rPr>
          <w:sz w:val="15"/>
          <w:szCs w:val="15"/>
          <w:color w:val="231F20"/>
        </w:rPr>
        <w:t>issn</w:t>
      </w:r>
      <w:r>
        <w:rPr>
          <w:sz w:val="15"/>
          <w:szCs w:val="15"/>
          <w:color w:val="231F20"/>
          <w:spacing w:val="2"/>
        </w:rPr>
        <w:t>.1007-9572.2010.12.003</w:t>
      </w:r>
    </w:p>
    <w:p>
      <w:pPr>
        <w:pStyle w:val="BodyText"/>
        <w:ind w:left="456"/>
        <w:spacing w:before="66" w:line="187" w:lineRule="auto"/>
        <w:rPr>
          <w:sz w:val="15"/>
          <w:szCs w:val="15"/>
        </w:rPr>
      </w:pPr>
      <w:r>
        <w:rPr>
          <w:sz w:val="15"/>
          <w:szCs w:val="15"/>
          <w:color w:val="231F20"/>
          <w:spacing w:val="9"/>
        </w:rPr>
        <w:t>[6]   王鹏</w:t>
      </w:r>
      <w:r>
        <w:rPr>
          <w:sz w:val="15"/>
          <w:szCs w:val="15"/>
          <w:color w:val="231F20"/>
          <w:spacing w:val="-24"/>
        </w:rPr>
        <w:t xml:space="preserve"> </w:t>
      </w:r>
      <w:r>
        <w:rPr>
          <w:sz w:val="15"/>
          <w:szCs w:val="15"/>
          <w:color w:val="231F20"/>
          <w:spacing w:val="9"/>
        </w:rPr>
        <w:t>, 修春红</w:t>
      </w:r>
      <w:r>
        <w:rPr>
          <w:sz w:val="15"/>
          <w:szCs w:val="15"/>
          <w:color w:val="231F20"/>
          <w:spacing w:val="-24"/>
        </w:rPr>
        <w:t xml:space="preserve"> </w:t>
      </w:r>
      <w:r>
        <w:rPr>
          <w:sz w:val="15"/>
          <w:szCs w:val="15"/>
          <w:color w:val="231F20"/>
          <w:spacing w:val="9"/>
        </w:rPr>
        <w:t>,</w:t>
      </w:r>
      <w:r>
        <w:rPr>
          <w:sz w:val="15"/>
          <w:szCs w:val="15"/>
          <w:color w:val="231F20"/>
          <w:spacing w:val="14"/>
          <w:w w:val="101"/>
        </w:rPr>
        <w:t xml:space="preserve"> </w:t>
      </w:r>
      <w:r>
        <w:rPr>
          <w:sz w:val="15"/>
          <w:szCs w:val="15"/>
          <w:color w:val="231F20"/>
          <w:spacing w:val="9"/>
        </w:rPr>
        <w:t>王岚峰</w:t>
      </w:r>
      <w:r>
        <w:rPr>
          <w:sz w:val="15"/>
          <w:szCs w:val="15"/>
          <w:color w:val="231F20"/>
          <w:spacing w:val="-24"/>
        </w:rPr>
        <w:t xml:space="preserve"> </w:t>
      </w:r>
      <w:r>
        <w:rPr>
          <w:sz w:val="15"/>
          <w:szCs w:val="15"/>
          <w:color w:val="231F20"/>
          <w:spacing w:val="9"/>
        </w:rPr>
        <w:t>.</w:t>
      </w:r>
      <w:r>
        <w:rPr>
          <w:sz w:val="15"/>
          <w:szCs w:val="15"/>
          <w:color w:val="231F20"/>
          <w:spacing w:val="12"/>
        </w:rPr>
        <w:t xml:space="preserve"> </w:t>
      </w:r>
      <w:r>
        <w:rPr>
          <w:sz w:val="15"/>
          <w:szCs w:val="15"/>
          <w:color w:val="231F20"/>
          <w:spacing w:val="9"/>
        </w:rPr>
        <w:t>颈动脉粥样硬化与心脑血</w:t>
      </w:r>
      <w:r>
        <w:rPr>
          <w:sz w:val="15"/>
          <w:szCs w:val="15"/>
          <w:color w:val="231F20"/>
          <w:spacing w:val="8"/>
        </w:rPr>
        <w:t>管疾病的关系[J].</w:t>
      </w:r>
    </w:p>
    <w:p>
      <w:pPr>
        <w:spacing w:line="14" w:lineRule="auto"/>
        <w:rPr>
          <w:rFonts w:ascii="Arial"/>
          <w:sz w:val="2"/>
        </w:rPr>
      </w:pPr>
      <w:r>
        <w:rPr>
          <w:rFonts w:ascii="Arial" w:hAnsi="Arial" w:eastAsia="Arial" w:cs="Arial"/>
          <w:sz w:val="2"/>
          <w:szCs w:val="2"/>
        </w:rPr>
        <w:br w:type="column"/>
      </w:r>
    </w:p>
    <w:p>
      <w:pPr>
        <w:pStyle w:val="BodyText"/>
        <w:ind w:left="374"/>
        <w:spacing w:before="37" w:line="196" w:lineRule="auto"/>
        <w:rPr>
          <w:sz w:val="15"/>
          <w:szCs w:val="15"/>
        </w:rPr>
      </w:pPr>
      <w:r>
        <w:rPr>
          <w:sz w:val="15"/>
          <w:szCs w:val="15"/>
          <w:color w:val="231F20"/>
          <w:spacing w:val="4"/>
        </w:rPr>
        <w:t>中国动脉硬化杂志, 2014, 22(11):117</w:t>
      </w:r>
      <w:r>
        <w:rPr>
          <w:sz w:val="15"/>
          <w:szCs w:val="15"/>
          <w:color w:val="231F20"/>
          <w:spacing w:val="3"/>
        </w:rPr>
        <w:t>5-1178.</w:t>
      </w:r>
    </w:p>
    <w:p>
      <w:pPr>
        <w:pStyle w:val="BodyText"/>
        <w:ind w:left="355" w:hanging="356"/>
        <w:spacing w:before="54" w:line="236" w:lineRule="auto"/>
        <w:rPr>
          <w:sz w:val="15"/>
          <w:szCs w:val="15"/>
        </w:rPr>
      </w:pPr>
      <w:r>
        <w:rPr>
          <w:sz w:val="15"/>
          <w:szCs w:val="15"/>
          <w:color w:val="231F20"/>
          <w:spacing w:val="9"/>
        </w:rPr>
        <w:t>[7]   赵萍. 高频超声对老年糖尿病患者颈动脉粥样硬化斑块的诊断价值</w:t>
      </w:r>
      <w:r>
        <w:rPr>
          <w:sz w:val="15"/>
          <w:szCs w:val="15"/>
          <w:color w:val="231F20"/>
          <w:spacing w:val="5"/>
        </w:rPr>
        <w:t xml:space="preserve"> </w:t>
      </w:r>
      <w:r>
        <w:rPr>
          <w:sz w:val="15"/>
          <w:szCs w:val="15"/>
          <w:color w:val="231F20"/>
          <w:spacing w:val="4"/>
        </w:rPr>
        <w:t>分析[J].</w:t>
      </w:r>
      <w:r>
        <w:rPr>
          <w:sz w:val="15"/>
          <w:szCs w:val="15"/>
          <w:color w:val="231F20"/>
          <w:spacing w:val="17"/>
          <w:w w:val="101"/>
        </w:rPr>
        <w:t xml:space="preserve"> </w:t>
      </w:r>
      <w:r>
        <w:rPr>
          <w:sz w:val="15"/>
          <w:szCs w:val="15"/>
          <w:color w:val="231F20"/>
          <w:spacing w:val="4"/>
        </w:rPr>
        <w:t>陕西医学杂志</w:t>
      </w:r>
      <w:r>
        <w:rPr>
          <w:sz w:val="15"/>
          <w:szCs w:val="15"/>
          <w:color w:val="231F20"/>
          <w:spacing w:val="-24"/>
        </w:rPr>
        <w:t xml:space="preserve"> </w:t>
      </w:r>
      <w:r>
        <w:rPr>
          <w:sz w:val="15"/>
          <w:szCs w:val="15"/>
          <w:color w:val="231F20"/>
          <w:spacing w:val="4"/>
        </w:rPr>
        <w:t>, 2016, 45(4):</w:t>
      </w:r>
      <w:r>
        <w:rPr>
          <w:sz w:val="15"/>
          <w:szCs w:val="15"/>
          <w:color w:val="231F20"/>
          <w:spacing w:val="3"/>
        </w:rPr>
        <w:t>446-447.</w:t>
      </w:r>
      <w:r>
        <w:rPr>
          <w:sz w:val="15"/>
          <w:szCs w:val="15"/>
          <w:color w:val="231F20"/>
          <w:spacing w:val="17"/>
          <w:w w:val="102"/>
        </w:rPr>
        <w:t xml:space="preserve"> </w:t>
      </w:r>
      <w:r>
        <w:rPr>
          <w:sz w:val="15"/>
          <w:szCs w:val="15"/>
          <w:color w:val="231F20"/>
        </w:rPr>
        <w:t>DOI</w:t>
      </w:r>
      <w:r>
        <w:rPr>
          <w:sz w:val="15"/>
          <w:szCs w:val="15"/>
          <w:color w:val="231F20"/>
          <w:spacing w:val="3"/>
        </w:rPr>
        <w:t>:10.3969/j.</w:t>
      </w:r>
      <w:r>
        <w:rPr>
          <w:sz w:val="15"/>
          <w:szCs w:val="15"/>
          <w:color w:val="231F20"/>
        </w:rPr>
        <w:t>issn</w:t>
      </w:r>
      <w:r>
        <w:rPr>
          <w:sz w:val="15"/>
          <w:szCs w:val="15"/>
          <w:color w:val="231F20"/>
          <w:spacing w:val="3"/>
        </w:rPr>
        <w:t>.</w:t>
      </w:r>
      <w:r>
        <w:rPr>
          <w:sz w:val="15"/>
          <w:szCs w:val="15"/>
          <w:color w:val="231F20"/>
        </w:rPr>
        <w:t xml:space="preserve"> </w:t>
      </w:r>
      <w:r>
        <w:rPr>
          <w:sz w:val="15"/>
          <w:szCs w:val="15"/>
          <w:color w:val="231F20"/>
          <w:spacing w:val="2"/>
        </w:rPr>
        <w:t>1000-7377.2016.04.031.</w:t>
      </w:r>
    </w:p>
    <w:p>
      <w:pPr>
        <w:pStyle w:val="BodyText"/>
        <w:ind w:left="355" w:hanging="356"/>
        <w:spacing w:before="30" w:line="241" w:lineRule="auto"/>
        <w:rPr>
          <w:sz w:val="15"/>
          <w:szCs w:val="15"/>
        </w:rPr>
      </w:pPr>
      <w:r>
        <w:rPr>
          <w:sz w:val="15"/>
          <w:szCs w:val="15"/>
          <w:color w:val="231F20"/>
          <w:spacing w:val="7"/>
        </w:rPr>
        <w:t>[8]</w:t>
      </w:r>
      <w:r>
        <w:rPr>
          <w:sz w:val="15"/>
          <w:szCs w:val="15"/>
          <w:color w:val="231F20"/>
          <w:spacing w:val="4"/>
        </w:rPr>
        <w:t xml:space="preserve">    </w:t>
      </w:r>
      <w:r>
        <w:rPr>
          <w:sz w:val="15"/>
          <w:szCs w:val="15"/>
          <w:color w:val="231F20"/>
          <w:spacing w:val="7"/>
        </w:rPr>
        <w:t>中华医学会心血管病学分会介入心脏病学组</w:t>
      </w:r>
      <w:r>
        <w:rPr>
          <w:sz w:val="15"/>
          <w:szCs w:val="15"/>
          <w:color w:val="231F20"/>
          <w:spacing w:val="-24"/>
        </w:rPr>
        <w:t xml:space="preserve"> </w:t>
      </w:r>
      <w:r>
        <w:rPr>
          <w:sz w:val="15"/>
          <w:szCs w:val="15"/>
          <w:color w:val="231F20"/>
          <w:spacing w:val="7"/>
        </w:rPr>
        <w:t>,</w:t>
      </w:r>
      <w:r>
        <w:rPr>
          <w:sz w:val="15"/>
          <w:szCs w:val="15"/>
          <w:color w:val="231F20"/>
          <w:spacing w:val="24"/>
          <w:w w:val="102"/>
        </w:rPr>
        <w:t xml:space="preserve"> </w:t>
      </w:r>
      <w:r>
        <w:rPr>
          <w:sz w:val="15"/>
          <w:szCs w:val="15"/>
          <w:color w:val="231F20"/>
          <w:spacing w:val="7"/>
        </w:rPr>
        <w:t>中华医学会心血管病</w:t>
      </w:r>
      <w:r>
        <w:rPr>
          <w:sz w:val="15"/>
          <w:szCs w:val="15"/>
          <w:color w:val="231F20"/>
        </w:rPr>
        <w:t xml:space="preserve"> </w:t>
      </w:r>
      <w:r>
        <w:rPr>
          <w:sz w:val="15"/>
          <w:szCs w:val="15"/>
          <w:color w:val="231F20"/>
          <w:spacing w:val="9"/>
        </w:rPr>
        <w:t>学分会动脉粥样硬化与冠心病学组</w:t>
      </w:r>
      <w:r>
        <w:rPr>
          <w:sz w:val="15"/>
          <w:szCs w:val="15"/>
          <w:color w:val="231F20"/>
          <w:spacing w:val="-26"/>
        </w:rPr>
        <w:t xml:space="preserve"> </w:t>
      </w:r>
      <w:r>
        <w:rPr>
          <w:sz w:val="15"/>
          <w:szCs w:val="15"/>
          <w:color w:val="231F20"/>
          <w:spacing w:val="9"/>
        </w:rPr>
        <w:t>,</w:t>
      </w:r>
      <w:r>
        <w:rPr>
          <w:sz w:val="15"/>
          <w:szCs w:val="15"/>
          <w:color w:val="231F20"/>
          <w:spacing w:val="24"/>
          <w:w w:val="101"/>
        </w:rPr>
        <w:t xml:space="preserve"> </w:t>
      </w:r>
      <w:r>
        <w:rPr>
          <w:sz w:val="15"/>
          <w:szCs w:val="15"/>
          <w:color w:val="231F20"/>
          <w:spacing w:val="9"/>
        </w:rPr>
        <w:t>中国医</w:t>
      </w:r>
      <w:r>
        <w:rPr>
          <w:sz w:val="15"/>
          <w:szCs w:val="15"/>
          <w:color w:val="231F20"/>
          <w:spacing w:val="8"/>
        </w:rPr>
        <w:t>师协会心血管内科医师</w:t>
      </w:r>
      <w:r>
        <w:rPr>
          <w:sz w:val="15"/>
          <w:szCs w:val="15"/>
          <w:color w:val="231F20"/>
        </w:rPr>
        <w:t xml:space="preserve"> </w:t>
      </w:r>
      <w:r>
        <w:rPr>
          <w:sz w:val="15"/>
          <w:szCs w:val="15"/>
          <w:color w:val="231F20"/>
          <w:spacing w:val="13"/>
        </w:rPr>
        <w:t>分会血栓防治专业委员会</w:t>
      </w:r>
      <w:r>
        <w:rPr>
          <w:sz w:val="15"/>
          <w:szCs w:val="15"/>
          <w:color w:val="231F20"/>
          <w:spacing w:val="-20"/>
        </w:rPr>
        <w:t xml:space="preserve"> </w:t>
      </w:r>
      <w:r>
        <w:rPr>
          <w:sz w:val="15"/>
          <w:szCs w:val="15"/>
          <w:color w:val="231F20"/>
          <w:spacing w:val="13"/>
        </w:rPr>
        <w:t>, 等</w:t>
      </w:r>
      <w:r>
        <w:rPr>
          <w:sz w:val="15"/>
          <w:szCs w:val="15"/>
          <w:color w:val="231F20"/>
          <w:spacing w:val="-21"/>
        </w:rPr>
        <w:t xml:space="preserve"> </w:t>
      </w:r>
      <w:r>
        <w:rPr>
          <w:sz w:val="15"/>
          <w:szCs w:val="15"/>
          <w:color w:val="231F20"/>
          <w:spacing w:val="13"/>
        </w:rPr>
        <w:t>. 稳定性冠心病诊</w:t>
      </w:r>
      <w:r>
        <w:rPr>
          <w:sz w:val="15"/>
          <w:szCs w:val="15"/>
          <w:color w:val="231F20"/>
          <w:spacing w:val="12"/>
        </w:rPr>
        <w:t>断与治疗指南[J].</w:t>
      </w:r>
      <w:r>
        <w:rPr>
          <w:sz w:val="15"/>
          <w:szCs w:val="15"/>
          <w:color w:val="231F20"/>
        </w:rPr>
        <w:t xml:space="preserve"> </w:t>
      </w:r>
      <w:r>
        <w:rPr>
          <w:sz w:val="15"/>
          <w:szCs w:val="15"/>
          <w:color w:val="231F20"/>
          <w:spacing w:val="3"/>
        </w:rPr>
        <w:t>中华心血管病杂志, 2018, 46(</w:t>
      </w:r>
      <w:r>
        <w:rPr>
          <w:sz w:val="15"/>
          <w:szCs w:val="15"/>
          <w:color w:val="231F20"/>
          <w:spacing w:val="2"/>
        </w:rPr>
        <w:t>9):680-694. </w:t>
      </w:r>
      <w:r>
        <w:rPr>
          <w:sz w:val="15"/>
          <w:szCs w:val="15"/>
          <w:color w:val="231F20"/>
        </w:rPr>
        <w:t>DOI</w:t>
      </w:r>
      <w:r>
        <w:rPr>
          <w:sz w:val="15"/>
          <w:szCs w:val="15"/>
          <w:color w:val="231F20"/>
          <w:spacing w:val="2"/>
        </w:rPr>
        <w:t>:10.3760/</w:t>
      </w:r>
      <w:r>
        <w:rPr>
          <w:sz w:val="15"/>
          <w:szCs w:val="15"/>
          <w:color w:val="231F20"/>
        </w:rPr>
        <w:t>cma</w:t>
      </w:r>
      <w:r>
        <w:rPr>
          <w:sz w:val="15"/>
          <w:szCs w:val="15"/>
          <w:color w:val="231F20"/>
          <w:spacing w:val="2"/>
        </w:rPr>
        <w:t>.j.</w:t>
      </w:r>
      <w:r>
        <w:rPr>
          <w:sz w:val="15"/>
          <w:szCs w:val="15"/>
          <w:color w:val="231F20"/>
        </w:rPr>
        <w:t>issn</w:t>
      </w:r>
      <w:r>
        <w:rPr>
          <w:sz w:val="15"/>
          <w:szCs w:val="15"/>
          <w:color w:val="231F20"/>
          <w:spacing w:val="2"/>
        </w:rPr>
        <w:t>.</w:t>
      </w:r>
      <w:r>
        <w:rPr>
          <w:sz w:val="15"/>
          <w:szCs w:val="15"/>
          <w:color w:val="231F20"/>
        </w:rPr>
        <w:t xml:space="preserve"> </w:t>
      </w:r>
      <w:r>
        <w:rPr>
          <w:sz w:val="15"/>
          <w:szCs w:val="15"/>
          <w:color w:val="231F20"/>
          <w:spacing w:val="2"/>
        </w:rPr>
        <w:t>0253-3758.2018.09.004.</w:t>
      </w:r>
    </w:p>
    <w:p>
      <w:pPr>
        <w:pStyle w:val="BodyText"/>
        <w:ind w:left="355" w:hanging="355"/>
        <w:spacing w:before="32" w:line="239" w:lineRule="auto"/>
        <w:rPr>
          <w:sz w:val="15"/>
          <w:szCs w:val="15"/>
        </w:rPr>
      </w:pPr>
      <w:r>
        <w:rPr>
          <w:sz w:val="15"/>
          <w:szCs w:val="15"/>
          <w:color w:val="231F20"/>
          <w:spacing w:val="-2"/>
        </w:rPr>
        <w:t>[9]    Wang</w:t>
      </w:r>
      <w:r>
        <w:rPr>
          <w:sz w:val="15"/>
          <w:szCs w:val="15"/>
          <w:color w:val="231F20"/>
          <w:spacing w:val="14"/>
          <w:w w:val="101"/>
        </w:rPr>
        <w:t xml:space="preserve"> </w:t>
      </w:r>
      <w:r>
        <w:rPr>
          <w:sz w:val="15"/>
          <w:szCs w:val="15"/>
          <w:color w:val="231F20"/>
          <w:spacing w:val="-2"/>
        </w:rPr>
        <w:t>J,</w:t>
      </w:r>
      <w:r>
        <w:rPr>
          <w:sz w:val="15"/>
          <w:szCs w:val="15"/>
          <w:color w:val="231F20"/>
          <w:spacing w:val="26"/>
          <w:w w:val="101"/>
        </w:rPr>
        <w:t xml:space="preserve"> </w:t>
      </w:r>
      <w:r>
        <w:rPr>
          <w:sz w:val="15"/>
          <w:szCs w:val="15"/>
          <w:color w:val="231F20"/>
          <w:spacing w:val="-2"/>
        </w:rPr>
        <w:t>Khoury</w:t>
      </w:r>
      <w:r>
        <w:rPr>
          <w:sz w:val="15"/>
          <w:szCs w:val="15"/>
          <w:color w:val="231F20"/>
          <w:spacing w:val="25"/>
        </w:rPr>
        <w:t xml:space="preserve"> </w:t>
      </w:r>
      <w:r>
        <w:rPr>
          <w:sz w:val="15"/>
          <w:szCs w:val="15"/>
          <w:color w:val="231F20"/>
          <w:spacing w:val="-2"/>
        </w:rPr>
        <w:t>DS,</w:t>
      </w:r>
      <w:r>
        <w:rPr>
          <w:sz w:val="15"/>
          <w:szCs w:val="15"/>
          <w:color w:val="231F20"/>
          <w:spacing w:val="15"/>
        </w:rPr>
        <w:t xml:space="preserve"> </w:t>
      </w:r>
      <w:r>
        <w:rPr>
          <w:sz w:val="15"/>
          <w:szCs w:val="15"/>
          <w:color w:val="231F20"/>
          <w:spacing w:val="-2"/>
        </w:rPr>
        <w:t>Thohan</w:t>
      </w:r>
      <w:r>
        <w:rPr>
          <w:sz w:val="15"/>
          <w:szCs w:val="15"/>
          <w:color w:val="231F20"/>
          <w:spacing w:val="16"/>
          <w:w w:val="101"/>
        </w:rPr>
        <w:t xml:space="preserve"> </w:t>
      </w:r>
      <w:r>
        <w:rPr>
          <w:sz w:val="15"/>
          <w:szCs w:val="15"/>
          <w:color w:val="231F20"/>
          <w:spacing w:val="-2"/>
        </w:rPr>
        <w:t>V,</w:t>
      </w:r>
      <w:r>
        <w:rPr>
          <w:sz w:val="15"/>
          <w:szCs w:val="15"/>
          <w:color w:val="231F20"/>
          <w:spacing w:val="22"/>
        </w:rPr>
        <w:t xml:space="preserve"> </w:t>
      </w:r>
      <w:r>
        <w:rPr>
          <w:sz w:val="15"/>
          <w:szCs w:val="15"/>
          <w:color w:val="231F20"/>
          <w:spacing w:val="-2"/>
        </w:rPr>
        <w:t>et</w:t>
      </w:r>
      <w:r>
        <w:rPr>
          <w:sz w:val="15"/>
          <w:szCs w:val="15"/>
          <w:color w:val="231F20"/>
          <w:spacing w:val="21"/>
          <w:w w:val="101"/>
        </w:rPr>
        <w:t xml:space="preserve"> </w:t>
      </w:r>
      <w:r>
        <w:rPr>
          <w:sz w:val="15"/>
          <w:szCs w:val="15"/>
          <w:color w:val="231F20"/>
          <w:spacing w:val="-2"/>
        </w:rPr>
        <w:t>al.</w:t>
      </w:r>
      <w:r>
        <w:rPr>
          <w:sz w:val="15"/>
          <w:szCs w:val="15"/>
          <w:color w:val="231F20"/>
          <w:spacing w:val="23"/>
        </w:rPr>
        <w:t xml:space="preserve"> </w:t>
      </w:r>
      <w:r>
        <w:rPr>
          <w:sz w:val="15"/>
          <w:szCs w:val="15"/>
          <w:color w:val="231F20"/>
          <w:spacing w:val="-2"/>
        </w:rPr>
        <w:t>Global</w:t>
      </w:r>
      <w:r>
        <w:rPr>
          <w:sz w:val="15"/>
          <w:szCs w:val="15"/>
          <w:color w:val="231F20"/>
          <w:spacing w:val="20"/>
          <w:w w:val="101"/>
        </w:rPr>
        <w:t xml:space="preserve"> </w:t>
      </w:r>
      <w:r>
        <w:rPr>
          <w:sz w:val="15"/>
          <w:szCs w:val="15"/>
          <w:color w:val="231F20"/>
          <w:spacing w:val="-2"/>
        </w:rPr>
        <w:t>d</w:t>
      </w:r>
      <w:r>
        <w:rPr>
          <w:sz w:val="15"/>
          <w:szCs w:val="15"/>
          <w:color w:val="231F20"/>
          <w:spacing w:val="-3"/>
        </w:rPr>
        <w:t>iastolic</w:t>
      </w:r>
      <w:r>
        <w:rPr>
          <w:sz w:val="15"/>
          <w:szCs w:val="15"/>
          <w:color w:val="231F20"/>
          <w:spacing w:val="20"/>
          <w:w w:val="102"/>
        </w:rPr>
        <w:t xml:space="preserve"> </w:t>
      </w:r>
      <w:r>
        <w:rPr>
          <w:sz w:val="15"/>
          <w:szCs w:val="15"/>
          <w:color w:val="231F20"/>
          <w:spacing w:val="-3"/>
        </w:rPr>
        <w:t>strain</w:t>
      </w:r>
      <w:r>
        <w:rPr>
          <w:sz w:val="15"/>
          <w:szCs w:val="15"/>
          <w:color w:val="231F20"/>
          <w:spacing w:val="24"/>
          <w:w w:val="102"/>
        </w:rPr>
        <w:t xml:space="preserve"> </w:t>
      </w:r>
      <w:r>
        <w:rPr>
          <w:sz w:val="15"/>
          <w:szCs w:val="15"/>
          <w:color w:val="231F20"/>
          <w:spacing w:val="-3"/>
        </w:rPr>
        <w:t>rate</w:t>
      </w:r>
      <w:r>
        <w:rPr>
          <w:sz w:val="15"/>
          <w:szCs w:val="15"/>
          <w:color w:val="231F20"/>
        </w:rPr>
        <w:t xml:space="preserve"> </w:t>
      </w:r>
      <w:r>
        <w:rPr>
          <w:sz w:val="15"/>
          <w:szCs w:val="15"/>
          <w:color w:val="231F20"/>
          <w:spacing w:val="-3"/>
        </w:rPr>
        <w:t>for</w:t>
      </w:r>
      <w:r>
        <w:rPr>
          <w:sz w:val="15"/>
          <w:szCs w:val="15"/>
          <w:color w:val="231F20"/>
          <w:spacing w:val="16"/>
          <w:w w:val="101"/>
        </w:rPr>
        <w:t xml:space="preserve">  </w:t>
      </w:r>
      <w:r>
        <w:rPr>
          <w:sz w:val="15"/>
          <w:szCs w:val="15"/>
          <w:color w:val="231F20"/>
          <w:spacing w:val="-3"/>
        </w:rPr>
        <w:t>the</w:t>
      </w:r>
      <w:r>
        <w:rPr>
          <w:sz w:val="15"/>
          <w:szCs w:val="15"/>
          <w:color w:val="231F20"/>
          <w:spacing w:val="17"/>
          <w:w w:val="102"/>
        </w:rPr>
        <w:t xml:space="preserve">  </w:t>
      </w:r>
      <w:r>
        <w:rPr>
          <w:sz w:val="15"/>
          <w:szCs w:val="15"/>
          <w:color w:val="231F20"/>
          <w:spacing w:val="-3"/>
        </w:rPr>
        <w:t>assessment</w:t>
      </w:r>
      <w:r>
        <w:rPr>
          <w:sz w:val="15"/>
          <w:szCs w:val="15"/>
          <w:color w:val="231F20"/>
          <w:spacing w:val="18"/>
        </w:rPr>
        <w:t xml:space="preserve">  </w:t>
      </w:r>
      <w:r>
        <w:rPr>
          <w:sz w:val="15"/>
          <w:szCs w:val="15"/>
          <w:color w:val="231F20"/>
          <w:spacing w:val="-3"/>
        </w:rPr>
        <w:t>of   left   ventricu</w:t>
      </w:r>
      <w:r>
        <w:rPr>
          <w:sz w:val="15"/>
          <w:szCs w:val="15"/>
          <w:color w:val="231F20"/>
          <w:spacing w:val="-4"/>
        </w:rPr>
        <w:t>lar   relaxation   and</w:t>
      </w:r>
      <w:r>
        <w:rPr>
          <w:sz w:val="15"/>
          <w:szCs w:val="15"/>
          <w:color w:val="231F20"/>
          <w:spacing w:val="16"/>
          <w:w w:val="101"/>
        </w:rPr>
        <w:t xml:space="preserve">  </w:t>
      </w:r>
      <w:r>
        <w:rPr>
          <w:sz w:val="15"/>
          <w:szCs w:val="15"/>
          <w:color w:val="231F20"/>
          <w:spacing w:val="-4"/>
        </w:rPr>
        <w:t>filling</w:t>
      </w:r>
      <w:r>
        <w:rPr>
          <w:sz w:val="15"/>
          <w:szCs w:val="15"/>
          <w:color w:val="231F20"/>
        </w:rPr>
        <w:t xml:space="preserve"> </w:t>
      </w:r>
      <w:r>
        <w:rPr>
          <w:sz w:val="15"/>
          <w:szCs w:val="15"/>
          <w:color w:val="231F20"/>
        </w:rPr>
        <w:t>pressures[J]. Circulation, 2007,</w:t>
      </w:r>
      <w:r>
        <w:rPr>
          <w:sz w:val="15"/>
          <w:szCs w:val="15"/>
          <w:color w:val="231F20"/>
          <w:spacing w:val="12"/>
          <w:w w:val="101"/>
        </w:rPr>
        <w:t xml:space="preserve"> </w:t>
      </w:r>
      <w:r>
        <w:rPr>
          <w:sz w:val="15"/>
          <w:szCs w:val="15"/>
          <w:color w:val="231F20"/>
        </w:rPr>
        <w:t>115(11):1376</w:t>
      </w:r>
      <w:r>
        <w:rPr>
          <w:sz w:val="15"/>
          <w:szCs w:val="15"/>
          <w:color w:val="231F20"/>
          <w:spacing w:val="-1"/>
        </w:rPr>
        <w:t>-1383. DOI:10.1161/</w:t>
      </w:r>
      <w:r>
        <w:rPr>
          <w:sz w:val="15"/>
          <w:szCs w:val="15"/>
          <w:color w:val="231F20"/>
        </w:rPr>
        <w:t xml:space="preserve"> </w:t>
      </w:r>
      <w:r>
        <w:rPr>
          <w:sz w:val="15"/>
          <w:szCs w:val="15"/>
          <w:color w:val="231F20"/>
          <w:spacing w:val="-1"/>
        </w:rPr>
        <w:t>circulationaha.107.715995.</w:t>
      </w:r>
    </w:p>
    <w:p>
      <w:pPr>
        <w:pStyle w:val="BodyText"/>
        <w:ind w:left="2654"/>
        <w:spacing w:before="29" w:line="197" w:lineRule="auto"/>
        <w:rPr>
          <w:sz w:val="17"/>
          <w:szCs w:val="17"/>
        </w:rPr>
      </w:pPr>
      <w:r>
        <w:rPr>
          <w:sz w:val="17"/>
          <w:szCs w:val="17"/>
          <w:color w:val="231F20"/>
          <w:spacing w:val="-4"/>
        </w:rPr>
        <w:t>（收稿日期：2022-01-17）</w:t>
      </w:r>
    </w:p>
    <w:p>
      <w:pPr>
        <w:pStyle w:val="BodyText"/>
        <w:ind w:left="3054"/>
        <w:spacing w:before="36" w:line="164" w:lineRule="auto"/>
        <w:rPr>
          <w:sz w:val="17"/>
          <w:szCs w:val="17"/>
        </w:rPr>
      </w:pPr>
      <w:r>
        <w:rPr>
          <w:sz w:val="17"/>
          <w:szCs w:val="17"/>
          <w:color w:val="231F20"/>
          <w:spacing w:val="-4"/>
        </w:rPr>
        <w:t>（本文编辑：严玮雯）</w:t>
      </w:r>
    </w:p>
    <w:sectPr>
      <w:type w:val="continuous"/>
      <w:pgSz w:w="11905" w:h="16156"/>
      <w:pgMar w:top="1301" w:right="846" w:bottom="843" w:left="407" w:header="1131" w:footer="609" w:gutter="0"/>
      <w:cols w:equalWidth="0" w:num="2">
        <w:col w:w="5617" w:space="100"/>
        <w:col w:w="493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5"/>
      <w:spacing w:before="1" w:line="188" w:lineRule="auto"/>
      <w:rPr>
        <w:sz w:val="19"/>
        <w:szCs w:val="19"/>
      </w:rPr>
    </w:pPr>
    <w:r>
      <w:rPr>
        <w:sz w:val="19"/>
        <w:szCs w:val="19"/>
        <w:color w:val="231F20"/>
        <w:spacing w:val="-15"/>
      </w:rPr>
      <w:t>·</w:t>
    </w:r>
    <w:r>
      <w:rPr>
        <w:sz w:val="19"/>
        <w:szCs w:val="19"/>
        <w:color w:val="231F20"/>
        <w:spacing w:val="5"/>
      </w:rPr>
      <w:t xml:space="preserve"> </w:t>
    </w:r>
    <w:r>
      <w:rPr>
        <w:color w:val="231F20"/>
        <w:spacing w:val="-15"/>
      </w:rPr>
      <w:t>1208</w:t>
    </w:r>
    <w:r>
      <w:rPr>
        <w:color w:val="231F20"/>
        <w:spacing w:val="-23"/>
      </w:rPr>
      <w:t xml:space="preserve"> </w:t>
    </w:r>
    <w:r>
      <w:rPr>
        <w:sz w:val="19"/>
        <w:szCs w:val="19"/>
        <w:color w:val="231F20"/>
        <w:spacing w:val="-15"/>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2" w:lineRule="auto"/>
      <w:rPr>
        <w:rFonts w:ascii="Arial" w:hAnsi="Arial" w:eastAsia="Arial" w:cs="Arial"/>
        <w:sz w:val="19"/>
        <w:szCs w:val="19"/>
      </w:rPr>
    </w:pPr>
    <w:r>
      <w:rPr>
        <w:rFonts w:ascii="Arial" w:hAnsi="Arial" w:eastAsia="Arial" w:cs="Arial"/>
        <w:sz w:val="19"/>
        <w:szCs w:val="19"/>
        <w:color w:val="B2B2B2"/>
        <w:spacing w:val="8"/>
      </w:rPr>
      <w:t>(c)1994-2023</w:t>
    </w:r>
    <w:r>
      <w:rPr>
        <w:rFonts w:ascii="Arial" w:hAnsi="Arial" w:eastAsia="Arial" w:cs="Arial"/>
        <w:sz w:val="19"/>
        <w:szCs w:val="19"/>
        <w:color w:val="B2B2B2"/>
        <w:spacing w:val="40"/>
        <w:w w:val="101"/>
      </w:rPr>
      <w:t xml:space="preserve"> </w:t>
    </w:r>
    <w:r>
      <w:rPr>
        <w:rFonts w:ascii="Arial" w:hAnsi="Arial" w:eastAsia="Arial" w:cs="Arial"/>
        <w:sz w:val="19"/>
        <w:szCs w:val="19"/>
        <w:color w:val="B2B2B2"/>
      </w:rPr>
      <w:t>china</w:t>
    </w:r>
    <w:r>
      <w:rPr>
        <w:rFonts w:ascii="Arial" w:hAnsi="Arial" w:eastAsia="Arial" w:cs="Arial"/>
        <w:sz w:val="19"/>
        <w:szCs w:val="19"/>
        <w:color w:val="B2B2B2"/>
        <w:spacing w:val="8"/>
      </w:rPr>
      <w:t xml:space="preserve"> </w:t>
    </w:r>
    <w:r>
      <w:rPr>
        <w:rFonts w:ascii="Arial" w:hAnsi="Arial" w:eastAsia="Arial" w:cs="Arial"/>
        <w:sz w:val="19"/>
        <w:szCs w:val="19"/>
        <w:color w:val="B2B2B2"/>
      </w:rPr>
      <w:t>Academic</w:t>
    </w:r>
    <w:r>
      <w:rPr>
        <w:rFonts w:ascii="Arial" w:hAnsi="Arial" w:eastAsia="Arial" w:cs="Arial"/>
        <w:sz w:val="19"/>
        <w:szCs w:val="19"/>
        <w:color w:val="B2B2B2"/>
        <w:spacing w:val="8"/>
      </w:rPr>
      <w:t xml:space="preserve"> </w:t>
    </w:r>
    <w:r>
      <w:rPr>
        <w:rFonts w:ascii="Arial" w:hAnsi="Arial" w:eastAsia="Arial" w:cs="Arial"/>
        <w:sz w:val="19"/>
        <w:szCs w:val="19"/>
        <w:color w:val="B2B2B2"/>
      </w:rPr>
      <w:t>Journal</w:t>
    </w:r>
    <w:r>
      <w:rPr>
        <w:rFonts w:ascii="Arial" w:hAnsi="Arial" w:eastAsia="Arial" w:cs="Arial"/>
        <w:sz w:val="19"/>
        <w:szCs w:val="19"/>
        <w:color w:val="B2B2B2"/>
        <w:spacing w:val="8"/>
      </w:rPr>
      <w:t xml:space="preserve"> </w:t>
    </w:r>
    <w:r>
      <w:rPr>
        <w:rFonts w:ascii="Arial" w:hAnsi="Arial" w:eastAsia="Arial" w:cs="Arial"/>
        <w:sz w:val="19"/>
        <w:szCs w:val="19"/>
        <w:color w:val="B2B2B2"/>
      </w:rPr>
      <w:t>Electronic</w:t>
    </w:r>
    <w:r>
      <w:rPr>
        <w:rFonts w:ascii="Arial" w:hAnsi="Arial" w:eastAsia="Arial" w:cs="Arial"/>
        <w:sz w:val="19"/>
        <w:szCs w:val="19"/>
        <w:color w:val="B2B2B2"/>
        <w:spacing w:val="8"/>
      </w:rPr>
      <w:t xml:space="preserve"> </w:t>
    </w:r>
    <w:r>
      <w:rPr>
        <w:rFonts w:ascii="Arial" w:hAnsi="Arial" w:eastAsia="Arial" w:cs="Arial"/>
        <w:sz w:val="19"/>
        <w:szCs w:val="19"/>
        <w:color w:val="B2B2B2"/>
      </w:rPr>
      <w:t>pubolishing</w:t>
    </w:r>
    <w:r>
      <w:rPr>
        <w:rFonts w:ascii="Arial" w:hAnsi="Arial" w:eastAsia="Arial" w:cs="Arial"/>
        <w:sz w:val="19"/>
        <w:szCs w:val="19"/>
        <w:color w:val="B2B2B2"/>
        <w:spacing w:val="8"/>
      </w:rPr>
      <w:t xml:space="preserve"> </w:t>
    </w:r>
    <w:r>
      <w:rPr>
        <w:rFonts w:ascii="Arial" w:hAnsi="Arial" w:eastAsia="Arial" w:cs="Arial"/>
        <w:sz w:val="19"/>
        <w:szCs w:val="19"/>
        <w:color w:val="B2B2B2"/>
      </w:rPr>
      <w:t>House</w:t>
    </w:r>
    <w:r>
      <w:rPr>
        <w:rFonts w:ascii="Arial" w:hAnsi="Arial" w:eastAsia="Arial" w:cs="Arial"/>
        <w:sz w:val="19"/>
        <w:szCs w:val="19"/>
        <w:color w:val="B2B2B2"/>
        <w:spacing w:val="8"/>
      </w:rPr>
      <w:t>.</w:t>
    </w:r>
    <w:r>
      <w:rPr>
        <w:rFonts w:ascii="Arial" w:hAnsi="Arial" w:eastAsia="Arial" w:cs="Arial"/>
        <w:sz w:val="19"/>
        <w:szCs w:val="19"/>
        <w:color w:val="B2B2B2"/>
        <w:spacing w:val="8"/>
      </w:rPr>
      <w:t xml:space="preserve"> </w:t>
    </w:r>
    <w:r>
      <w:rPr>
        <w:rFonts w:ascii="Arial" w:hAnsi="Arial" w:eastAsia="Arial" w:cs="Arial"/>
        <w:sz w:val="19"/>
        <w:szCs w:val="19"/>
        <w:color w:val="B2B2B2"/>
      </w:rPr>
      <w:t>Al</w:t>
    </w:r>
    <w:r>
      <w:rPr>
        <w:sz w:val="19"/>
        <w:szCs w:val="19"/>
      </w:rPr>
      <w:drawing>
        <wp:inline distT="0" distB="0" distL="0" distR="0">
          <wp:extent cx="36829" cy="89135"/>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36829" cy="89135"/>
                  </a:xfrm>
                  <a:prstGeom prst="rect">
                    <a:avLst/>
                  </a:prstGeom>
                </pic:spPr>
              </pic:pic>
            </a:graphicData>
          </a:graphic>
        </wp:inline>
      </w:drawing>
    </w:r>
    <w:r>
      <w:rPr>
        <w:rFonts w:ascii="Arial" w:hAnsi="Arial" w:eastAsia="Arial" w:cs="Arial"/>
        <w:sz w:val="19"/>
        <w:szCs w:val="19"/>
        <w:color w:val="B2B2B2"/>
        <w:spacing w:val="5"/>
      </w:rPr>
      <w:t xml:space="preserve"> </w:t>
    </w:r>
    <w:r>
      <w:rPr>
        <w:rFonts w:ascii="Arial" w:hAnsi="Arial" w:eastAsia="Arial" w:cs="Arial"/>
        <w:sz w:val="19"/>
        <w:szCs w:val="19"/>
        <w:color w:val="B2B2B2"/>
      </w:rPr>
      <w:t>rights</w:t>
    </w:r>
    <w:r>
      <w:rPr>
        <w:rFonts w:ascii="Arial" w:hAnsi="Arial" w:eastAsia="Arial" w:cs="Arial"/>
        <w:sz w:val="19"/>
        <w:szCs w:val="19"/>
        <w:color w:val="B2B2B2"/>
        <w:spacing w:val="8"/>
      </w:rPr>
      <w:t xml:space="preserve"> </w:t>
    </w:r>
    <w:r>
      <w:rPr>
        <w:rFonts w:ascii="Arial" w:hAnsi="Arial" w:eastAsia="Arial" w:cs="Arial"/>
        <w:sz w:val="19"/>
        <w:szCs w:val="19"/>
        <w:color w:val="B2B2B2"/>
      </w:rPr>
      <w:t>reserved</w:t>
    </w:r>
    <w:r>
      <w:rPr>
        <w:rFonts w:ascii="Arial" w:hAnsi="Arial" w:eastAsia="Arial" w:cs="Arial"/>
        <w:sz w:val="19"/>
        <w:szCs w:val="19"/>
        <w:color w:val="B2B2B2"/>
        <w:spacing w:val="8"/>
      </w:rPr>
      <w:t>.</w:t>
    </w:r>
    <w:r>
      <w:rPr>
        <w:rFonts w:ascii="Arial" w:hAnsi="Arial" w:eastAsia="Arial" w:cs="Arial"/>
        <w:sz w:val="19"/>
        <w:szCs w:val="19"/>
        <w:color w:val="B2B2B2"/>
        <w:spacing w:val="8"/>
      </w:rPr>
      <w:t xml:space="preserve">    </w:t>
    </w:r>
    <w:r>
      <w:rPr>
        <w:rFonts w:ascii="Arial" w:hAnsi="Arial" w:eastAsia="Arial" w:cs="Arial"/>
        <w:sz w:val="19"/>
        <w:szCs w:val="19"/>
        <w:color w:val="B2B2B2"/>
      </w:rPr>
      <w:t>http</w:t>
    </w:r>
    <w:r>
      <w:rPr>
        <w:rFonts w:ascii="Arial" w:hAnsi="Arial" w:eastAsia="Arial" w:cs="Arial"/>
        <w:sz w:val="19"/>
        <w:szCs w:val="19"/>
        <w:color w:val="B2B2B2"/>
        <w:spacing w:val="8"/>
      </w:rPr>
      <w:t>://</w:t>
    </w:r>
    <w:r>
      <w:rPr>
        <w:rFonts w:ascii="Arial" w:hAnsi="Arial" w:eastAsia="Arial" w:cs="Arial"/>
        <w:sz w:val="19"/>
        <w:szCs w:val="19"/>
        <w:color w:val="B2B2B2"/>
      </w:rPr>
      <w:t>www</w:t>
    </w:r>
    <w:r>
      <w:rPr>
        <w:rFonts w:ascii="Arial" w:hAnsi="Arial" w:eastAsia="Arial" w:cs="Arial"/>
        <w:sz w:val="19"/>
        <w:szCs w:val="19"/>
        <w:color w:val="B2B2B2"/>
        <w:spacing w:val="8"/>
      </w:rPr>
      <w:t>.</w:t>
    </w:r>
    <w:r>
      <w:rPr>
        <w:rFonts w:ascii="Arial" w:hAnsi="Arial" w:eastAsia="Arial" w:cs="Arial"/>
        <w:sz w:val="19"/>
        <w:szCs w:val="19"/>
        <w:color w:val="B2B2B2"/>
        <w:spacing w:val="-33"/>
      </w:rPr>
      <w:t xml:space="preserve"> </w:t>
    </w:r>
    <w:r>
      <w:rPr>
        <w:rFonts w:ascii="Arial" w:hAnsi="Arial" w:eastAsia="Arial" w:cs="Arial"/>
        <w:sz w:val="19"/>
        <w:szCs w:val="19"/>
        <w:color w:val="B2B2B2"/>
      </w:rPr>
      <w:t>cnki</w:t>
    </w:r>
    <w:r>
      <w:rPr>
        <w:rFonts w:ascii="Arial" w:hAnsi="Arial" w:eastAsia="Arial" w:cs="Arial"/>
        <w:sz w:val="19"/>
        <w:szCs w:val="19"/>
        <w:color w:val="B2B2B2"/>
        <w:spacing w:val="8"/>
      </w:rPr>
      <w:t>.</w:t>
    </w:r>
    <w:r>
      <w:rPr>
        <w:rFonts w:ascii="Arial" w:hAnsi="Arial" w:eastAsia="Arial" w:cs="Arial"/>
        <w:sz w:val="19"/>
        <w:szCs w:val="19"/>
        <w:color w:val="B2B2B2"/>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5"/>
      <w:spacing w:before="1" w:line="185" w:lineRule="auto"/>
      <w:rPr>
        <w:sz w:val="19"/>
        <w:szCs w:val="19"/>
      </w:rPr>
    </w:pPr>
    <w:r>
      <w:rPr>
        <w:sz w:val="19"/>
        <w:szCs w:val="19"/>
        <w:color w:val="231F20"/>
        <w:spacing w:val="-15"/>
      </w:rPr>
      <w:t>·</w:t>
    </w:r>
    <w:r>
      <w:rPr>
        <w:sz w:val="19"/>
        <w:szCs w:val="19"/>
        <w:color w:val="231F20"/>
        <w:spacing w:val="2"/>
      </w:rPr>
      <w:t xml:space="preserve"> </w:t>
    </w:r>
    <w:r>
      <w:rPr>
        <w:color w:val="231F20"/>
        <w:spacing w:val="-15"/>
      </w:rPr>
      <w:t>1210</w:t>
    </w:r>
    <w:r>
      <w:rPr>
        <w:color w:val="231F20"/>
        <w:spacing w:val="-20"/>
      </w:rPr>
      <w:t xml:space="preserve"> </w:t>
    </w:r>
    <w:r>
      <w:rPr>
        <w:sz w:val="19"/>
        <w:szCs w:val="19"/>
        <w:color w:val="231F20"/>
        <w:spacing w:val="-15"/>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19"/>
      <w:spacing w:line="223" w:lineRule="exact"/>
      <w:rPr>
        <w:sz w:val="19"/>
        <w:szCs w:val="19"/>
      </w:rPr>
    </w:pPr>
    <w:r>
      <w:rPr>
        <w:sz w:val="19"/>
        <w:szCs w:val="19"/>
        <w:color w:val="231F20"/>
        <w:spacing w:val="-15"/>
        <w:position w:val="-4"/>
      </w:rPr>
      <w:t>·</w:t>
    </w:r>
    <w:r>
      <w:rPr>
        <w:sz w:val="19"/>
        <w:szCs w:val="19"/>
        <w:color w:val="231F20"/>
        <w:spacing w:val="5"/>
        <w:position w:val="-4"/>
      </w:rPr>
      <w:t xml:space="preserve"> </w:t>
    </w:r>
    <w:r>
      <w:rPr>
        <w:color w:val="231F20"/>
        <w:spacing w:val="-15"/>
        <w:position w:val="-4"/>
      </w:rPr>
      <w:t>1211</w:t>
    </w:r>
    <w:r>
      <w:rPr>
        <w:color w:val="231F20"/>
        <w:spacing w:val="-23"/>
        <w:position w:val="-4"/>
      </w:rPr>
      <w:t xml:space="preserve"> </w:t>
    </w:r>
    <w:r>
      <w:rPr>
        <w:sz w:val="19"/>
        <w:szCs w:val="19"/>
        <w:color w:val="231F20"/>
        <w:spacing w:val="-15"/>
        <w:position w:val="-4"/>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780.4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442"/>
      <w:spacing w:line="160" w:lineRule="exact"/>
      <w:rPr/>
    </w:pPr>
    <w:r>
      <w:pict>
        <v:shape id="WordPictureWatermark44" style="position:absolute;margin-left:20.4pt;margin-top:780.4pt;mso-position-vertical-relative:page;mso-position-horizontal-relative:page;width:475.5pt;height:9.7pt;z-index:-251657216;" o:allowincell="f" filled="false" stroked="false" type="#_x0000_t75">
          <v:imagedata o:title="" r:id="rId1"/>
        </v:shape>
      </w:pict>
    </w:r>
    <w:r>
      <w:rPr>
        <w:position w:val="-4"/>
      </w:rPr>
      <w:pict>
        <v:group id="_x0000_s46" style="mso-position-vertical-relative:line;mso-position-horizontal-relative:char;width:510.3pt;height:8.5pt;" filled="false" stroked="false" coordsize="10205,170" coordorigin="0,0">
          <v:group id="_x0000_s48" style="position:absolute;left:0;top:0;width:10205;height:170;" filled="false" stroked="false" coordsize="10205,170" coordorigin="0,0">
            <v:shape id="_x0000_s50" style="position:absolute;left:0;top:0;width:8195;height:170;" fillcolor="#BCBDC0" filled="true" stroked="false" coordsize="8195,170" coordorigin="0,0" path="m,l8195,0l8195,170l0,170l0,0xe"/>
            <v:shape id="_x0000_s52" style="position:absolute;left:7865;top:0;width:2340;height:170;" fillcolor="#231F20" filled="true" stroked="false" coordsize="2340,170" coordorigin="0,0" path="m,l2340,0l2340,170l0,170l0,0xe"/>
          </v:group>
          <v:shape id="_x0000_s54" style="position:absolute;left:8021;top:-5;width:2031;height:186;" filled="false" stroked="false" type="#_x0000_t202">
            <v:fill on="false"/>
            <v:stroke on="false"/>
            <v:path/>
            <v:imagedata o:title=""/>
            <o:lock v:ext="edit" aspectratio="false"/>
            <v:textbox inset="0mm,0mm,0mm,0mm">
              <w:txbxContent>
                <w:p>
                  <w:pPr>
                    <w:ind w:left="20"/>
                    <w:spacing w:before="19" w:line="201"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FFFFFF"/>
                      <w:spacing w:val="2"/>
                    </w:rPr>
                    <w:t>浙江医学 2022 年第 44 卷第</w:t>
                  </w:r>
                  <w:r>
                    <w:rPr>
                      <w:rFonts w:ascii="Microsoft YaHei" w:hAnsi="Microsoft YaHei" w:eastAsia="Microsoft YaHei" w:cs="Microsoft YaHei"/>
                      <w:sz w:val="13"/>
                      <w:szCs w:val="13"/>
                      <w:color w:val="FFFFFF"/>
                      <w:spacing w:val="14"/>
                    </w:rPr>
                    <w:t xml:space="preserve"> </w:t>
                  </w:r>
                  <w:r>
                    <w:rPr>
                      <w:rFonts w:ascii="Microsoft YaHei" w:hAnsi="Microsoft YaHei" w:eastAsia="Microsoft YaHei" w:cs="Microsoft YaHei"/>
                      <w:sz w:val="13"/>
                      <w:szCs w:val="13"/>
                      <w:color w:val="FFFFFF"/>
                      <w:spacing w:val="2"/>
                    </w:rPr>
                    <w:t>1 期</w:t>
                  </w:r>
                </w:p>
              </w:txbxContent>
            </v:textbox>
          </v:shape>
          <v:group id="_x0000_s56" style="position:absolute;left:0;top:0;width:10205;height:170;" filled="false" stroked="false" coordsize="10205,170" coordorigin="0,0">
            <v:shape id="_x0000_s58" style="position:absolute;left:0;top:0;width:8195;height:170;" fillcolor="#BCBDC0" filled="true" stroked="false" coordsize="8195,170" coordorigin="0,0" path="m,l8195,0l8195,170l0,170l0,0xe"/>
            <v:shape id="_x0000_s60" style="position:absolute;left:7865;top:0;width:2340;height:170;" fillcolor="#231F20" filled="true" stroked="false" coordsize="2340,170" coordorigin="0,0" path="m,l2340,0l2340,170l0,170l0,0xe"/>
          </v:group>
          <v:shape id="_x0000_s62" style="position:absolute;left:7982;top:-5;width:2108;height:186;" filled="false" stroked="false" type="#_x0000_t202">
            <v:fill on="false"/>
            <v:stroke on="false"/>
            <v:path/>
            <v:imagedata o:title=""/>
            <o:lock v:ext="edit" aspectratio="false"/>
            <v:textbox inset="0mm,0mm,0mm,0mm">
              <w:txbxContent>
                <w:p>
                  <w:pPr>
                    <w:ind w:left="20"/>
                    <w:spacing w:before="19" w:line="201"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FFFFFF"/>
                      <w:spacing w:val="2"/>
                    </w:rPr>
                    <w:t>浙江医学 2022 年第 44 卷第</w:t>
                  </w:r>
                  <w:r>
                    <w:rPr>
                      <w:rFonts w:ascii="Microsoft YaHei" w:hAnsi="Microsoft YaHei" w:eastAsia="Microsoft YaHei" w:cs="Microsoft YaHei"/>
                      <w:sz w:val="13"/>
                      <w:szCs w:val="13"/>
                      <w:color w:val="FFFFFF"/>
                      <w:spacing w:val="13"/>
                      <w:w w:val="101"/>
                    </w:rPr>
                    <w:t xml:space="preserve"> </w:t>
                  </w:r>
                  <w:r>
                    <w:rPr>
                      <w:rFonts w:ascii="Microsoft YaHei" w:hAnsi="Microsoft YaHei" w:eastAsia="Microsoft YaHei" w:cs="Microsoft YaHei"/>
                      <w:sz w:val="13"/>
                      <w:szCs w:val="13"/>
                      <w:color w:val="FFFFFF"/>
                      <w:spacing w:val="2"/>
                    </w:rPr>
                    <w:t>11</w:t>
                  </w:r>
                  <w:r>
                    <w:rPr>
                      <w:rFonts w:ascii="Microsoft YaHei" w:hAnsi="Microsoft YaHei" w:eastAsia="Microsoft YaHei" w:cs="Microsoft YaHei"/>
                      <w:sz w:val="13"/>
                      <w:szCs w:val="13"/>
                      <w:color w:val="FFFFFF"/>
                      <w:spacing w:val="1"/>
                    </w:rPr>
                    <w:t xml:space="preserve"> 期</w:t>
                  </w:r>
                </w:p>
              </w:txbxContent>
            </v:textbox>
          </v:shape>
        </v:group>
      </w:pic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442"/>
      <w:spacing w:line="160" w:lineRule="exact"/>
      <w:rPr/>
    </w:pPr>
    <w:r>
      <w:pict>
        <v:shape id="WordPictureWatermark64" style="position:absolute;margin-left:20.4pt;margin-top:780.4pt;mso-position-vertical-relative:page;mso-position-horizontal-relative:page;width:475.5pt;height:9.7pt;z-index:-251656192;" o:allowincell="f" filled="false" stroked="false" type="#_x0000_t75">
          <v:imagedata o:title="" r:id="rId1"/>
        </v:shape>
      </w:pict>
    </w:r>
    <w:r>
      <w:rPr>
        <w:position w:val="-4"/>
      </w:rPr>
      <w:pict>
        <v:group id="_x0000_s66" style="mso-position-vertical-relative:line;mso-position-horizontal-relative:char;width:510.3pt;height:8.5pt;" filled="false" stroked="false" coordsize="10205,170" coordorigin="0,0">
          <v:group id="_x0000_s68" style="position:absolute;left:0;top:0;width:10205;height:170;" filled="false" stroked="false" coordsize="10205,170" coordorigin="0,0">
            <v:shape id="_x0000_s70" style="position:absolute;left:2010;top:0;width:8195;height:170;" fillcolor="#BCBDC0" filled="true" stroked="false" coordsize="8195,170" coordorigin="0,0" path="m,l8195,0l8195,170l0,170l0,0xe"/>
            <v:shape id="_x0000_s72" style="position:absolute;left:0;top:0;width:2340;height:170;" fillcolor="#231F20" filled="true" stroked="false" coordsize="2340,170" coordorigin="0,0" path="m,l2340,0l2340,170l0,170l0,0xe"/>
          </v:group>
          <v:group id="_x0000_s74" style="position:absolute;left:0;top:0;width:10205;height:170;" filled="false" stroked="false" coordsize="10205,170" coordorigin="0,0">
            <v:shape id="_x0000_s76" style="position:absolute;left:2010;top:0;width:8195;height:170;" fillcolor="#BCBDC0" filled="true" stroked="false" coordsize="8195,170" coordorigin="0,0" path="m,l8195,0l8195,170l0,170l0,0xe"/>
            <v:shape id="_x0000_s78" style="position:absolute;left:0;top:0;width:2340;height:170;" fillcolor="#231F20" filled="true" stroked="false" coordsize="2340,170" coordorigin="0,0" path="m,l2340,0l2340,170l0,170l0,0xe"/>
          </v:group>
          <v:shape id="_x0000_s80" style="position:absolute;left:117;top:-5;width:2108;height:186;" filled="false" stroked="false" type="#_x0000_t202">
            <v:fill on="false"/>
            <v:stroke on="false"/>
            <v:path/>
            <v:imagedata o:title=""/>
            <o:lock v:ext="edit" aspectratio="false"/>
            <v:textbox inset="0mm,0mm,0mm,0mm">
              <w:txbxContent>
                <w:p>
                  <w:pPr>
                    <w:ind w:left="20"/>
                    <w:spacing w:before="19" w:line="201"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FFFFFF"/>
                      <w:spacing w:val="6"/>
                    </w:rPr>
                    <w:t>浙江医学 2022 年第44卷第</w:t>
                  </w:r>
                  <w:r>
                    <w:rPr>
                      <w:rFonts w:ascii="Microsoft YaHei" w:hAnsi="Microsoft YaHei" w:eastAsia="Microsoft YaHei" w:cs="Microsoft YaHei"/>
                      <w:sz w:val="13"/>
                      <w:szCs w:val="13"/>
                      <w:color w:val="FFFFFF"/>
                      <w:spacing w:val="13"/>
                    </w:rPr>
                    <w:t xml:space="preserve"> </w:t>
                  </w:r>
                  <w:r>
                    <w:rPr>
                      <w:rFonts w:ascii="Microsoft YaHei" w:hAnsi="Microsoft YaHei" w:eastAsia="Microsoft YaHei" w:cs="Microsoft YaHei"/>
                      <w:sz w:val="13"/>
                      <w:szCs w:val="13"/>
                      <w:color w:val="FFFFFF"/>
                      <w:spacing w:val="6"/>
                    </w:rPr>
                    <w:t>11 期</w:t>
                  </w:r>
                </w:p>
              </w:txbxContent>
            </v:textbox>
          </v:shape>
        </v:group>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image" Target="media/image3.png"/><Relationship Id="rId3" Type="http://schemas.openxmlformats.org/officeDocument/2006/relationships/image" Target="media/image2.png"/><Relationship Id="rId2" Type="http://schemas.openxmlformats.org/officeDocument/2006/relationships/footer" Target="footer1.xml"/><Relationship Id="rId15" Type="http://schemas.openxmlformats.org/officeDocument/2006/relationships/fontTable" Target="fontTable.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2023-04-14T21:03:54Z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2025-10-28T21:31:23</vt:filetime>
  </property>
</Properties>
</file>