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left="2740"/>
        <w:spacing w:before="91" w:line="219" w:lineRule="auto"/>
        <w:outlineLvl w:val="0"/>
        <w:rPr>
          <w:sz w:val="28"/>
          <w:szCs w:val="28"/>
        </w:rPr>
      </w:pPr>
      <w:r>
        <w:rPr>
          <w:sz w:val="28"/>
          <w:szCs w:val="28"/>
          <w:b/>
          <w:bCs/>
          <w:spacing w:val="-4"/>
        </w:rPr>
        <w:t>阿莫西林并替硝唑在急性肠胃炎治疗中的疗效</w:t>
      </w:r>
    </w:p>
    <w:p>
      <w:pPr>
        <w:pStyle w:val="BodyText"/>
        <w:ind w:left="2584"/>
        <w:spacing w:before="233" w:line="219" w:lineRule="auto"/>
        <w:rPr>
          <w:rFonts w:ascii="Times New Roman" w:hAnsi="Times New Roman" w:eastAsia="Times New Roman" w:cs="Times New Roman"/>
        </w:rPr>
      </w:pPr>
      <w:r>
        <w:rPr>
          <w:spacing w:val="-1"/>
        </w:rPr>
        <w:t>赵秋升 焦作市中医院  河南  焦作 </w:t>
      </w:r>
      <w:r>
        <w:rPr>
          <w:rFonts w:ascii="Times New Roman" w:hAnsi="Times New Roman" w:eastAsia="Times New Roman" w:cs="Times New Roman"/>
          <w:spacing w:val="-1"/>
        </w:rPr>
        <w:t>454000</w:t>
      </w:r>
    </w:p>
    <w:p>
      <w:pPr>
        <w:pStyle w:val="BodyText"/>
        <w:ind w:left="1384" w:right="37" w:hanging="5"/>
        <w:spacing w:before="186" w:line="359" w:lineRule="auto"/>
        <w:jc w:val="both"/>
        <w:rPr/>
      </w:pPr>
      <w:r>
        <w:rPr>
          <w:b/>
          <w:bCs/>
          <w:spacing w:val="-3"/>
        </w:rPr>
        <w:t>【摘要】目的：</w:t>
      </w:r>
      <w:r>
        <w:rPr>
          <w:spacing w:val="-3"/>
        </w:rPr>
        <w:t>探讨在急性肠胃炎患者的治疗中采取阿</w:t>
      </w:r>
      <w:r>
        <w:rPr>
          <w:spacing w:val="-4"/>
        </w:rPr>
        <w:t>莫西林联合替硝唑的临床</w:t>
      </w:r>
      <w:r>
        <w:rPr/>
        <w:t xml:space="preserve"> </w:t>
      </w:r>
      <w:r>
        <w:rPr>
          <w:spacing w:val="-6"/>
        </w:rPr>
        <w:t>效果。</w:t>
      </w:r>
      <w:r>
        <w:rPr>
          <w:b/>
          <w:bCs/>
          <w:spacing w:val="-6"/>
        </w:rPr>
        <w:t>方法：</w:t>
      </w:r>
      <w:r>
        <w:rPr>
          <w:spacing w:val="-6"/>
        </w:rPr>
        <w:t>选取</w:t>
      </w:r>
      <w:r>
        <w:rPr>
          <w:spacing w:val="-38"/>
        </w:rPr>
        <w:t xml:space="preserve"> </w:t>
      </w:r>
      <w:r>
        <w:rPr>
          <w:rFonts w:ascii="Times New Roman" w:hAnsi="Times New Roman" w:eastAsia="Times New Roman" w:cs="Times New Roman"/>
          <w:spacing w:val="-6"/>
        </w:rPr>
        <w:t>2022 </w:t>
      </w:r>
      <w:r>
        <w:rPr>
          <w:spacing w:val="-6"/>
        </w:rPr>
        <w:t>年</w:t>
      </w:r>
      <w:r>
        <w:rPr>
          <w:spacing w:val="-55"/>
        </w:rPr>
        <w:t xml:space="preserve"> </w:t>
      </w:r>
      <w:r>
        <w:rPr>
          <w:rFonts w:ascii="Times New Roman" w:hAnsi="Times New Roman" w:eastAsia="Times New Roman" w:cs="Times New Roman"/>
          <w:spacing w:val="-6"/>
        </w:rPr>
        <w:t>2</w:t>
      </w:r>
      <w:r>
        <w:rPr>
          <w:rFonts w:ascii="Times New Roman" w:hAnsi="Times New Roman" w:eastAsia="Times New Roman" w:cs="Times New Roman"/>
          <w:spacing w:val="16"/>
        </w:rPr>
        <w:t xml:space="preserve"> </w:t>
      </w:r>
      <w:r>
        <w:rPr>
          <w:spacing w:val="-6"/>
        </w:rPr>
        <w:t>月到</w:t>
      </w:r>
      <w:r>
        <w:rPr>
          <w:spacing w:val="-55"/>
        </w:rPr>
        <w:t xml:space="preserve"> </w:t>
      </w:r>
      <w:r>
        <w:rPr>
          <w:rFonts w:ascii="Times New Roman" w:hAnsi="Times New Roman" w:eastAsia="Times New Roman" w:cs="Times New Roman"/>
          <w:spacing w:val="-6"/>
        </w:rPr>
        <w:t>2023 </w:t>
      </w:r>
      <w:r>
        <w:rPr>
          <w:spacing w:val="-6"/>
        </w:rPr>
        <w:t>年</w:t>
      </w:r>
      <w:r>
        <w:rPr>
          <w:spacing w:val="-55"/>
        </w:rPr>
        <w:t xml:space="preserve"> </w:t>
      </w:r>
      <w:r>
        <w:rPr>
          <w:rFonts w:ascii="Times New Roman" w:hAnsi="Times New Roman" w:eastAsia="Times New Roman" w:cs="Times New Roman"/>
          <w:spacing w:val="-6"/>
        </w:rPr>
        <w:t>2</w:t>
      </w:r>
      <w:r>
        <w:rPr>
          <w:rFonts w:ascii="Times New Roman" w:hAnsi="Times New Roman" w:eastAsia="Times New Roman" w:cs="Times New Roman"/>
          <w:spacing w:val="15"/>
        </w:rPr>
        <w:t xml:space="preserve"> </w:t>
      </w:r>
      <w:r>
        <w:rPr>
          <w:spacing w:val="-6"/>
        </w:rPr>
        <w:t>月我院收治的</w:t>
      </w:r>
      <w:r>
        <w:rPr>
          <w:spacing w:val="-46"/>
        </w:rPr>
        <w:t xml:space="preserve"> </w:t>
      </w:r>
      <w:r>
        <w:rPr>
          <w:rFonts w:ascii="Times New Roman" w:hAnsi="Times New Roman" w:eastAsia="Times New Roman" w:cs="Times New Roman"/>
          <w:spacing w:val="-6"/>
        </w:rPr>
        <w:t>80 </w:t>
      </w:r>
      <w:r>
        <w:rPr>
          <w:spacing w:val="-6"/>
        </w:rPr>
        <w:t>例急性肠胃炎患者，</w:t>
      </w:r>
      <w:r>
        <w:rPr/>
        <w:t xml:space="preserve"> </w:t>
      </w:r>
      <w:r>
        <w:rPr>
          <w:spacing w:val="2"/>
        </w:rPr>
        <w:t>随机数字表法分成对照组（</w:t>
      </w:r>
      <w:r>
        <w:rPr>
          <w:rFonts w:ascii="Times New Roman" w:hAnsi="Times New Roman" w:eastAsia="Times New Roman" w:cs="Times New Roman"/>
          <w:spacing w:val="2"/>
        </w:rPr>
        <w:t>n=40</w:t>
      </w:r>
      <w:r>
        <w:rPr>
          <w:rFonts w:ascii="Times New Roman" w:hAnsi="Times New Roman" w:eastAsia="Times New Roman" w:cs="Times New Roman"/>
          <w:spacing w:val="-26"/>
        </w:rPr>
        <w:t xml:space="preserve"> </w:t>
      </w:r>
      <w:r>
        <w:rPr>
          <w:spacing w:val="2"/>
        </w:rPr>
        <w:t>，单一采用阿莫西林治疗</w:t>
      </w:r>
      <w:r>
        <w:rPr>
          <w:spacing w:val="1"/>
        </w:rPr>
        <w:t>）与研究组（</w:t>
      </w:r>
      <w:r>
        <w:rPr>
          <w:rFonts w:ascii="Times New Roman" w:hAnsi="Times New Roman" w:eastAsia="Times New Roman" w:cs="Times New Roman"/>
          <w:spacing w:val="1"/>
        </w:rPr>
        <w:t>n=40</w:t>
      </w:r>
      <w:r>
        <w:rPr>
          <w:rFonts w:ascii="Times New Roman" w:hAnsi="Times New Roman" w:eastAsia="Times New Roman" w:cs="Times New Roman"/>
          <w:spacing w:val="-27"/>
        </w:rPr>
        <w:t xml:space="preserve"> </w:t>
      </w:r>
      <w:r>
        <w:rPr>
          <w:spacing w:val="1"/>
        </w:rPr>
        <w:t>，</w:t>
      </w:r>
      <w:r>
        <w:rPr/>
        <w:t xml:space="preserve"> </w:t>
      </w:r>
      <w:r>
        <w:rPr/>
        <w:t>采取阿莫西林联合替硝唑治疗</w:t>
      </w:r>
      <w:r>
        <w:rPr>
          <w:spacing w:val="-53"/>
        </w:rPr>
        <w:t>），</w:t>
      </w:r>
      <w:r>
        <w:rPr/>
        <w:t>对比临床症状改善时间、治疗总有效率、炎性 </w:t>
      </w:r>
      <w:r>
        <w:rPr>
          <w:spacing w:val="-1"/>
        </w:rPr>
        <w:t>因子水平、不良反应发生率、生活质量评分。</w:t>
      </w:r>
      <w:r>
        <w:rPr>
          <w:b/>
          <w:bCs/>
          <w:spacing w:val="-2"/>
        </w:rPr>
        <w:t>结果：</w:t>
      </w:r>
      <w:r>
        <w:rPr>
          <w:spacing w:val="-2"/>
        </w:rPr>
        <w:t>研究组腹泻、腹痛、发热、</w:t>
      </w:r>
      <w:r>
        <w:rPr/>
        <w:t xml:space="preserve"> </w:t>
      </w:r>
      <w:r>
        <w:rPr>
          <w:spacing w:val="-1"/>
        </w:rPr>
        <w:t>呕吐症状改善时间均较短，</w:t>
      </w:r>
      <w:r>
        <w:rPr>
          <w:rFonts w:ascii="Times New Roman" w:hAnsi="Times New Roman" w:eastAsia="Times New Roman" w:cs="Times New Roman"/>
          <w:i/>
          <w:iCs/>
          <w:spacing w:val="-1"/>
        </w:rPr>
        <w:t>P</w:t>
      </w:r>
      <w:r>
        <w:rPr>
          <w:spacing w:val="-1"/>
        </w:rPr>
        <w:t>＜</w:t>
      </w:r>
      <w:r>
        <w:rPr>
          <w:rFonts w:ascii="Times New Roman" w:hAnsi="Times New Roman" w:eastAsia="Times New Roman" w:cs="Times New Roman"/>
          <w:spacing w:val="-1"/>
        </w:rPr>
        <w:t>0.05</w:t>
      </w:r>
      <w:r>
        <w:rPr>
          <w:spacing w:val="-1"/>
        </w:rPr>
        <w:t>；研究组治疗总有效率较高，</w:t>
      </w:r>
      <w:r>
        <w:rPr>
          <w:rFonts w:ascii="Times New Roman" w:hAnsi="Times New Roman" w:eastAsia="Times New Roman" w:cs="Times New Roman"/>
          <w:i/>
          <w:iCs/>
          <w:spacing w:val="-1"/>
        </w:rPr>
        <w:t>P</w:t>
      </w:r>
      <w:r>
        <w:rPr>
          <w:spacing w:val="-1"/>
        </w:rPr>
        <w:t>＜</w:t>
      </w:r>
      <w:r>
        <w:rPr>
          <w:rFonts w:ascii="Times New Roman" w:hAnsi="Times New Roman" w:eastAsia="Times New Roman" w:cs="Times New Roman"/>
          <w:spacing w:val="-1"/>
        </w:rPr>
        <w:t>0.05</w:t>
      </w:r>
      <w:r>
        <w:rPr>
          <w:spacing w:val="-1"/>
        </w:rPr>
        <w:t>；研究</w:t>
      </w:r>
      <w:r>
        <w:rPr>
          <w:spacing w:val="3"/>
        </w:rPr>
        <w:t xml:space="preserve"> </w:t>
      </w:r>
      <w:r>
        <w:rPr>
          <w:spacing w:val="-4"/>
        </w:rPr>
        <w:t>组</w:t>
      </w:r>
      <w:r>
        <w:rPr>
          <w:spacing w:val="-54"/>
        </w:rPr>
        <w:t xml:space="preserve"> </w:t>
      </w:r>
      <w:r>
        <w:rPr>
          <w:rFonts w:ascii="Times New Roman" w:hAnsi="Times New Roman" w:eastAsia="Times New Roman" w:cs="Times New Roman"/>
          <w:spacing w:val="-4"/>
        </w:rPr>
        <w:t>IL-6</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CRP</w:t>
      </w:r>
      <w:r>
        <w:rPr>
          <w:rFonts w:ascii="Times New Roman" w:hAnsi="Times New Roman" w:eastAsia="Times New Roman" w:cs="Times New Roman"/>
          <w:spacing w:val="-35"/>
        </w:rPr>
        <w:t xml:space="preserve"> </w:t>
      </w:r>
      <w:r>
        <w:rPr>
          <w:spacing w:val="-4"/>
        </w:rPr>
        <w:t>、</w:t>
      </w:r>
      <w:r>
        <w:rPr>
          <w:rFonts w:ascii="Times New Roman" w:hAnsi="Times New Roman" w:eastAsia="Times New Roman" w:cs="Times New Roman"/>
          <w:spacing w:val="-4"/>
        </w:rPr>
        <w:t>TNF-α</w:t>
      </w:r>
      <w:r>
        <w:rPr>
          <w:spacing w:val="-4"/>
        </w:rPr>
        <w:t>均较低，</w:t>
      </w:r>
      <w:r>
        <w:rPr>
          <w:rFonts w:ascii="Times New Roman" w:hAnsi="Times New Roman" w:eastAsia="Times New Roman" w:cs="Times New Roman"/>
          <w:i/>
          <w:iCs/>
          <w:spacing w:val="-4"/>
        </w:rPr>
        <w:t>P</w:t>
      </w:r>
      <w:r>
        <w:rPr>
          <w:spacing w:val="-4"/>
        </w:rPr>
        <w:t>＜</w:t>
      </w:r>
      <w:r>
        <w:rPr>
          <w:rFonts w:ascii="Times New Roman" w:hAnsi="Times New Roman" w:eastAsia="Times New Roman" w:cs="Times New Roman"/>
          <w:spacing w:val="-4"/>
        </w:rPr>
        <w:t>0.05</w:t>
      </w:r>
      <w:r>
        <w:rPr>
          <w:spacing w:val="-4"/>
        </w:rPr>
        <w:t>；研究组不良反应发生率较低，</w:t>
      </w:r>
      <w:r>
        <w:rPr>
          <w:rFonts w:ascii="Times New Roman" w:hAnsi="Times New Roman" w:eastAsia="Times New Roman" w:cs="Times New Roman"/>
          <w:i/>
          <w:iCs/>
          <w:spacing w:val="-5"/>
        </w:rPr>
        <w:t>P</w:t>
      </w:r>
      <w:r>
        <w:rPr>
          <w:spacing w:val="-5"/>
        </w:rPr>
        <w:t>＜</w:t>
      </w:r>
      <w:r>
        <w:rPr>
          <w:rFonts w:ascii="Times New Roman" w:hAnsi="Times New Roman" w:eastAsia="Times New Roman" w:cs="Times New Roman"/>
          <w:spacing w:val="-5"/>
        </w:rPr>
        <w:t>0.05</w:t>
      </w:r>
      <w:r>
        <w:rPr>
          <w:spacing w:val="-5"/>
        </w:rPr>
        <w:t>；</w:t>
      </w:r>
      <w:r>
        <w:rPr/>
        <w:t xml:space="preserve"> </w:t>
      </w:r>
      <w:r>
        <w:rPr/>
        <w:t>研究组生活质量评分较高，</w:t>
      </w:r>
      <w:r>
        <w:rPr>
          <w:rFonts w:ascii="Times New Roman" w:hAnsi="Times New Roman" w:eastAsia="Times New Roman" w:cs="Times New Roman"/>
          <w:i/>
          <w:iCs/>
        </w:rPr>
        <w:t>P</w:t>
      </w:r>
      <w:r>
        <w:rPr/>
        <w:t>＜</w:t>
      </w:r>
      <w:r>
        <w:rPr>
          <w:rFonts w:ascii="Times New Roman" w:hAnsi="Times New Roman" w:eastAsia="Times New Roman" w:cs="Times New Roman"/>
        </w:rPr>
        <w:t>0.05</w:t>
      </w:r>
      <w:r>
        <w:rPr>
          <w:rFonts w:ascii="Times New Roman" w:hAnsi="Times New Roman" w:eastAsia="Times New Roman" w:cs="Times New Roman"/>
          <w:spacing w:val="-18"/>
        </w:rPr>
        <w:t xml:space="preserve"> </w:t>
      </w:r>
      <w:r>
        <w:rPr/>
        <w:t>。</w:t>
      </w:r>
      <w:r>
        <w:rPr>
          <w:b/>
          <w:bCs/>
        </w:rPr>
        <w:t>结论：</w:t>
      </w:r>
      <w:r>
        <w:rPr/>
        <w:t>在在急性肠胃炎患者的治疗中运用 </w:t>
      </w:r>
      <w:r>
        <w:rPr>
          <w:spacing w:val="-3"/>
        </w:rPr>
        <w:t>阿莫西林与替硝唑可进一步提升疗效，减轻机体炎性反应，加快症状的缓解，不</w:t>
      </w:r>
      <w:r>
        <w:rPr>
          <w:spacing w:val="1"/>
        </w:rPr>
        <w:t xml:space="preserve"> </w:t>
      </w:r>
      <w:r>
        <w:rPr>
          <w:spacing w:val="-1"/>
        </w:rPr>
        <w:t>良反应较小，可改善患者的生活质量，建议推广应用。</w:t>
      </w:r>
    </w:p>
    <w:p>
      <w:pPr>
        <w:pStyle w:val="BodyText"/>
        <w:ind w:left="1389"/>
        <w:spacing w:before="9" w:line="219" w:lineRule="auto"/>
        <w:rPr/>
      </w:pPr>
      <w:r>
        <w:rPr>
          <w:b/>
          <w:bCs/>
          <w:spacing w:val="-2"/>
        </w:rPr>
        <w:t>关键词：急性肠胃炎；阿莫西林；替硝唑；炎性反应；生活质量；治</w:t>
      </w:r>
      <w:r>
        <w:rPr>
          <w:b/>
          <w:bCs/>
          <w:spacing w:val="-3"/>
        </w:rPr>
        <w:t>疗效果</w:t>
      </w:r>
    </w:p>
    <w:p>
      <w:pPr>
        <w:spacing w:line="285" w:lineRule="auto"/>
        <w:rPr>
          <w:rFonts w:ascii="Arial"/>
          <w:sz w:val="21"/>
        </w:rPr>
      </w:pPr>
      <w:r/>
    </w:p>
    <w:p>
      <w:pPr>
        <w:spacing w:line="285" w:lineRule="auto"/>
        <w:rPr>
          <w:rFonts w:ascii="Arial"/>
          <w:sz w:val="21"/>
        </w:rPr>
      </w:pPr>
      <w:r/>
    </w:p>
    <w:p>
      <w:pPr>
        <w:pStyle w:val="BodyText"/>
        <w:ind w:left="1381" w:right="18" w:firstLine="491"/>
        <w:spacing w:before="78" w:line="360" w:lineRule="auto"/>
        <w:jc w:val="both"/>
        <w:rPr/>
      </w:pPr>
      <w:r>
        <w:rPr>
          <w:spacing w:val="-3"/>
        </w:rPr>
        <w:t>急性肠胃炎是临床发病率较高的肠胃疾病，多</w:t>
      </w:r>
      <w:r>
        <w:rPr>
          <w:spacing w:val="-4"/>
        </w:rPr>
        <w:t>于患者自身饮食不节、暴饮暴</w:t>
      </w:r>
      <w:r>
        <w:rPr/>
        <w:t xml:space="preserve"> </w:t>
      </w:r>
      <w:r>
        <w:rPr>
          <w:spacing w:val="-3"/>
        </w:rPr>
        <w:t>食、病菌感染等有关，发病后患者会表现出腹痛、呕吐、腹泻等症状，为了避免</w:t>
      </w:r>
      <w:r>
        <w:rPr>
          <w:spacing w:val="5"/>
        </w:rPr>
        <w:t xml:space="preserve"> </w:t>
      </w:r>
      <w:r>
        <w:rPr>
          <w:spacing w:val="-3"/>
        </w:rPr>
        <w:t>患者病情加重而引起脱水、发热、电解质与酸碱失衡，严重者可危及患者的生命</w:t>
      </w:r>
      <w:r>
        <w:rPr>
          <w:spacing w:val="2"/>
        </w:rPr>
        <w:t xml:space="preserve"> </w:t>
      </w:r>
      <w:r>
        <w:rPr>
          <w:spacing w:val="1"/>
        </w:rPr>
        <w:t>安全，因此，采取有效的治疗措施极为重要</w:t>
      </w:r>
      <w:r>
        <w:rPr>
          <w:rFonts w:ascii="Times New Roman" w:hAnsi="Times New Roman" w:eastAsia="Times New Roman" w:cs="Times New Roman"/>
          <w:sz w:val="15"/>
          <w:szCs w:val="15"/>
          <w:spacing w:val="1"/>
          <w:position w:val="7"/>
        </w:rPr>
        <w:t>[1-2] </w:t>
      </w:r>
      <w:r>
        <w:rPr>
          <w:spacing w:val="1"/>
        </w:rPr>
        <w:t>。临床治疗该疾病主要从采取药 </w:t>
      </w:r>
      <w:r>
        <w:rPr>
          <w:spacing w:val="-7"/>
        </w:rPr>
        <w:t>物干预，阿莫西林是广泛使用的抗生素类药物，半衰期较长，具</w:t>
      </w:r>
      <w:r>
        <w:rPr>
          <w:spacing w:val="-8"/>
        </w:rPr>
        <w:t>有较好的抗感染、</w:t>
      </w:r>
      <w:r>
        <w:rPr/>
        <w:t xml:space="preserve"> </w:t>
      </w:r>
      <w:r>
        <w:rPr>
          <w:spacing w:val="-3"/>
        </w:rPr>
        <w:t>抗炎作用，对革兰阳性菌与阴性菌有较强的杀菌作用，该药物常用于泌尿系统感</w:t>
      </w:r>
      <w:r>
        <w:rPr>
          <w:spacing w:val="5"/>
        </w:rPr>
        <w:t xml:space="preserve"> </w:t>
      </w:r>
      <w:r>
        <w:rPr>
          <w:spacing w:val="-3"/>
        </w:rPr>
        <w:t>染、肺炎、慢性支气管炎等炎症疾病的治疗中；替硝唑是硝基咪唑类药物，对原</w:t>
      </w:r>
      <w:r>
        <w:rPr>
          <w:spacing w:val="5"/>
        </w:rPr>
        <w:t xml:space="preserve"> </w:t>
      </w:r>
      <w:r>
        <w:rPr>
          <w:spacing w:val="1"/>
        </w:rPr>
        <w:t>虫与厌氧菌有良好的生物活性，可阻断病菌繁殖并杀灭病菌</w:t>
      </w:r>
      <w:r>
        <w:rPr>
          <w:rFonts w:ascii="Times New Roman" w:hAnsi="Times New Roman" w:eastAsia="Times New Roman" w:cs="Times New Roman"/>
          <w:sz w:val="15"/>
          <w:szCs w:val="15"/>
          <w:spacing w:val="1"/>
          <w:position w:val="7"/>
        </w:rPr>
        <w:t>[3-4] </w:t>
      </w:r>
      <w:r>
        <w:rPr>
          <w:spacing w:val="1"/>
        </w:rPr>
        <w:t>。临床长期观察</w:t>
      </w:r>
      <w:r>
        <w:rPr>
          <w:spacing w:val="3"/>
        </w:rPr>
        <w:t xml:space="preserve"> </w:t>
      </w:r>
      <w:r>
        <w:rPr>
          <w:spacing w:val="11"/>
        </w:rPr>
        <w:t>发现在急性肠胃炎的治疗中联合用药治疗效果较单一用药更好，本次研究以</w:t>
      </w:r>
      <w:r>
        <w:rPr>
          <w:spacing w:val="17"/>
        </w:rPr>
        <w:t xml:space="preserve"> </w:t>
      </w:r>
      <w:r>
        <w:rPr>
          <w:rFonts w:ascii="Times New Roman" w:hAnsi="Times New Roman" w:eastAsia="Times New Roman" w:cs="Times New Roman"/>
        </w:rPr>
        <w:t>2022 </w:t>
      </w:r>
      <w:r>
        <w:rPr/>
        <w:t>年</w:t>
      </w:r>
      <w:r>
        <w:rPr>
          <w:spacing w:val="-52"/>
        </w:rPr>
        <w:t xml:space="preserve"> </w:t>
      </w:r>
      <w:r>
        <w:rPr>
          <w:rFonts w:ascii="Times New Roman" w:hAnsi="Times New Roman" w:eastAsia="Times New Roman" w:cs="Times New Roman"/>
        </w:rPr>
        <w:t>2</w:t>
      </w:r>
      <w:r>
        <w:rPr>
          <w:rFonts w:ascii="Times New Roman" w:hAnsi="Times New Roman" w:eastAsia="Times New Roman" w:cs="Times New Roman"/>
          <w:spacing w:val="17"/>
          <w:w w:val="101"/>
        </w:rPr>
        <w:t xml:space="preserve"> </w:t>
      </w:r>
      <w:r>
        <w:rPr/>
        <w:t>月到</w:t>
      </w:r>
      <w:r>
        <w:rPr>
          <w:spacing w:val="-50"/>
        </w:rPr>
        <w:t xml:space="preserve"> </w:t>
      </w:r>
      <w:r>
        <w:rPr>
          <w:rFonts w:ascii="Times New Roman" w:hAnsi="Times New Roman" w:eastAsia="Times New Roman" w:cs="Times New Roman"/>
        </w:rPr>
        <w:t>2023 </w:t>
      </w:r>
      <w:r>
        <w:rPr/>
        <w:t>年</w:t>
      </w:r>
      <w:r>
        <w:rPr>
          <w:spacing w:val="-53"/>
        </w:rPr>
        <w:t xml:space="preserve"> </w:t>
      </w:r>
      <w:r>
        <w:rPr>
          <w:rFonts w:ascii="Times New Roman" w:hAnsi="Times New Roman" w:eastAsia="Times New Roman" w:cs="Times New Roman"/>
        </w:rPr>
        <w:t>2</w:t>
      </w:r>
      <w:r>
        <w:rPr>
          <w:rFonts w:ascii="Times New Roman" w:hAnsi="Times New Roman" w:eastAsia="Times New Roman" w:cs="Times New Roman"/>
          <w:spacing w:val="18"/>
        </w:rPr>
        <w:t xml:space="preserve"> </w:t>
      </w:r>
      <w:r>
        <w:rPr/>
        <w:t>月我院收治的</w:t>
      </w:r>
      <w:r>
        <w:rPr>
          <w:spacing w:val="-41"/>
        </w:rPr>
        <w:t xml:space="preserve"> </w:t>
      </w:r>
      <w:r>
        <w:rPr>
          <w:rFonts w:ascii="Times New Roman" w:hAnsi="Times New Roman" w:eastAsia="Times New Roman" w:cs="Times New Roman"/>
        </w:rPr>
        <w:t>80 </w:t>
      </w:r>
      <w:r>
        <w:rPr/>
        <w:t>例急性肠胃炎患者为例，主要探讨在 </w:t>
      </w:r>
      <w:r>
        <w:rPr/>
        <w:t>急性肠胃炎患者的治疗中采取阿莫西林联合替硝唑的临床效</w:t>
      </w:r>
      <w:r>
        <w:rPr>
          <w:spacing w:val="-1"/>
        </w:rPr>
        <w:t>果，汇报如下。</w:t>
      </w:r>
    </w:p>
    <w:p>
      <w:pPr>
        <w:pStyle w:val="BodyText"/>
        <w:ind w:left="1391"/>
        <w:spacing w:line="220" w:lineRule="auto"/>
        <w:outlineLvl w:val="0"/>
        <w:rPr/>
      </w:pPr>
      <w:r>
        <w:rPr>
          <w:rFonts w:ascii="Times New Roman" w:hAnsi="Times New Roman" w:eastAsia="Times New Roman" w:cs="Times New Roman"/>
          <w:b/>
          <w:bCs/>
          <w:spacing w:val="-8"/>
        </w:rPr>
        <w:t>1</w:t>
      </w:r>
      <w:r>
        <w:rPr>
          <w:rFonts w:ascii="Times New Roman" w:hAnsi="Times New Roman" w:eastAsia="Times New Roman" w:cs="Times New Roman"/>
          <w:b/>
          <w:bCs/>
          <w:spacing w:val="11"/>
        </w:rPr>
        <w:t xml:space="preserve">  </w:t>
      </w:r>
      <w:r>
        <w:rPr>
          <w:b/>
          <w:bCs/>
          <w:spacing w:val="-8"/>
        </w:rPr>
        <w:t>资料与方法</w:t>
      </w:r>
    </w:p>
    <w:p>
      <w:pPr>
        <w:pStyle w:val="BodyText"/>
        <w:ind w:left="1404"/>
        <w:spacing w:before="182" w:line="220" w:lineRule="auto"/>
        <w:rPr/>
      </w:pPr>
      <w:r>
        <w:rPr>
          <w:rFonts w:ascii="Times New Roman" w:hAnsi="Times New Roman" w:eastAsia="Times New Roman" w:cs="Times New Roman"/>
          <w:spacing w:val="-6"/>
        </w:rPr>
        <w:t>1.1</w:t>
      </w:r>
      <w:r>
        <w:rPr>
          <w:rFonts w:ascii="Times New Roman" w:hAnsi="Times New Roman" w:eastAsia="Times New Roman" w:cs="Times New Roman"/>
          <w:spacing w:val="13"/>
        </w:rPr>
        <w:t xml:space="preserve"> </w:t>
      </w:r>
      <w:r>
        <w:rPr>
          <w:spacing w:val="-6"/>
        </w:rPr>
        <w:t>一般资料</w:t>
      </w:r>
    </w:p>
    <w:p>
      <w:pPr>
        <w:pStyle w:val="BodyText"/>
        <w:ind w:left="1386" w:firstLine="478"/>
        <w:spacing w:before="181" w:line="368" w:lineRule="auto"/>
        <w:rPr/>
      </w:pPr>
      <w:r>
        <w:rPr>
          <w:spacing w:val="-1"/>
        </w:rPr>
        <w:t>选取</w:t>
      </w:r>
      <w:r>
        <w:rPr>
          <w:spacing w:val="-55"/>
        </w:rPr>
        <w:t xml:space="preserve"> </w:t>
      </w:r>
      <w:r>
        <w:rPr>
          <w:rFonts w:ascii="Times New Roman" w:hAnsi="Times New Roman" w:eastAsia="Times New Roman" w:cs="Times New Roman"/>
          <w:spacing w:val="-1"/>
        </w:rPr>
        <w:t>2022 </w:t>
      </w:r>
      <w:r>
        <w:rPr>
          <w:spacing w:val="-1"/>
        </w:rPr>
        <w:t>年</w:t>
      </w:r>
      <w:r>
        <w:rPr>
          <w:spacing w:val="-55"/>
        </w:rPr>
        <w:t xml:space="preserve"> </w:t>
      </w:r>
      <w:r>
        <w:rPr>
          <w:rFonts w:ascii="Times New Roman" w:hAnsi="Times New Roman" w:eastAsia="Times New Roman" w:cs="Times New Roman"/>
          <w:spacing w:val="-1"/>
        </w:rPr>
        <w:t>2</w:t>
      </w:r>
      <w:r>
        <w:rPr>
          <w:rFonts w:ascii="Times New Roman" w:hAnsi="Times New Roman" w:eastAsia="Times New Roman" w:cs="Times New Roman"/>
          <w:spacing w:val="18"/>
        </w:rPr>
        <w:t xml:space="preserve"> </w:t>
      </w:r>
      <w:r>
        <w:rPr>
          <w:spacing w:val="-1"/>
        </w:rPr>
        <w:t>月到</w:t>
      </w:r>
      <w:r>
        <w:rPr>
          <w:spacing w:val="-55"/>
        </w:rPr>
        <w:t xml:space="preserve"> </w:t>
      </w:r>
      <w:r>
        <w:rPr>
          <w:rFonts w:ascii="Times New Roman" w:hAnsi="Times New Roman" w:eastAsia="Times New Roman" w:cs="Times New Roman"/>
          <w:spacing w:val="-1"/>
        </w:rPr>
        <w:t>2023 </w:t>
      </w:r>
      <w:r>
        <w:rPr>
          <w:spacing w:val="-1"/>
        </w:rPr>
        <w:t>年</w:t>
      </w:r>
      <w:r>
        <w:rPr>
          <w:spacing w:val="-55"/>
        </w:rPr>
        <w:t xml:space="preserve"> </w:t>
      </w:r>
      <w:r>
        <w:rPr>
          <w:rFonts w:ascii="Times New Roman" w:hAnsi="Times New Roman" w:eastAsia="Times New Roman" w:cs="Times New Roman"/>
          <w:spacing w:val="-1"/>
        </w:rPr>
        <w:t>2</w:t>
      </w:r>
      <w:r>
        <w:rPr>
          <w:rFonts w:ascii="Times New Roman" w:hAnsi="Times New Roman" w:eastAsia="Times New Roman" w:cs="Times New Roman"/>
          <w:spacing w:val="17"/>
          <w:w w:val="101"/>
        </w:rPr>
        <w:t xml:space="preserve"> </w:t>
      </w:r>
      <w:r>
        <w:rPr>
          <w:spacing w:val="-1"/>
        </w:rPr>
        <w:t>月我院收</w:t>
      </w:r>
      <w:r>
        <w:rPr>
          <w:spacing w:val="-2"/>
        </w:rPr>
        <w:t>治的</w:t>
      </w:r>
      <w:r>
        <w:rPr>
          <w:spacing w:val="-46"/>
        </w:rPr>
        <w:t xml:space="preserve"> </w:t>
      </w:r>
      <w:r>
        <w:rPr>
          <w:rFonts w:ascii="Times New Roman" w:hAnsi="Times New Roman" w:eastAsia="Times New Roman" w:cs="Times New Roman"/>
          <w:spacing w:val="-2"/>
        </w:rPr>
        <w:t>80 </w:t>
      </w:r>
      <w:r>
        <w:rPr>
          <w:spacing w:val="-2"/>
        </w:rPr>
        <w:t>例急性肠胃炎患者，随机数</w:t>
      </w:r>
      <w:r>
        <w:rPr/>
        <w:t xml:space="preserve">  </w:t>
      </w:r>
      <w:r>
        <w:rPr>
          <w:spacing w:val="-6"/>
        </w:rPr>
        <w:t>字表法分成对照组（</w:t>
      </w:r>
      <w:r>
        <w:rPr>
          <w:rFonts w:ascii="Times New Roman" w:hAnsi="Times New Roman" w:eastAsia="Times New Roman" w:cs="Times New Roman"/>
          <w:spacing w:val="-6"/>
        </w:rPr>
        <w:t>n=40</w:t>
      </w:r>
      <w:r>
        <w:rPr>
          <w:spacing w:val="-6"/>
        </w:rPr>
        <w:t>，男</w:t>
      </w:r>
      <w:r>
        <w:rPr>
          <w:spacing w:val="-55"/>
        </w:rPr>
        <w:t xml:space="preserve"> </w:t>
      </w:r>
      <w:r>
        <w:rPr>
          <w:rFonts w:ascii="Times New Roman" w:hAnsi="Times New Roman" w:eastAsia="Times New Roman" w:cs="Times New Roman"/>
          <w:spacing w:val="-6"/>
        </w:rPr>
        <w:t>21 </w:t>
      </w:r>
      <w:r>
        <w:rPr>
          <w:spacing w:val="-6"/>
        </w:rPr>
        <w:t>例，女</w:t>
      </w:r>
      <w:r>
        <w:rPr>
          <w:spacing w:val="-32"/>
        </w:rPr>
        <w:t xml:space="preserve"> </w:t>
      </w:r>
      <w:r>
        <w:rPr>
          <w:rFonts w:ascii="Times New Roman" w:hAnsi="Times New Roman" w:eastAsia="Times New Roman" w:cs="Times New Roman"/>
          <w:spacing w:val="-6"/>
        </w:rPr>
        <w:t>19 </w:t>
      </w:r>
      <w:r>
        <w:rPr>
          <w:spacing w:val="-6"/>
        </w:rPr>
        <w:t>例</w:t>
      </w:r>
      <w:r>
        <w:rPr>
          <w:spacing w:val="-62"/>
          <w:w w:val="99"/>
        </w:rPr>
        <w:t>），</w:t>
      </w:r>
      <w:r>
        <w:rPr>
          <w:spacing w:val="-6"/>
        </w:rPr>
        <w:t>年龄及均值</w:t>
      </w:r>
      <w:r>
        <w:rPr>
          <w:spacing w:val="-32"/>
        </w:rPr>
        <w:t xml:space="preserve"> </w:t>
      </w:r>
      <w:r>
        <w:rPr>
          <w:rFonts w:ascii="Times New Roman" w:hAnsi="Times New Roman" w:eastAsia="Times New Roman" w:cs="Times New Roman"/>
          <w:spacing w:val="-6"/>
        </w:rPr>
        <w:t>18-78</w:t>
      </w:r>
      <w:r>
        <w:rPr>
          <w:spacing w:val="-6"/>
        </w:rPr>
        <w:t>（</w:t>
      </w:r>
      <w:r>
        <w:rPr>
          <w:rFonts w:ascii="Times New Roman" w:hAnsi="Times New Roman" w:eastAsia="Times New Roman" w:cs="Times New Roman"/>
          <w:spacing w:val="-6"/>
        </w:rPr>
        <w:t>45.</w:t>
      </w:r>
      <w:r>
        <w:rPr>
          <w:rFonts w:ascii="Times New Roman" w:hAnsi="Times New Roman" w:eastAsia="Times New Roman" w:cs="Times New Roman"/>
          <w:spacing w:val="-32"/>
        </w:rPr>
        <w:t xml:space="preserve"> </w:t>
      </w:r>
      <w:r>
        <w:rPr>
          <w:rFonts w:ascii="Times New Roman" w:hAnsi="Times New Roman" w:eastAsia="Times New Roman" w:cs="Times New Roman"/>
          <w:spacing w:val="-6"/>
        </w:rPr>
        <w:t>12±3.</w:t>
      </w:r>
      <w:r>
        <w:rPr>
          <w:rFonts w:ascii="Times New Roman" w:hAnsi="Times New Roman" w:eastAsia="Times New Roman" w:cs="Times New Roman"/>
          <w:spacing w:val="-31"/>
        </w:rPr>
        <w:t xml:space="preserve"> </w:t>
      </w:r>
      <w:r>
        <w:rPr>
          <w:rFonts w:ascii="Times New Roman" w:hAnsi="Times New Roman" w:eastAsia="Times New Roman" w:cs="Times New Roman"/>
          <w:spacing w:val="-6"/>
        </w:rPr>
        <w:t>11</w:t>
      </w:r>
      <w:r>
        <w:rPr>
          <w:spacing w:val="-6"/>
        </w:rPr>
        <w:t>）</w:t>
      </w:r>
    </w:p>
    <w:p>
      <w:pPr>
        <w:spacing w:line="368" w:lineRule="auto"/>
        <w:sectPr>
          <w:headerReference w:type="default" r:id="rId1"/>
          <w:pgSz w:w="11906" w:h="16839"/>
          <w:pgMar w:top="400" w:right="1700" w:bottom="0" w:left="424" w:header="0" w:footer="0" w:gutter="0"/>
        </w:sectPr>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1384" w:firstLine="9"/>
        <w:spacing w:before="78" w:line="366" w:lineRule="auto"/>
        <w:jc w:val="both"/>
        <w:rPr/>
      </w:pPr>
      <w:r>
        <w:rPr>
          <w:spacing w:val="-3"/>
        </w:rPr>
        <w:t>岁，病程及均值</w:t>
      </w:r>
      <w:r>
        <w:rPr>
          <w:spacing w:val="-54"/>
        </w:rPr>
        <w:t xml:space="preserve"> </w:t>
      </w:r>
      <w:r>
        <w:rPr>
          <w:rFonts w:ascii="Times New Roman" w:hAnsi="Times New Roman" w:eastAsia="Times New Roman" w:cs="Times New Roman"/>
          <w:spacing w:val="-3"/>
        </w:rPr>
        <w:t>2-19</w:t>
      </w:r>
      <w:r>
        <w:rPr>
          <w:spacing w:val="-3"/>
        </w:rPr>
        <w:t>（</w:t>
      </w:r>
      <w:r>
        <w:rPr>
          <w:rFonts w:ascii="Times New Roman" w:hAnsi="Times New Roman" w:eastAsia="Times New Roman" w:cs="Times New Roman"/>
          <w:spacing w:val="-3"/>
        </w:rPr>
        <w:t>10.25±1.</w:t>
      </w:r>
      <w:r>
        <w:rPr>
          <w:rFonts w:ascii="Times New Roman" w:hAnsi="Times New Roman" w:eastAsia="Times New Roman" w:cs="Times New Roman"/>
          <w:spacing w:val="-31"/>
        </w:rPr>
        <w:t xml:space="preserve"> </w:t>
      </w:r>
      <w:r>
        <w:rPr>
          <w:rFonts w:ascii="Times New Roman" w:hAnsi="Times New Roman" w:eastAsia="Times New Roman" w:cs="Times New Roman"/>
          <w:spacing w:val="-3"/>
        </w:rPr>
        <w:t>14</w:t>
      </w:r>
      <w:r>
        <w:rPr>
          <w:spacing w:val="-3"/>
        </w:rPr>
        <w:t>）</w:t>
      </w:r>
      <w:r>
        <w:rPr>
          <w:rFonts w:ascii="Times New Roman" w:hAnsi="Times New Roman" w:eastAsia="Times New Roman" w:cs="Times New Roman"/>
          <w:spacing w:val="-3"/>
        </w:rPr>
        <w:t>d</w:t>
      </w:r>
      <w:r>
        <w:rPr>
          <w:spacing w:val="-3"/>
        </w:rPr>
        <w:t>；研究组（</w:t>
      </w:r>
      <w:r>
        <w:rPr>
          <w:rFonts w:ascii="Times New Roman" w:hAnsi="Times New Roman" w:eastAsia="Times New Roman" w:cs="Times New Roman"/>
          <w:spacing w:val="-3"/>
        </w:rPr>
        <w:t>n=40</w:t>
      </w:r>
      <w:r>
        <w:rPr>
          <w:rFonts w:ascii="Times New Roman" w:hAnsi="Times New Roman" w:eastAsia="Times New Roman" w:cs="Times New Roman"/>
          <w:spacing w:val="-29"/>
        </w:rPr>
        <w:t xml:space="preserve"> </w:t>
      </w:r>
      <w:r>
        <w:rPr>
          <w:spacing w:val="-3"/>
        </w:rPr>
        <w:t>，男</w:t>
      </w:r>
      <w:r>
        <w:rPr>
          <w:spacing w:val="-55"/>
        </w:rPr>
        <w:t xml:space="preserve"> </w:t>
      </w:r>
      <w:r>
        <w:rPr>
          <w:rFonts w:ascii="Times New Roman" w:hAnsi="Times New Roman" w:eastAsia="Times New Roman" w:cs="Times New Roman"/>
          <w:spacing w:val="-3"/>
        </w:rPr>
        <w:t>21 </w:t>
      </w:r>
      <w:r>
        <w:rPr>
          <w:spacing w:val="-3"/>
        </w:rPr>
        <w:t>例</w:t>
      </w:r>
      <w:r>
        <w:rPr>
          <w:spacing w:val="-4"/>
        </w:rPr>
        <w:t>，女</w:t>
      </w:r>
      <w:r>
        <w:rPr>
          <w:spacing w:val="-32"/>
        </w:rPr>
        <w:t xml:space="preserve"> </w:t>
      </w:r>
      <w:r>
        <w:rPr>
          <w:rFonts w:ascii="Times New Roman" w:hAnsi="Times New Roman" w:eastAsia="Times New Roman" w:cs="Times New Roman"/>
          <w:spacing w:val="-4"/>
        </w:rPr>
        <w:t>19 </w:t>
      </w:r>
      <w:r>
        <w:rPr>
          <w:spacing w:val="-4"/>
        </w:rPr>
        <w:t>例</w:t>
      </w:r>
      <w:r>
        <w:rPr>
          <w:spacing w:val="-57"/>
        </w:rPr>
        <w:t>），</w:t>
      </w:r>
      <w:r>
        <w:rPr>
          <w:spacing w:val="-4"/>
        </w:rPr>
        <w:t>年</w:t>
      </w:r>
      <w:r>
        <w:rPr/>
        <w:t xml:space="preserve"> </w:t>
      </w:r>
      <w:r>
        <w:rPr>
          <w:spacing w:val="-3"/>
        </w:rPr>
        <w:t>龄及均值</w:t>
      </w:r>
      <w:r>
        <w:rPr>
          <w:spacing w:val="-55"/>
        </w:rPr>
        <w:t xml:space="preserve"> </w:t>
      </w:r>
      <w:r>
        <w:rPr>
          <w:rFonts w:ascii="Times New Roman" w:hAnsi="Times New Roman" w:eastAsia="Times New Roman" w:cs="Times New Roman"/>
          <w:spacing w:val="-3"/>
        </w:rPr>
        <w:t>20-75</w:t>
      </w:r>
      <w:r>
        <w:rPr>
          <w:spacing w:val="-3"/>
        </w:rPr>
        <w:t>（</w:t>
      </w:r>
      <w:r>
        <w:rPr>
          <w:rFonts w:ascii="Times New Roman" w:hAnsi="Times New Roman" w:eastAsia="Times New Roman" w:cs="Times New Roman"/>
          <w:spacing w:val="-3"/>
        </w:rPr>
        <w:t>44.36±3.05</w:t>
      </w:r>
      <w:r>
        <w:rPr>
          <w:spacing w:val="-3"/>
        </w:rPr>
        <w:t>）岁，病程及均值</w:t>
      </w:r>
      <w:r>
        <w:rPr>
          <w:spacing w:val="-50"/>
        </w:rPr>
        <w:t xml:space="preserve"> </w:t>
      </w:r>
      <w:r>
        <w:rPr>
          <w:rFonts w:ascii="Times New Roman" w:hAnsi="Times New Roman" w:eastAsia="Times New Roman" w:cs="Times New Roman"/>
          <w:spacing w:val="-3"/>
        </w:rPr>
        <w:t>3-20</w:t>
      </w:r>
      <w:r>
        <w:rPr>
          <w:spacing w:val="-3"/>
        </w:rPr>
        <w:t>（</w:t>
      </w:r>
      <w:r>
        <w:rPr>
          <w:rFonts w:ascii="Times New Roman" w:hAnsi="Times New Roman" w:eastAsia="Times New Roman" w:cs="Times New Roman"/>
          <w:spacing w:val="-3"/>
        </w:rPr>
        <w:t>10</w:t>
      </w:r>
      <w:r>
        <w:rPr>
          <w:rFonts w:ascii="Times New Roman" w:hAnsi="Times New Roman" w:eastAsia="Times New Roman" w:cs="Times New Roman"/>
          <w:spacing w:val="-4"/>
        </w:rPr>
        <w:t>.38±1.21</w:t>
      </w:r>
      <w:r>
        <w:rPr>
          <w:spacing w:val="-4"/>
        </w:rPr>
        <w:t>）</w:t>
      </w:r>
      <w:r>
        <w:rPr>
          <w:rFonts w:ascii="Times New Roman" w:hAnsi="Times New Roman" w:eastAsia="Times New Roman" w:cs="Times New Roman"/>
          <w:spacing w:val="-4"/>
        </w:rPr>
        <w:t>d</w:t>
      </w:r>
      <w:r>
        <w:rPr>
          <w:rFonts w:ascii="Times New Roman" w:hAnsi="Times New Roman" w:eastAsia="Times New Roman" w:cs="Times New Roman"/>
          <w:spacing w:val="-31"/>
        </w:rPr>
        <w:t xml:space="preserve"> </w:t>
      </w:r>
      <w:r>
        <w:rPr>
          <w:spacing w:val="-4"/>
        </w:rPr>
        <w:t>，一般资料</w:t>
      </w:r>
      <w:r>
        <w:rPr>
          <w:spacing w:val="-66"/>
        </w:rPr>
        <w:t xml:space="preserve"> </w:t>
      </w:r>
      <w:r>
        <w:rPr>
          <w:rFonts w:ascii="Times New Roman" w:hAnsi="Times New Roman" w:eastAsia="Times New Roman" w:cs="Times New Roman"/>
          <w:i/>
          <w:iCs/>
          <w:spacing w:val="-4"/>
        </w:rPr>
        <w:t>P</w:t>
      </w:r>
      <w:r>
        <w:rPr>
          <w:rFonts w:ascii="Times New Roman" w:hAnsi="Times New Roman" w:eastAsia="Times New Roman" w:cs="Times New Roman"/>
          <w:i/>
          <w:iCs/>
        </w:rPr>
        <w:t xml:space="preserve">  </w:t>
      </w:r>
      <w:r>
        <w:rPr>
          <w:spacing w:val="3"/>
        </w:rPr>
        <w:t>&gt;</w:t>
      </w:r>
      <w:r>
        <w:rPr>
          <w:rFonts w:ascii="Times New Roman" w:hAnsi="Times New Roman" w:eastAsia="Times New Roman" w:cs="Times New Roman"/>
          <w:spacing w:val="3"/>
        </w:rPr>
        <w:t>0.05</w:t>
      </w:r>
      <w:r>
        <w:rPr>
          <w:rFonts w:ascii="Times New Roman" w:hAnsi="Times New Roman" w:eastAsia="Times New Roman" w:cs="Times New Roman"/>
          <w:spacing w:val="-21"/>
        </w:rPr>
        <w:t xml:space="preserve"> </w:t>
      </w:r>
      <w:r>
        <w:rPr>
          <w:spacing w:val="3"/>
        </w:rPr>
        <w:t>。纳入标准</w:t>
      </w:r>
      <w:r>
        <w:rPr>
          <w:spacing w:val="-60"/>
          <w:w w:val="93"/>
        </w:rPr>
        <w:t>：（</w:t>
      </w:r>
      <w:r>
        <w:rPr>
          <w:rFonts w:ascii="Times New Roman" w:hAnsi="Times New Roman" w:eastAsia="Times New Roman" w:cs="Times New Roman"/>
          <w:spacing w:val="3"/>
        </w:rPr>
        <w:t>1</w:t>
      </w:r>
      <w:r>
        <w:rPr>
          <w:spacing w:val="3"/>
        </w:rPr>
        <w:t>）临床指标检验确诊为急性肠胃炎</w:t>
      </w:r>
      <w:r>
        <w:rPr>
          <w:spacing w:val="-60"/>
          <w:w w:val="93"/>
        </w:rPr>
        <w:t>；（</w:t>
      </w:r>
      <w:r>
        <w:rPr>
          <w:rFonts w:ascii="Times New Roman" w:hAnsi="Times New Roman" w:eastAsia="Times New Roman" w:cs="Times New Roman"/>
          <w:spacing w:val="3"/>
        </w:rPr>
        <w:t>2</w:t>
      </w:r>
      <w:r>
        <w:rPr>
          <w:spacing w:val="3"/>
        </w:rPr>
        <w:t>）有不同程度恶性</w:t>
      </w:r>
      <w:r>
        <w:rPr/>
        <w:t xml:space="preserve"> </w:t>
      </w:r>
      <w:r>
        <w:rPr>
          <w:spacing w:val="-2"/>
        </w:rPr>
        <w:t>呕吐、腹痛、脱水情况</w:t>
      </w:r>
      <w:r>
        <w:rPr>
          <w:spacing w:val="-54"/>
          <w:w w:val="85"/>
        </w:rPr>
        <w:t>；（</w:t>
      </w:r>
      <w:r>
        <w:rPr>
          <w:rFonts w:ascii="Times New Roman" w:hAnsi="Times New Roman" w:eastAsia="Times New Roman" w:cs="Times New Roman"/>
          <w:spacing w:val="-2"/>
        </w:rPr>
        <w:t>3</w:t>
      </w:r>
      <w:r>
        <w:rPr>
          <w:spacing w:val="-2"/>
        </w:rPr>
        <w:t>）临床资料完整</w:t>
      </w:r>
      <w:r>
        <w:rPr>
          <w:spacing w:val="-54"/>
          <w:w w:val="85"/>
        </w:rPr>
        <w:t>；（</w:t>
      </w:r>
      <w:r>
        <w:rPr>
          <w:rFonts w:ascii="Times New Roman" w:hAnsi="Times New Roman" w:eastAsia="Times New Roman" w:cs="Times New Roman"/>
          <w:spacing w:val="-2"/>
        </w:rPr>
        <w:t>4</w:t>
      </w:r>
      <w:r>
        <w:rPr>
          <w:spacing w:val="-2"/>
        </w:rPr>
        <w:t>）患者知情同意。排除标准</w:t>
      </w:r>
      <w:r>
        <w:rPr>
          <w:spacing w:val="-54"/>
          <w:w w:val="85"/>
        </w:rPr>
        <w:t>：（</w:t>
      </w:r>
      <w:r>
        <w:rPr>
          <w:rFonts w:ascii="Times New Roman" w:hAnsi="Times New Roman" w:eastAsia="Times New Roman" w:cs="Times New Roman"/>
          <w:spacing w:val="-2"/>
        </w:rPr>
        <w:t>1</w:t>
      </w:r>
      <w:r>
        <w:rPr>
          <w:spacing w:val="-2"/>
        </w:rPr>
        <w:t>）</w:t>
      </w:r>
      <w:r>
        <w:rPr>
          <w:spacing w:val="2"/>
        </w:rPr>
        <w:t xml:space="preserve"> </w:t>
      </w:r>
      <w:r>
        <w:rPr>
          <w:spacing w:val="1"/>
        </w:rPr>
        <w:t>认知、言语功能障碍</w:t>
      </w:r>
      <w:r>
        <w:rPr>
          <w:spacing w:val="-56"/>
          <w:w w:val="88"/>
        </w:rPr>
        <w:t>；（</w:t>
      </w:r>
      <w:r>
        <w:rPr>
          <w:rFonts w:ascii="Times New Roman" w:hAnsi="Times New Roman" w:eastAsia="Times New Roman" w:cs="Times New Roman"/>
          <w:spacing w:val="1"/>
        </w:rPr>
        <w:t>2</w:t>
      </w:r>
      <w:r>
        <w:rPr>
          <w:spacing w:val="1"/>
        </w:rPr>
        <w:t>）对研究中用药过敏</w:t>
      </w:r>
      <w:r>
        <w:rPr>
          <w:spacing w:val="-56"/>
          <w:w w:val="88"/>
        </w:rPr>
        <w:t>；（</w:t>
      </w:r>
      <w:r>
        <w:rPr>
          <w:rFonts w:ascii="Times New Roman" w:hAnsi="Times New Roman" w:eastAsia="Times New Roman" w:cs="Times New Roman"/>
          <w:spacing w:val="1"/>
        </w:rPr>
        <w:t>3</w:t>
      </w:r>
      <w:r>
        <w:rPr>
          <w:spacing w:val="1"/>
        </w:rPr>
        <w:t>）合并免疫性疾病</w:t>
      </w:r>
      <w:r>
        <w:rPr>
          <w:spacing w:val="-56"/>
          <w:w w:val="88"/>
        </w:rPr>
        <w:t>；（</w:t>
      </w:r>
      <w:r>
        <w:rPr>
          <w:rFonts w:ascii="Times New Roman" w:hAnsi="Times New Roman" w:eastAsia="Times New Roman" w:cs="Times New Roman"/>
          <w:spacing w:val="1"/>
        </w:rPr>
        <w:t>4</w:t>
      </w:r>
      <w:r>
        <w:rPr>
          <w:spacing w:val="1"/>
        </w:rPr>
        <w:t>）合并</w:t>
      </w:r>
      <w:r>
        <w:rPr>
          <w:spacing w:val="13"/>
        </w:rPr>
        <w:t xml:space="preserve"> </w:t>
      </w:r>
      <w:r>
        <w:rPr>
          <w:spacing w:val="1"/>
        </w:rPr>
        <w:t>肿瘤疾病</w:t>
      </w:r>
      <w:r>
        <w:rPr>
          <w:spacing w:val="-60"/>
          <w:w w:val="94"/>
        </w:rPr>
        <w:t>；（</w:t>
      </w:r>
      <w:r>
        <w:rPr>
          <w:rFonts w:ascii="Times New Roman" w:hAnsi="Times New Roman" w:eastAsia="Times New Roman" w:cs="Times New Roman"/>
          <w:spacing w:val="1"/>
        </w:rPr>
        <w:t>5</w:t>
      </w:r>
      <w:r>
        <w:rPr>
          <w:spacing w:val="1"/>
        </w:rPr>
        <w:t>）心肺功能、肝肾功能不全。</w:t>
      </w:r>
    </w:p>
    <w:p>
      <w:pPr>
        <w:pStyle w:val="BodyText"/>
        <w:ind w:left="1404"/>
        <w:spacing w:before="1" w:line="220" w:lineRule="auto"/>
        <w:rPr/>
      </w:pPr>
      <w:r>
        <w:rPr>
          <w:rFonts w:ascii="Times New Roman" w:hAnsi="Times New Roman" w:eastAsia="Times New Roman" w:cs="Times New Roman"/>
          <w:spacing w:val="-8"/>
        </w:rPr>
        <w:t>1.2</w:t>
      </w:r>
      <w:r>
        <w:rPr>
          <w:rFonts w:ascii="Times New Roman" w:hAnsi="Times New Roman" w:eastAsia="Times New Roman" w:cs="Times New Roman"/>
          <w:spacing w:val="10"/>
        </w:rPr>
        <w:t xml:space="preserve"> </w:t>
      </w:r>
      <w:r>
        <w:rPr>
          <w:spacing w:val="-8"/>
        </w:rPr>
        <w:t>方法</w:t>
      </w:r>
    </w:p>
    <w:p>
      <w:pPr>
        <w:pStyle w:val="BodyText"/>
        <w:ind w:left="1386" w:right="101" w:firstLine="478"/>
        <w:spacing w:before="180" w:line="352" w:lineRule="auto"/>
        <w:rPr/>
      </w:pPr>
      <w:r>
        <w:rPr>
          <w:spacing w:val="1"/>
        </w:rPr>
        <w:t>对照组：该组患者采取阿莫西林单一用药治疗，餐后口服</w:t>
      </w:r>
      <w:r>
        <w:rPr>
          <w:spacing w:val="-32"/>
        </w:rPr>
        <w:t xml:space="preserve"> </w:t>
      </w:r>
      <w:r>
        <w:rPr>
          <w:rFonts w:ascii="Times New Roman" w:hAnsi="Times New Roman" w:eastAsia="Times New Roman" w:cs="Times New Roman"/>
          <w:spacing w:val="1"/>
        </w:rPr>
        <w:t>500</w:t>
      </w:r>
      <w:r>
        <w:rPr>
          <w:rFonts w:ascii="Times New Roman" w:hAnsi="Times New Roman" w:eastAsia="Times New Roman" w:cs="Times New Roman"/>
        </w:rPr>
        <w:t>mg</w:t>
      </w:r>
      <w:r>
        <w:rPr>
          <w:rFonts w:ascii="Times New Roman" w:hAnsi="Times New Roman" w:eastAsia="Times New Roman" w:cs="Times New Roman"/>
          <w:spacing w:val="1"/>
        </w:rPr>
        <w:t>/</w:t>
      </w:r>
      <w:r>
        <w:rPr>
          <w:spacing w:val="1"/>
        </w:rPr>
        <w:t>次阿莫西</w:t>
      </w:r>
      <w:r>
        <w:rPr/>
        <w:t xml:space="preserve"> </w:t>
      </w:r>
      <w:r>
        <w:rPr>
          <w:spacing w:val="-5"/>
        </w:rPr>
        <w:t>林，每天</w:t>
      </w:r>
      <w:r>
        <w:rPr>
          <w:spacing w:val="-43"/>
        </w:rPr>
        <w:t xml:space="preserve"> </w:t>
      </w:r>
      <w:r>
        <w:rPr>
          <w:rFonts w:ascii="Times New Roman" w:hAnsi="Times New Roman" w:eastAsia="Times New Roman" w:cs="Times New Roman"/>
          <w:spacing w:val="-5"/>
        </w:rPr>
        <w:t>3</w:t>
      </w:r>
      <w:r>
        <w:rPr>
          <w:rFonts w:ascii="Times New Roman" w:hAnsi="Times New Roman" w:eastAsia="Times New Roman" w:cs="Times New Roman"/>
          <w:spacing w:val="16"/>
        </w:rPr>
        <w:t xml:space="preserve"> </w:t>
      </w:r>
      <w:r>
        <w:rPr>
          <w:spacing w:val="-5"/>
        </w:rPr>
        <w:t>次，持续用药</w:t>
      </w:r>
      <w:r>
        <w:rPr>
          <w:spacing w:val="-49"/>
        </w:rPr>
        <w:t xml:space="preserve"> </w:t>
      </w:r>
      <w:r>
        <w:rPr>
          <w:rFonts w:ascii="Times New Roman" w:hAnsi="Times New Roman" w:eastAsia="Times New Roman" w:cs="Times New Roman"/>
          <w:spacing w:val="-5"/>
        </w:rPr>
        <w:t>5</w:t>
      </w:r>
      <w:r>
        <w:rPr>
          <w:rFonts w:ascii="Times New Roman" w:hAnsi="Times New Roman" w:eastAsia="Times New Roman" w:cs="Times New Roman"/>
          <w:spacing w:val="14"/>
        </w:rPr>
        <w:t xml:space="preserve"> </w:t>
      </w:r>
      <w:r>
        <w:rPr>
          <w:spacing w:val="-5"/>
        </w:rPr>
        <w:t>天。</w:t>
      </w:r>
    </w:p>
    <w:p>
      <w:pPr>
        <w:pStyle w:val="BodyText"/>
        <w:ind w:left="1388" w:right="99" w:firstLine="477"/>
        <w:spacing w:before="23" w:line="357" w:lineRule="auto"/>
        <w:jc w:val="both"/>
        <w:rPr/>
      </w:pPr>
      <w:r>
        <w:rPr>
          <w:spacing w:val="-3"/>
        </w:rPr>
        <w:t>研究组：该组患者采取阿莫西林联合替硝唑治疗，阿莫西林用法</w:t>
      </w:r>
      <w:r>
        <w:rPr>
          <w:spacing w:val="-4"/>
        </w:rPr>
        <w:t>用量与对照</w:t>
      </w:r>
      <w:r>
        <w:rPr/>
        <w:t xml:space="preserve"> </w:t>
      </w:r>
      <w:r>
        <w:rPr>
          <w:spacing w:val="1"/>
        </w:rPr>
        <w:t>组相同，在此基础上给予替硝唑，餐后口服</w:t>
      </w:r>
      <w:r>
        <w:rPr>
          <w:spacing w:val="-46"/>
        </w:rPr>
        <w:t xml:space="preserve"> </w:t>
      </w:r>
      <w:r>
        <w:rPr>
          <w:rFonts w:ascii="Times New Roman" w:hAnsi="Times New Roman" w:eastAsia="Times New Roman" w:cs="Times New Roman"/>
          <w:spacing w:val="1"/>
        </w:rPr>
        <w:t>200</w:t>
      </w:r>
      <w:r>
        <w:rPr>
          <w:rFonts w:ascii="Times New Roman" w:hAnsi="Times New Roman" w:eastAsia="Times New Roman" w:cs="Times New Roman"/>
        </w:rPr>
        <w:t>mg</w:t>
      </w:r>
      <w:r>
        <w:rPr>
          <w:rFonts w:ascii="Times New Roman" w:hAnsi="Times New Roman" w:eastAsia="Times New Roman" w:cs="Times New Roman"/>
          <w:spacing w:val="1"/>
        </w:rPr>
        <w:t>/</w:t>
      </w:r>
      <w:r>
        <w:rPr>
          <w:spacing w:val="1"/>
        </w:rPr>
        <w:t>次，每天</w:t>
      </w:r>
      <w:r>
        <w:rPr>
          <w:spacing w:val="-27"/>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21"/>
        </w:rPr>
        <w:t xml:space="preserve"> </w:t>
      </w:r>
      <w:r>
        <w:rPr>
          <w:spacing w:val="1"/>
        </w:rPr>
        <w:t>次，持续用药</w:t>
      </w:r>
      <w:r>
        <w:rPr>
          <w:spacing w:val="-44"/>
        </w:rPr>
        <w:t xml:space="preserve"> </w:t>
      </w:r>
      <w:r>
        <w:rPr>
          <w:rFonts w:ascii="Times New Roman" w:hAnsi="Times New Roman" w:eastAsia="Times New Roman" w:cs="Times New Roman"/>
          <w:spacing w:val="1"/>
        </w:rPr>
        <w:t>5</w:t>
      </w:r>
      <w:r>
        <w:rPr>
          <w:rFonts w:ascii="Times New Roman" w:hAnsi="Times New Roman" w:eastAsia="Times New Roman" w:cs="Times New Roman"/>
        </w:rPr>
        <w:t xml:space="preserve"> </w:t>
      </w:r>
      <w:r>
        <w:rPr>
          <w:spacing w:val="-7"/>
        </w:rPr>
        <w:t>天。</w:t>
      </w:r>
    </w:p>
    <w:p>
      <w:pPr>
        <w:pStyle w:val="BodyText"/>
        <w:ind w:left="1404"/>
        <w:spacing w:before="10" w:line="219" w:lineRule="auto"/>
        <w:rPr/>
      </w:pPr>
      <w:r>
        <w:rPr>
          <w:rFonts w:ascii="Times New Roman" w:hAnsi="Times New Roman" w:eastAsia="Times New Roman" w:cs="Times New Roman"/>
          <w:spacing w:val="-4"/>
        </w:rPr>
        <w:t>1.3 </w:t>
      </w:r>
      <w:r>
        <w:rPr>
          <w:spacing w:val="-4"/>
        </w:rPr>
        <w:t>观察指标</w:t>
      </w:r>
    </w:p>
    <w:p>
      <w:pPr>
        <w:pStyle w:val="BodyText"/>
        <w:ind w:left="1876"/>
        <w:spacing w:before="183" w:line="219" w:lineRule="auto"/>
        <w:rPr/>
      </w:pPr>
      <w:r>
        <w:rPr>
          <w:spacing w:val="-1"/>
        </w:rPr>
        <w:t>（</w:t>
      </w:r>
      <w:r>
        <w:rPr>
          <w:rFonts w:ascii="Times New Roman" w:hAnsi="Times New Roman" w:eastAsia="Times New Roman" w:cs="Times New Roman"/>
          <w:spacing w:val="-1"/>
        </w:rPr>
        <w:t>1</w:t>
      </w:r>
      <w:r>
        <w:rPr>
          <w:spacing w:val="-1"/>
        </w:rPr>
        <w:t>）对比临床症状改善时间，包括腹泻、腹胀、腹痛、呕吐。</w:t>
      </w:r>
    </w:p>
    <w:p>
      <w:pPr>
        <w:pStyle w:val="BodyText"/>
        <w:ind w:left="1391" w:right="39" w:firstLine="485"/>
        <w:spacing w:before="184" w:line="313" w:lineRule="auto"/>
        <w:rPr/>
      </w:pPr>
      <w:r>
        <w:rPr>
          <w:spacing w:val="-5"/>
        </w:rPr>
        <w:t>（</w:t>
      </w:r>
      <w:r>
        <w:rPr>
          <w:rFonts w:ascii="Times New Roman" w:hAnsi="Times New Roman" w:eastAsia="Times New Roman" w:cs="Times New Roman"/>
          <w:spacing w:val="-5"/>
        </w:rPr>
        <w:t>2</w:t>
      </w:r>
      <w:r>
        <w:rPr>
          <w:spacing w:val="-5"/>
        </w:rPr>
        <w:t>）对比临床疗效，显效：临床症状消失，胃镜检查显示炎症</w:t>
      </w:r>
      <w:r>
        <w:rPr>
          <w:spacing w:val="-6"/>
        </w:rPr>
        <w:t>消失；有效：</w:t>
      </w:r>
      <w:r>
        <w:rPr/>
        <w:t xml:space="preserve"> </w:t>
      </w:r>
      <w:r>
        <w:rPr>
          <w:spacing w:val="-3"/>
        </w:rPr>
        <w:t>临床症状好转，胃镜检查显示炎症反应减轻；无效：临床症状未改善</w:t>
      </w:r>
      <w:r>
        <w:rPr>
          <w:spacing w:val="-4"/>
        </w:rPr>
        <w:t>，胃镜检查</w:t>
      </w:r>
      <w:r>
        <w:rPr/>
        <w:t xml:space="preserve"> </w:t>
      </w:r>
      <w:r>
        <w:rPr>
          <w:spacing w:val="-2"/>
        </w:rPr>
        <w:t>显示炎症反应变化不大。</w:t>
      </w:r>
    </w:p>
    <w:p>
      <w:pPr>
        <w:pStyle w:val="BodyText"/>
        <w:ind w:left="1396" w:right="101" w:firstLine="480"/>
        <w:spacing w:before="181" w:line="290" w:lineRule="auto"/>
        <w:rPr/>
      </w:pPr>
      <w:r>
        <w:rPr>
          <w:spacing w:val="-2"/>
        </w:rPr>
        <w:t>（</w:t>
      </w:r>
      <w:r>
        <w:rPr>
          <w:rFonts w:ascii="Times New Roman" w:hAnsi="Times New Roman" w:eastAsia="Times New Roman" w:cs="Times New Roman"/>
          <w:spacing w:val="-2"/>
        </w:rPr>
        <w:t>3</w:t>
      </w:r>
      <w:r>
        <w:rPr>
          <w:spacing w:val="-2"/>
        </w:rPr>
        <w:t>）对比炎性因子反应，采集</w:t>
      </w:r>
      <w:r>
        <w:rPr>
          <w:spacing w:val="-50"/>
        </w:rPr>
        <w:t xml:space="preserve"> </w:t>
      </w:r>
      <w:r>
        <w:rPr>
          <w:rFonts w:ascii="Times New Roman" w:hAnsi="Times New Roman" w:eastAsia="Times New Roman" w:cs="Times New Roman"/>
          <w:spacing w:val="-2"/>
        </w:rPr>
        <w:t>3ml</w:t>
      </w:r>
      <w:r>
        <w:rPr>
          <w:rFonts w:ascii="Times New Roman" w:hAnsi="Times New Roman" w:eastAsia="Times New Roman" w:cs="Times New Roman"/>
          <w:spacing w:val="17"/>
          <w:w w:val="101"/>
        </w:rPr>
        <w:t xml:space="preserve"> </w:t>
      </w:r>
      <w:r>
        <w:rPr>
          <w:spacing w:val="-2"/>
        </w:rPr>
        <w:t>空腹静脉血，以</w:t>
      </w:r>
      <w:r>
        <w:rPr>
          <w:spacing w:val="-55"/>
        </w:rPr>
        <w:t xml:space="preserve"> </w:t>
      </w:r>
      <w:r>
        <w:rPr>
          <w:rFonts w:ascii="Times New Roman" w:hAnsi="Times New Roman" w:eastAsia="Times New Roman" w:cs="Times New Roman"/>
          <w:spacing w:val="-2"/>
        </w:rPr>
        <w:t>ELISA </w:t>
      </w:r>
      <w:r>
        <w:rPr>
          <w:spacing w:val="-3"/>
        </w:rPr>
        <w:t>对白细胞介素</w:t>
      </w:r>
      <w:r>
        <w:rPr>
          <w:rFonts w:ascii="Times New Roman" w:hAnsi="Times New Roman" w:eastAsia="Times New Roman" w:cs="Times New Roman"/>
          <w:spacing w:val="-3"/>
        </w:rPr>
        <w:t>-6</w:t>
      </w:r>
      <w:r>
        <w:rPr>
          <w:rFonts w:ascii="Times New Roman" w:hAnsi="Times New Roman" w:eastAsia="Times New Roman" w:cs="Times New Roman"/>
        </w:rPr>
        <w:t xml:space="preserve"> </w:t>
      </w:r>
      <w:r>
        <w:rPr>
          <w:spacing w:val="-7"/>
        </w:rPr>
        <w:t>（</w:t>
      </w:r>
      <w:r>
        <w:rPr>
          <w:rFonts w:ascii="Times New Roman" w:hAnsi="Times New Roman" w:eastAsia="Times New Roman" w:cs="Times New Roman"/>
          <w:spacing w:val="-7"/>
        </w:rPr>
        <w:t>IL-6</w:t>
      </w:r>
      <w:r>
        <w:rPr>
          <w:spacing w:val="-7"/>
        </w:rPr>
        <w:t>）、</w:t>
      </w:r>
      <w:r>
        <w:rPr>
          <w:rFonts w:ascii="Times New Roman" w:hAnsi="Times New Roman" w:eastAsia="Times New Roman" w:cs="Times New Roman"/>
          <w:spacing w:val="-7"/>
        </w:rPr>
        <w:t>C </w:t>
      </w:r>
      <w:r>
        <w:rPr>
          <w:spacing w:val="-7"/>
        </w:rPr>
        <w:t>反应蛋白（</w:t>
      </w:r>
      <w:r>
        <w:rPr>
          <w:rFonts w:ascii="Times New Roman" w:hAnsi="Times New Roman" w:eastAsia="Times New Roman" w:cs="Times New Roman"/>
          <w:spacing w:val="-7"/>
        </w:rPr>
        <w:t>CRP</w:t>
      </w:r>
      <w:r>
        <w:rPr>
          <w:spacing w:val="-7"/>
        </w:rPr>
        <w:t>）、肿瘤坏死因子</w:t>
      </w:r>
      <w:r>
        <w:rPr>
          <w:rFonts w:ascii="Times New Roman" w:hAnsi="Times New Roman" w:eastAsia="Times New Roman" w:cs="Times New Roman"/>
          <w:spacing w:val="-7"/>
        </w:rPr>
        <w:t>-α</w:t>
      </w:r>
      <w:r>
        <w:rPr>
          <w:spacing w:val="-7"/>
        </w:rPr>
        <w:t>（</w:t>
      </w:r>
      <w:r>
        <w:rPr>
          <w:rFonts w:ascii="Times New Roman" w:hAnsi="Times New Roman" w:eastAsia="Times New Roman" w:cs="Times New Roman"/>
          <w:spacing w:val="-7"/>
        </w:rPr>
        <w:t>TNF-α</w:t>
      </w:r>
      <w:r>
        <w:rPr>
          <w:spacing w:val="-7"/>
        </w:rPr>
        <w:t>) 进行检测。</w:t>
      </w:r>
    </w:p>
    <w:p>
      <w:pPr>
        <w:pStyle w:val="BodyText"/>
        <w:ind w:left="1876"/>
        <w:spacing w:before="183" w:line="219" w:lineRule="auto"/>
        <w:rPr/>
      </w:pPr>
      <w:r>
        <w:rPr>
          <w:spacing w:val="-2"/>
        </w:rPr>
        <w:t>（</w:t>
      </w:r>
      <w:r>
        <w:rPr>
          <w:rFonts w:ascii="Times New Roman" w:hAnsi="Times New Roman" w:eastAsia="Times New Roman" w:cs="Times New Roman"/>
          <w:spacing w:val="-2"/>
        </w:rPr>
        <w:t>4</w:t>
      </w:r>
      <w:r>
        <w:rPr>
          <w:spacing w:val="-2"/>
        </w:rPr>
        <w:t>）对比不良反应发生率，包括</w:t>
      </w:r>
    </w:p>
    <w:p>
      <w:pPr>
        <w:pStyle w:val="BodyText"/>
        <w:ind w:left="1384" w:right="139" w:firstLine="492"/>
        <w:spacing w:before="182" w:line="290" w:lineRule="auto"/>
        <w:rPr/>
      </w:pPr>
      <w:r>
        <w:rPr>
          <w:spacing w:val="-1"/>
        </w:rPr>
        <w:t>（</w:t>
      </w:r>
      <w:r>
        <w:rPr>
          <w:rFonts w:ascii="Times New Roman" w:hAnsi="Times New Roman" w:eastAsia="Times New Roman" w:cs="Times New Roman"/>
          <w:spacing w:val="-1"/>
        </w:rPr>
        <w:t>5</w:t>
      </w:r>
      <w:r>
        <w:rPr>
          <w:spacing w:val="-1"/>
        </w:rPr>
        <w:t>）对比生活质量评分，使用</w:t>
      </w:r>
      <w:r>
        <w:rPr>
          <w:spacing w:val="-45"/>
        </w:rPr>
        <w:t xml:space="preserve"> </w:t>
      </w:r>
      <w:r>
        <w:rPr>
          <w:rFonts w:ascii="Times New Roman" w:hAnsi="Times New Roman" w:eastAsia="Times New Roman" w:cs="Times New Roman"/>
          <w:spacing w:val="-1"/>
        </w:rPr>
        <w:t>SF-36 </w:t>
      </w:r>
      <w:r>
        <w:rPr>
          <w:spacing w:val="-1"/>
        </w:rPr>
        <w:t>健</w:t>
      </w:r>
      <w:r>
        <w:rPr>
          <w:spacing w:val="-2"/>
        </w:rPr>
        <w:t>康状况量表，包括</w:t>
      </w:r>
      <w:r>
        <w:rPr>
          <w:spacing w:val="-46"/>
        </w:rPr>
        <w:t xml:space="preserve"> </w:t>
      </w:r>
      <w:r>
        <w:rPr>
          <w:rFonts w:ascii="Times New Roman" w:hAnsi="Times New Roman" w:eastAsia="Times New Roman" w:cs="Times New Roman"/>
          <w:spacing w:val="-2"/>
        </w:rPr>
        <w:t>8 </w:t>
      </w:r>
      <w:r>
        <w:rPr>
          <w:spacing w:val="-2"/>
        </w:rPr>
        <w:t>个维度，单项</w:t>
      </w:r>
      <w:r>
        <w:rPr/>
        <w:t xml:space="preserve"> </w:t>
      </w:r>
      <w:r>
        <w:rPr>
          <w:rFonts w:ascii="Times New Roman" w:hAnsi="Times New Roman" w:eastAsia="Times New Roman" w:cs="Times New Roman"/>
          <w:spacing w:val="-1"/>
        </w:rPr>
        <w:t>0-100 </w:t>
      </w:r>
      <w:r>
        <w:rPr>
          <w:spacing w:val="-1"/>
        </w:rPr>
        <w:t>分，生活质量好则得分高。</w:t>
      </w:r>
    </w:p>
    <w:p>
      <w:pPr>
        <w:pStyle w:val="BodyText"/>
        <w:ind w:left="1404"/>
        <w:spacing w:before="183" w:line="220" w:lineRule="auto"/>
        <w:rPr/>
      </w:pPr>
      <w:r>
        <w:rPr>
          <w:rFonts w:ascii="Times New Roman" w:hAnsi="Times New Roman" w:eastAsia="Times New Roman" w:cs="Times New Roman"/>
          <w:spacing w:val="-6"/>
        </w:rPr>
        <w:t>1.4</w:t>
      </w:r>
      <w:r>
        <w:rPr>
          <w:rFonts w:ascii="Times New Roman" w:hAnsi="Times New Roman" w:eastAsia="Times New Roman" w:cs="Times New Roman"/>
          <w:spacing w:val="18"/>
          <w:w w:val="101"/>
        </w:rPr>
        <w:t xml:space="preserve"> </w:t>
      </w:r>
      <w:r>
        <w:rPr>
          <w:spacing w:val="-6"/>
        </w:rPr>
        <w:t>统计学分析</w:t>
      </w:r>
    </w:p>
    <w:p>
      <w:pPr>
        <w:pStyle w:val="BodyText"/>
        <w:ind w:left="1387" w:right="99" w:firstLine="478"/>
        <w:spacing w:before="182" w:line="360" w:lineRule="auto"/>
        <w:rPr/>
      </w:pPr>
      <w:r>
        <w:rPr>
          <w:spacing w:val="-2"/>
        </w:rPr>
        <w:t>研究检验数据使用</w:t>
      </w:r>
      <w:r>
        <w:rPr>
          <w:spacing w:val="-45"/>
        </w:rPr>
        <w:t xml:space="preserve"> </w:t>
      </w:r>
      <w:r>
        <w:rPr>
          <w:rFonts w:ascii="Times New Roman" w:hAnsi="Times New Roman" w:eastAsia="Times New Roman" w:cs="Times New Roman"/>
          <w:spacing w:val="-2"/>
        </w:rPr>
        <w:t>SPSS 23.0</w:t>
      </w:r>
      <w:r>
        <w:rPr>
          <w:rFonts w:ascii="Times New Roman" w:hAnsi="Times New Roman" w:eastAsia="Times New Roman" w:cs="Times New Roman"/>
          <w:spacing w:val="-31"/>
        </w:rPr>
        <w:t xml:space="preserve"> </w:t>
      </w:r>
      <w:r>
        <w:rPr>
          <w:spacing w:val="-2"/>
        </w:rPr>
        <w:t>，计量资料表达使用（</w:t>
      </w:r>
      <w:r>
        <w:rPr>
          <w:rFonts w:ascii="Times New Roman" w:hAnsi="Times New Roman" w:eastAsia="Times New Roman" w:cs="Times New Roman"/>
          <w:sz w:val="23"/>
          <w:szCs w:val="23"/>
          <w:i/>
          <w:iCs/>
          <w:spacing w:val="-2"/>
        </w:rPr>
        <w:t>x </w:t>
      </w:r>
      <w:r>
        <w:rPr>
          <w:rFonts w:ascii="Arial" w:hAnsi="Arial" w:eastAsia="Arial" w:cs="Arial"/>
          <w:sz w:val="23"/>
          <w:szCs w:val="23"/>
          <w:spacing w:val="-2"/>
        </w:rPr>
        <w:t>±</w:t>
      </w:r>
      <w:r>
        <w:rPr>
          <w:rFonts w:ascii="Arial" w:hAnsi="Arial" w:eastAsia="Arial" w:cs="Arial"/>
          <w:sz w:val="23"/>
          <w:szCs w:val="23"/>
          <w:spacing w:val="-12"/>
        </w:rPr>
        <w:t xml:space="preserve"> </w:t>
      </w:r>
      <w:r>
        <w:rPr>
          <w:rFonts w:ascii="Times New Roman" w:hAnsi="Times New Roman" w:eastAsia="Times New Roman" w:cs="Times New Roman"/>
          <w:sz w:val="23"/>
          <w:szCs w:val="23"/>
          <w:spacing w:val="-2"/>
        </w:rPr>
        <w:t>s </w:t>
      </w:r>
      <w:r>
        <w:rPr>
          <w:spacing w:val="-55"/>
        </w:rPr>
        <w:t>），</w:t>
      </w:r>
      <w:r>
        <w:rPr>
          <w:spacing w:val="-2"/>
        </w:rPr>
        <w:t>检验使用</w:t>
      </w:r>
      <w:r>
        <w:rPr>
          <w:spacing w:val="-51"/>
        </w:rPr>
        <w:t xml:space="preserve"> </w:t>
      </w:r>
      <w:r>
        <w:rPr>
          <w:rFonts w:ascii="Times New Roman" w:hAnsi="Times New Roman" w:eastAsia="Times New Roman" w:cs="Times New Roman"/>
          <w:i/>
          <w:iCs/>
          <w:spacing w:val="-2"/>
        </w:rPr>
        <w:t>t</w:t>
      </w:r>
      <w:r>
        <w:rPr>
          <w:rFonts w:ascii="Times New Roman" w:hAnsi="Times New Roman" w:eastAsia="Times New Roman" w:cs="Times New Roman"/>
          <w:i/>
          <w:iCs/>
          <w:spacing w:val="-35"/>
        </w:rPr>
        <w:t xml:space="preserve"> </w:t>
      </w:r>
      <w:r>
        <w:rPr>
          <w:spacing w:val="-2"/>
        </w:rPr>
        <w:t>，计</w:t>
      </w:r>
      <w:r>
        <w:rPr/>
        <w:t xml:space="preserve"> </w:t>
      </w:r>
      <w:r>
        <w:rPr>
          <w:spacing w:val="-3"/>
        </w:rPr>
        <w:t>数资料表达使用（</w:t>
      </w:r>
      <w:r>
        <w:rPr>
          <w:rFonts w:ascii="Times New Roman" w:hAnsi="Times New Roman" w:eastAsia="Times New Roman" w:cs="Times New Roman"/>
          <w:spacing w:val="-3"/>
        </w:rPr>
        <w:t>%</w:t>
      </w:r>
      <w:r>
        <w:rPr>
          <w:spacing w:val="-56"/>
        </w:rPr>
        <w:t>），</w:t>
      </w:r>
      <w:r>
        <w:rPr>
          <w:spacing w:val="-3"/>
        </w:rPr>
        <w:t>检验使用</w:t>
      </w:r>
      <w:r>
        <w:rPr>
          <w:spacing w:val="-68"/>
        </w:rPr>
        <w:t xml:space="preserve"> </w:t>
      </w:r>
      <w:r>
        <w:rPr>
          <w:rFonts w:ascii="Times New Roman" w:hAnsi="Times New Roman" w:eastAsia="Times New Roman" w:cs="Times New Roman"/>
          <w:i/>
          <w:iCs/>
          <w:spacing w:val="-3"/>
        </w:rPr>
        <w:t>x</w:t>
      </w:r>
      <w:r>
        <w:rPr>
          <w:rFonts w:ascii="Times New Roman" w:hAnsi="Times New Roman" w:eastAsia="Times New Roman" w:cs="Times New Roman"/>
          <w:spacing w:val="-3"/>
        </w:rPr>
        <w:t>2</w:t>
      </w:r>
      <w:r>
        <w:rPr>
          <w:rFonts w:ascii="Times New Roman" w:hAnsi="Times New Roman" w:eastAsia="Times New Roman" w:cs="Times New Roman"/>
          <w:spacing w:val="-30"/>
        </w:rPr>
        <w:t xml:space="preserve"> </w:t>
      </w:r>
      <w:r>
        <w:rPr>
          <w:spacing w:val="-3"/>
        </w:rPr>
        <w:t>，</w:t>
      </w:r>
      <w:r>
        <w:rPr>
          <w:rFonts w:ascii="Times New Roman" w:hAnsi="Times New Roman" w:eastAsia="Times New Roman" w:cs="Times New Roman"/>
          <w:i/>
          <w:iCs/>
          <w:spacing w:val="-3"/>
        </w:rPr>
        <w:t>P</w:t>
      </w:r>
      <w:r>
        <w:rPr>
          <w:spacing w:val="-3"/>
        </w:rPr>
        <w:t>＜</w:t>
      </w:r>
      <w:r>
        <w:rPr>
          <w:rFonts w:ascii="Times New Roman" w:hAnsi="Times New Roman" w:eastAsia="Times New Roman" w:cs="Times New Roman"/>
          <w:spacing w:val="-3"/>
        </w:rPr>
        <w:t>0.05 </w:t>
      </w:r>
      <w:r>
        <w:rPr>
          <w:spacing w:val="-3"/>
        </w:rPr>
        <w:t>说明有</w:t>
      </w:r>
      <w:r>
        <w:rPr>
          <w:spacing w:val="-4"/>
        </w:rPr>
        <w:t>意义。</w:t>
      </w:r>
    </w:p>
    <w:p>
      <w:pPr>
        <w:pStyle w:val="BodyText"/>
        <w:ind w:left="1381"/>
        <w:spacing w:line="220" w:lineRule="auto"/>
        <w:outlineLvl w:val="0"/>
        <w:rPr/>
      </w:pPr>
      <w:r>
        <w:rPr>
          <w:rFonts w:ascii="Times New Roman" w:hAnsi="Times New Roman" w:eastAsia="Times New Roman" w:cs="Times New Roman"/>
          <w:b/>
          <w:bCs/>
          <w:spacing w:val="-9"/>
        </w:rPr>
        <w:t>2</w:t>
      </w:r>
      <w:r>
        <w:rPr>
          <w:rFonts w:ascii="Times New Roman" w:hAnsi="Times New Roman" w:eastAsia="Times New Roman" w:cs="Times New Roman"/>
          <w:b/>
          <w:bCs/>
          <w:spacing w:val="7"/>
        </w:rPr>
        <w:t xml:space="preserve">  </w:t>
      </w:r>
      <w:r>
        <w:rPr>
          <w:b/>
          <w:bCs/>
          <w:spacing w:val="-9"/>
        </w:rPr>
        <w:t>结果</w:t>
      </w:r>
    </w:p>
    <w:p>
      <w:pPr>
        <w:pStyle w:val="BodyText"/>
        <w:ind w:left="1381"/>
        <w:spacing w:before="183" w:line="219" w:lineRule="auto"/>
        <w:rPr/>
      </w:pPr>
      <w:r>
        <w:rPr>
          <w:rFonts w:ascii="Times New Roman" w:hAnsi="Times New Roman" w:eastAsia="Times New Roman" w:cs="Times New Roman"/>
          <w:spacing w:val="-1"/>
        </w:rPr>
        <w:t>2.1 </w:t>
      </w:r>
      <w:r>
        <w:rPr>
          <w:spacing w:val="-1"/>
        </w:rPr>
        <w:t>对比临床症状改善时间。</w:t>
      </w:r>
    </w:p>
    <w:p>
      <w:pPr>
        <w:pStyle w:val="BodyText"/>
        <w:ind w:left="1865"/>
        <w:spacing w:before="182" w:line="219" w:lineRule="auto"/>
        <w:rPr/>
      </w:pPr>
      <w:r>
        <w:rPr>
          <w:spacing w:val="-2"/>
        </w:rPr>
        <w:t>研究组腹泻、腹痛、发热、呕吐症状改善时间均较短，</w:t>
      </w:r>
      <w:r>
        <w:rPr>
          <w:rFonts w:ascii="Times New Roman" w:hAnsi="Times New Roman" w:eastAsia="Times New Roman" w:cs="Times New Roman"/>
          <w:i/>
          <w:iCs/>
          <w:spacing w:val="-2"/>
        </w:rPr>
        <w:t>P</w:t>
      </w:r>
      <w:r>
        <w:rPr>
          <w:spacing w:val="-2"/>
        </w:rPr>
        <w:t>＜</w:t>
      </w:r>
      <w:r>
        <w:rPr>
          <w:rFonts w:ascii="Times New Roman" w:hAnsi="Times New Roman" w:eastAsia="Times New Roman" w:cs="Times New Roman"/>
          <w:spacing w:val="-2"/>
        </w:rPr>
        <w:t>0.05</w:t>
      </w:r>
      <w:r>
        <w:rPr>
          <w:rFonts w:ascii="Times New Roman" w:hAnsi="Times New Roman" w:eastAsia="Times New Roman" w:cs="Times New Roman"/>
          <w:spacing w:val="-29"/>
        </w:rPr>
        <w:t xml:space="preserve"> </w:t>
      </w:r>
      <w:r>
        <w:rPr>
          <w:spacing w:val="-2"/>
        </w:rPr>
        <w:t>，见表</w:t>
      </w:r>
      <w:r>
        <w:rPr>
          <w:spacing w:val="-32"/>
        </w:rPr>
        <w:t xml:space="preserve"> </w:t>
      </w:r>
      <w:r>
        <w:rPr>
          <w:rFonts w:ascii="Times New Roman" w:hAnsi="Times New Roman" w:eastAsia="Times New Roman" w:cs="Times New Roman"/>
          <w:spacing w:val="-2"/>
        </w:rPr>
        <w:t>1</w:t>
      </w:r>
      <w:r>
        <w:rPr>
          <w:spacing w:val="-2"/>
        </w:rPr>
        <w:t>。</w:t>
      </w:r>
    </w:p>
    <w:p>
      <w:pPr>
        <w:spacing w:line="219" w:lineRule="auto"/>
        <w:sectPr>
          <w:pgSz w:w="11906" w:h="16839"/>
          <w:pgMar w:top="400" w:right="1700" w:bottom="0" w:left="424" w:header="0" w:footer="0" w:gutter="0"/>
        </w:sectPr>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BodyText"/>
        <w:ind w:left="3405"/>
        <w:spacing w:before="78" w:line="219" w:lineRule="auto"/>
        <w:rPr/>
      </w:pPr>
      <w:r>
        <w:rPr>
          <w:b/>
          <w:bCs/>
          <w:spacing w:val="-6"/>
        </w:rPr>
        <w:t>表</w:t>
      </w:r>
      <w:r>
        <w:rPr>
          <w:spacing w:val="-27"/>
        </w:rPr>
        <w:t xml:space="preserve"> </w:t>
      </w:r>
      <w:r>
        <w:rPr>
          <w:rFonts w:ascii="Times New Roman" w:hAnsi="Times New Roman" w:eastAsia="Times New Roman" w:cs="Times New Roman"/>
          <w:b/>
          <w:bCs/>
          <w:spacing w:val="-6"/>
        </w:rPr>
        <w:t>1 </w:t>
      </w:r>
      <w:r>
        <w:rPr>
          <w:b/>
          <w:bCs/>
          <w:spacing w:val="-6"/>
        </w:rPr>
        <w:t>对比临床症状改善时间（</w:t>
      </w:r>
      <w:r>
        <w:rPr>
          <w:spacing w:val="-44"/>
        </w:rPr>
        <w:t xml:space="preserve"> </w:t>
      </w:r>
      <w:r>
        <w:rPr>
          <w:rFonts w:ascii="Times New Roman" w:hAnsi="Times New Roman" w:eastAsia="Times New Roman" w:cs="Times New Roman"/>
          <w:sz w:val="23"/>
          <w:szCs w:val="23"/>
          <w:i/>
          <w:iCs/>
          <w:spacing w:val="-6"/>
        </w:rPr>
        <w:t>x </w:t>
      </w:r>
      <w:r>
        <w:rPr>
          <w:rFonts w:ascii="Arial" w:hAnsi="Arial" w:eastAsia="Arial" w:cs="Arial"/>
          <w:sz w:val="23"/>
          <w:szCs w:val="23"/>
          <w:spacing w:val="-6"/>
        </w:rPr>
        <w:t>±</w:t>
      </w:r>
      <w:r>
        <w:rPr>
          <w:rFonts w:ascii="Arial" w:hAnsi="Arial" w:eastAsia="Arial" w:cs="Arial"/>
          <w:sz w:val="23"/>
          <w:szCs w:val="23"/>
          <w:spacing w:val="-16"/>
        </w:rPr>
        <w:t xml:space="preserve"> </w:t>
      </w:r>
      <w:r>
        <w:rPr>
          <w:rFonts w:ascii="Times New Roman" w:hAnsi="Times New Roman" w:eastAsia="Times New Roman" w:cs="Times New Roman"/>
          <w:sz w:val="23"/>
          <w:szCs w:val="23"/>
          <w:spacing w:val="-6"/>
        </w:rPr>
        <w:t>s</w:t>
      </w:r>
      <w:r>
        <w:rPr>
          <w:rFonts w:ascii="Times New Roman" w:hAnsi="Times New Roman" w:eastAsia="Times New Roman" w:cs="Times New Roman"/>
          <w:sz w:val="23"/>
          <w:szCs w:val="23"/>
          <w:spacing w:val="19"/>
        </w:rPr>
        <w:t xml:space="preserve"> </w:t>
      </w:r>
      <w:r>
        <w:rPr>
          <w:b/>
          <w:bCs/>
          <w:spacing w:val="-6"/>
        </w:rPr>
        <w:t>，</w:t>
      </w:r>
      <w:r>
        <w:rPr>
          <w:rFonts w:ascii="Times New Roman" w:hAnsi="Times New Roman" w:eastAsia="Times New Roman" w:cs="Times New Roman"/>
          <w:b/>
          <w:bCs/>
          <w:spacing w:val="-6"/>
        </w:rPr>
        <w:t>d</w:t>
      </w:r>
      <w:r>
        <w:rPr>
          <w:b/>
          <w:bCs/>
          <w:spacing w:val="-6"/>
        </w:rPr>
        <w:t>）</w:t>
      </w:r>
    </w:p>
    <w:p>
      <w:pPr>
        <w:spacing w:line="68" w:lineRule="exact"/>
        <w:rPr/>
      </w:pPr>
      <w:r/>
    </w:p>
    <w:tbl>
      <w:tblPr>
        <w:tblStyle w:val="TableNormal"/>
        <w:tblW w:w="8775" w:type="dxa"/>
        <w:tblInd w:w="1140" w:type="dxa"/>
        <w:tblLayout w:type="fixed"/>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Pr>
      <w:tblGrid>
        <w:gridCol w:w="1958"/>
        <w:gridCol w:w="1704"/>
        <w:gridCol w:w="1704"/>
        <w:gridCol w:w="1705"/>
        <w:gridCol w:w="1704"/>
      </w:tblGrid>
      <w:tr>
        <w:trPr>
          <w:trHeight w:val="482" w:hRule="atLeast"/>
        </w:trPr>
        <w:tc>
          <w:tcPr>
            <w:tcW w:w="1958" w:type="dxa"/>
            <w:vAlign w:val="top"/>
            <w:tcBorders>
              <w:bottom w:val="single" w:color="000000" w:sz="10" w:space="0"/>
              <w:top w:val="single" w:color="000000" w:sz="10" w:space="0"/>
            </w:tcBorders>
          </w:tcPr>
          <w:p>
            <w:pPr>
              <w:ind w:left="749"/>
              <w:spacing w:before="120" w:line="220" w:lineRule="auto"/>
              <w:rPr>
                <w:rFonts w:ascii="SimSun" w:hAnsi="SimSun" w:eastAsia="SimSun" w:cs="SimSun"/>
                <w:sz w:val="24"/>
                <w:szCs w:val="24"/>
              </w:rPr>
            </w:pPr>
            <w:r>
              <w:rPr>
                <w:rFonts w:ascii="SimSun" w:hAnsi="SimSun" w:eastAsia="SimSun" w:cs="SimSun"/>
                <w:sz w:val="24"/>
                <w:szCs w:val="24"/>
                <w:spacing w:val="-7"/>
              </w:rPr>
              <w:t>组别</w:t>
            </w:r>
          </w:p>
        </w:tc>
        <w:tc>
          <w:tcPr>
            <w:tcW w:w="1704" w:type="dxa"/>
            <w:vAlign w:val="top"/>
            <w:tcBorders>
              <w:bottom w:val="single" w:color="000000" w:sz="10" w:space="0"/>
              <w:top w:val="single" w:color="000000" w:sz="10" w:space="0"/>
            </w:tcBorders>
          </w:tcPr>
          <w:p>
            <w:pPr>
              <w:ind w:left="616"/>
              <w:spacing w:before="120" w:line="219" w:lineRule="auto"/>
              <w:rPr>
                <w:rFonts w:ascii="SimSun" w:hAnsi="SimSun" w:eastAsia="SimSun" w:cs="SimSun"/>
                <w:sz w:val="24"/>
                <w:szCs w:val="24"/>
              </w:rPr>
            </w:pPr>
            <w:r>
              <w:rPr>
                <w:rFonts w:ascii="SimSun" w:hAnsi="SimSun" w:eastAsia="SimSun" w:cs="SimSun"/>
                <w:sz w:val="24"/>
                <w:szCs w:val="24"/>
                <w:spacing w:val="-5"/>
              </w:rPr>
              <w:t>腹泻</w:t>
            </w:r>
          </w:p>
        </w:tc>
        <w:tc>
          <w:tcPr>
            <w:tcW w:w="1704" w:type="dxa"/>
            <w:vAlign w:val="top"/>
            <w:tcBorders>
              <w:bottom w:val="single" w:color="000000" w:sz="10" w:space="0"/>
              <w:top w:val="single" w:color="000000" w:sz="10" w:space="0"/>
            </w:tcBorders>
          </w:tcPr>
          <w:p>
            <w:pPr>
              <w:ind w:left="619"/>
              <w:spacing w:before="120" w:line="219" w:lineRule="auto"/>
              <w:rPr>
                <w:rFonts w:ascii="SimSun" w:hAnsi="SimSun" w:eastAsia="SimSun" w:cs="SimSun"/>
                <w:sz w:val="24"/>
                <w:szCs w:val="24"/>
              </w:rPr>
            </w:pPr>
            <w:r>
              <w:rPr>
                <w:rFonts w:ascii="SimSun" w:hAnsi="SimSun" w:eastAsia="SimSun" w:cs="SimSun"/>
                <w:sz w:val="24"/>
                <w:szCs w:val="24"/>
                <w:spacing w:val="-5"/>
              </w:rPr>
              <w:t>腹痛</w:t>
            </w:r>
          </w:p>
        </w:tc>
        <w:tc>
          <w:tcPr>
            <w:tcW w:w="1705" w:type="dxa"/>
            <w:vAlign w:val="top"/>
            <w:tcBorders>
              <w:bottom w:val="single" w:color="000000" w:sz="10" w:space="0"/>
              <w:top w:val="single" w:color="000000" w:sz="10" w:space="0"/>
            </w:tcBorders>
          </w:tcPr>
          <w:p>
            <w:pPr>
              <w:ind w:left="625"/>
              <w:spacing w:before="120" w:line="220" w:lineRule="auto"/>
              <w:rPr>
                <w:rFonts w:ascii="SimSun" w:hAnsi="SimSun" w:eastAsia="SimSun" w:cs="SimSun"/>
                <w:sz w:val="24"/>
                <w:szCs w:val="24"/>
              </w:rPr>
            </w:pPr>
            <w:r>
              <w:rPr>
                <w:rFonts w:ascii="SimSun" w:hAnsi="SimSun" w:eastAsia="SimSun" w:cs="SimSun"/>
                <w:sz w:val="24"/>
                <w:szCs w:val="24"/>
                <w:spacing w:val="-7"/>
              </w:rPr>
              <w:t>发热</w:t>
            </w:r>
          </w:p>
        </w:tc>
        <w:tc>
          <w:tcPr>
            <w:tcW w:w="1704" w:type="dxa"/>
            <w:vAlign w:val="top"/>
            <w:tcBorders>
              <w:bottom w:val="single" w:color="000000" w:sz="10" w:space="0"/>
              <w:top w:val="single" w:color="000000" w:sz="10" w:space="0"/>
            </w:tcBorders>
          </w:tcPr>
          <w:p>
            <w:pPr>
              <w:ind w:left="629"/>
              <w:spacing w:before="120" w:line="227" w:lineRule="auto"/>
              <w:rPr>
                <w:rFonts w:ascii="SimSun" w:hAnsi="SimSun" w:eastAsia="SimSun" w:cs="SimSun"/>
                <w:sz w:val="24"/>
                <w:szCs w:val="24"/>
              </w:rPr>
            </w:pPr>
            <w:r>
              <w:rPr>
                <w:rFonts w:ascii="SimSun" w:hAnsi="SimSun" w:eastAsia="SimSun" w:cs="SimSun"/>
                <w:sz w:val="24"/>
                <w:szCs w:val="24"/>
                <w:spacing w:val="-11"/>
              </w:rPr>
              <w:t>呕吐</w:t>
            </w:r>
          </w:p>
        </w:tc>
      </w:tr>
      <w:tr>
        <w:trPr>
          <w:trHeight w:val="506" w:hRule="atLeast"/>
        </w:trPr>
        <w:tc>
          <w:tcPr>
            <w:tcW w:w="1958" w:type="dxa"/>
            <w:vAlign w:val="top"/>
            <w:tcBorders>
              <w:top w:val="single" w:color="000000" w:sz="10" w:space="0"/>
            </w:tcBorders>
          </w:tcPr>
          <w:p>
            <w:pPr>
              <w:pStyle w:val="TableText"/>
              <w:ind w:left="298"/>
              <w:spacing w:before="90" w:line="323" w:lineRule="exact"/>
              <w:rPr/>
            </w:pPr>
            <w:r>
              <w:rPr>
                <w:rFonts w:ascii="SimSun" w:hAnsi="SimSun" w:eastAsia="SimSun" w:cs="SimSun"/>
                <w:spacing w:val="-2"/>
                <w:position w:val="3"/>
              </w:rPr>
              <w:t>对照组</w:t>
            </w:r>
            <w:r>
              <w:rPr>
                <w:spacing w:val="-2"/>
                <w:position w:val="3"/>
              </w:rPr>
              <w:t>(n=40)</w:t>
            </w:r>
          </w:p>
        </w:tc>
        <w:tc>
          <w:tcPr>
            <w:tcW w:w="1704" w:type="dxa"/>
            <w:vAlign w:val="top"/>
            <w:tcBorders>
              <w:top w:val="single" w:color="000000" w:sz="10" w:space="0"/>
            </w:tcBorders>
          </w:tcPr>
          <w:p>
            <w:pPr>
              <w:pStyle w:val="TableText"/>
              <w:ind w:left="374"/>
              <w:spacing w:before="175" w:line="188" w:lineRule="auto"/>
              <w:rPr/>
            </w:pPr>
            <w:r>
              <w:rPr>
                <w:spacing w:val="-2"/>
              </w:rPr>
              <w:t>5.57±1.12</w:t>
            </w:r>
          </w:p>
        </w:tc>
        <w:tc>
          <w:tcPr>
            <w:tcW w:w="1704" w:type="dxa"/>
            <w:vAlign w:val="top"/>
            <w:tcBorders>
              <w:top w:val="single" w:color="000000" w:sz="10" w:space="0"/>
            </w:tcBorders>
          </w:tcPr>
          <w:p>
            <w:pPr>
              <w:pStyle w:val="TableText"/>
              <w:ind w:left="374"/>
              <w:spacing w:before="175" w:line="188" w:lineRule="auto"/>
              <w:rPr/>
            </w:pPr>
            <w:r>
              <w:rPr>
                <w:spacing w:val="-2"/>
              </w:rPr>
              <w:t>5.42±1.05</w:t>
            </w:r>
          </w:p>
        </w:tc>
        <w:tc>
          <w:tcPr>
            <w:tcW w:w="1705" w:type="dxa"/>
            <w:vAlign w:val="top"/>
            <w:tcBorders>
              <w:top w:val="single" w:color="000000" w:sz="10" w:space="0"/>
            </w:tcBorders>
          </w:tcPr>
          <w:p>
            <w:pPr>
              <w:pStyle w:val="TableText"/>
              <w:ind w:left="376"/>
              <w:spacing w:before="175" w:line="188" w:lineRule="auto"/>
              <w:rPr/>
            </w:pPr>
            <w:r>
              <w:rPr>
                <w:spacing w:val="-2"/>
              </w:rPr>
              <w:t>5.25±0.94</w:t>
            </w:r>
          </w:p>
        </w:tc>
        <w:tc>
          <w:tcPr>
            <w:tcW w:w="1704" w:type="dxa"/>
            <w:vAlign w:val="top"/>
            <w:tcBorders>
              <w:top w:val="single" w:color="000000" w:sz="10" w:space="0"/>
            </w:tcBorders>
          </w:tcPr>
          <w:p>
            <w:pPr>
              <w:pStyle w:val="TableText"/>
              <w:ind w:left="375"/>
              <w:spacing w:before="175" w:line="188" w:lineRule="auto"/>
              <w:rPr/>
            </w:pPr>
            <w:r>
              <w:rPr>
                <w:spacing w:val="-2"/>
              </w:rPr>
              <w:t>5.02±0.66</w:t>
            </w:r>
          </w:p>
        </w:tc>
      </w:tr>
      <w:tr>
        <w:trPr>
          <w:trHeight w:val="554" w:hRule="atLeast"/>
        </w:trPr>
        <w:tc>
          <w:tcPr>
            <w:tcW w:w="1958" w:type="dxa"/>
            <w:vAlign w:val="top"/>
          </w:tcPr>
          <w:p>
            <w:pPr>
              <w:pStyle w:val="TableText"/>
              <w:ind w:left="299"/>
              <w:spacing w:before="124" w:line="323" w:lineRule="exact"/>
              <w:rPr/>
            </w:pPr>
            <w:r>
              <w:rPr>
                <w:rFonts w:ascii="SimSun" w:hAnsi="SimSun" w:eastAsia="SimSun" w:cs="SimSun"/>
                <w:spacing w:val="-2"/>
                <w:position w:val="2"/>
              </w:rPr>
              <w:t>研究组</w:t>
            </w:r>
            <w:r>
              <w:rPr>
                <w:spacing w:val="-2"/>
                <w:position w:val="2"/>
              </w:rPr>
              <w:t>(n=40)</w:t>
            </w:r>
          </w:p>
        </w:tc>
        <w:tc>
          <w:tcPr>
            <w:tcW w:w="1704" w:type="dxa"/>
            <w:vAlign w:val="top"/>
          </w:tcPr>
          <w:p>
            <w:pPr>
              <w:pStyle w:val="TableText"/>
              <w:ind w:left="367"/>
              <w:spacing w:before="209" w:line="188" w:lineRule="auto"/>
              <w:rPr/>
            </w:pPr>
            <w:r>
              <w:rPr>
                <w:spacing w:val="-1"/>
              </w:rPr>
              <w:t>2.36±0.78</w:t>
            </w:r>
          </w:p>
        </w:tc>
        <w:tc>
          <w:tcPr>
            <w:tcW w:w="1704" w:type="dxa"/>
            <w:vAlign w:val="top"/>
          </w:tcPr>
          <w:p>
            <w:pPr>
              <w:pStyle w:val="TableText"/>
              <w:ind w:left="372"/>
              <w:spacing w:before="209" w:line="188" w:lineRule="auto"/>
              <w:rPr/>
            </w:pPr>
            <w:r>
              <w:rPr>
                <w:spacing w:val="-5"/>
              </w:rPr>
              <w:t>3.</w:t>
            </w:r>
            <w:r>
              <w:rPr>
                <w:spacing w:val="-26"/>
              </w:rPr>
              <w:t xml:space="preserve"> </w:t>
            </w:r>
            <w:r>
              <w:rPr>
                <w:spacing w:val="-5"/>
              </w:rPr>
              <w:t>12±0.87</w:t>
            </w:r>
          </w:p>
        </w:tc>
        <w:tc>
          <w:tcPr>
            <w:tcW w:w="1705" w:type="dxa"/>
            <w:vAlign w:val="top"/>
          </w:tcPr>
          <w:p>
            <w:pPr>
              <w:pStyle w:val="TableText"/>
              <w:ind w:left="370"/>
              <w:spacing w:before="209" w:line="188" w:lineRule="auto"/>
              <w:rPr/>
            </w:pPr>
            <w:r>
              <w:rPr>
                <w:spacing w:val="-1"/>
              </w:rPr>
              <w:t>2.62±0.75</w:t>
            </w:r>
          </w:p>
        </w:tc>
        <w:tc>
          <w:tcPr>
            <w:tcW w:w="1704" w:type="dxa"/>
            <w:vAlign w:val="top"/>
          </w:tcPr>
          <w:p>
            <w:pPr>
              <w:pStyle w:val="TableText"/>
              <w:ind w:left="374"/>
              <w:spacing w:before="209" w:line="188" w:lineRule="auto"/>
              <w:rPr/>
            </w:pPr>
            <w:r>
              <w:rPr>
                <w:spacing w:val="-2"/>
              </w:rPr>
              <w:t>3.32±0.57</w:t>
            </w:r>
          </w:p>
        </w:tc>
      </w:tr>
      <w:tr>
        <w:trPr>
          <w:trHeight w:val="468" w:hRule="atLeast"/>
        </w:trPr>
        <w:tc>
          <w:tcPr>
            <w:tcW w:w="1958" w:type="dxa"/>
            <w:vAlign w:val="top"/>
          </w:tcPr>
          <w:p>
            <w:pPr>
              <w:pStyle w:val="TableText"/>
              <w:ind w:left="804"/>
              <w:spacing w:before="129" w:line="212" w:lineRule="auto"/>
              <w:rPr>
                <w:rFonts w:ascii="SimSun" w:hAnsi="SimSun" w:eastAsia="SimSun" w:cs="SimSun"/>
                <w:sz w:val="25"/>
                <w:szCs w:val="25"/>
              </w:rPr>
            </w:pPr>
            <w:r>
              <w:rPr>
                <w:i/>
                <w:iCs/>
                <w:spacing w:val="-3"/>
              </w:rPr>
              <w:t>t</w:t>
            </w:r>
            <w:r>
              <w:rPr>
                <w:i/>
                <w:iCs/>
                <w:spacing w:val="28"/>
              </w:rPr>
              <w:t xml:space="preserve"> </w:t>
            </w:r>
            <w:r>
              <w:rPr>
                <w:rFonts w:ascii="SimSun" w:hAnsi="SimSun" w:eastAsia="SimSun" w:cs="SimSun"/>
                <w:sz w:val="25"/>
                <w:szCs w:val="25"/>
                <w:i/>
                <w:iCs/>
                <w:spacing w:val="-3"/>
              </w:rPr>
              <w:t>值</w:t>
            </w:r>
          </w:p>
        </w:tc>
        <w:tc>
          <w:tcPr>
            <w:tcW w:w="1704" w:type="dxa"/>
            <w:vAlign w:val="top"/>
          </w:tcPr>
          <w:p>
            <w:pPr>
              <w:pStyle w:val="TableText"/>
              <w:ind w:left="546"/>
              <w:spacing w:before="171" w:line="188" w:lineRule="auto"/>
              <w:rPr/>
            </w:pPr>
            <w:r>
              <w:rPr>
                <w:spacing w:val="-5"/>
              </w:rPr>
              <w:t>14.875</w:t>
            </w:r>
          </w:p>
        </w:tc>
        <w:tc>
          <w:tcPr>
            <w:tcW w:w="1704" w:type="dxa"/>
            <w:vAlign w:val="top"/>
          </w:tcPr>
          <w:p>
            <w:pPr>
              <w:pStyle w:val="TableText"/>
              <w:ind w:left="546"/>
              <w:spacing w:before="171" w:line="188" w:lineRule="auto"/>
              <w:rPr/>
            </w:pPr>
            <w:r>
              <w:rPr>
                <w:spacing w:val="-5"/>
              </w:rPr>
              <w:t>10.668</w:t>
            </w:r>
          </w:p>
        </w:tc>
        <w:tc>
          <w:tcPr>
            <w:tcW w:w="1705" w:type="dxa"/>
            <w:vAlign w:val="top"/>
          </w:tcPr>
          <w:p>
            <w:pPr>
              <w:pStyle w:val="TableText"/>
              <w:ind w:left="549"/>
              <w:spacing w:before="171" w:line="188" w:lineRule="auto"/>
              <w:rPr/>
            </w:pPr>
            <w:r>
              <w:rPr>
                <w:spacing w:val="-5"/>
              </w:rPr>
              <w:t>13.832</w:t>
            </w:r>
          </w:p>
        </w:tc>
        <w:tc>
          <w:tcPr>
            <w:tcW w:w="1704" w:type="dxa"/>
            <w:vAlign w:val="top"/>
          </w:tcPr>
          <w:p>
            <w:pPr>
              <w:pStyle w:val="TableText"/>
              <w:ind w:left="548"/>
              <w:spacing w:before="171" w:line="188" w:lineRule="auto"/>
              <w:rPr/>
            </w:pPr>
            <w:r>
              <w:rPr>
                <w:spacing w:val="-5"/>
              </w:rPr>
              <w:t>12.329</w:t>
            </w:r>
          </w:p>
        </w:tc>
      </w:tr>
      <w:tr>
        <w:trPr>
          <w:trHeight w:val="522" w:hRule="atLeast"/>
        </w:trPr>
        <w:tc>
          <w:tcPr>
            <w:tcW w:w="1958" w:type="dxa"/>
            <w:vAlign w:val="top"/>
            <w:tcBorders>
              <w:bottom w:val="single" w:color="000000" w:sz="10" w:space="0"/>
            </w:tcBorders>
          </w:tcPr>
          <w:p>
            <w:pPr>
              <w:pStyle w:val="TableText"/>
              <w:ind w:left="748"/>
              <w:spacing w:before="150" w:line="212" w:lineRule="auto"/>
              <w:rPr>
                <w:rFonts w:ascii="SimSun" w:hAnsi="SimSun" w:eastAsia="SimSun" w:cs="SimSun"/>
                <w:sz w:val="25"/>
                <w:szCs w:val="25"/>
              </w:rPr>
            </w:pPr>
            <w:r>
              <w:rPr>
                <w:i/>
                <w:iCs/>
                <w:spacing w:val="3"/>
              </w:rPr>
              <w:t>P</w:t>
            </w:r>
            <w:r>
              <w:rPr>
                <w:i/>
                <w:iCs/>
                <w:spacing w:val="33"/>
              </w:rPr>
              <w:t xml:space="preserve"> </w:t>
            </w:r>
            <w:r>
              <w:rPr>
                <w:rFonts w:ascii="SimSun" w:hAnsi="SimSun" w:eastAsia="SimSun" w:cs="SimSun"/>
                <w:sz w:val="25"/>
                <w:szCs w:val="25"/>
                <w:i/>
                <w:iCs/>
                <w:spacing w:val="3"/>
              </w:rPr>
              <w:t>值</w:t>
            </w:r>
          </w:p>
        </w:tc>
        <w:tc>
          <w:tcPr>
            <w:tcW w:w="1704" w:type="dxa"/>
            <w:vAlign w:val="top"/>
            <w:tcBorders>
              <w:bottom w:val="single" w:color="000000" w:sz="10" w:space="0"/>
            </w:tcBorders>
          </w:tcPr>
          <w:p>
            <w:pPr>
              <w:pStyle w:val="TableText"/>
              <w:ind w:left="587"/>
              <w:spacing w:before="190" w:line="188" w:lineRule="auto"/>
              <w:rPr/>
            </w:pPr>
            <w:r>
              <w:rPr>
                <w:spacing w:val="-2"/>
              </w:rPr>
              <w:t>0.000</w:t>
            </w:r>
          </w:p>
        </w:tc>
        <w:tc>
          <w:tcPr>
            <w:tcW w:w="1704" w:type="dxa"/>
            <w:vAlign w:val="top"/>
            <w:tcBorders>
              <w:bottom w:val="single" w:color="000000" w:sz="10" w:space="0"/>
            </w:tcBorders>
          </w:tcPr>
          <w:p>
            <w:pPr>
              <w:pStyle w:val="TableText"/>
              <w:ind w:left="587"/>
              <w:spacing w:before="190" w:line="188" w:lineRule="auto"/>
              <w:rPr/>
            </w:pPr>
            <w:r>
              <w:rPr>
                <w:spacing w:val="-2"/>
              </w:rPr>
              <w:t>0.000</w:t>
            </w:r>
          </w:p>
        </w:tc>
        <w:tc>
          <w:tcPr>
            <w:tcW w:w="1705" w:type="dxa"/>
            <w:vAlign w:val="top"/>
            <w:tcBorders>
              <w:bottom w:val="single" w:color="000000" w:sz="10" w:space="0"/>
            </w:tcBorders>
          </w:tcPr>
          <w:p>
            <w:pPr>
              <w:pStyle w:val="TableText"/>
              <w:ind w:left="589"/>
              <w:spacing w:before="190" w:line="188" w:lineRule="auto"/>
              <w:rPr/>
            </w:pPr>
            <w:r>
              <w:rPr>
                <w:spacing w:val="-2"/>
              </w:rPr>
              <w:t>0.000</w:t>
            </w:r>
          </w:p>
        </w:tc>
        <w:tc>
          <w:tcPr>
            <w:tcW w:w="1704" w:type="dxa"/>
            <w:vAlign w:val="top"/>
            <w:tcBorders>
              <w:bottom w:val="single" w:color="000000" w:sz="10" w:space="0"/>
            </w:tcBorders>
          </w:tcPr>
          <w:p>
            <w:pPr>
              <w:pStyle w:val="TableText"/>
              <w:ind w:left="588"/>
              <w:spacing w:before="190" w:line="188" w:lineRule="auto"/>
              <w:rPr/>
            </w:pPr>
            <w:r>
              <w:rPr>
                <w:spacing w:val="-2"/>
              </w:rPr>
              <w:t>0.000</w:t>
            </w:r>
          </w:p>
        </w:tc>
      </w:tr>
    </w:tbl>
    <w:p>
      <w:pPr>
        <w:pStyle w:val="BodyText"/>
        <w:ind w:left="1381"/>
        <w:spacing w:before="117" w:line="219" w:lineRule="auto"/>
        <w:rPr/>
      </w:pPr>
      <w:r>
        <w:rPr>
          <w:rFonts w:ascii="Times New Roman" w:hAnsi="Times New Roman" w:eastAsia="Times New Roman" w:cs="Times New Roman"/>
          <w:spacing w:val="-1"/>
        </w:rPr>
        <w:t>2.2 </w:t>
      </w:r>
      <w:r>
        <w:rPr>
          <w:spacing w:val="-1"/>
        </w:rPr>
        <w:t>对比临床疗效。</w:t>
      </w:r>
    </w:p>
    <w:p>
      <w:pPr>
        <w:pStyle w:val="BodyText"/>
        <w:ind w:left="1391" w:right="174" w:firstLine="472"/>
        <w:spacing w:before="182" w:line="360" w:lineRule="auto"/>
        <w:rPr/>
      </w:pPr>
      <w:r>
        <w:rPr>
          <w:spacing w:val="-13"/>
        </w:rPr>
        <w:t>对照组：显效者</w:t>
      </w:r>
      <w:r>
        <w:rPr>
          <w:spacing w:val="-48"/>
        </w:rPr>
        <w:t xml:space="preserve"> </w:t>
      </w:r>
      <w:r>
        <w:rPr>
          <w:rFonts w:ascii="Times New Roman" w:hAnsi="Times New Roman" w:eastAsia="Times New Roman" w:cs="Times New Roman"/>
          <w:spacing w:val="-13"/>
        </w:rPr>
        <w:t>15</w:t>
      </w:r>
      <w:r>
        <w:rPr>
          <w:rFonts w:ascii="Times New Roman" w:hAnsi="Times New Roman" w:eastAsia="Times New Roman" w:cs="Times New Roman"/>
          <w:spacing w:val="-17"/>
        </w:rPr>
        <w:t xml:space="preserve"> </w:t>
      </w:r>
      <w:r>
        <w:rPr>
          <w:spacing w:val="-13"/>
        </w:rPr>
        <w:t>例（</w:t>
      </w:r>
      <w:r>
        <w:rPr>
          <w:rFonts w:ascii="Times New Roman" w:hAnsi="Times New Roman" w:eastAsia="Times New Roman" w:cs="Times New Roman"/>
          <w:spacing w:val="-13"/>
        </w:rPr>
        <w:t>37.50%</w:t>
      </w:r>
      <w:r>
        <w:rPr>
          <w:spacing w:val="-47"/>
          <w:w w:val="75"/>
        </w:rPr>
        <w:t>），</w:t>
      </w:r>
      <w:r>
        <w:rPr>
          <w:spacing w:val="-13"/>
        </w:rPr>
        <w:t>有效者</w:t>
      </w:r>
      <w:r>
        <w:rPr>
          <w:spacing w:val="-59"/>
        </w:rPr>
        <w:t xml:space="preserve"> </w:t>
      </w:r>
      <w:r>
        <w:rPr>
          <w:rFonts w:ascii="Times New Roman" w:hAnsi="Times New Roman" w:eastAsia="Times New Roman" w:cs="Times New Roman"/>
          <w:spacing w:val="-13"/>
        </w:rPr>
        <w:t>16</w:t>
      </w:r>
      <w:r>
        <w:rPr>
          <w:rFonts w:ascii="Times New Roman" w:hAnsi="Times New Roman" w:eastAsia="Times New Roman" w:cs="Times New Roman"/>
          <w:spacing w:val="-17"/>
        </w:rPr>
        <w:t xml:space="preserve"> </w:t>
      </w:r>
      <w:r>
        <w:rPr>
          <w:spacing w:val="-13"/>
        </w:rPr>
        <w:t>例（</w:t>
      </w:r>
      <w:r>
        <w:rPr>
          <w:rFonts w:ascii="Times New Roman" w:hAnsi="Times New Roman" w:eastAsia="Times New Roman" w:cs="Times New Roman"/>
          <w:spacing w:val="-13"/>
        </w:rPr>
        <w:t>40</w:t>
      </w:r>
      <w:r>
        <w:rPr>
          <w:rFonts w:ascii="Times New Roman" w:hAnsi="Times New Roman" w:eastAsia="Times New Roman" w:cs="Times New Roman"/>
          <w:spacing w:val="-14"/>
        </w:rPr>
        <w:t>.00%</w:t>
      </w:r>
      <w:r>
        <w:rPr>
          <w:spacing w:val="-47"/>
          <w:w w:val="75"/>
        </w:rPr>
        <w:t>），</w:t>
      </w:r>
      <w:r>
        <w:rPr>
          <w:spacing w:val="-14"/>
        </w:rPr>
        <w:t>无效者</w:t>
      </w:r>
      <w:r>
        <w:rPr>
          <w:rFonts w:ascii="Times New Roman" w:hAnsi="Times New Roman" w:eastAsia="Times New Roman" w:cs="Times New Roman"/>
          <w:spacing w:val="-14"/>
        </w:rPr>
        <w:t>9</w:t>
      </w:r>
      <w:r>
        <w:rPr>
          <w:rFonts w:ascii="Times New Roman" w:hAnsi="Times New Roman" w:eastAsia="Times New Roman" w:cs="Times New Roman"/>
          <w:spacing w:val="-17"/>
        </w:rPr>
        <w:t xml:space="preserve"> </w:t>
      </w:r>
      <w:r>
        <w:rPr>
          <w:spacing w:val="-14"/>
        </w:rPr>
        <w:t>例（</w:t>
      </w:r>
      <w:r>
        <w:rPr>
          <w:rFonts w:ascii="Times New Roman" w:hAnsi="Times New Roman" w:eastAsia="Times New Roman" w:cs="Times New Roman"/>
          <w:spacing w:val="-14"/>
        </w:rPr>
        <w:t>22.50%</w:t>
      </w:r>
      <w:r>
        <w:rPr>
          <w:spacing w:val="-47"/>
          <w:w w:val="75"/>
        </w:rPr>
        <w:t>），</w:t>
      </w:r>
      <w:r>
        <w:rPr/>
        <w:t xml:space="preserve"> </w:t>
      </w:r>
      <w:r>
        <w:rPr>
          <w:spacing w:val="-3"/>
        </w:rPr>
        <w:t>总有效率</w:t>
      </w:r>
      <w:r>
        <w:rPr>
          <w:spacing w:val="-44"/>
        </w:rPr>
        <w:t xml:space="preserve"> </w:t>
      </w:r>
      <w:r>
        <w:rPr>
          <w:rFonts w:ascii="Times New Roman" w:hAnsi="Times New Roman" w:eastAsia="Times New Roman" w:cs="Times New Roman"/>
          <w:spacing w:val="-3"/>
        </w:rPr>
        <w:t>77.50%</w:t>
      </w:r>
      <w:r>
        <w:rPr>
          <w:spacing w:val="-3"/>
        </w:rPr>
        <w:t>；</w:t>
      </w:r>
    </w:p>
    <w:p>
      <w:pPr>
        <w:pStyle w:val="BodyText"/>
        <w:ind w:left="1391" w:right="174" w:firstLine="473"/>
        <w:spacing w:before="3" w:line="359" w:lineRule="auto"/>
        <w:rPr/>
      </w:pPr>
      <w:r>
        <w:rPr>
          <w:spacing w:val="-13"/>
        </w:rPr>
        <w:t>研究组：显效者</w:t>
      </w:r>
      <w:r>
        <w:rPr>
          <w:spacing w:val="-52"/>
        </w:rPr>
        <w:t xml:space="preserve"> </w:t>
      </w:r>
      <w:r>
        <w:rPr>
          <w:rFonts w:ascii="Times New Roman" w:hAnsi="Times New Roman" w:eastAsia="Times New Roman" w:cs="Times New Roman"/>
          <w:spacing w:val="-13"/>
        </w:rPr>
        <w:t>24 </w:t>
      </w:r>
      <w:r>
        <w:rPr>
          <w:spacing w:val="-13"/>
        </w:rPr>
        <w:t>例（</w:t>
      </w:r>
      <w:r>
        <w:rPr>
          <w:rFonts w:ascii="Times New Roman" w:hAnsi="Times New Roman" w:eastAsia="Times New Roman" w:cs="Times New Roman"/>
          <w:spacing w:val="-13"/>
        </w:rPr>
        <w:t>60.00%</w:t>
      </w:r>
      <w:r>
        <w:rPr>
          <w:spacing w:val="-47"/>
          <w:w w:val="75"/>
        </w:rPr>
        <w:t>），</w:t>
      </w:r>
      <w:r>
        <w:rPr>
          <w:spacing w:val="-13"/>
        </w:rPr>
        <w:t>有效者</w:t>
      </w:r>
      <w:r>
        <w:rPr>
          <w:spacing w:val="-37"/>
        </w:rPr>
        <w:t xml:space="preserve"> </w:t>
      </w:r>
      <w:r>
        <w:rPr>
          <w:rFonts w:ascii="Times New Roman" w:hAnsi="Times New Roman" w:eastAsia="Times New Roman" w:cs="Times New Roman"/>
          <w:spacing w:val="-13"/>
        </w:rPr>
        <w:t>14 </w:t>
      </w:r>
      <w:r>
        <w:rPr>
          <w:spacing w:val="-13"/>
        </w:rPr>
        <w:t>例（</w:t>
      </w:r>
      <w:r>
        <w:rPr>
          <w:rFonts w:ascii="Times New Roman" w:hAnsi="Times New Roman" w:eastAsia="Times New Roman" w:cs="Times New Roman"/>
          <w:spacing w:val="-13"/>
        </w:rPr>
        <w:t>35.00%</w:t>
      </w:r>
      <w:r>
        <w:rPr>
          <w:spacing w:val="-47"/>
          <w:w w:val="75"/>
        </w:rPr>
        <w:t>），</w:t>
      </w:r>
      <w:r>
        <w:rPr>
          <w:spacing w:val="-13"/>
        </w:rPr>
        <w:t>无效者</w:t>
      </w:r>
      <w:r>
        <w:rPr>
          <w:spacing w:val="-60"/>
        </w:rPr>
        <w:t xml:space="preserve"> </w:t>
      </w:r>
      <w:r>
        <w:rPr>
          <w:rFonts w:ascii="Times New Roman" w:hAnsi="Times New Roman" w:eastAsia="Times New Roman" w:cs="Times New Roman"/>
          <w:spacing w:val="-13"/>
        </w:rPr>
        <w:t>2 </w:t>
      </w:r>
      <w:r>
        <w:rPr>
          <w:spacing w:val="-13"/>
        </w:rPr>
        <w:t>例（</w:t>
      </w:r>
      <w:r>
        <w:rPr>
          <w:rFonts w:ascii="Times New Roman" w:hAnsi="Times New Roman" w:eastAsia="Times New Roman" w:cs="Times New Roman"/>
          <w:spacing w:val="-13"/>
        </w:rPr>
        <w:t>5.00%</w:t>
      </w:r>
      <w:r>
        <w:rPr>
          <w:spacing w:val="-47"/>
          <w:w w:val="75"/>
        </w:rPr>
        <w:t>），</w:t>
      </w:r>
      <w:r>
        <w:rPr/>
        <w:t xml:space="preserve"> </w:t>
      </w:r>
      <w:r>
        <w:rPr>
          <w:spacing w:val="-3"/>
        </w:rPr>
        <w:t>总有效率</w:t>
      </w:r>
      <w:r>
        <w:rPr>
          <w:spacing w:val="-50"/>
        </w:rPr>
        <w:t xml:space="preserve"> </w:t>
      </w:r>
      <w:r>
        <w:rPr>
          <w:rFonts w:ascii="Times New Roman" w:hAnsi="Times New Roman" w:eastAsia="Times New Roman" w:cs="Times New Roman"/>
          <w:spacing w:val="-3"/>
        </w:rPr>
        <w:t>95.00%</w:t>
      </w:r>
      <w:r>
        <w:rPr>
          <w:rFonts w:ascii="Times New Roman" w:hAnsi="Times New Roman" w:eastAsia="Times New Roman" w:cs="Times New Roman"/>
          <w:spacing w:val="-32"/>
        </w:rPr>
        <w:t xml:space="preserve"> </w:t>
      </w:r>
      <w:r>
        <w:rPr>
          <w:spacing w:val="-3"/>
        </w:rPr>
        <w:t>，研究组治疗总有效率较</w:t>
      </w:r>
      <w:r>
        <w:rPr>
          <w:spacing w:val="-4"/>
        </w:rPr>
        <w:t>高，</w:t>
      </w:r>
      <w:r>
        <w:rPr>
          <w:rFonts w:ascii="Times New Roman" w:hAnsi="Times New Roman" w:eastAsia="Times New Roman" w:cs="Times New Roman"/>
          <w:i/>
          <w:iCs/>
          <w:spacing w:val="-4"/>
        </w:rPr>
        <w:t>x</w:t>
      </w:r>
      <w:r>
        <w:rPr>
          <w:rFonts w:ascii="Times New Roman" w:hAnsi="Times New Roman" w:eastAsia="Times New Roman" w:cs="Times New Roman"/>
          <w:spacing w:val="-4"/>
        </w:rPr>
        <w:t>2=5.165</w:t>
      </w:r>
      <w:r>
        <w:rPr>
          <w:rFonts w:ascii="Times New Roman" w:hAnsi="Times New Roman" w:eastAsia="Times New Roman" w:cs="Times New Roman"/>
          <w:spacing w:val="-29"/>
        </w:rPr>
        <w:t xml:space="preserve"> </w:t>
      </w:r>
      <w:r>
        <w:rPr>
          <w:spacing w:val="-4"/>
        </w:rPr>
        <w:t>，</w:t>
      </w:r>
      <w:r>
        <w:rPr>
          <w:rFonts w:ascii="Times New Roman" w:hAnsi="Times New Roman" w:eastAsia="Times New Roman" w:cs="Times New Roman"/>
          <w:i/>
          <w:iCs/>
          <w:spacing w:val="-4"/>
        </w:rPr>
        <w:t>P</w:t>
      </w:r>
      <w:r>
        <w:rPr>
          <w:spacing w:val="-4"/>
        </w:rPr>
        <w:t>＜</w:t>
      </w:r>
      <w:r>
        <w:rPr>
          <w:rFonts w:ascii="Times New Roman" w:hAnsi="Times New Roman" w:eastAsia="Times New Roman" w:cs="Times New Roman"/>
          <w:spacing w:val="-4"/>
        </w:rPr>
        <w:t>0.05</w:t>
      </w:r>
      <w:r>
        <w:rPr>
          <w:spacing w:val="-4"/>
        </w:rPr>
        <w:t>。</w:t>
      </w:r>
    </w:p>
    <w:p>
      <w:pPr>
        <w:pStyle w:val="BodyText"/>
        <w:ind w:left="1381"/>
        <w:spacing w:line="220" w:lineRule="auto"/>
        <w:rPr/>
      </w:pPr>
      <w:r>
        <w:rPr>
          <w:rFonts w:ascii="Times New Roman" w:hAnsi="Times New Roman" w:eastAsia="Times New Roman" w:cs="Times New Roman"/>
          <w:spacing w:val="-1"/>
        </w:rPr>
        <w:t>2.3 </w:t>
      </w:r>
      <w:r>
        <w:rPr>
          <w:spacing w:val="-1"/>
        </w:rPr>
        <w:t>对比炎性因子反应。</w:t>
      </w:r>
    </w:p>
    <w:p>
      <w:pPr>
        <w:pStyle w:val="BodyText"/>
        <w:ind w:left="1383" w:right="174" w:firstLine="487"/>
        <w:spacing w:before="181" w:line="359" w:lineRule="auto"/>
        <w:jc w:val="both"/>
        <w:rPr/>
      </w:pPr>
      <w:r>
        <w:rPr>
          <w:spacing w:val="-3"/>
        </w:rPr>
        <w:t>治疗前，对照组：</w:t>
      </w:r>
      <w:r>
        <w:rPr>
          <w:rFonts w:ascii="Times New Roman" w:hAnsi="Times New Roman" w:eastAsia="Times New Roman" w:cs="Times New Roman"/>
          <w:spacing w:val="-3"/>
        </w:rPr>
        <w:t>IL-6</w:t>
      </w:r>
      <w:r>
        <w:rPr>
          <w:spacing w:val="-3"/>
        </w:rPr>
        <w:t>（</w:t>
      </w:r>
      <w:r>
        <w:rPr>
          <w:rFonts w:ascii="Times New Roman" w:hAnsi="Times New Roman" w:eastAsia="Times New Roman" w:cs="Times New Roman"/>
          <w:spacing w:val="-3"/>
        </w:rPr>
        <w:t>20.25±1.36</w:t>
      </w:r>
      <w:r>
        <w:rPr>
          <w:spacing w:val="-3"/>
        </w:rPr>
        <w:t>）</w:t>
      </w:r>
      <w:r>
        <w:rPr>
          <w:rFonts w:ascii="Times New Roman" w:hAnsi="Times New Roman" w:eastAsia="Times New Roman" w:cs="Times New Roman"/>
          <w:spacing w:val="-3"/>
        </w:rPr>
        <w:t>ng/L</w:t>
      </w:r>
      <w:r>
        <w:rPr>
          <w:rFonts w:ascii="Times New Roman" w:hAnsi="Times New Roman" w:eastAsia="Times New Roman" w:cs="Times New Roman"/>
          <w:spacing w:val="-29"/>
        </w:rPr>
        <w:t xml:space="preserve"> </w:t>
      </w:r>
      <w:r>
        <w:rPr>
          <w:spacing w:val="-3"/>
        </w:rPr>
        <w:t>，</w:t>
      </w:r>
      <w:r>
        <w:rPr>
          <w:rFonts w:ascii="Times New Roman" w:hAnsi="Times New Roman" w:eastAsia="Times New Roman" w:cs="Times New Roman"/>
          <w:spacing w:val="-3"/>
        </w:rPr>
        <w:t>CRP</w:t>
      </w:r>
      <w:r>
        <w:rPr>
          <w:spacing w:val="-3"/>
        </w:rPr>
        <w:t>（</w:t>
      </w:r>
      <w:r>
        <w:rPr>
          <w:rFonts w:ascii="Times New Roman" w:hAnsi="Times New Roman" w:eastAsia="Times New Roman" w:cs="Times New Roman"/>
          <w:spacing w:val="-3"/>
        </w:rPr>
        <w:t>7.82±1.02</w:t>
      </w:r>
      <w:r>
        <w:rPr>
          <w:spacing w:val="-3"/>
        </w:rPr>
        <w:t>）</w:t>
      </w:r>
      <w:r>
        <w:rPr>
          <w:rFonts w:ascii="Times New Roman" w:hAnsi="Times New Roman" w:eastAsia="Times New Roman" w:cs="Times New Roman"/>
          <w:spacing w:val="-3"/>
        </w:rPr>
        <w:t>mg/L</w:t>
      </w:r>
      <w:r>
        <w:rPr>
          <w:spacing w:val="-3"/>
        </w:rPr>
        <w:t>，</w:t>
      </w:r>
      <w:r>
        <w:rPr>
          <w:rFonts w:ascii="Times New Roman" w:hAnsi="Times New Roman" w:eastAsia="Times New Roman" w:cs="Times New Roman"/>
          <w:spacing w:val="-3"/>
        </w:rPr>
        <w:t>TNF-α</w:t>
      </w:r>
      <w:r>
        <w:rPr>
          <w:rFonts w:ascii="Times New Roman" w:hAnsi="Times New Roman" w:eastAsia="Times New Roman" w:cs="Times New Roman"/>
        </w:rPr>
        <w:t xml:space="preserve">  </w:t>
      </w:r>
      <w:r>
        <w:rPr>
          <w:spacing w:val="-5"/>
        </w:rPr>
        <w:t>（</w:t>
      </w:r>
      <w:r>
        <w:rPr>
          <w:rFonts w:ascii="Times New Roman" w:hAnsi="Times New Roman" w:eastAsia="Times New Roman" w:cs="Times New Roman"/>
          <w:spacing w:val="-5"/>
        </w:rPr>
        <w:t>28.32±2.</w:t>
      </w:r>
      <w:r>
        <w:rPr>
          <w:rFonts w:ascii="Times New Roman" w:hAnsi="Times New Roman" w:eastAsia="Times New Roman" w:cs="Times New Roman"/>
          <w:spacing w:val="-32"/>
        </w:rPr>
        <w:t xml:space="preserve"> </w:t>
      </w:r>
      <w:r>
        <w:rPr>
          <w:rFonts w:ascii="Times New Roman" w:hAnsi="Times New Roman" w:eastAsia="Times New Roman" w:cs="Times New Roman"/>
          <w:spacing w:val="-5"/>
        </w:rPr>
        <w:t>12</w:t>
      </w:r>
      <w:r>
        <w:rPr>
          <w:spacing w:val="-5"/>
        </w:rPr>
        <w:t>）</w:t>
      </w:r>
      <w:r>
        <w:rPr>
          <w:rFonts w:ascii="Times New Roman" w:hAnsi="Times New Roman" w:eastAsia="Times New Roman" w:cs="Times New Roman"/>
          <w:spacing w:val="-5"/>
        </w:rPr>
        <w:t>ng/L</w:t>
      </w:r>
      <w:r>
        <w:rPr>
          <w:spacing w:val="-5"/>
        </w:rPr>
        <w:t>；研究组：</w:t>
      </w:r>
      <w:r>
        <w:rPr>
          <w:rFonts w:ascii="Times New Roman" w:hAnsi="Times New Roman" w:eastAsia="Times New Roman" w:cs="Times New Roman"/>
          <w:spacing w:val="-5"/>
        </w:rPr>
        <w:t>IL-6</w:t>
      </w:r>
      <w:r>
        <w:rPr>
          <w:spacing w:val="-5"/>
        </w:rPr>
        <w:t>（</w:t>
      </w:r>
      <w:r>
        <w:rPr>
          <w:rFonts w:ascii="Times New Roman" w:hAnsi="Times New Roman" w:eastAsia="Times New Roman" w:cs="Times New Roman"/>
          <w:spacing w:val="-5"/>
        </w:rPr>
        <w:t>20.</w:t>
      </w:r>
      <w:r>
        <w:rPr>
          <w:rFonts w:ascii="Times New Roman" w:hAnsi="Times New Roman" w:eastAsia="Times New Roman" w:cs="Times New Roman"/>
          <w:spacing w:val="-32"/>
        </w:rPr>
        <w:t xml:space="preserve"> </w:t>
      </w:r>
      <w:r>
        <w:rPr>
          <w:rFonts w:ascii="Times New Roman" w:hAnsi="Times New Roman" w:eastAsia="Times New Roman" w:cs="Times New Roman"/>
          <w:spacing w:val="-5"/>
        </w:rPr>
        <w:t>19±1.42</w:t>
      </w:r>
      <w:r>
        <w:rPr>
          <w:spacing w:val="-5"/>
        </w:rPr>
        <w:t>）</w:t>
      </w:r>
      <w:r>
        <w:rPr>
          <w:rFonts w:ascii="Times New Roman" w:hAnsi="Times New Roman" w:eastAsia="Times New Roman" w:cs="Times New Roman"/>
          <w:spacing w:val="-5"/>
        </w:rPr>
        <w:t>ng/L</w:t>
      </w:r>
      <w:r>
        <w:rPr>
          <w:spacing w:val="-5"/>
        </w:rPr>
        <w:t>，</w:t>
      </w:r>
      <w:r>
        <w:rPr>
          <w:rFonts w:ascii="Times New Roman" w:hAnsi="Times New Roman" w:eastAsia="Times New Roman" w:cs="Times New Roman"/>
          <w:spacing w:val="-5"/>
        </w:rPr>
        <w:t>CRP</w:t>
      </w:r>
      <w:r>
        <w:rPr>
          <w:spacing w:val="-5"/>
        </w:rPr>
        <w:t>（</w:t>
      </w:r>
      <w:r>
        <w:rPr>
          <w:rFonts w:ascii="Times New Roman" w:hAnsi="Times New Roman" w:eastAsia="Times New Roman" w:cs="Times New Roman"/>
          <w:spacing w:val="-5"/>
        </w:rPr>
        <w:t>8.02±1.</w:t>
      </w:r>
      <w:r>
        <w:rPr>
          <w:rFonts w:ascii="Times New Roman" w:hAnsi="Times New Roman" w:eastAsia="Times New Roman" w:cs="Times New Roman"/>
          <w:spacing w:val="-32"/>
        </w:rPr>
        <w:t xml:space="preserve"> </w:t>
      </w:r>
      <w:r>
        <w:rPr>
          <w:rFonts w:ascii="Times New Roman" w:hAnsi="Times New Roman" w:eastAsia="Times New Roman" w:cs="Times New Roman"/>
          <w:spacing w:val="-5"/>
        </w:rPr>
        <w:t>11</w:t>
      </w:r>
      <w:r>
        <w:rPr>
          <w:spacing w:val="-5"/>
        </w:rPr>
        <w:t>）</w:t>
      </w:r>
      <w:r>
        <w:rPr>
          <w:rFonts w:ascii="Times New Roman" w:hAnsi="Times New Roman" w:eastAsia="Times New Roman" w:cs="Times New Roman"/>
          <w:spacing w:val="-5"/>
        </w:rPr>
        <w:t>mg/</w:t>
      </w:r>
      <w:r>
        <w:rPr>
          <w:rFonts w:ascii="Times New Roman" w:hAnsi="Times New Roman" w:eastAsia="Times New Roman" w:cs="Times New Roman"/>
          <w:spacing w:val="-6"/>
        </w:rPr>
        <w:t>L</w:t>
      </w:r>
      <w:r>
        <w:rPr>
          <w:spacing w:val="-6"/>
        </w:rPr>
        <w:t>，</w:t>
      </w:r>
      <w:r>
        <w:rPr/>
        <w:t xml:space="preserve"> </w:t>
      </w:r>
      <w:r>
        <w:rPr>
          <w:rFonts w:ascii="Times New Roman" w:hAnsi="Times New Roman" w:eastAsia="Times New Roman" w:cs="Times New Roman"/>
          <w:spacing w:val="-3"/>
        </w:rPr>
        <w:t>TNF-α</w:t>
      </w:r>
      <w:r>
        <w:rPr>
          <w:spacing w:val="-3"/>
        </w:rPr>
        <w:t>（</w:t>
      </w:r>
      <w:r>
        <w:rPr>
          <w:rFonts w:ascii="Times New Roman" w:hAnsi="Times New Roman" w:eastAsia="Times New Roman" w:cs="Times New Roman"/>
          <w:spacing w:val="-3"/>
        </w:rPr>
        <w:t>28.</w:t>
      </w:r>
      <w:r>
        <w:rPr>
          <w:rFonts w:ascii="Times New Roman" w:hAnsi="Times New Roman" w:eastAsia="Times New Roman" w:cs="Times New Roman"/>
          <w:spacing w:val="-18"/>
        </w:rPr>
        <w:t xml:space="preserve"> </w:t>
      </w:r>
      <w:r>
        <w:rPr>
          <w:rFonts w:ascii="Times New Roman" w:hAnsi="Times New Roman" w:eastAsia="Times New Roman" w:cs="Times New Roman"/>
          <w:spacing w:val="-3"/>
        </w:rPr>
        <w:t>19±2.22</w:t>
      </w:r>
      <w:r>
        <w:rPr>
          <w:spacing w:val="-3"/>
        </w:rPr>
        <w:t>）</w:t>
      </w:r>
      <w:r>
        <w:rPr>
          <w:rFonts w:ascii="Times New Roman" w:hAnsi="Times New Roman" w:eastAsia="Times New Roman" w:cs="Times New Roman"/>
          <w:spacing w:val="-3"/>
        </w:rPr>
        <w:t>ng/L</w:t>
      </w:r>
      <w:r>
        <w:rPr>
          <w:rFonts w:ascii="Times New Roman" w:hAnsi="Times New Roman" w:eastAsia="Times New Roman" w:cs="Times New Roman"/>
          <w:spacing w:val="-29"/>
        </w:rPr>
        <w:t xml:space="preserve"> </w:t>
      </w:r>
      <w:r>
        <w:rPr>
          <w:spacing w:val="-3"/>
        </w:rPr>
        <w:t>，无显著差异，</w:t>
      </w:r>
      <w:r>
        <w:rPr>
          <w:rFonts w:ascii="Times New Roman" w:hAnsi="Times New Roman" w:eastAsia="Times New Roman" w:cs="Times New Roman"/>
          <w:i/>
          <w:iCs/>
          <w:spacing w:val="-3"/>
        </w:rPr>
        <w:t>t</w:t>
      </w:r>
      <w:r>
        <w:rPr>
          <w:rFonts w:ascii="Times New Roman" w:hAnsi="Times New Roman" w:eastAsia="Times New Roman" w:cs="Times New Roman"/>
          <w:spacing w:val="-3"/>
        </w:rPr>
        <w:t>=0.193</w:t>
      </w:r>
      <w:r>
        <w:rPr>
          <w:rFonts w:ascii="Times New Roman" w:hAnsi="Times New Roman" w:eastAsia="Times New Roman" w:cs="Times New Roman"/>
          <w:spacing w:val="-33"/>
        </w:rPr>
        <w:t xml:space="preserve"> </w:t>
      </w:r>
      <w:r>
        <w:rPr>
          <w:spacing w:val="-3"/>
        </w:rPr>
        <w:t>、</w:t>
      </w:r>
      <w:r>
        <w:rPr>
          <w:rFonts w:ascii="Times New Roman" w:hAnsi="Times New Roman" w:eastAsia="Times New Roman" w:cs="Times New Roman"/>
          <w:spacing w:val="-3"/>
        </w:rPr>
        <w:t>0.839</w:t>
      </w:r>
      <w:r>
        <w:rPr>
          <w:rFonts w:ascii="Times New Roman" w:hAnsi="Times New Roman" w:eastAsia="Times New Roman" w:cs="Times New Roman"/>
          <w:spacing w:val="-34"/>
        </w:rPr>
        <w:t xml:space="preserve"> </w:t>
      </w:r>
      <w:r>
        <w:rPr>
          <w:spacing w:val="-3"/>
        </w:rPr>
        <w:t>、</w:t>
      </w:r>
      <w:r>
        <w:rPr>
          <w:rFonts w:ascii="Times New Roman" w:hAnsi="Times New Roman" w:eastAsia="Times New Roman" w:cs="Times New Roman"/>
          <w:spacing w:val="-3"/>
        </w:rPr>
        <w:t>0.268</w:t>
      </w:r>
      <w:r>
        <w:rPr>
          <w:rFonts w:ascii="Times New Roman" w:hAnsi="Times New Roman" w:eastAsia="Times New Roman" w:cs="Times New Roman"/>
          <w:spacing w:val="-31"/>
        </w:rPr>
        <w:t xml:space="preserve"> </w:t>
      </w:r>
      <w:r>
        <w:rPr>
          <w:spacing w:val="-3"/>
        </w:rPr>
        <w:t>，</w:t>
      </w:r>
      <w:r>
        <w:rPr>
          <w:rFonts w:ascii="Times New Roman" w:hAnsi="Times New Roman" w:eastAsia="Times New Roman" w:cs="Times New Roman"/>
          <w:i/>
          <w:iCs/>
          <w:spacing w:val="-3"/>
        </w:rPr>
        <w:t>P</w:t>
      </w:r>
      <w:r>
        <w:rPr>
          <w:spacing w:val="-3"/>
        </w:rPr>
        <w:t>＞</w:t>
      </w:r>
      <w:r>
        <w:rPr>
          <w:rFonts w:ascii="Times New Roman" w:hAnsi="Times New Roman" w:eastAsia="Times New Roman" w:cs="Times New Roman"/>
          <w:spacing w:val="-3"/>
        </w:rPr>
        <w:t>0.05</w:t>
      </w:r>
      <w:r>
        <w:rPr>
          <w:spacing w:val="-3"/>
        </w:rPr>
        <w:t>；</w:t>
      </w:r>
    </w:p>
    <w:p>
      <w:pPr>
        <w:pStyle w:val="BodyText"/>
        <w:ind w:left="1383" w:right="156" w:firstLine="487"/>
        <w:spacing w:before="7" w:line="352" w:lineRule="auto"/>
        <w:jc w:val="both"/>
        <w:rPr/>
      </w:pPr>
      <w:r>
        <w:rPr>
          <w:spacing w:val="-3"/>
        </w:rPr>
        <w:t>治疗后，对照组：</w:t>
      </w:r>
      <w:r>
        <w:rPr>
          <w:rFonts w:ascii="Times New Roman" w:hAnsi="Times New Roman" w:eastAsia="Times New Roman" w:cs="Times New Roman"/>
          <w:spacing w:val="-3"/>
        </w:rPr>
        <w:t>IL-6</w:t>
      </w:r>
      <w:r>
        <w:rPr>
          <w:spacing w:val="-3"/>
        </w:rPr>
        <w:t>（</w:t>
      </w:r>
      <w:r>
        <w:rPr>
          <w:rFonts w:ascii="Times New Roman" w:hAnsi="Times New Roman" w:eastAsia="Times New Roman" w:cs="Times New Roman"/>
          <w:spacing w:val="-3"/>
        </w:rPr>
        <w:t>16.25±1.32</w:t>
      </w:r>
      <w:r>
        <w:rPr>
          <w:spacing w:val="-3"/>
        </w:rPr>
        <w:t>）</w:t>
      </w:r>
      <w:r>
        <w:rPr>
          <w:rFonts w:ascii="Times New Roman" w:hAnsi="Times New Roman" w:eastAsia="Times New Roman" w:cs="Times New Roman"/>
          <w:spacing w:val="-3"/>
        </w:rPr>
        <w:t>ng/L</w:t>
      </w:r>
      <w:r>
        <w:rPr>
          <w:rFonts w:ascii="Times New Roman" w:hAnsi="Times New Roman" w:eastAsia="Times New Roman" w:cs="Times New Roman"/>
          <w:spacing w:val="-29"/>
        </w:rPr>
        <w:t xml:space="preserve"> </w:t>
      </w:r>
      <w:r>
        <w:rPr>
          <w:spacing w:val="-3"/>
        </w:rPr>
        <w:t>，</w:t>
      </w:r>
      <w:r>
        <w:rPr>
          <w:rFonts w:ascii="Times New Roman" w:hAnsi="Times New Roman" w:eastAsia="Times New Roman" w:cs="Times New Roman"/>
          <w:spacing w:val="-3"/>
        </w:rPr>
        <w:t>CRP</w:t>
      </w:r>
      <w:r>
        <w:rPr>
          <w:spacing w:val="-3"/>
        </w:rPr>
        <w:t>（</w:t>
      </w:r>
      <w:r>
        <w:rPr>
          <w:rFonts w:ascii="Times New Roman" w:hAnsi="Times New Roman" w:eastAsia="Times New Roman" w:cs="Times New Roman"/>
          <w:spacing w:val="-3"/>
        </w:rPr>
        <w:t>5.36±0.85</w:t>
      </w:r>
      <w:r>
        <w:rPr>
          <w:spacing w:val="-3"/>
        </w:rPr>
        <w:t>）</w:t>
      </w:r>
      <w:r>
        <w:rPr>
          <w:rFonts w:ascii="Times New Roman" w:hAnsi="Times New Roman" w:eastAsia="Times New Roman" w:cs="Times New Roman"/>
          <w:spacing w:val="-3"/>
        </w:rPr>
        <w:t>mg/L</w:t>
      </w:r>
      <w:r>
        <w:rPr>
          <w:spacing w:val="-3"/>
        </w:rPr>
        <w:t>，</w:t>
      </w:r>
      <w:r>
        <w:rPr>
          <w:rFonts w:ascii="Times New Roman" w:hAnsi="Times New Roman" w:eastAsia="Times New Roman" w:cs="Times New Roman"/>
          <w:spacing w:val="-3"/>
        </w:rPr>
        <w:t>TNF-α</w:t>
      </w:r>
      <w:r>
        <w:rPr>
          <w:rFonts w:ascii="Times New Roman" w:hAnsi="Times New Roman" w:eastAsia="Times New Roman" w:cs="Times New Roman"/>
        </w:rPr>
        <w:t xml:space="preserve">  </w:t>
      </w:r>
      <w:r>
        <w:rPr>
          <w:spacing w:val="-4"/>
        </w:rPr>
        <w:t>（</w:t>
      </w:r>
      <w:r>
        <w:rPr>
          <w:rFonts w:ascii="Times New Roman" w:hAnsi="Times New Roman" w:eastAsia="Times New Roman" w:cs="Times New Roman"/>
          <w:spacing w:val="-4"/>
        </w:rPr>
        <w:t>12.36±1.24</w:t>
      </w:r>
      <w:r>
        <w:rPr>
          <w:spacing w:val="-4"/>
        </w:rPr>
        <w:t>）</w:t>
      </w:r>
      <w:r>
        <w:rPr>
          <w:rFonts w:ascii="Times New Roman" w:hAnsi="Times New Roman" w:eastAsia="Times New Roman" w:cs="Times New Roman"/>
          <w:spacing w:val="-4"/>
        </w:rPr>
        <w:t>ng/L</w:t>
      </w:r>
      <w:r>
        <w:rPr>
          <w:spacing w:val="-4"/>
        </w:rPr>
        <w:t>；研究组：</w:t>
      </w:r>
      <w:r>
        <w:rPr>
          <w:rFonts w:ascii="Times New Roman" w:hAnsi="Times New Roman" w:eastAsia="Times New Roman" w:cs="Times New Roman"/>
          <w:spacing w:val="-4"/>
        </w:rPr>
        <w:t>IL-6</w:t>
      </w:r>
      <w:r>
        <w:rPr>
          <w:spacing w:val="-4"/>
        </w:rPr>
        <w:t>（</w:t>
      </w:r>
      <w:r>
        <w:rPr>
          <w:rFonts w:ascii="Times New Roman" w:hAnsi="Times New Roman" w:eastAsia="Times New Roman" w:cs="Times New Roman"/>
          <w:spacing w:val="-4"/>
        </w:rPr>
        <w:t>12.32±1.</w:t>
      </w:r>
      <w:r>
        <w:rPr>
          <w:rFonts w:ascii="Times New Roman" w:hAnsi="Times New Roman" w:eastAsia="Times New Roman" w:cs="Times New Roman"/>
          <w:spacing w:val="-20"/>
        </w:rPr>
        <w:t xml:space="preserve"> </w:t>
      </w:r>
      <w:r>
        <w:rPr>
          <w:rFonts w:ascii="Times New Roman" w:hAnsi="Times New Roman" w:eastAsia="Times New Roman" w:cs="Times New Roman"/>
          <w:spacing w:val="-4"/>
        </w:rPr>
        <w:t>14</w:t>
      </w:r>
      <w:r>
        <w:rPr>
          <w:spacing w:val="-4"/>
        </w:rPr>
        <w:t>）</w:t>
      </w:r>
      <w:r>
        <w:rPr>
          <w:rFonts w:ascii="Times New Roman" w:hAnsi="Times New Roman" w:eastAsia="Times New Roman" w:cs="Times New Roman"/>
          <w:spacing w:val="-4"/>
        </w:rPr>
        <w:t>ng/L</w:t>
      </w:r>
      <w:r>
        <w:rPr>
          <w:spacing w:val="-4"/>
        </w:rPr>
        <w:t>，</w:t>
      </w:r>
      <w:r>
        <w:rPr>
          <w:rFonts w:ascii="Times New Roman" w:hAnsi="Times New Roman" w:eastAsia="Times New Roman" w:cs="Times New Roman"/>
          <w:spacing w:val="-4"/>
        </w:rPr>
        <w:t>CRP</w:t>
      </w:r>
      <w:r>
        <w:rPr>
          <w:spacing w:val="-4"/>
        </w:rPr>
        <w:t>（</w:t>
      </w:r>
      <w:r>
        <w:rPr>
          <w:rFonts w:ascii="Times New Roman" w:hAnsi="Times New Roman" w:eastAsia="Times New Roman" w:cs="Times New Roman"/>
          <w:spacing w:val="-4"/>
        </w:rPr>
        <w:t>2.68±0.57</w:t>
      </w:r>
      <w:r>
        <w:rPr>
          <w:spacing w:val="-4"/>
        </w:rPr>
        <w:t>）</w:t>
      </w:r>
      <w:r>
        <w:rPr>
          <w:rFonts w:ascii="Times New Roman" w:hAnsi="Times New Roman" w:eastAsia="Times New Roman" w:cs="Times New Roman"/>
          <w:spacing w:val="-4"/>
        </w:rPr>
        <w:t>mg/L</w:t>
      </w:r>
      <w:r>
        <w:rPr>
          <w:spacing w:val="-4"/>
        </w:rPr>
        <w:t>，</w:t>
      </w:r>
      <w:r>
        <w:rPr/>
        <w:t xml:space="preserve"> </w:t>
      </w:r>
      <w:r>
        <w:rPr>
          <w:rFonts w:ascii="Times New Roman" w:hAnsi="Times New Roman" w:eastAsia="Times New Roman" w:cs="Times New Roman"/>
          <w:spacing w:val="-4"/>
        </w:rPr>
        <w:t>TNF-α</w:t>
      </w:r>
      <w:r>
        <w:rPr>
          <w:spacing w:val="-4"/>
        </w:rPr>
        <w:t>（</w:t>
      </w:r>
      <w:r>
        <w:rPr>
          <w:rFonts w:ascii="Times New Roman" w:hAnsi="Times New Roman" w:eastAsia="Times New Roman" w:cs="Times New Roman"/>
          <w:spacing w:val="-4"/>
        </w:rPr>
        <w:t>3.96±0.85</w:t>
      </w:r>
      <w:r>
        <w:rPr>
          <w:spacing w:val="-4"/>
        </w:rPr>
        <w:t>）</w:t>
      </w:r>
      <w:r>
        <w:rPr>
          <w:rFonts w:ascii="Times New Roman" w:hAnsi="Times New Roman" w:eastAsia="Times New Roman" w:cs="Times New Roman"/>
          <w:spacing w:val="-4"/>
        </w:rPr>
        <w:t>ng/L</w:t>
      </w:r>
      <w:r>
        <w:rPr>
          <w:spacing w:val="-4"/>
        </w:rPr>
        <w:t>，研究组</w:t>
      </w:r>
      <w:r>
        <w:rPr>
          <w:spacing w:val="-54"/>
        </w:rPr>
        <w:t xml:space="preserve"> </w:t>
      </w:r>
      <w:r>
        <w:rPr>
          <w:rFonts w:ascii="Times New Roman" w:hAnsi="Times New Roman" w:eastAsia="Times New Roman" w:cs="Times New Roman"/>
          <w:spacing w:val="-4"/>
        </w:rPr>
        <w:t>IL-6</w:t>
      </w:r>
      <w:r>
        <w:rPr>
          <w:spacing w:val="-4"/>
        </w:rPr>
        <w:t>、</w:t>
      </w:r>
      <w:r>
        <w:rPr>
          <w:rFonts w:ascii="Times New Roman" w:hAnsi="Times New Roman" w:eastAsia="Times New Roman" w:cs="Times New Roman"/>
          <w:spacing w:val="-4"/>
        </w:rPr>
        <w:t>CRP</w:t>
      </w:r>
      <w:r>
        <w:rPr>
          <w:spacing w:val="-4"/>
        </w:rPr>
        <w:t>、</w:t>
      </w:r>
      <w:r>
        <w:rPr>
          <w:rFonts w:ascii="Times New Roman" w:hAnsi="Times New Roman" w:eastAsia="Times New Roman" w:cs="Times New Roman"/>
          <w:spacing w:val="-4"/>
        </w:rPr>
        <w:t>TNF-α</w:t>
      </w:r>
      <w:r>
        <w:rPr>
          <w:spacing w:val="-4"/>
        </w:rPr>
        <w:t>均较低</w:t>
      </w:r>
      <w:r>
        <w:rPr>
          <w:spacing w:val="-5"/>
        </w:rPr>
        <w:t>，</w:t>
      </w:r>
      <w:r>
        <w:rPr>
          <w:rFonts w:ascii="Times New Roman" w:hAnsi="Times New Roman" w:eastAsia="Times New Roman" w:cs="Times New Roman"/>
          <w:i/>
          <w:iCs/>
          <w:spacing w:val="-5"/>
        </w:rPr>
        <w:t>t</w:t>
      </w:r>
      <w:r>
        <w:rPr>
          <w:rFonts w:ascii="Times New Roman" w:hAnsi="Times New Roman" w:eastAsia="Times New Roman" w:cs="Times New Roman"/>
          <w:spacing w:val="-5"/>
        </w:rPr>
        <w:t>=</w:t>
      </w:r>
      <w:r>
        <w:rPr>
          <w:rFonts w:ascii="Times New Roman" w:hAnsi="Times New Roman" w:eastAsia="Times New Roman" w:cs="Times New Roman"/>
          <w:spacing w:val="-33"/>
        </w:rPr>
        <w:t xml:space="preserve"> </w:t>
      </w:r>
      <w:r>
        <w:rPr>
          <w:rFonts w:ascii="Times New Roman" w:hAnsi="Times New Roman" w:eastAsia="Times New Roman" w:cs="Times New Roman"/>
          <w:spacing w:val="-5"/>
        </w:rPr>
        <w:t>14.251</w:t>
      </w:r>
      <w:r>
        <w:rPr>
          <w:rFonts w:ascii="Times New Roman" w:hAnsi="Times New Roman" w:eastAsia="Times New Roman" w:cs="Times New Roman"/>
          <w:spacing w:val="-31"/>
        </w:rPr>
        <w:t xml:space="preserve"> </w:t>
      </w:r>
      <w:r>
        <w:rPr>
          <w:spacing w:val="-5"/>
        </w:rPr>
        <w:t>、</w:t>
      </w:r>
      <w:r>
        <w:rPr>
          <w:rFonts w:ascii="Times New Roman" w:hAnsi="Times New Roman" w:eastAsia="Times New Roman" w:cs="Times New Roman"/>
          <w:spacing w:val="-5"/>
        </w:rPr>
        <w:t>16.562</w:t>
      </w:r>
      <w:r>
        <w:rPr>
          <w:spacing w:val="-5"/>
        </w:rPr>
        <w:t>、</w:t>
      </w:r>
      <w:r>
        <w:rPr/>
        <w:t xml:space="preserve"> </w:t>
      </w:r>
      <w:r>
        <w:rPr>
          <w:rFonts w:ascii="Times New Roman" w:hAnsi="Times New Roman" w:eastAsia="Times New Roman" w:cs="Times New Roman"/>
          <w:spacing w:val="-3"/>
        </w:rPr>
        <w:t>35.338</w:t>
      </w:r>
      <w:r>
        <w:rPr>
          <w:rFonts w:ascii="Times New Roman" w:hAnsi="Times New Roman" w:eastAsia="Times New Roman" w:cs="Times New Roman"/>
          <w:spacing w:val="-27"/>
        </w:rPr>
        <w:t xml:space="preserve"> </w:t>
      </w:r>
      <w:r>
        <w:rPr>
          <w:spacing w:val="-3"/>
        </w:rPr>
        <w:t>，</w:t>
      </w:r>
      <w:r>
        <w:rPr>
          <w:rFonts w:ascii="Times New Roman" w:hAnsi="Times New Roman" w:eastAsia="Times New Roman" w:cs="Times New Roman"/>
          <w:i/>
          <w:iCs/>
          <w:spacing w:val="-3"/>
        </w:rPr>
        <w:t>P</w:t>
      </w:r>
      <w:r>
        <w:rPr>
          <w:spacing w:val="-3"/>
        </w:rPr>
        <w:t>＜</w:t>
      </w:r>
      <w:r>
        <w:rPr>
          <w:rFonts w:ascii="Times New Roman" w:hAnsi="Times New Roman" w:eastAsia="Times New Roman" w:cs="Times New Roman"/>
          <w:spacing w:val="-3"/>
        </w:rPr>
        <w:t>0.05</w:t>
      </w:r>
      <w:r>
        <w:rPr>
          <w:spacing w:val="-3"/>
        </w:rPr>
        <w:t>。</w:t>
      </w:r>
    </w:p>
    <w:p>
      <w:pPr>
        <w:pStyle w:val="BodyText"/>
        <w:ind w:left="1381"/>
        <w:spacing w:before="40" w:line="219" w:lineRule="auto"/>
        <w:rPr/>
      </w:pPr>
      <w:r>
        <w:rPr>
          <w:rFonts w:ascii="Times New Roman" w:hAnsi="Times New Roman" w:eastAsia="Times New Roman" w:cs="Times New Roman"/>
          <w:spacing w:val="-1"/>
        </w:rPr>
        <w:t>2.4 </w:t>
      </w:r>
      <w:r>
        <w:rPr>
          <w:spacing w:val="-1"/>
        </w:rPr>
        <w:t>对比不良反应发生率。</w:t>
      </w:r>
    </w:p>
    <w:p>
      <w:pPr>
        <w:pStyle w:val="BodyText"/>
        <w:ind w:left="1389" w:right="174" w:firstLine="475"/>
        <w:spacing w:before="183" w:line="360" w:lineRule="auto"/>
        <w:rPr/>
      </w:pPr>
      <w:r>
        <w:rPr>
          <w:spacing w:val="-11"/>
        </w:rPr>
        <w:t>对照组：头晕者</w:t>
      </w:r>
      <w:r>
        <w:rPr>
          <w:rFonts w:ascii="Times New Roman" w:hAnsi="Times New Roman" w:eastAsia="Times New Roman" w:cs="Times New Roman"/>
          <w:spacing w:val="-11"/>
        </w:rPr>
        <w:t>3</w:t>
      </w:r>
      <w:r>
        <w:rPr>
          <w:rFonts w:ascii="Times New Roman" w:hAnsi="Times New Roman" w:eastAsia="Times New Roman" w:cs="Times New Roman"/>
          <w:spacing w:val="-6"/>
        </w:rPr>
        <w:t xml:space="preserve"> </w:t>
      </w:r>
      <w:r>
        <w:rPr>
          <w:spacing w:val="-11"/>
        </w:rPr>
        <w:t>例（</w:t>
      </w:r>
      <w:r>
        <w:rPr>
          <w:rFonts w:ascii="Times New Roman" w:hAnsi="Times New Roman" w:eastAsia="Times New Roman" w:cs="Times New Roman"/>
          <w:spacing w:val="-11"/>
        </w:rPr>
        <w:t>7.50%</w:t>
      </w:r>
      <w:r>
        <w:rPr>
          <w:spacing w:val="-47"/>
          <w:w w:val="75"/>
        </w:rPr>
        <w:t>），</w:t>
      </w:r>
      <w:r>
        <w:rPr>
          <w:spacing w:val="-11"/>
        </w:rPr>
        <w:t>恶心呕吐者</w:t>
      </w:r>
      <w:r>
        <w:rPr>
          <w:rFonts w:ascii="Times New Roman" w:hAnsi="Times New Roman" w:eastAsia="Times New Roman" w:cs="Times New Roman"/>
          <w:spacing w:val="-11"/>
        </w:rPr>
        <w:t>4</w:t>
      </w:r>
      <w:r>
        <w:rPr>
          <w:rFonts w:ascii="Times New Roman" w:hAnsi="Times New Roman" w:eastAsia="Times New Roman" w:cs="Times New Roman"/>
          <w:spacing w:val="-17"/>
        </w:rPr>
        <w:t xml:space="preserve"> </w:t>
      </w:r>
      <w:r>
        <w:rPr>
          <w:spacing w:val="-11"/>
        </w:rPr>
        <w:t>例（</w:t>
      </w:r>
      <w:r>
        <w:rPr>
          <w:rFonts w:ascii="Times New Roman" w:hAnsi="Times New Roman" w:eastAsia="Times New Roman" w:cs="Times New Roman"/>
          <w:spacing w:val="-11"/>
        </w:rPr>
        <w:t>10.00%</w:t>
      </w:r>
      <w:r>
        <w:rPr>
          <w:spacing w:val="-47"/>
          <w:w w:val="75"/>
        </w:rPr>
        <w:t>），</w:t>
      </w:r>
      <w:r>
        <w:rPr>
          <w:spacing w:val="-11"/>
        </w:rPr>
        <w:t>腹泻者</w:t>
      </w:r>
      <w:r>
        <w:rPr>
          <w:rFonts w:ascii="Times New Roman" w:hAnsi="Times New Roman" w:eastAsia="Times New Roman" w:cs="Times New Roman"/>
          <w:spacing w:val="-11"/>
        </w:rPr>
        <w:t>3</w:t>
      </w:r>
      <w:r>
        <w:rPr>
          <w:rFonts w:ascii="Times New Roman" w:hAnsi="Times New Roman" w:eastAsia="Times New Roman" w:cs="Times New Roman"/>
          <w:spacing w:val="-17"/>
        </w:rPr>
        <w:t xml:space="preserve"> </w:t>
      </w:r>
      <w:r>
        <w:rPr>
          <w:spacing w:val="-11"/>
        </w:rPr>
        <w:t>例（</w:t>
      </w:r>
      <w:r>
        <w:rPr>
          <w:rFonts w:ascii="Times New Roman" w:hAnsi="Times New Roman" w:eastAsia="Times New Roman" w:cs="Times New Roman"/>
          <w:spacing w:val="-11"/>
        </w:rPr>
        <w:t>7.50%</w:t>
      </w:r>
      <w:r>
        <w:rPr>
          <w:spacing w:val="-47"/>
          <w:w w:val="75"/>
        </w:rPr>
        <w:t>），</w:t>
      </w:r>
      <w:r>
        <w:rPr/>
        <w:t xml:space="preserve"> </w:t>
      </w:r>
      <w:r>
        <w:rPr>
          <w:spacing w:val="-2"/>
        </w:rPr>
        <w:t>发生率</w:t>
      </w:r>
      <w:r>
        <w:rPr>
          <w:spacing w:val="-55"/>
        </w:rPr>
        <w:t xml:space="preserve"> </w:t>
      </w:r>
      <w:r>
        <w:rPr>
          <w:rFonts w:ascii="Times New Roman" w:hAnsi="Times New Roman" w:eastAsia="Times New Roman" w:cs="Times New Roman"/>
          <w:spacing w:val="-2"/>
        </w:rPr>
        <w:t>25.00%</w:t>
      </w:r>
      <w:r>
        <w:rPr>
          <w:spacing w:val="-2"/>
        </w:rPr>
        <w:t>；</w:t>
      </w:r>
    </w:p>
    <w:p>
      <w:pPr>
        <w:pStyle w:val="BodyText"/>
        <w:ind w:left="1389" w:right="297" w:firstLine="476"/>
        <w:spacing w:before="2" w:line="359" w:lineRule="auto"/>
        <w:rPr/>
      </w:pPr>
      <w:r>
        <w:rPr>
          <w:spacing w:val="-3"/>
        </w:rPr>
        <w:t>研究组：头晕者</w:t>
      </w:r>
      <w:r>
        <w:rPr>
          <w:spacing w:val="-26"/>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14"/>
        </w:rPr>
        <w:t xml:space="preserve"> </w:t>
      </w:r>
      <w:r>
        <w:rPr>
          <w:spacing w:val="-3"/>
        </w:rPr>
        <w:t>例（</w:t>
      </w:r>
      <w:r>
        <w:rPr>
          <w:rFonts w:ascii="Times New Roman" w:hAnsi="Times New Roman" w:eastAsia="Times New Roman" w:cs="Times New Roman"/>
          <w:spacing w:val="-3"/>
        </w:rPr>
        <w:t>2.50%</w:t>
      </w:r>
      <w:r>
        <w:rPr>
          <w:spacing w:val="-49"/>
        </w:rPr>
        <w:t>），</w:t>
      </w:r>
      <w:r>
        <w:rPr>
          <w:spacing w:val="-3"/>
        </w:rPr>
        <w:t>恶心呕吐者</w:t>
      </w:r>
      <w:r>
        <w:rPr>
          <w:spacing w:val="-29"/>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14"/>
        </w:rPr>
        <w:t xml:space="preserve"> </w:t>
      </w:r>
      <w:r>
        <w:rPr>
          <w:spacing w:val="-3"/>
        </w:rPr>
        <w:t>例（</w:t>
      </w:r>
      <w:r>
        <w:rPr>
          <w:rFonts w:ascii="Times New Roman" w:hAnsi="Times New Roman" w:eastAsia="Times New Roman" w:cs="Times New Roman"/>
          <w:spacing w:val="-3"/>
        </w:rPr>
        <w:t>2.50%</w:t>
      </w:r>
      <w:r>
        <w:rPr>
          <w:spacing w:val="-49"/>
        </w:rPr>
        <w:t>），</w:t>
      </w:r>
      <w:r>
        <w:rPr>
          <w:spacing w:val="-3"/>
        </w:rPr>
        <w:t>未出现腹泻，</w:t>
      </w:r>
      <w:r>
        <w:rPr/>
        <w:t xml:space="preserve"> </w:t>
      </w:r>
      <w:r>
        <w:rPr>
          <w:spacing w:val="-4"/>
        </w:rPr>
        <w:t>发生率</w:t>
      </w:r>
      <w:r>
        <w:rPr>
          <w:spacing w:val="-31"/>
        </w:rPr>
        <w:t xml:space="preserve"> </w:t>
      </w:r>
      <w:r>
        <w:rPr>
          <w:rFonts w:ascii="Times New Roman" w:hAnsi="Times New Roman" w:eastAsia="Times New Roman" w:cs="Times New Roman"/>
          <w:spacing w:val="-4"/>
        </w:rPr>
        <w:t>5.00%</w:t>
      </w:r>
      <w:r>
        <w:rPr>
          <w:rFonts w:ascii="Times New Roman" w:hAnsi="Times New Roman" w:eastAsia="Times New Roman" w:cs="Times New Roman"/>
          <w:spacing w:val="-32"/>
        </w:rPr>
        <w:t xml:space="preserve"> </w:t>
      </w:r>
      <w:r>
        <w:rPr>
          <w:spacing w:val="-4"/>
        </w:rPr>
        <w:t>，研究组不良反应发生率较低，</w:t>
      </w:r>
      <w:r>
        <w:rPr>
          <w:rFonts w:ascii="Times New Roman" w:hAnsi="Times New Roman" w:eastAsia="Times New Roman" w:cs="Times New Roman"/>
          <w:i/>
          <w:iCs/>
          <w:spacing w:val="-4"/>
        </w:rPr>
        <w:t>x</w:t>
      </w:r>
      <w:r>
        <w:rPr>
          <w:rFonts w:ascii="Times New Roman" w:hAnsi="Times New Roman" w:eastAsia="Times New Roman" w:cs="Times New Roman"/>
          <w:spacing w:val="-4"/>
        </w:rPr>
        <w:t>2=6.275</w:t>
      </w:r>
      <w:r>
        <w:rPr>
          <w:rFonts w:ascii="Times New Roman" w:hAnsi="Times New Roman" w:eastAsia="Times New Roman" w:cs="Times New Roman"/>
          <w:spacing w:val="-28"/>
        </w:rPr>
        <w:t xml:space="preserve"> </w:t>
      </w:r>
      <w:r>
        <w:rPr>
          <w:spacing w:val="-4"/>
        </w:rPr>
        <w:t>，</w:t>
      </w:r>
      <w:r>
        <w:rPr>
          <w:rFonts w:ascii="Times New Roman" w:hAnsi="Times New Roman" w:eastAsia="Times New Roman" w:cs="Times New Roman"/>
          <w:i/>
          <w:iCs/>
          <w:spacing w:val="-4"/>
        </w:rPr>
        <w:t>P</w:t>
      </w:r>
      <w:r>
        <w:rPr>
          <w:spacing w:val="-4"/>
        </w:rPr>
        <w:t>＜</w:t>
      </w:r>
      <w:r>
        <w:rPr>
          <w:rFonts w:ascii="Times New Roman" w:hAnsi="Times New Roman" w:eastAsia="Times New Roman" w:cs="Times New Roman"/>
          <w:spacing w:val="-4"/>
        </w:rPr>
        <w:t>0.05</w:t>
      </w:r>
      <w:r>
        <w:rPr>
          <w:spacing w:val="-4"/>
        </w:rPr>
        <w:t>。</w:t>
      </w:r>
    </w:p>
    <w:p>
      <w:pPr>
        <w:pStyle w:val="BodyText"/>
        <w:ind w:left="1381"/>
        <w:spacing w:line="220" w:lineRule="auto"/>
        <w:rPr/>
      </w:pPr>
      <w:r>
        <w:rPr>
          <w:rFonts w:ascii="Times New Roman" w:hAnsi="Times New Roman" w:eastAsia="Times New Roman" w:cs="Times New Roman"/>
          <w:spacing w:val="-1"/>
        </w:rPr>
        <w:t>2.5 </w:t>
      </w:r>
      <w:r>
        <w:rPr>
          <w:spacing w:val="-1"/>
        </w:rPr>
        <w:t>对比生活质量评分。</w:t>
      </w:r>
    </w:p>
    <w:p>
      <w:pPr>
        <w:pStyle w:val="BodyText"/>
        <w:ind w:left="1384" w:right="137" w:firstLine="486"/>
        <w:spacing w:before="182" w:line="361" w:lineRule="auto"/>
        <w:jc w:val="both"/>
        <w:rPr/>
      </w:pPr>
      <w:r>
        <w:rPr>
          <w:spacing w:val="-1"/>
        </w:rPr>
        <w:t>治疗前，对照组：生理功能（</w:t>
      </w:r>
      <w:r>
        <w:rPr>
          <w:rFonts w:ascii="Times New Roman" w:hAnsi="Times New Roman" w:eastAsia="Times New Roman" w:cs="Times New Roman"/>
          <w:spacing w:val="-1"/>
        </w:rPr>
        <w:t>65.25±1.28</w:t>
      </w:r>
      <w:r>
        <w:rPr>
          <w:spacing w:val="-1"/>
        </w:rPr>
        <w:t>）分</w:t>
      </w:r>
      <w:r>
        <w:rPr>
          <w:spacing w:val="-2"/>
        </w:rPr>
        <w:t>，生理职能（</w:t>
      </w:r>
      <w:r>
        <w:rPr>
          <w:rFonts w:ascii="Times New Roman" w:hAnsi="Times New Roman" w:eastAsia="Times New Roman" w:cs="Times New Roman"/>
          <w:spacing w:val="-2"/>
        </w:rPr>
        <w:t>66.</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17±1.32</w:t>
      </w:r>
      <w:r>
        <w:rPr>
          <w:spacing w:val="-2"/>
        </w:rPr>
        <w:t>）分，</w:t>
      </w:r>
      <w:r>
        <w:rPr/>
        <w:t xml:space="preserve"> </w:t>
      </w:r>
      <w:r>
        <w:rPr>
          <w:spacing w:val="-3"/>
        </w:rPr>
        <w:t>躯体疼痛（</w:t>
      </w:r>
      <w:r>
        <w:rPr>
          <w:rFonts w:ascii="Times New Roman" w:hAnsi="Times New Roman" w:eastAsia="Times New Roman" w:cs="Times New Roman"/>
          <w:spacing w:val="-3"/>
        </w:rPr>
        <w:t>64.85±1.33</w:t>
      </w:r>
      <w:r>
        <w:rPr>
          <w:spacing w:val="-3"/>
        </w:rPr>
        <w:t>）分，总体健康（</w:t>
      </w:r>
      <w:r>
        <w:rPr>
          <w:rFonts w:ascii="Times New Roman" w:hAnsi="Times New Roman" w:eastAsia="Times New Roman" w:cs="Times New Roman"/>
          <w:spacing w:val="-3"/>
        </w:rPr>
        <w:t>63.52±1.42</w:t>
      </w:r>
      <w:r>
        <w:rPr>
          <w:spacing w:val="-3"/>
        </w:rPr>
        <w:t>）分，生命活力（</w:t>
      </w:r>
      <w:r>
        <w:rPr>
          <w:rFonts w:ascii="Times New Roman" w:hAnsi="Times New Roman" w:eastAsia="Times New Roman" w:cs="Times New Roman"/>
          <w:spacing w:val="-3"/>
        </w:rPr>
        <w:t>62.85±1</w:t>
      </w:r>
      <w:r>
        <w:rPr>
          <w:rFonts w:ascii="Times New Roman" w:hAnsi="Times New Roman" w:eastAsia="Times New Roman" w:cs="Times New Roman"/>
          <w:spacing w:val="-4"/>
        </w:rPr>
        <w:t>.31</w:t>
      </w:r>
      <w:r>
        <w:rPr>
          <w:spacing w:val="-4"/>
        </w:rPr>
        <w:t>）</w:t>
      </w:r>
      <w:r>
        <w:rPr/>
        <w:t xml:space="preserve"> </w:t>
      </w:r>
      <w:r>
        <w:rPr>
          <w:spacing w:val="-12"/>
        </w:rPr>
        <w:t>分，社会功能（</w:t>
      </w:r>
      <w:r>
        <w:rPr>
          <w:rFonts w:ascii="Times New Roman" w:hAnsi="Times New Roman" w:eastAsia="Times New Roman" w:cs="Times New Roman"/>
          <w:spacing w:val="-12"/>
        </w:rPr>
        <w:t>64.52±1.42</w:t>
      </w:r>
      <w:r>
        <w:rPr>
          <w:spacing w:val="-12"/>
        </w:rPr>
        <w:t>）分，情感职能（</w:t>
      </w:r>
      <w:r>
        <w:rPr>
          <w:rFonts w:ascii="Times New Roman" w:hAnsi="Times New Roman" w:eastAsia="Times New Roman" w:cs="Times New Roman"/>
          <w:spacing w:val="-12"/>
        </w:rPr>
        <w:t>64.28±1.51</w:t>
      </w:r>
      <w:r>
        <w:rPr>
          <w:spacing w:val="-12"/>
        </w:rPr>
        <w:t>）分，精神健康（</w:t>
      </w:r>
      <w:r>
        <w:rPr>
          <w:rFonts w:ascii="Times New Roman" w:hAnsi="Times New Roman" w:eastAsia="Times New Roman" w:cs="Times New Roman"/>
          <w:spacing w:val="-12"/>
        </w:rPr>
        <w:t>63.42±1.28</w:t>
      </w:r>
      <w:r>
        <w:rPr>
          <w:spacing w:val="-12"/>
        </w:rPr>
        <w:t>）</w:t>
      </w:r>
      <w:r>
        <w:rPr>
          <w:spacing w:val="8"/>
        </w:rPr>
        <w:t xml:space="preserve"> </w:t>
      </w:r>
      <w:r>
        <w:rPr>
          <w:spacing w:val="-3"/>
        </w:rPr>
        <w:t>分；研究组：生理功能（</w:t>
      </w:r>
      <w:r>
        <w:rPr>
          <w:rFonts w:ascii="Times New Roman" w:hAnsi="Times New Roman" w:eastAsia="Times New Roman" w:cs="Times New Roman"/>
          <w:spacing w:val="-3"/>
        </w:rPr>
        <w:t>65.41±1.32</w:t>
      </w:r>
      <w:r>
        <w:rPr>
          <w:spacing w:val="-3"/>
        </w:rPr>
        <w:t>）分，生理职能（</w:t>
      </w:r>
      <w:r>
        <w:rPr>
          <w:rFonts w:ascii="Times New Roman" w:hAnsi="Times New Roman" w:eastAsia="Times New Roman" w:cs="Times New Roman"/>
          <w:spacing w:val="-3"/>
        </w:rPr>
        <w:t>65.79±1.28</w:t>
      </w:r>
      <w:r>
        <w:rPr>
          <w:spacing w:val="-3"/>
        </w:rPr>
        <w:t>）分，躯体疼痛</w:t>
      </w:r>
    </w:p>
    <w:p>
      <w:pPr>
        <w:spacing w:line="361" w:lineRule="auto"/>
        <w:sectPr>
          <w:headerReference w:type="default" r:id="rId2"/>
          <w:pgSz w:w="11906" w:h="16839"/>
          <w:pgMar w:top="400" w:right="1563" w:bottom="0" w:left="424" w:header="0" w:footer="0" w:gutter="0"/>
        </w:sectPr>
        <w:rPr/>
      </w:pP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1370" w:right="99" w:firstLine="26"/>
        <w:spacing w:before="78" w:line="356" w:lineRule="auto"/>
        <w:jc w:val="both"/>
        <w:rPr/>
      </w:pPr>
      <w:r>
        <w:rPr>
          <w:spacing w:val="-1"/>
        </w:rPr>
        <w:t>（</w:t>
      </w:r>
      <w:r>
        <w:rPr>
          <w:rFonts w:ascii="Times New Roman" w:hAnsi="Times New Roman" w:eastAsia="Times New Roman" w:cs="Times New Roman"/>
          <w:spacing w:val="-1"/>
        </w:rPr>
        <w:t>65.27±1.41</w:t>
      </w:r>
      <w:r>
        <w:rPr>
          <w:spacing w:val="-1"/>
        </w:rPr>
        <w:t>）分，总体健康（</w:t>
      </w:r>
      <w:r>
        <w:rPr>
          <w:rFonts w:ascii="Times New Roman" w:hAnsi="Times New Roman" w:eastAsia="Times New Roman" w:cs="Times New Roman"/>
          <w:spacing w:val="-1"/>
        </w:rPr>
        <w:t>63.71±1.35</w:t>
      </w:r>
      <w:r>
        <w:rPr>
          <w:spacing w:val="-1"/>
        </w:rPr>
        <w:t>）分，生命活力（</w:t>
      </w:r>
      <w:r>
        <w:rPr>
          <w:rFonts w:ascii="Times New Roman" w:hAnsi="Times New Roman" w:eastAsia="Times New Roman" w:cs="Times New Roman"/>
          <w:spacing w:val="-1"/>
        </w:rPr>
        <w:t>63.</w:t>
      </w:r>
      <w:r>
        <w:rPr>
          <w:rFonts w:ascii="Times New Roman" w:hAnsi="Times New Roman" w:eastAsia="Times New Roman" w:cs="Times New Roman"/>
          <w:spacing w:val="-32"/>
        </w:rPr>
        <w:t xml:space="preserve"> </w:t>
      </w:r>
      <w:r>
        <w:rPr>
          <w:rFonts w:ascii="Times New Roman" w:hAnsi="Times New Roman" w:eastAsia="Times New Roman" w:cs="Times New Roman"/>
          <w:spacing w:val="-1"/>
        </w:rPr>
        <w:t>12±</w:t>
      </w:r>
      <w:r>
        <w:rPr>
          <w:rFonts w:ascii="Times New Roman" w:hAnsi="Times New Roman" w:eastAsia="Times New Roman" w:cs="Times New Roman"/>
          <w:spacing w:val="-2"/>
        </w:rPr>
        <w:t>1.29</w:t>
      </w:r>
      <w:r>
        <w:rPr>
          <w:spacing w:val="-2"/>
        </w:rPr>
        <w:t>）分，社</w:t>
      </w:r>
      <w:r>
        <w:rPr/>
        <w:t xml:space="preserve"> </w:t>
      </w:r>
      <w:r>
        <w:rPr>
          <w:spacing w:val="-1"/>
        </w:rPr>
        <w:t>会功能（</w:t>
      </w:r>
      <w:r>
        <w:rPr>
          <w:rFonts w:ascii="Times New Roman" w:hAnsi="Times New Roman" w:eastAsia="Times New Roman" w:cs="Times New Roman"/>
          <w:spacing w:val="-1"/>
        </w:rPr>
        <w:t>64.</w:t>
      </w:r>
      <w:r>
        <w:rPr>
          <w:rFonts w:ascii="Times New Roman" w:hAnsi="Times New Roman" w:eastAsia="Times New Roman" w:cs="Times New Roman"/>
          <w:spacing w:val="-14"/>
        </w:rPr>
        <w:t xml:space="preserve"> </w:t>
      </w:r>
      <w:r>
        <w:rPr>
          <w:rFonts w:ascii="Times New Roman" w:hAnsi="Times New Roman" w:eastAsia="Times New Roman" w:cs="Times New Roman"/>
          <w:spacing w:val="-1"/>
        </w:rPr>
        <w:t>18±1.38</w:t>
      </w:r>
      <w:r>
        <w:rPr>
          <w:spacing w:val="-1"/>
        </w:rPr>
        <w:t>）分，情感职能（</w:t>
      </w:r>
      <w:r>
        <w:rPr>
          <w:rFonts w:ascii="Times New Roman" w:hAnsi="Times New Roman" w:eastAsia="Times New Roman" w:cs="Times New Roman"/>
          <w:spacing w:val="-1"/>
        </w:rPr>
        <w:t>64.53±1.45</w:t>
      </w:r>
      <w:r>
        <w:rPr>
          <w:spacing w:val="-1"/>
        </w:rPr>
        <w:t>）分，精神健康（</w:t>
      </w:r>
      <w:r>
        <w:rPr>
          <w:rFonts w:ascii="Times New Roman" w:hAnsi="Times New Roman" w:eastAsia="Times New Roman" w:cs="Times New Roman"/>
          <w:spacing w:val="-1"/>
        </w:rPr>
        <w:t>63.61±1.35</w:t>
      </w:r>
      <w:r>
        <w:rPr>
          <w:spacing w:val="-1"/>
        </w:rPr>
        <w:t>）</w:t>
      </w:r>
      <w:r>
        <w:rPr/>
        <w:t xml:space="preserve"> </w:t>
      </w:r>
      <w:r>
        <w:rPr>
          <w:spacing w:val="-4"/>
        </w:rPr>
        <w:t>分，无显著差异，</w:t>
      </w:r>
      <w:r>
        <w:rPr>
          <w:rFonts w:ascii="Times New Roman" w:hAnsi="Times New Roman" w:eastAsia="Times New Roman" w:cs="Times New Roman"/>
          <w:i/>
          <w:iCs/>
          <w:spacing w:val="-4"/>
        </w:rPr>
        <w:t>t</w:t>
      </w:r>
      <w:r>
        <w:rPr>
          <w:rFonts w:ascii="Times New Roman" w:hAnsi="Times New Roman" w:eastAsia="Times New Roman" w:cs="Times New Roman"/>
          <w:spacing w:val="-4"/>
        </w:rPr>
        <w:t>=0.550</w:t>
      </w:r>
      <w:r>
        <w:rPr>
          <w:rFonts w:ascii="Times New Roman" w:hAnsi="Times New Roman" w:eastAsia="Times New Roman" w:cs="Times New Roman"/>
          <w:spacing w:val="-32"/>
        </w:rPr>
        <w:t xml:space="preserve"> </w:t>
      </w:r>
      <w:r>
        <w:rPr>
          <w:spacing w:val="-4"/>
        </w:rPr>
        <w:t>、</w:t>
      </w:r>
      <w:r>
        <w:rPr>
          <w:rFonts w:ascii="Times New Roman" w:hAnsi="Times New Roman" w:eastAsia="Times New Roman" w:cs="Times New Roman"/>
          <w:spacing w:val="-4"/>
        </w:rPr>
        <w:t>1.307</w:t>
      </w:r>
      <w:r>
        <w:rPr>
          <w:rFonts w:ascii="Times New Roman" w:hAnsi="Times New Roman" w:eastAsia="Times New Roman" w:cs="Times New Roman"/>
          <w:spacing w:val="-33"/>
        </w:rPr>
        <w:t xml:space="preserve"> </w:t>
      </w:r>
      <w:r>
        <w:rPr>
          <w:spacing w:val="-4"/>
        </w:rPr>
        <w:t>、</w:t>
      </w:r>
      <w:r>
        <w:rPr>
          <w:rFonts w:ascii="Times New Roman" w:hAnsi="Times New Roman" w:eastAsia="Times New Roman" w:cs="Times New Roman"/>
          <w:spacing w:val="-4"/>
        </w:rPr>
        <w:t>1.370</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0.613</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0.929</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1.086</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0.755</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0</w:t>
      </w:r>
      <w:r>
        <w:rPr>
          <w:rFonts w:ascii="Times New Roman" w:hAnsi="Times New Roman" w:eastAsia="Times New Roman" w:cs="Times New Roman"/>
          <w:spacing w:val="-5"/>
        </w:rPr>
        <w:t>.646</w:t>
      </w:r>
      <w:r>
        <w:rPr>
          <w:spacing w:val="-5"/>
        </w:rPr>
        <w:t>，</w:t>
      </w:r>
      <w:r>
        <w:rPr/>
        <w:t xml:space="preserve"> </w:t>
      </w:r>
      <w:r>
        <w:rPr>
          <w:rFonts w:ascii="Times New Roman" w:hAnsi="Times New Roman" w:eastAsia="Times New Roman" w:cs="Times New Roman"/>
          <w:i/>
          <w:iCs/>
        </w:rPr>
        <w:t>P</w:t>
      </w:r>
      <w:r>
        <w:rPr/>
        <w:t>＞</w:t>
      </w:r>
      <w:r>
        <w:rPr>
          <w:rFonts w:ascii="Times New Roman" w:hAnsi="Times New Roman" w:eastAsia="Times New Roman" w:cs="Times New Roman"/>
        </w:rPr>
        <w:t>0.05</w:t>
      </w:r>
      <w:r>
        <w:rPr/>
        <w:t>。</w:t>
      </w:r>
    </w:p>
    <w:p>
      <w:pPr>
        <w:pStyle w:val="BodyText"/>
        <w:ind w:left="1384" w:firstLine="486"/>
        <w:spacing w:before="18" w:line="360" w:lineRule="auto"/>
        <w:jc w:val="both"/>
        <w:rPr/>
      </w:pPr>
      <w:r>
        <w:rPr>
          <w:spacing w:val="-1"/>
        </w:rPr>
        <w:t>治疗后，对照组：生理功能（</w:t>
      </w:r>
      <w:r>
        <w:rPr>
          <w:rFonts w:ascii="Times New Roman" w:hAnsi="Times New Roman" w:eastAsia="Times New Roman" w:cs="Times New Roman"/>
          <w:spacing w:val="-1"/>
        </w:rPr>
        <w:t>77.58±1.53</w:t>
      </w:r>
      <w:r>
        <w:rPr>
          <w:spacing w:val="-1"/>
        </w:rPr>
        <w:t>）分，生理职能（</w:t>
      </w:r>
      <w:r>
        <w:rPr>
          <w:rFonts w:ascii="Times New Roman" w:hAnsi="Times New Roman" w:eastAsia="Times New Roman" w:cs="Times New Roman"/>
          <w:spacing w:val="-1"/>
        </w:rPr>
        <w:t>73.85±1.23</w:t>
      </w:r>
      <w:r>
        <w:rPr>
          <w:spacing w:val="-1"/>
        </w:rPr>
        <w:t>）分，</w:t>
      </w:r>
      <w:r>
        <w:rPr>
          <w:spacing w:val="9"/>
        </w:rPr>
        <w:t xml:space="preserve"> </w:t>
      </w:r>
      <w:r>
        <w:rPr>
          <w:spacing w:val="-3"/>
        </w:rPr>
        <w:t>躯体疼痛（</w:t>
      </w:r>
      <w:r>
        <w:rPr>
          <w:rFonts w:ascii="Times New Roman" w:hAnsi="Times New Roman" w:eastAsia="Times New Roman" w:cs="Times New Roman"/>
          <w:spacing w:val="-3"/>
        </w:rPr>
        <w:t>74.63±1.58</w:t>
      </w:r>
      <w:r>
        <w:rPr>
          <w:spacing w:val="-3"/>
        </w:rPr>
        <w:t>）分，总体</w:t>
      </w:r>
      <w:r>
        <w:rPr>
          <w:spacing w:val="-4"/>
        </w:rPr>
        <w:t>健康（</w:t>
      </w:r>
      <w:r>
        <w:rPr>
          <w:rFonts w:ascii="Times New Roman" w:hAnsi="Times New Roman" w:eastAsia="Times New Roman" w:cs="Times New Roman"/>
          <w:spacing w:val="-4"/>
        </w:rPr>
        <w:t>78.63±1.</w:t>
      </w:r>
      <w:r>
        <w:rPr>
          <w:rFonts w:ascii="Times New Roman" w:hAnsi="Times New Roman" w:eastAsia="Times New Roman" w:cs="Times New Roman"/>
          <w:spacing w:val="-32"/>
        </w:rPr>
        <w:t xml:space="preserve"> </w:t>
      </w:r>
      <w:r>
        <w:rPr>
          <w:rFonts w:ascii="Times New Roman" w:hAnsi="Times New Roman" w:eastAsia="Times New Roman" w:cs="Times New Roman"/>
          <w:spacing w:val="-4"/>
        </w:rPr>
        <w:t>14</w:t>
      </w:r>
      <w:r>
        <w:rPr>
          <w:spacing w:val="-4"/>
        </w:rPr>
        <w:t>）分，生命活力（</w:t>
      </w:r>
      <w:r>
        <w:rPr>
          <w:rFonts w:ascii="Times New Roman" w:hAnsi="Times New Roman" w:eastAsia="Times New Roman" w:cs="Times New Roman"/>
          <w:spacing w:val="-4"/>
        </w:rPr>
        <w:t>74.23±1.51</w:t>
      </w:r>
      <w:r>
        <w:rPr>
          <w:spacing w:val="-4"/>
        </w:rPr>
        <w:t>）</w:t>
      </w:r>
      <w:r>
        <w:rPr/>
        <w:t xml:space="preserve"> </w:t>
      </w:r>
      <w:r>
        <w:rPr>
          <w:spacing w:val="-12"/>
        </w:rPr>
        <w:t>分，社会功能（</w:t>
      </w:r>
      <w:r>
        <w:rPr>
          <w:rFonts w:ascii="Times New Roman" w:hAnsi="Times New Roman" w:eastAsia="Times New Roman" w:cs="Times New Roman"/>
          <w:spacing w:val="-12"/>
        </w:rPr>
        <w:t>75.05±1.28</w:t>
      </w:r>
      <w:r>
        <w:rPr>
          <w:spacing w:val="-12"/>
        </w:rPr>
        <w:t>）分，情感职能（</w:t>
      </w:r>
      <w:r>
        <w:rPr>
          <w:rFonts w:ascii="Times New Roman" w:hAnsi="Times New Roman" w:eastAsia="Times New Roman" w:cs="Times New Roman"/>
          <w:spacing w:val="-12"/>
        </w:rPr>
        <w:t>75.36±1.48</w:t>
      </w:r>
      <w:r>
        <w:rPr>
          <w:spacing w:val="-12"/>
        </w:rPr>
        <w:t>）分，精神健康（</w:t>
      </w:r>
      <w:r>
        <w:rPr>
          <w:rFonts w:ascii="Times New Roman" w:hAnsi="Times New Roman" w:eastAsia="Times New Roman" w:cs="Times New Roman"/>
          <w:spacing w:val="-12"/>
        </w:rPr>
        <w:t>76.58±1.42</w:t>
      </w:r>
      <w:r>
        <w:rPr>
          <w:spacing w:val="-12"/>
        </w:rPr>
        <w:t>）</w:t>
      </w:r>
      <w:r>
        <w:rPr>
          <w:spacing w:val="8"/>
        </w:rPr>
        <w:t xml:space="preserve"> </w:t>
      </w:r>
      <w:r>
        <w:rPr>
          <w:spacing w:val="-3"/>
        </w:rPr>
        <w:t>分；研究组：生理功能（</w:t>
      </w:r>
      <w:r>
        <w:rPr>
          <w:rFonts w:ascii="Times New Roman" w:hAnsi="Times New Roman" w:eastAsia="Times New Roman" w:cs="Times New Roman"/>
          <w:spacing w:val="-3"/>
        </w:rPr>
        <w:t>87.45±1.44</w:t>
      </w:r>
      <w:r>
        <w:rPr>
          <w:spacing w:val="-3"/>
        </w:rPr>
        <w:t>）分，生理职能（</w:t>
      </w:r>
      <w:r>
        <w:rPr>
          <w:rFonts w:ascii="Times New Roman" w:hAnsi="Times New Roman" w:eastAsia="Times New Roman" w:cs="Times New Roman"/>
          <w:spacing w:val="-3"/>
        </w:rPr>
        <w:t>85.63±1.48</w:t>
      </w:r>
      <w:r>
        <w:rPr>
          <w:spacing w:val="-3"/>
        </w:rPr>
        <w:t>）分，躯体疼痛</w:t>
      </w:r>
      <w:r>
        <w:rPr>
          <w:spacing w:val="11"/>
        </w:rPr>
        <w:t xml:space="preserve"> </w:t>
      </w:r>
      <w:r>
        <w:rPr>
          <w:spacing w:val="-1"/>
        </w:rPr>
        <w:t>（</w:t>
      </w:r>
      <w:r>
        <w:rPr>
          <w:rFonts w:ascii="Times New Roman" w:hAnsi="Times New Roman" w:eastAsia="Times New Roman" w:cs="Times New Roman"/>
          <w:spacing w:val="-1"/>
        </w:rPr>
        <w:t>87.</w:t>
      </w:r>
      <w:r>
        <w:rPr>
          <w:rFonts w:ascii="Times New Roman" w:hAnsi="Times New Roman" w:eastAsia="Times New Roman" w:cs="Times New Roman"/>
          <w:spacing w:val="-32"/>
        </w:rPr>
        <w:t xml:space="preserve"> </w:t>
      </w:r>
      <w:r>
        <w:rPr>
          <w:rFonts w:ascii="Times New Roman" w:hAnsi="Times New Roman" w:eastAsia="Times New Roman" w:cs="Times New Roman"/>
          <w:spacing w:val="-1"/>
        </w:rPr>
        <w:t>15±1.</w:t>
      </w:r>
      <w:r>
        <w:rPr>
          <w:rFonts w:ascii="Times New Roman" w:hAnsi="Times New Roman" w:eastAsia="Times New Roman" w:cs="Times New Roman"/>
          <w:spacing w:val="-32"/>
        </w:rPr>
        <w:t xml:space="preserve"> </w:t>
      </w:r>
      <w:r>
        <w:rPr>
          <w:rFonts w:ascii="Times New Roman" w:hAnsi="Times New Roman" w:eastAsia="Times New Roman" w:cs="Times New Roman"/>
          <w:spacing w:val="-1"/>
        </w:rPr>
        <w:t>12</w:t>
      </w:r>
      <w:r>
        <w:rPr>
          <w:spacing w:val="-1"/>
        </w:rPr>
        <w:t>）分，总体健康（</w:t>
      </w:r>
      <w:r>
        <w:rPr>
          <w:rFonts w:ascii="Times New Roman" w:hAnsi="Times New Roman" w:eastAsia="Times New Roman" w:cs="Times New Roman"/>
          <w:spacing w:val="-1"/>
        </w:rPr>
        <w:t>88.54±2.</w:t>
      </w:r>
      <w:r>
        <w:rPr>
          <w:rFonts w:ascii="Times New Roman" w:hAnsi="Times New Roman" w:eastAsia="Times New Roman" w:cs="Times New Roman"/>
          <w:spacing w:val="-2"/>
        </w:rPr>
        <w:t>05</w:t>
      </w:r>
      <w:r>
        <w:rPr>
          <w:spacing w:val="-2"/>
        </w:rPr>
        <w:t>）分，生命活力（</w:t>
      </w:r>
      <w:r>
        <w:rPr>
          <w:rFonts w:ascii="Times New Roman" w:hAnsi="Times New Roman" w:eastAsia="Times New Roman" w:cs="Times New Roman"/>
          <w:spacing w:val="-2"/>
        </w:rPr>
        <w:t>84.32±1.68</w:t>
      </w:r>
      <w:r>
        <w:rPr>
          <w:spacing w:val="-2"/>
        </w:rPr>
        <w:t>）分，社</w:t>
      </w:r>
      <w:r>
        <w:rPr/>
        <w:t xml:space="preserve"> </w:t>
      </w:r>
      <w:r>
        <w:rPr/>
        <w:t>会功能（</w:t>
      </w:r>
      <w:r>
        <w:rPr>
          <w:rFonts w:ascii="Times New Roman" w:hAnsi="Times New Roman" w:eastAsia="Times New Roman" w:cs="Times New Roman"/>
        </w:rPr>
        <w:t>85.69±1.85</w:t>
      </w:r>
      <w:r>
        <w:rPr/>
        <w:t>）分，情感职能（</w:t>
      </w:r>
      <w:r>
        <w:rPr>
          <w:rFonts w:ascii="Times New Roman" w:hAnsi="Times New Roman" w:eastAsia="Times New Roman" w:cs="Times New Roman"/>
        </w:rPr>
        <w:t>85.74±2.03</w:t>
      </w:r>
      <w:r>
        <w:rPr/>
        <w:t>）分，精神健康（</w:t>
      </w:r>
      <w:r>
        <w:rPr>
          <w:rFonts w:ascii="Times New Roman" w:hAnsi="Times New Roman" w:eastAsia="Times New Roman" w:cs="Times New Roman"/>
        </w:rPr>
        <w:t>86</w:t>
      </w:r>
      <w:r>
        <w:rPr>
          <w:rFonts w:ascii="Times New Roman" w:hAnsi="Times New Roman" w:eastAsia="Times New Roman" w:cs="Times New Roman"/>
          <w:spacing w:val="-1"/>
        </w:rPr>
        <w:t>.85±1.58</w:t>
      </w:r>
      <w:r>
        <w:rPr>
          <w:spacing w:val="-1"/>
        </w:rPr>
        <w:t>）</w:t>
      </w:r>
      <w:r>
        <w:rPr/>
        <w:t xml:space="preserve"> </w:t>
      </w:r>
      <w:r>
        <w:rPr>
          <w:spacing w:val="-10"/>
        </w:rPr>
        <w:t>分，研究组生活质量评分较高，</w:t>
      </w:r>
      <w:r>
        <w:rPr>
          <w:rFonts w:ascii="Times New Roman" w:hAnsi="Times New Roman" w:eastAsia="Times New Roman" w:cs="Times New Roman"/>
          <w:i/>
          <w:iCs/>
          <w:spacing w:val="-10"/>
        </w:rPr>
        <w:t>t</w:t>
      </w:r>
      <w:r>
        <w:rPr>
          <w:rFonts w:ascii="Times New Roman" w:hAnsi="Times New Roman" w:eastAsia="Times New Roman" w:cs="Times New Roman"/>
          <w:spacing w:val="-10"/>
        </w:rPr>
        <w:t>=29.710</w:t>
      </w:r>
      <w:r>
        <w:rPr>
          <w:spacing w:val="-10"/>
        </w:rPr>
        <w:t>、</w:t>
      </w:r>
      <w:r>
        <w:rPr>
          <w:rFonts w:ascii="Times New Roman" w:hAnsi="Times New Roman" w:eastAsia="Times New Roman" w:cs="Times New Roman"/>
          <w:spacing w:val="-10"/>
        </w:rPr>
        <w:t>38.715</w:t>
      </w:r>
      <w:r>
        <w:rPr>
          <w:spacing w:val="-10"/>
        </w:rPr>
        <w:t>、</w:t>
      </w:r>
      <w:r>
        <w:rPr>
          <w:rFonts w:ascii="Times New Roman" w:hAnsi="Times New Roman" w:eastAsia="Times New Roman" w:cs="Times New Roman"/>
          <w:spacing w:val="-10"/>
        </w:rPr>
        <w:t>40.886</w:t>
      </w:r>
      <w:r>
        <w:rPr>
          <w:spacing w:val="-10"/>
        </w:rPr>
        <w:t>、</w:t>
      </w:r>
      <w:r>
        <w:rPr>
          <w:rFonts w:ascii="Times New Roman" w:hAnsi="Times New Roman" w:eastAsia="Times New Roman" w:cs="Times New Roman"/>
          <w:spacing w:val="-10"/>
        </w:rPr>
        <w:t>26.720</w:t>
      </w:r>
      <w:r>
        <w:rPr>
          <w:spacing w:val="-10"/>
        </w:rPr>
        <w:t>、</w:t>
      </w:r>
      <w:r>
        <w:rPr>
          <w:rFonts w:ascii="Times New Roman" w:hAnsi="Times New Roman" w:eastAsia="Times New Roman" w:cs="Times New Roman"/>
          <w:spacing w:val="-10"/>
        </w:rPr>
        <w:t>28.251</w:t>
      </w:r>
      <w:r>
        <w:rPr>
          <w:spacing w:val="-10"/>
        </w:rPr>
        <w:t>、</w:t>
      </w:r>
      <w:r>
        <w:rPr>
          <w:rFonts w:ascii="Times New Roman" w:hAnsi="Times New Roman" w:eastAsia="Times New Roman" w:cs="Times New Roman"/>
          <w:spacing w:val="-10"/>
        </w:rPr>
        <w:t>29.913</w:t>
      </w:r>
      <w:r>
        <w:rPr>
          <w:spacing w:val="-10"/>
        </w:rPr>
        <w:t>、</w:t>
      </w:r>
    </w:p>
    <w:p>
      <w:pPr>
        <w:pStyle w:val="BodyText"/>
        <w:ind w:left="1381"/>
        <w:spacing w:before="1" w:line="230" w:lineRule="auto"/>
        <w:rPr/>
      </w:pPr>
      <w:r>
        <w:rPr>
          <w:rFonts w:ascii="Times New Roman" w:hAnsi="Times New Roman" w:eastAsia="Times New Roman" w:cs="Times New Roman"/>
          <w:spacing w:val="-3"/>
        </w:rPr>
        <w:t>26.132</w:t>
      </w:r>
      <w:r>
        <w:rPr>
          <w:rFonts w:ascii="Times New Roman" w:hAnsi="Times New Roman" w:eastAsia="Times New Roman" w:cs="Times New Roman"/>
          <w:spacing w:val="-33"/>
        </w:rPr>
        <w:t xml:space="preserve"> </w:t>
      </w:r>
      <w:r>
        <w:rPr>
          <w:spacing w:val="-3"/>
        </w:rPr>
        <w:t>、</w:t>
      </w:r>
      <w:r>
        <w:rPr>
          <w:rFonts w:ascii="Times New Roman" w:hAnsi="Times New Roman" w:eastAsia="Times New Roman" w:cs="Times New Roman"/>
          <w:spacing w:val="-3"/>
        </w:rPr>
        <w:t>30.576</w:t>
      </w:r>
      <w:r>
        <w:rPr>
          <w:rFonts w:ascii="Times New Roman" w:hAnsi="Times New Roman" w:eastAsia="Times New Roman" w:cs="Times New Roman"/>
          <w:spacing w:val="-31"/>
        </w:rPr>
        <w:t xml:space="preserve"> </w:t>
      </w:r>
      <w:r>
        <w:rPr>
          <w:spacing w:val="-3"/>
        </w:rPr>
        <w:t>，</w:t>
      </w:r>
      <w:r>
        <w:rPr>
          <w:rFonts w:ascii="Times New Roman" w:hAnsi="Times New Roman" w:eastAsia="Times New Roman" w:cs="Times New Roman"/>
          <w:i/>
          <w:iCs/>
          <w:spacing w:val="-3"/>
        </w:rPr>
        <w:t>P</w:t>
      </w:r>
      <w:r>
        <w:rPr>
          <w:spacing w:val="-3"/>
        </w:rPr>
        <w:t>＜</w:t>
      </w:r>
      <w:r>
        <w:rPr>
          <w:rFonts w:ascii="Times New Roman" w:hAnsi="Times New Roman" w:eastAsia="Times New Roman" w:cs="Times New Roman"/>
          <w:spacing w:val="-3"/>
        </w:rPr>
        <w:t>0.05</w:t>
      </w:r>
      <w:r>
        <w:rPr>
          <w:spacing w:val="-3"/>
        </w:rPr>
        <w:t>。</w:t>
      </w:r>
    </w:p>
    <w:p>
      <w:pPr>
        <w:pStyle w:val="BodyText"/>
        <w:ind w:left="1379"/>
        <w:spacing w:before="167" w:line="221" w:lineRule="auto"/>
        <w:outlineLvl w:val="0"/>
        <w:rPr/>
      </w:pPr>
      <w:r>
        <w:rPr>
          <w:rFonts w:ascii="Times New Roman" w:hAnsi="Times New Roman" w:eastAsia="Times New Roman" w:cs="Times New Roman"/>
          <w:b/>
          <w:bCs/>
          <w:spacing w:val="-7"/>
        </w:rPr>
        <w:t>3</w:t>
      </w:r>
      <w:r>
        <w:rPr>
          <w:rFonts w:ascii="Times New Roman" w:hAnsi="Times New Roman" w:eastAsia="Times New Roman" w:cs="Times New Roman"/>
          <w:b/>
          <w:bCs/>
          <w:spacing w:val="5"/>
        </w:rPr>
        <w:t xml:space="preserve">  </w:t>
      </w:r>
      <w:r>
        <w:rPr>
          <w:b/>
          <w:bCs/>
          <w:spacing w:val="-7"/>
        </w:rPr>
        <w:t>讨论</w:t>
      </w:r>
    </w:p>
    <w:p>
      <w:pPr>
        <w:pStyle w:val="BodyText"/>
        <w:ind w:left="1383" w:right="99" w:firstLine="489"/>
        <w:spacing w:before="186" w:line="360" w:lineRule="auto"/>
        <w:jc w:val="both"/>
        <w:rPr/>
      </w:pPr>
      <w:r>
        <w:rPr>
          <w:spacing w:val="-3"/>
        </w:rPr>
        <w:t>急性肠胃炎是常见的消化系统疾病，可发生于</w:t>
      </w:r>
      <w:r>
        <w:rPr>
          <w:spacing w:val="-4"/>
        </w:rPr>
        <w:t>任何年龄段群体，患者发病后</w:t>
      </w:r>
      <w:r>
        <w:rPr/>
        <w:t xml:space="preserve"> </w:t>
      </w:r>
      <w:r>
        <w:rPr>
          <w:spacing w:val="-3"/>
        </w:rPr>
        <w:t>典型的症状是腹痛、恶心呕吐、大便呈水样便等。引起急性肠胃炎的主要原因是</w:t>
      </w:r>
      <w:r>
        <w:rPr>
          <w:spacing w:val="2"/>
        </w:rPr>
        <w:t xml:space="preserve"> </w:t>
      </w:r>
      <w:r>
        <w:rPr>
          <w:spacing w:val="-3"/>
        </w:rPr>
        <w:t>感染金葡菌、沙门菌数细菌或肠道病毒等导致患者胃黏膜受损、出现感染性炎症</w:t>
      </w:r>
      <w:r>
        <w:rPr>
          <w:spacing w:val="2"/>
        </w:rPr>
        <w:t xml:space="preserve"> </w:t>
      </w:r>
      <w:r>
        <w:rPr>
          <w:spacing w:val="-3"/>
        </w:rPr>
        <w:t>进而引发急性肠胃炎，也有患者因误服农药、强酸等或滥用抗生素、磺胺及水杨</w:t>
      </w:r>
      <w:r>
        <w:rPr>
          <w:spacing w:val="2"/>
        </w:rPr>
        <w:t xml:space="preserve"> </w:t>
      </w:r>
      <w:r>
        <w:rPr>
          <w:spacing w:val="-2"/>
        </w:rPr>
        <w:t>酸盐类等药物引发急性肠胃炎</w:t>
      </w:r>
      <w:r>
        <w:rPr>
          <w:rFonts w:ascii="Times New Roman" w:hAnsi="Times New Roman" w:eastAsia="Times New Roman" w:cs="Times New Roman"/>
          <w:sz w:val="15"/>
          <w:szCs w:val="15"/>
          <w:spacing w:val="-2"/>
          <w:position w:val="7"/>
        </w:rPr>
        <w:t>[5] </w:t>
      </w:r>
      <w:r>
        <w:rPr>
          <w:spacing w:val="-2"/>
        </w:rPr>
        <w:t>。该疾病起病急，临床多采用止吐、解痉药物等</w:t>
      </w:r>
      <w:r>
        <w:rPr>
          <w:spacing w:val="1"/>
        </w:rPr>
        <w:t xml:space="preserve"> </w:t>
      </w:r>
      <w:r>
        <w:rPr>
          <w:spacing w:val="-3"/>
        </w:rPr>
        <w:t>达到消炎、镇痛以及保护胃黏膜的目的，阿莫西林与替硝唑均是治疗急性肠胃炎</w:t>
      </w:r>
      <w:r>
        <w:rPr>
          <w:spacing w:val="2"/>
        </w:rPr>
        <w:t xml:space="preserve"> </w:t>
      </w:r>
      <w:r>
        <w:rPr>
          <w:spacing w:val="-3"/>
        </w:rPr>
        <w:t>的常用药物，阿莫西林具有较强的杀菌作用，药物进入机体后可抑制细菌细胞壁</w:t>
      </w:r>
      <w:r>
        <w:rPr>
          <w:spacing w:val="2"/>
        </w:rPr>
        <w:t xml:space="preserve"> </w:t>
      </w:r>
      <w:r>
        <w:rPr>
          <w:spacing w:val="-3"/>
        </w:rPr>
        <w:t>的合成，提高细菌的破裂与溶解速度，最大限度发挥抗革兰阳性菌与革兰阴性菌</w:t>
      </w:r>
      <w:r>
        <w:rPr>
          <w:spacing w:val="2"/>
        </w:rPr>
        <w:t xml:space="preserve"> </w:t>
      </w:r>
      <w:r>
        <w:rPr>
          <w:spacing w:val="-3"/>
        </w:rPr>
        <w:t>的功效，但该药物是抗生素类药物，长期单一服用阿莫西林容易产生耐药性，当</w:t>
      </w:r>
      <w:r>
        <w:rPr>
          <w:spacing w:val="2"/>
        </w:rPr>
        <w:t xml:space="preserve"> </w:t>
      </w:r>
      <w:r>
        <w:rPr>
          <w:spacing w:val="-3"/>
        </w:rPr>
        <w:t>药物分解成半抗原物质后会对人体合成蛋白质有一定影响，患者容易出现消化系</w:t>
      </w:r>
      <w:r>
        <w:rPr>
          <w:spacing w:val="2"/>
        </w:rPr>
        <w:t xml:space="preserve"> </w:t>
      </w:r>
      <w:r>
        <w:rPr>
          <w:spacing w:val="-3"/>
        </w:rPr>
        <w:t>统、神经系统以及血液系统等不良反应，影响患者的治疗效果，因此，在使用阿</w:t>
      </w:r>
      <w:r>
        <w:rPr>
          <w:spacing w:val="2"/>
        </w:rPr>
        <w:t xml:space="preserve"> </w:t>
      </w:r>
      <w:r>
        <w:rPr>
          <w:spacing w:val="1"/>
        </w:rPr>
        <w:t>莫西林治疗时常与其他药物联合应用</w:t>
      </w:r>
      <w:r>
        <w:rPr>
          <w:rFonts w:ascii="Times New Roman" w:hAnsi="Times New Roman" w:eastAsia="Times New Roman" w:cs="Times New Roman"/>
          <w:sz w:val="15"/>
          <w:szCs w:val="15"/>
          <w:spacing w:val="1"/>
          <w:position w:val="7"/>
        </w:rPr>
        <w:t>[6-7] </w:t>
      </w:r>
      <w:r>
        <w:rPr>
          <w:spacing w:val="1"/>
        </w:rPr>
        <w:t>。替硝唑是抗厌氧菌药物，药物进入机 </w:t>
      </w:r>
      <w:r>
        <w:rPr>
          <w:spacing w:val="-2"/>
        </w:rPr>
        <w:t>体后可抑制厌氧菌</w:t>
      </w:r>
      <w:r>
        <w:rPr>
          <w:spacing w:val="-41"/>
        </w:rPr>
        <w:t xml:space="preserve"> </w:t>
      </w:r>
      <w:r>
        <w:rPr>
          <w:rFonts w:ascii="Times New Roman" w:hAnsi="Times New Roman" w:eastAsia="Times New Roman" w:cs="Times New Roman"/>
          <w:spacing w:val="-2"/>
        </w:rPr>
        <w:t>DNA</w:t>
      </w:r>
      <w:r>
        <w:rPr>
          <w:rFonts w:ascii="Times New Roman" w:hAnsi="Times New Roman" w:eastAsia="Times New Roman" w:cs="Times New Roman"/>
          <w:spacing w:val="28"/>
          <w:w w:val="101"/>
        </w:rPr>
        <w:t xml:space="preserve"> </w:t>
      </w:r>
      <w:r>
        <w:rPr>
          <w:spacing w:val="-2"/>
        </w:rPr>
        <w:t>的合成与转录过程进而起到杀菌的作用，同时，该药物</w:t>
      </w:r>
      <w:r>
        <w:rPr/>
        <w:t xml:space="preserve"> </w:t>
      </w:r>
      <w:r>
        <w:rPr>
          <w:spacing w:val="-3"/>
        </w:rPr>
        <w:t>代谢可经由肝脏排出体外，对人体器官损伤较小且半衰期较长，在急性肠胃炎的</w:t>
      </w:r>
      <w:r>
        <w:rPr>
          <w:spacing w:val="2"/>
        </w:rPr>
        <w:t xml:space="preserve"> </w:t>
      </w:r>
      <w:r>
        <w:rPr>
          <w:spacing w:val="-3"/>
        </w:rPr>
        <w:t>治疗中发挥了较好的抗菌作用，在阿莫西林用药的基础上联合应用替硝唑可进一</w:t>
      </w:r>
      <w:r>
        <w:rPr>
          <w:spacing w:val="2"/>
        </w:rPr>
        <w:t xml:space="preserve"> </w:t>
      </w:r>
      <w:r>
        <w:rPr>
          <w:spacing w:val="-1"/>
        </w:rPr>
        <w:t>步加强抗炎、抗菌的作用</w:t>
      </w:r>
      <w:r>
        <w:rPr>
          <w:rFonts w:ascii="Times New Roman" w:hAnsi="Times New Roman" w:eastAsia="Times New Roman" w:cs="Times New Roman"/>
          <w:sz w:val="15"/>
          <w:szCs w:val="15"/>
          <w:spacing w:val="-1"/>
          <w:position w:val="7"/>
        </w:rPr>
        <w:t>[8]</w:t>
      </w:r>
      <w:r>
        <w:rPr>
          <w:spacing w:val="-1"/>
        </w:rPr>
        <w:t>。</w:t>
      </w:r>
    </w:p>
    <w:p>
      <w:pPr>
        <w:spacing w:line="360" w:lineRule="auto"/>
        <w:sectPr>
          <w:headerReference w:type="default" r:id="rId1"/>
          <w:pgSz w:w="11906" w:h="16839"/>
          <w:pgMar w:top="400" w:right="1700" w:bottom="0" w:left="424" w:header="0" w:footer="0" w:gutter="0"/>
        </w:sectPr>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BodyText"/>
        <w:ind w:left="1383" w:firstLine="482"/>
        <w:spacing w:before="78" w:line="360" w:lineRule="auto"/>
        <w:jc w:val="both"/>
        <w:rPr/>
      </w:pPr>
      <w:r>
        <w:rPr>
          <w:spacing w:val="-3"/>
        </w:rPr>
        <w:t>本次研究中采取联合用药方案的研究组腹泻、腹痛、发热、呕</w:t>
      </w:r>
      <w:r>
        <w:rPr>
          <w:spacing w:val="-4"/>
        </w:rPr>
        <w:t>吐症状改善时</w:t>
      </w:r>
      <w:r>
        <w:rPr/>
        <w:t xml:space="preserve"> </w:t>
      </w:r>
      <w:r>
        <w:rPr>
          <w:spacing w:val="-2"/>
        </w:rPr>
        <w:t>间均较短，研究组治疗总有效率较高，研究组炎性因子中</w:t>
      </w:r>
      <w:r>
        <w:rPr>
          <w:spacing w:val="-55"/>
        </w:rPr>
        <w:t xml:space="preserve"> </w:t>
      </w:r>
      <w:r>
        <w:rPr>
          <w:rFonts w:ascii="Times New Roman" w:hAnsi="Times New Roman" w:eastAsia="Times New Roman" w:cs="Times New Roman"/>
          <w:spacing w:val="-2"/>
        </w:rPr>
        <w:t>IL-6</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CRP</w:t>
      </w:r>
      <w:r>
        <w:rPr>
          <w:rFonts w:ascii="Times New Roman" w:hAnsi="Times New Roman" w:eastAsia="Times New Roman" w:cs="Times New Roman"/>
          <w:spacing w:val="-36"/>
        </w:rPr>
        <w:t xml:space="preserve"> </w:t>
      </w:r>
      <w:r>
        <w:rPr>
          <w:spacing w:val="-2"/>
        </w:rPr>
        <w:t>、</w:t>
      </w:r>
      <w:r>
        <w:rPr>
          <w:rFonts w:ascii="Times New Roman" w:hAnsi="Times New Roman" w:eastAsia="Times New Roman" w:cs="Times New Roman"/>
          <w:spacing w:val="-2"/>
        </w:rPr>
        <w:t>TNF-α</w:t>
      </w:r>
      <w:r>
        <w:rPr>
          <w:spacing w:val="-2"/>
        </w:rPr>
        <w:t>均</w:t>
      </w:r>
      <w:r>
        <w:rPr/>
        <w:t xml:space="preserve"> </w:t>
      </w:r>
      <w:r>
        <w:rPr/>
        <w:t>较低，研究组不良反应发生率较低，研究组生活质量评分较高，</w:t>
      </w:r>
      <w:r>
        <w:rPr>
          <w:rFonts w:ascii="Times New Roman" w:hAnsi="Times New Roman" w:eastAsia="Times New Roman" w:cs="Times New Roman"/>
          <w:i/>
          <w:iCs/>
        </w:rPr>
        <w:t>P</w:t>
      </w:r>
      <w:r>
        <w:rPr/>
        <w:t>＜</w:t>
      </w:r>
      <w:r>
        <w:rPr>
          <w:rFonts w:ascii="Times New Roman" w:hAnsi="Times New Roman" w:eastAsia="Times New Roman" w:cs="Times New Roman"/>
        </w:rPr>
        <w:t>0.05</w:t>
      </w:r>
      <w:r>
        <w:rPr>
          <w:rFonts w:ascii="Times New Roman" w:hAnsi="Times New Roman" w:eastAsia="Times New Roman" w:cs="Times New Roman"/>
          <w:spacing w:val="-12"/>
        </w:rPr>
        <w:t xml:space="preserve"> </w:t>
      </w:r>
      <w:r>
        <w:rPr/>
        <w:t>，分析 </w:t>
      </w:r>
      <w:r>
        <w:rPr>
          <w:spacing w:val="-3"/>
        </w:rPr>
        <w:t>原因考虑是阿莫西林是一种广谱抗菌类药物，在急性肠胃炎的治疗中能够迅速结</w:t>
      </w:r>
      <w:r>
        <w:rPr>
          <w:spacing w:val="2"/>
        </w:rPr>
        <w:t xml:space="preserve"> </w:t>
      </w:r>
      <w:r>
        <w:rPr>
          <w:spacing w:val="-3"/>
        </w:rPr>
        <w:t>合细菌体内的转肽酶并让其失活，有效干扰了细菌细胞壁合成的过程，最终发挥</w:t>
      </w:r>
      <w:r>
        <w:rPr>
          <w:spacing w:val="2"/>
        </w:rPr>
        <w:t xml:space="preserve"> </w:t>
      </w:r>
      <w:r>
        <w:rPr>
          <w:spacing w:val="-3"/>
        </w:rPr>
        <w:t>了灭火的效果，阿莫西林细胞壁的穿透能力较强，抗菌活性与抗菌谱较广，杀菌</w:t>
      </w:r>
      <w:r>
        <w:rPr>
          <w:spacing w:val="2"/>
        </w:rPr>
        <w:t xml:space="preserve"> </w:t>
      </w:r>
      <w:r>
        <w:rPr>
          <w:spacing w:val="-8"/>
        </w:rPr>
        <w:t>见效快，与胃肠道的亲和力较高，所以患者服用阿莫西林后吸收药物的速度较快，</w:t>
      </w:r>
      <w:r>
        <w:rPr>
          <w:spacing w:val="7"/>
        </w:rPr>
        <w:t xml:space="preserve"> </w:t>
      </w:r>
      <w:r>
        <w:rPr>
          <w:spacing w:val="-3"/>
        </w:rPr>
        <w:t>但阿莫西林进入人体分解成半抗原物质后对人体蛋白质的合成有一定的影响，随</w:t>
      </w:r>
      <w:r>
        <w:rPr>
          <w:spacing w:val="2"/>
        </w:rPr>
        <w:t xml:space="preserve"> </w:t>
      </w:r>
      <w:r>
        <w:rPr>
          <w:spacing w:val="-3"/>
        </w:rPr>
        <w:t>着临床广泛使用出现了很多不合理用药情况，患者会出现诸多不良反应，不利于</w:t>
      </w:r>
      <w:r>
        <w:rPr>
          <w:spacing w:val="2"/>
        </w:rPr>
        <w:t xml:space="preserve"> </w:t>
      </w:r>
      <w:r>
        <w:rPr>
          <w:spacing w:val="-3"/>
        </w:rPr>
        <w:t>病情的好转，所以临床使用阿莫西林时既要提升医生合理用药的情况，也要叮嘱</w:t>
      </w:r>
      <w:r>
        <w:rPr>
          <w:spacing w:val="2"/>
        </w:rPr>
        <w:t xml:space="preserve"> </w:t>
      </w:r>
      <w:r>
        <w:rPr>
          <w:spacing w:val="-2"/>
        </w:rPr>
        <w:t>患者严格遵医嘱用药</w:t>
      </w:r>
      <w:r>
        <w:rPr>
          <w:rFonts w:ascii="Times New Roman" w:hAnsi="Times New Roman" w:eastAsia="Times New Roman" w:cs="Times New Roman"/>
          <w:sz w:val="15"/>
          <w:szCs w:val="15"/>
          <w:spacing w:val="-2"/>
          <w:position w:val="7"/>
        </w:rPr>
        <w:t>[9] </w:t>
      </w:r>
      <w:r>
        <w:rPr>
          <w:spacing w:val="-2"/>
        </w:rPr>
        <w:t>。替硝唑也常用于治疗急性肠胃炎，药物进入机体后能够</w:t>
      </w:r>
      <w:r>
        <w:rPr>
          <w:spacing w:val="1"/>
        </w:rPr>
        <w:t xml:space="preserve"> </w:t>
      </w:r>
      <w:r>
        <w:rPr>
          <w:spacing w:val="-2"/>
        </w:rPr>
        <w:t>抑制病原体</w:t>
      </w:r>
      <w:r>
        <w:rPr>
          <w:spacing w:val="-41"/>
        </w:rPr>
        <w:t xml:space="preserve"> </w:t>
      </w:r>
      <w:r>
        <w:rPr>
          <w:rFonts w:ascii="Times New Roman" w:hAnsi="Times New Roman" w:eastAsia="Times New Roman" w:cs="Times New Roman"/>
          <w:spacing w:val="-2"/>
        </w:rPr>
        <w:t>DNA</w:t>
      </w:r>
      <w:r>
        <w:rPr>
          <w:rFonts w:ascii="Times New Roman" w:hAnsi="Times New Roman" w:eastAsia="Times New Roman" w:cs="Times New Roman"/>
          <w:spacing w:val="28"/>
          <w:w w:val="101"/>
        </w:rPr>
        <w:t xml:space="preserve"> </w:t>
      </w:r>
      <w:r>
        <w:rPr>
          <w:spacing w:val="-2"/>
        </w:rPr>
        <w:t>的合成以及病菌的繁殖，抗菌效果较强，现阶段，联合阿莫西</w:t>
      </w:r>
      <w:r>
        <w:rPr/>
        <w:t xml:space="preserve"> </w:t>
      </w:r>
      <w:r>
        <w:rPr>
          <w:spacing w:val="-3"/>
        </w:rPr>
        <w:t>林与替硝唑治疗急性肠胃炎取得了较好的成效，能够抑制多种细菌与病原体的活</w:t>
      </w:r>
      <w:r>
        <w:rPr>
          <w:spacing w:val="2"/>
        </w:rPr>
        <w:t xml:space="preserve"> </w:t>
      </w:r>
      <w:r>
        <w:rPr/>
        <w:t>性，实现了两种药物的优势互补以及协同作用，能够改善患者的病情</w:t>
      </w:r>
      <w:r>
        <w:rPr>
          <w:rFonts w:ascii="Times New Roman" w:hAnsi="Times New Roman" w:eastAsia="Times New Roman" w:cs="Times New Roman"/>
          <w:sz w:val="15"/>
          <w:szCs w:val="15"/>
          <w:position w:val="7"/>
        </w:rPr>
        <w:t>[10]</w:t>
      </w:r>
      <w:r>
        <w:rPr/>
        <w:t>。</w:t>
      </w:r>
    </w:p>
    <w:p>
      <w:pPr>
        <w:pStyle w:val="BodyText"/>
        <w:ind w:left="1385" w:right="61" w:firstLine="482"/>
        <w:spacing w:before="3" w:line="359" w:lineRule="auto"/>
        <w:jc w:val="both"/>
        <w:rPr/>
      </w:pPr>
      <w:r>
        <w:rPr>
          <w:spacing w:val="-3"/>
        </w:rPr>
        <w:t>综上所述，在急性肠胃炎的治疗中采用阿莫西林联合替硝</w:t>
      </w:r>
      <w:r>
        <w:rPr>
          <w:spacing w:val="-4"/>
        </w:rPr>
        <w:t>唑效果显著，能够</w:t>
      </w:r>
      <w:r>
        <w:rPr/>
        <w:t xml:space="preserve"> </w:t>
      </w:r>
      <w:r>
        <w:rPr>
          <w:spacing w:val="-3"/>
        </w:rPr>
        <w:t>减轻机体炎性反应，改善患者的临床症状，临床用药安全性较高，患者病症得到</w:t>
      </w:r>
      <w:r>
        <w:rPr>
          <w:spacing w:val="1"/>
        </w:rPr>
        <w:t xml:space="preserve"> </w:t>
      </w:r>
      <w:r>
        <w:rPr>
          <w:spacing w:val="-1"/>
        </w:rPr>
        <w:t>好转，提高了患者的生活质量。</w:t>
      </w:r>
    </w:p>
    <w:p>
      <w:pPr>
        <w:pStyle w:val="BodyText"/>
        <w:ind w:left="1387"/>
        <w:spacing w:line="219" w:lineRule="auto"/>
        <w:rPr/>
      </w:pPr>
      <w:r>
        <w:rPr>
          <w:b/>
          <w:bCs/>
          <w:spacing w:val="-5"/>
        </w:rPr>
        <w:t>参考文献：</w:t>
      </w:r>
    </w:p>
    <w:p>
      <w:pPr>
        <w:pStyle w:val="BodyText"/>
        <w:ind w:left="1390" w:right="61" w:firstLine="5"/>
        <w:spacing w:before="182" w:line="286" w:lineRule="auto"/>
        <w:rPr>
          <w:rFonts w:ascii="Times New Roman" w:hAnsi="Times New Roman" w:eastAsia="Times New Roman" w:cs="Times New Roman"/>
        </w:rPr>
      </w:pPr>
      <w:r>
        <w:rPr>
          <w:rFonts w:ascii="Times New Roman" w:hAnsi="Times New Roman" w:eastAsia="Times New Roman" w:cs="Times New Roman"/>
          <w:spacing w:val="2"/>
        </w:rPr>
        <w:t>[1]  </w:t>
      </w:r>
      <w:r>
        <w:rPr>
          <w:spacing w:val="2"/>
        </w:rPr>
        <w:t>朱凯</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叶小雪</w:t>
      </w:r>
      <w:r>
        <w:rPr>
          <w:rFonts w:ascii="Times New Roman" w:hAnsi="Times New Roman" w:eastAsia="Times New Roman" w:cs="Times New Roman"/>
          <w:spacing w:val="2"/>
        </w:rPr>
        <w:t>,</w:t>
      </w:r>
      <w:r>
        <w:rPr>
          <w:spacing w:val="2"/>
        </w:rPr>
        <w:t>黄适</w:t>
      </w:r>
      <w:r>
        <w:rPr>
          <w:rFonts w:ascii="Times New Roman" w:hAnsi="Times New Roman" w:eastAsia="Times New Roman" w:cs="Times New Roman"/>
          <w:spacing w:val="2"/>
        </w:rPr>
        <w:t>.</w:t>
      </w:r>
      <w:r>
        <w:rPr>
          <w:rFonts w:ascii="Times New Roman" w:hAnsi="Times New Roman" w:eastAsia="Times New Roman" w:cs="Times New Roman"/>
          <w:spacing w:val="18"/>
        </w:rPr>
        <w:t xml:space="preserve">  </w:t>
      </w:r>
      <w:r>
        <w:rPr>
          <w:spacing w:val="2"/>
        </w:rPr>
        <w:t>中医辨证施治联合西医常规治疗急性肠胃炎的疗效及对</w:t>
      </w:r>
      <w:r>
        <w:rPr/>
        <w:t xml:space="preserve"> </w:t>
      </w:r>
      <w:r>
        <w:rPr/>
        <w:t>炎症因子水平的影响</w:t>
      </w:r>
      <w:r>
        <w:rPr>
          <w:rFonts w:ascii="Times New Roman" w:hAnsi="Times New Roman" w:eastAsia="Times New Roman" w:cs="Times New Roman"/>
        </w:rPr>
        <w:t>[J].  </w:t>
      </w:r>
      <w:r>
        <w:rPr/>
        <w:t>辽宁中医杂志</w:t>
      </w:r>
      <w:r>
        <w:rPr>
          <w:rFonts w:ascii="Times New Roman" w:hAnsi="Times New Roman" w:eastAsia="Times New Roman" w:cs="Times New Roman"/>
        </w:rPr>
        <w:t>,2019,46(4):785-78</w:t>
      </w:r>
      <w:r>
        <w:rPr>
          <w:rFonts w:ascii="Times New Roman" w:hAnsi="Times New Roman" w:eastAsia="Times New Roman" w:cs="Times New Roman"/>
          <w:spacing w:val="-1"/>
        </w:rPr>
        <w:t>7.</w:t>
      </w:r>
    </w:p>
    <w:p>
      <w:pPr>
        <w:pStyle w:val="BodyText"/>
        <w:ind w:left="1384" w:right="64" w:firstLine="11"/>
        <w:spacing w:before="193" w:line="286" w:lineRule="auto"/>
        <w:rPr>
          <w:rFonts w:ascii="Times New Roman" w:hAnsi="Times New Roman" w:eastAsia="Times New Roman" w:cs="Times New Roman"/>
        </w:rPr>
      </w:pPr>
      <w:r>
        <w:rPr>
          <w:rFonts w:ascii="Times New Roman" w:hAnsi="Times New Roman" w:eastAsia="Times New Roman" w:cs="Times New Roman"/>
          <w:spacing w:val="1"/>
        </w:rPr>
        <w:t>[2]  </w:t>
      </w:r>
      <w:r>
        <w:rPr>
          <w:spacing w:val="1"/>
        </w:rPr>
        <w:t>赵旭</w:t>
      </w:r>
      <w:r>
        <w:rPr>
          <w:rFonts w:ascii="Times New Roman" w:hAnsi="Times New Roman" w:eastAsia="Times New Roman" w:cs="Times New Roman"/>
          <w:spacing w:val="1"/>
        </w:rPr>
        <w:t>,</w:t>
      </w:r>
      <w:r>
        <w:rPr>
          <w:rFonts w:ascii="Times New Roman" w:hAnsi="Times New Roman" w:eastAsia="Times New Roman" w:cs="Times New Roman"/>
          <w:spacing w:val="-16"/>
        </w:rPr>
        <w:t xml:space="preserve"> </w:t>
      </w:r>
      <w:r>
        <w:rPr>
          <w:spacing w:val="1"/>
        </w:rPr>
        <w:t>曾朝涛</w:t>
      </w:r>
      <w:r>
        <w:rPr>
          <w:rFonts w:ascii="Times New Roman" w:hAnsi="Times New Roman" w:eastAsia="Times New Roman" w:cs="Times New Roman"/>
          <w:spacing w:val="1"/>
        </w:rPr>
        <w:t>,</w:t>
      </w:r>
      <w:r>
        <w:rPr>
          <w:spacing w:val="1"/>
        </w:rPr>
        <w:t>张译文</w:t>
      </w:r>
      <w:r>
        <w:rPr>
          <w:rFonts w:ascii="Times New Roman" w:hAnsi="Times New Roman" w:eastAsia="Times New Roman" w:cs="Times New Roman"/>
          <w:spacing w:val="1"/>
        </w:rPr>
        <w:t>,</w:t>
      </w:r>
      <w:r>
        <w:rPr>
          <w:spacing w:val="1"/>
        </w:rPr>
        <w:t>等</w:t>
      </w:r>
      <w:r>
        <w:rPr>
          <w:rFonts w:ascii="Times New Roman" w:hAnsi="Times New Roman" w:eastAsia="Times New Roman" w:cs="Times New Roman"/>
          <w:spacing w:val="1"/>
        </w:rPr>
        <w:t>.  </w:t>
      </w:r>
      <w:r>
        <w:rPr>
          <w:spacing w:val="1"/>
        </w:rPr>
        <w:t>益生菌作为添加治疗急性肠胃炎的疗效和降</w:t>
      </w:r>
      <w:r>
        <w:rPr/>
        <w:t>低急性 </w:t>
      </w:r>
      <w:r>
        <w:rPr/>
        <w:t>肠胃炎腹泻时间的研究分析</w:t>
      </w:r>
      <w:r>
        <w:rPr>
          <w:rFonts w:ascii="Times New Roman" w:hAnsi="Times New Roman" w:eastAsia="Times New Roman" w:cs="Times New Roman"/>
        </w:rPr>
        <w:t>[J].  </w:t>
      </w:r>
      <w:r>
        <w:rPr/>
        <w:t>中国临床药理学杂志</w:t>
      </w:r>
      <w:r>
        <w:rPr>
          <w:rFonts w:ascii="Times New Roman" w:hAnsi="Times New Roman" w:eastAsia="Times New Roman" w:cs="Times New Roman"/>
        </w:rPr>
        <w:t>,2021,37(2):172-174.</w:t>
      </w:r>
    </w:p>
    <w:p>
      <w:pPr>
        <w:pStyle w:val="BodyText"/>
        <w:ind w:left="1385" w:right="61" w:firstLine="10"/>
        <w:spacing w:before="192" w:line="286" w:lineRule="auto"/>
        <w:rPr>
          <w:rFonts w:ascii="Times New Roman" w:hAnsi="Times New Roman" w:eastAsia="Times New Roman" w:cs="Times New Roman"/>
        </w:rPr>
      </w:pPr>
      <w:r>
        <w:rPr>
          <w:rFonts w:ascii="Times New Roman" w:hAnsi="Times New Roman" w:eastAsia="Times New Roman" w:cs="Times New Roman"/>
        </w:rPr>
        <w:t>[3]  </w:t>
      </w:r>
      <w:r>
        <w:rPr/>
        <w:t>姜立峰</w:t>
      </w:r>
      <w:r>
        <w:rPr>
          <w:rFonts w:ascii="Times New Roman" w:hAnsi="Times New Roman" w:eastAsia="Times New Roman" w:cs="Times New Roman"/>
        </w:rPr>
        <w:t>.  </w:t>
      </w:r>
      <w:r>
        <w:rPr/>
        <w:t>阿莫西林联合替硝唑治疗急性肠胃炎的疗效分析</w:t>
      </w:r>
      <w:r>
        <w:rPr>
          <w:rFonts w:ascii="Times New Roman" w:hAnsi="Times New Roman" w:eastAsia="Times New Roman" w:cs="Times New Roman"/>
        </w:rPr>
        <w:t>[J].   </w:t>
      </w:r>
      <w:r>
        <w:rPr/>
        <w:t>中国现代药物</w:t>
      </w:r>
      <w:r>
        <w:rPr>
          <w:spacing w:val="12"/>
        </w:rPr>
        <w:t xml:space="preserve"> </w:t>
      </w:r>
      <w:r>
        <w:rPr>
          <w:spacing w:val="-1"/>
        </w:rPr>
        <w:t>应用</w:t>
      </w:r>
      <w:r>
        <w:rPr>
          <w:rFonts w:ascii="Times New Roman" w:hAnsi="Times New Roman" w:eastAsia="Times New Roman" w:cs="Times New Roman"/>
          <w:spacing w:val="-1"/>
        </w:rPr>
        <w:t>,2021,</w:t>
      </w:r>
      <w:r>
        <w:rPr>
          <w:rFonts w:ascii="Times New Roman" w:hAnsi="Times New Roman" w:eastAsia="Times New Roman" w:cs="Times New Roman"/>
          <w:spacing w:val="-32"/>
        </w:rPr>
        <w:t xml:space="preserve"> </w:t>
      </w:r>
      <w:r>
        <w:rPr>
          <w:rFonts w:ascii="Times New Roman" w:hAnsi="Times New Roman" w:eastAsia="Times New Roman" w:cs="Times New Roman"/>
          <w:spacing w:val="-1"/>
        </w:rPr>
        <w:t>15(3):161-16</w:t>
      </w:r>
      <w:r>
        <w:rPr>
          <w:rFonts w:ascii="Times New Roman" w:hAnsi="Times New Roman" w:eastAsia="Times New Roman" w:cs="Times New Roman"/>
          <w:spacing w:val="-2"/>
        </w:rPr>
        <w:t>3.</w:t>
      </w:r>
    </w:p>
    <w:p>
      <w:pPr>
        <w:pStyle w:val="BodyText"/>
        <w:ind w:left="1388" w:right="61" w:firstLine="7"/>
        <w:spacing w:before="192" w:line="286" w:lineRule="auto"/>
        <w:rPr>
          <w:rFonts w:ascii="Times New Roman" w:hAnsi="Times New Roman" w:eastAsia="Times New Roman" w:cs="Times New Roman"/>
        </w:rPr>
      </w:pPr>
      <w:r>
        <w:rPr>
          <w:rFonts w:ascii="Times New Roman" w:hAnsi="Times New Roman" w:eastAsia="Times New Roman" w:cs="Times New Roman"/>
          <w:spacing w:val="4"/>
        </w:rPr>
        <w:t>[4]  </w:t>
      </w:r>
      <w:r>
        <w:rPr>
          <w:spacing w:val="4"/>
        </w:rPr>
        <w:t>苗瑛晖</w:t>
      </w:r>
      <w:r>
        <w:rPr>
          <w:rFonts w:ascii="Times New Roman" w:hAnsi="Times New Roman" w:eastAsia="Times New Roman" w:cs="Times New Roman"/>
          <w:spacing w:val="4"/>
        </w:rPr>
        <w:t>,</w:t>
      </w:r>
      <w:r>
        <w:rPr>
          <w:spacing w:val="4"/>
        </w:rPr>
        <w:t>韩同翔</w:t>
      </w:r>
      <w:r>
        <w:rPr>
          <w:rFonts w:ascii="Times New Roman" w:hAnsi="Times New Roman" w:eastAsia="Times New Roman" w:cs="Times New Roman"/>
          <w:spacing w:val="4"/>
        </w:rPr>
        <w:t>,</w:t>
      </w:r>
      <w:r>
        <w:rPr>
          <w:spacing w:val="4"/>
        </w:rPr>
        <w:t>王玮</w:t>
      </w:r>
      <w:r>
        <w:rPr>
          <w:rFonts w:ascii="Times New Roman" w:hAnsi="Times New Roman" w:eastAsia="Times New Roman" w:cs="Times New Roman"/>
          <w:spacing w:val="4"/>
        </w:rPr>
        <w:t>.  </w:t>
      </w:r>
      <w:r>
        <w:rPr>
          <w:spacing w:val="4"/>
        </w:rPr>
        <w:t>替硝唑与</w:t>
      </w:r>
      <w:r>
        <w:rPr>
          <w:spacing w:val="3"/>
        </w:rPr>
        <w:t>阿莫西林治疗急性肠胃炎患者的临床疗效观</w:t>
      </w:r>
      <w:r>
        <w:rPr/>
        <w:t xml:space="preserve"> </w:t>
      </w:r>
      <w:r>
        <w:rPr>
          <w:spacing w:val="-3"/>
        </w:rPr>
        <w:t>察</w:t>
      </w:r>
      <w:r>
        <w:rPr>
          <w:rFonts w:ascii="Times New Roman" w:hAnsi="Times New Roman" w:eastAsia="Times New Roman" w:cs="Times New Roman"/>
          <w:spacing w:val="-3"/>
        </w:rPr>
        <w:t>[J].  </w:t>
      </w:r>
      <w:r>
        <w:rPr>
          <w:spacing w:val="-3"/>
        </w:rPr>
        <w:t>医学食疗与健康</w:t>
      </w:r>
      <w:r>
        <w:rPr>
          <w:rFonts w:ascii="Times New Roman" w:hAnsi="Times New Roman" w:eastAsia="Times New Roman" w:cs="Times New Roman"/>
          <w:spacing w:val="-3"/>
        </w:rPr>
        <w:t>,2020,</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18(18):109,</w:t>
      </w:r>
      <w:r>
        <w:rPr>
          <w:rFonts w:ascii="Times New Roman" w:hAnsi="Times New Roman" w:eastAsia="Times New Roman" w:cs="Times New Roman"/>
          <w:spacing w:val="-32"/>
        </w:rPr>
        <w:t xml:space="preserve"> </w:t>
      </w:r>
      <w:r>
        <w:rPr>
          <w:rFonts w:ascii="Times New Roman" w:hAnsi="Times New Roman" w:eastAsia="Times New Roman" w:cs="Times New Roman"/>
          <w:spacing w:val="-3"/>
        </w:rPr>
        <w:t>111.</w:t>
      </w:r>
    </w:p>
    <w:p>
      <w:pPr>
        <w:pStyle w:val="BodyText"/>
        <w:ind w:left="1390" w:right="63" w:firstLine="5"/>
        <w:spacing w:before="193" w:line="286" w:lineRule="auto"/>
        <w:rPr>
          <w:rFonts w:ascii="Times New Roman" w:hAnsi="Times New Roman" w:eastAsia="Times New Roman" w:cs="Times New Roman"/>
        </w:rPr>
      </w:pPr>
      <w:r>
        <w:rPr>
          <w:rFonts w:ascii="Times New Roman" w:hAnsi="Times New Roman" w:eastAsia="Times New Roman" w:cs="Times New Roman"/>
          <w:spacing w:val="2"/>
        </w:rPr>
        <w:t>[5]  </w:t>
      </w:r>
      <w:r>
        <w:rPr>
          <w:spacing w:val="2"/>
        </w:rPr>
        <w:t>黎冉冉</w:t>
      </w:r>
      <w:r>
        <w:rPr>
          <w:rFonts w:ascii="Times New Roman" w:hAnsi="Times New Roman" w:eastAsia="Times New Roman" w:cs="Times New Roman"/>
          <w:spacing w:val="2"/>
        </w:rPr>
        <w:t>.  </w:t>
      </w:r>
      <w:r>
        <w:rPr>
          <w:spacing w:val="2"/>
        </w:rPr>
        <w:t>替硝唑与阿莫西林治疗急性肠胃炎</w:t>
      </w:r>
      <w:r>
        <w:rPr>
          <w:spacing w:val="1"/>
        </w:rPr>
        <w:t>患者的临床效果分析</w:t>
      </w:r>
      <w:r>
        <w:rPr>
          <w:rFonts w:ascii="Times New Roman" w:hAnsi="Times New Roman" w:eastAsia="Times New Roman" w:cs="Times New Roman"/>
          <w:spacing w:val="1"/>
        </w:rPr>
        <w:t>[J].  </w:t>
      </w:r>
      <w:r>
        <w:rPr>
          <w:spacing w:val="1"/>
        </w:rPr>
        <w:t>航空航</w:t>
      </w:r>
      <w:r>
        <w:rPr/>
        <w:t xml:space="preserve"> </w:t>
      </w:r>
      <w:r>
        <w:rPr/>
        <w:t>天医学杂志</w:t>
      </w:r>
      <w:r>
        <w:rPr>
          <w:rFonts w:ascii="Times New Roman" w:hAnsi="Times New Roman" w:eastAsia="Times New Roman" w:cs="Times New Roman"/>
        </w:rPr>
        <w:t>,2019,30(8):980-981.</w:t>
      </w:r>
    </w:p>
    <w:p>
      <w:pPr>
        <w:pStyle w:val="BodyText"/>
        <w:ind w:left="1395"/>
        <w:spacing w:before="192" w:line="212" w:lineRule="auto"/>
        <w:rPr/>
      </w:pPr>
      <w:r>
        <w:rPr>
          <w:rFonts w:ascii="Times New Roman" w:hAnsi="Times New Roman" w:eastAsia="Times New Roman" w:cs="Times New Roman"/>
          <w:spacing w:val="5"/>
        </w:rPr>
        <w:t>[6]  </w:t>
      </w:r>
      <w:r>
        <w:rPr>
          <w:spacing w:val="5"/>
        </w:rPr>
        <w:t>黄有水</w:t>
      </w:r>
      <w:r>
        <w:rPr>
          <w:rFonts w:ascii="Times New Roman" w:hAnsi="Times New Roman" w:eastAsia="Times New Roman" w:cs="Times New Roman"/>
          <w:spacing w:val="5"/>
        </w:rPr>
        <w:t>,</w:t>
      </w:r>
      <w:r>
        <w:rPr>
          <w:spacing w:val="5"/>
        </w:rPr>
        <w:t>孔爱民</w:t>
      </w:r>
      <w:r>
        <w:rPr>
          <w:rFonts w:ascii="Times New Roman" w:hAnsi="Times New Roman" w:eastAsia="Times New Roman" w:cs="Times New Roman"/>
          <w:spacing w:val="5"/>
        </w:rPr>
        <w:t>.  </w:t>
      </w:r>
      <w:r>
        <w:rPr>
          <w:spacing w:val="5"/>
        </w:rPr>
        <w:t>阿莫西林联合埃索美拉唑联合治疗急性肠胃炎的效果研究</w:t>
      </w:r>
    </w:p>
    <w:p>
      <w:pPr>
        <w:spacing w:line="212" w:lineRule="auto"/>
        <w:sectPr>
          <w:headerReference w:type="default" r:id="rId3"/>
          <w:pgSz w:w="11906" w:h="16839"/>
          <w:pgMar w:top="400" w:right="1738" w:bottom="0" w:left="424" w:header="0" w:footer="0" w:gutter="0"/>
        </w:sectPr>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BodyText"/>
        <w:ind w:left="1395"/>
        <w:spacing w:before="78" w:line="212" w:lineRule="auto"/>
        <w:rPr>
          <w:rFonts w:ascii="Times New Roman" w:hAnsi="Times New Roman" w:eastAsia="Times New Roman" w:cs="Times New Roman"/>
        </w:rPr>
      </w:pPr>
      <w:r>
        <w:rPr>
          <w:rFonts w:ascii="Times New Roman" w:hAnsi="Times New Roman" w:eastAsia="Times New Roman" w:cs="Times New Roman"/>
        </w:rPr>
        <w:t>[J].  </w:t>
      </w:r>
      <w:r>
        <w:rPr/>
        <w:t>现代诊断与治疗</w:t>
      </w:r>
      <w:r>
        <w:rPr>
          <w:rFonts w:ascii="Times New Roman" w:hAnsi="Times New Roman" w:eastAsia="Times New Roman" w:cs="Times New Roman"/>
        </w:rPr>
        <w:t>,2022,33(7):100</w:t>
      </w:r>
      <w:r>
        <w:rPr>
          <w:rFonts w:ascii="Times New Roman" w:hAnsi="Times New Roman" w:eastAsia="Times New Roman" w:cs="Times New Roman"/>
          <w:spacing w:val="-1"/>
        </w:rPr>
        <w:t>2-1004.</w:t>
      </w:r>
    </w:p>
    <w:p>
      <w:pPr>
        <w:pStyle w:val="BodyText"/>
        <w:ind w:left="1388" w:right="13" w:firstLine="7"/>
        <w:spacing w:before="192" w:line="286" w:lineRule="auto"/>
        <w:rPr>
          <w:rFonts w:ascii="Times New Roman" w:hAnsi="Times New Roman" w:eastAsia="Times New Roman" w:cs="Times New Roman"/>
        </w:rPr>
      </w:pPr>
      <w:r>
        <w:rPr>
          <w:rFonts w:ascii="Times New Roman" w:hAnsi="Times New Roman" w:eastAsia="Times New Roman" w:cs="Times New Roman"/>
          <w:spacing w:val="-2"/>
        </w:rPr>
        <w:t>[7]  </w:t>
      </w:r>
      <w:r>
        <w:rPr>
          <w:spacing w:val="-2"/>
        </w:rPr>
        <w:t>赵美芳</w:t>
      </w:r>
      <w:r>
        <w:rPr>
          <w:rFonts w:ascii="Times New Roman" w:hAnsi="Times New Roman" w:eastAsia="Times New Roman" w:cs="Times New Roman"/>
          <w:spacing w:val="-2"/>
        </w:rPr>
        <w:t>.  </w:t>
      </w:r>
      <w:r>
        <w:rPr>
          <w:spacing w:val="-2"/>
        </w:rPr>
        <w:t>阿莫西林、奥美拉唑联</w:t>
      </w:r>
      <w:r>
        <w:rPr>
          <w:spacing w:val="-3"/>
        </w:rPr>
        <w:t>合乳酸菌素治疗</w:t>
      </w:r>
      <w:r>
        <w:rPr>
          <w:spacing w:val="-50"/>
        </w:rPr>
        <w:t xml:space="preserve"> </w:t>
      </w:r>
      <w:r>
        <w:rPr>
          <w:rFonts w:ascii="Times New Roman" w:hAnsi="Times New Roman" w:eastAsia="Times New Roman" w:cs="Times New Roman"/>
          <w:spacing w:val="-3"/>
        </w:rPr>
        <w:t>60 </w:t>
      </w:r>
      <w:r>
        <w:rPr>
          <w:spacing w:val="-3"/>
        </w:rPr>
        <w:t>例学生急性肠胃炎的疗效</w:t>
      </w:r>
      <w:r>
        <w:rPr/>
        <w:t xml:space="preserve"> </w:t>
      </w:r>
      <w:r>
        <w:rPr>
          <w:spacing w:val="-1"/>
        </w:rPr>
        <w:t>分析</w:t>
      </w:r>
      <w:r>
        <w:rPr>
          <w:rFonts w:ascii="Times New Roman" w:hAnsi="Times New Roman" w:eastAsia="Times New Roman" w:cs="Times New Roman"/>
          <w:spacing w:val="-1"/>
        </w:rPr>
        <w:t>[J].</w:t>
      </w:r>
      <w:r>
        <w:rPr>
          <w:rFonts w:ascii="Times New Roman" w:hAnsi="Times New Roman" w:eastAsia="Times New Roman" w:cs="Times New Roman"/>
          <w:spacing w:val="14"/>
        </w:rPr>
        <w:t xml:space="preserve">  </w:t>
      </w:r>
      <w:r>
        <w:rPr>
          <w:spacing w:val="-1"/>
        </w:rPr>
        <w:t>中外女性健康研究</w:t>
      </w:r>
      <w:r>
        <w:rPr>
          <w:rFonts w:ascii="Times New Roman" w:hAnsi="Times New Roman" w:eastAsia="Times New Roman" w:cs="Times New Roman"/>
          <w:spacing w:val="-1"/>
        </w:rPr>
        <w:t>,2022(</w:t>
      </w:r>
      <w:r>
        <w:rPr>
          <w:rFonts w:ascii="Times New Roman" w:hAnsi="Times New Roman" w:eastAsia="Times New Roman" w:cs="Times New Roman"/>
          <w:spacing w:val="-2"/>
        </w:rPr>
        <w:t>18):56-57,66.</w:t>
      </w:r>
    </w:p>
    <w:p>
      <w:pPr>
        <w:pStyle w:val="BodyText"/>
        <w:ind w:left="1390" w:right="13" w:firstLine="5"/>
        <w:spacing w:before="192" w:line="286" w:lineRule="auto"/>
        <w:rPr>
          <w:rFonts w:ascii="Times New Roman" w:hAnsi="Times New Roman" w:eastAsia="Times New Roman" w:cs="Times New Roman"/>
        </w:rPr>
      </w:pPr>
      <w:r>
        <w:rPr>
          <w:rFonts w:ascii="Times New Roman" w:hAnsi="Times New Roman" w:eastAsia="Times New Roman" w:cs="Times New Roman"/>
          <w:spacing w:val="2"/>
        </w:rPr>
        <w:t>[8]  </w:t>
      </w:r>
      <w:r>
        <w:rPr>
          <w:spacing w:val="2"/>
        </w:rPr>
        <w:t>晏伟钊</w:t>
      </w:r>
      <w:r>
        <w:rPr>
          <w:rFonts w:ascii="Times New Roman" w:hAnsi="Times New Roman" w:eastAsia="Times New Roman" w:cs="Times New Roman"/>
          <w:spacing w:val="2"/>
        </w:rPr>
        <w:t>.  </w:t>
      </w:r>
      <w:r>
        <w:rPr>
          <w:spacing w:val="2"/>
        </w:rPr>
        <w:t>克拉霉素与替硝唑联合治疗小儿急性胃</w:t>
      </w:r>
      <w:r>
        <w:rPr>
          <w:spacing w:val="1"/>
        </w:rPr>
        <w:t>炎的效果观察</w:t>
      </w:r>
      <w:r>
        <w:rPr>
          <w:rFonts w:ascii="Times New Roman" w:hAnsi="Times New Roman" w:eastAsia="Times New Roman" w:cs="Times New Roman"/>
          <w:spacing w:val="1"/>
        </w:rPr>
        <w:t>[J].  </w:t>
      </w:r>
      <w:r>
        <w:rPr>
          <w:spacing w:val="1"/>
        </w:rPr>
        <w:t>现代诊断</w:t>
      </w:r>
      <w:r>
        <w:rPr/>
        <w:t xml:space="preserve"> </w:t>
      </w:r>
      <w:r>
        <w:rPr/>
        <w:t>与治疗</w:t>
      </w:r>
      <w:r>
        <w:rPr>
          <w:rFonts w:ascii="Times New Roman" w:hAnsi="Times New Roman" w:eastAsia="Times New Roman" w:cs="Times New Roman"/>
        </w:rPr>
        <w:t>,2019,30(9):1443-1445.</w:t>
      </w:r>
    </w:p>
    <w:p>
      <w:pPr>
        <w:pStyle w:val="BodyText"/>
        <w:ind w:left="1395" w:right="16"/>
        <w:spacing w:before="192" w:line="286" w:lineRule="auto"/>
        <w:rPr>
          <w:rFonts w:ascii="Times New Roman" w:hAnsi="Times New Roman" w:eastAsia="Times New Roman" w:cs="Times New Roman"/>
        </w:rPr>
      </w:pPr>
      <w:r>
        <w:rPr>
          <w:rFonts w:ascii="Times New Roman" w:hAnsi="Times New Roman" w:eastAsia="Times New Roman" w:cs="Times New Roman"/>
          <w:spacing w:val="1"/>
        </w:rPr>
        <w:t>[9]  </w:t>
      </w:r>
      <w:r>
        <w:rPr>
          <w:spacing w:val="1"/>
        </w:rPr>
        <w:t>余春芳</w:t>
      </w:r>
      <w:r>
        <w:rPr>
          <w:rFonts w:ascii="Times New Roman" w:hAnsi="Times New Roman" w:eastAsia="Times New Roman" w:cs="Times New Roman"/>
          <w:spacing w:val="1"/>
        </w:rPr>
        <w:t>.  </w:t>
      </w:r>
      <w:r>
        <w:rPr>
          <w:spacing w:val="1"/>
        </w:rPr>
        <w:t>阿莫西林、奥美拉唑联合双</w:t>
      </w:r>
      <w:r>
        <w:rPr/>
        <w:t>歧杆菌在急性肠胃炎患者中的应用价值 </w:t>
      </w:r>
      <w:r>
        <w:rPr>
          <w:rFonts w:ascii="Times New Roman" w:hAnsi="Times New Roman" w:eastAsia="Times New Roman" w:cs="Times New Roman"/>
          <w:spacing w:val="-2"/>
        </w:rPr>
        <w:t>[J].</w:t>
      </w:r>
      <w:r>
        <w:rPr>
          <w:rFonts w:ascii="Times New Roman" w:hAnsi="Times New Roman" w:eastAsia="Times New Roman" w:cs="Times New Roman"/>
          <w:spacing w:val="15"/>
        </w:rPr>
        <w:t xml:space="preserve">  </w:t>
      </w:r>
      <w:r>
        <w:rPr>
          <w:spacing w:val="-2"/>
        </w:rPr>
        <w:t>中外医学研究</w:t>
      </w:r>
      <w:r>
        <w:rPr>
          <w:rFonts w:ascii="Times New Roman" w:hAnsi="Times New Roman" w:eastAsia="Times New Roman" w:cs="Times New Roman"/>
          <w:spacing w:val="-2"/>
        </w:rPr>
        <w:t>,2021,</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19(30)</w:t>
      </w:r>
      <w:r>
        <w:rPr>
          <w:rFonts w:ascii="Times New Roman" w:hAnsi="Times New Roman" w:eastAsia="Times New Roman" w:cs="Times New Roman"/>
          <w:spacing w:val="-3"/>
        </w:rPr>
        <w:t>:37-40.</w:t>
      </w:r>
    </w:p>
    <w:p>
      <w:pPr>
        <w:pStyle w:val="BodyText"/>
        <w:ind w:left="1386" w:right="16" w:firstLine="9"/>
        <w:spacing w:before="192" w:line="286" w:lineRule="auto"/>
        <w:rPr>
          <w:rFonts w:ascii="Times New Roman" w:hAnsi="Times New Roman" w:eastAsia="Times New Roman" w:cs="Times New Roman"/>
        </w:rPr>
      </w:pPr>
      <w:r>
        <w:rPr>
          <w:rFonts w:ascii="Times New Roman" w:hAnsi="Times New Roman" w:eastAsia="Times New Roman" w:cs="Times New Roman"/>
          <w:spacing w:val="4"/>
        </w:rPr>
        <w:t>[10]  </w:t>
      </w:r>
      <w:r>
        <w:rPr>
          <w:spacing w:val="4"/>
        </w:rPr>
        <w:t>党二丹</w:t>
      </w:r>
      <w:r>
        <w:rPr>
          <w:rFonts w:ascii="Times New Roman" w:hAnsi="Times New Roman" w:eastAsia="Times New Roman" w:cs="Times New Roman"/>
          <w:spacing w:val="4"/>
        </w:rPr>
        <w:t>.  </w:t>
      </w:r>
      <w:r>
        <w:rPr>
          <w:spacing w:val="4"/>
        </w:rPr>
        <w:t>替硝唑联合阿莫西林治疗急性肠胃炎效果观察</w:t>
      </w:r>
      <w:r>
        <w:rPr>
          <w:rFonts w:ascii="Times New Roman" w:hAnsi="Times New Roman" w:eastAsia="Times New Roman" w:cs="Times New Roman"/>
          <w:spacing w:val="4"/>
        </w:rPr>
        <w:t>[J].  </w:t>
      </w:r>
      <w:r>
        <w:rPr>
          <w:spacing w:val="4"/>
        </w:rPr>
        <w:t>深圳中西医结</w:t>
      </w:r>
      <w:r>
        <w:rPr>
          <w:spacing w:val="14"/>
        </w:rPr>
        <w:t xml:space="preserve"> </w:t>
      </w:r>
      <w:r>
        <w:rPr/>
        <w:t>合杂志</w:t>
      </w:r>
      <w:r>
        <w:rPr>
          <w:rFonts w:ascii="Times New Roman" w:hAnsi="Times New Roman" w:eastAsia="Times New Roman" w:cs="Times New Roman"/>
        </w:rPr>
        <w:t>,2020,30(6):170-171.</w:t>
      </w:r>
    </w:p>
    <w:sectPr>
      <w:headerReference w:type="default" r:id="rId4"/>
      <w:pgSz w:w="11906" w:h="16839"/>
      <w:pgMar w:top="400" w:right="1785" w:bottom="0" w:left="424"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2pt;margin-top:811.7pt;mso-position-vertical-relative:page;mso-position-horizontal-relative:page;width:168.95pt;height:1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1.2pt;margin-top:811.7pt;mso-position-vertical-relative:page;mso-position-horizontal-relative:page;width:168.95pt;height:12.5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21.2pt;margin-top:811.7pt;mso-position-vertical-relative:page;mso-position-horizontal-relative:page;width:168.95pt;height:12.5pt;z-index:-251656192;"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21.2pt;margin-top:811.7pt;mso-position-vertical-relative:page;mso-position-horizontal-relative:page;width:168.95pt;height:12.5pt;z-index:-251655168;"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 w:type="paragraph" w:styleId="TableText">
    <w:name w:val="Table Text"/>
    <w:basedOn w:val="Normal"/>
    <w:semiHidden/>
    <w:qFormat/>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2024-10-18T10:57:42Z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2025-10-28T21:31:17</vt:filetime>
  </property>
</Properties>
</file>