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170" w:right="505" w:firstLine="29"/>
        <w:spacing w:before="205" w:line="181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6"/>
        </w:rPr>
        <w:t>阿莫西林联合埃索美拉唑联合治疗急性肠胃炎的</w:t>
      </w:r>
      <w:r>
        <w:rPr>
          <w:sz w:val="41"/>
          <w:szCs w:val="41"/>
          <w:color w:val="231F20"/>
          <w:spacing w:val="16"/>
        </w:rPr>
        <w:t xml:space="preserve"> </w:t>
      </w:r>
      <w:r>
        <w:rPr>
          <w:sz w:val="41"/>
          <w:szCs w:val="41"/>
          <w:color w:val="231F20"/>
          <w:spacing w:val="5"/>
        </w:rPr>
        <w:t>效果研究</w:t>
      </w:r>
    </w:p>
    <w:p>
      <w:pPr>
        <w:pStyle w:val="BodyText"/>
        <w:ind w:left="1174"/>
        <w:spacing w:before="275" w:line="208" w:lineRule="auto"/>
        <w:rPr/>
      </w:pPr>
      <w:r>
        <w:rPr>
          <w:color w:val="231F20"/>
          <w:spacing w:val="-4"/>
        </w:rPr>
        <w:t>黄有水 </w:t>
      </w:r>
      <w:r>
        <w:rPr>
          <w:sz w:val="11"/>
          <w:szCs w:val="11"/>
          <w:color w:val="231F20"/>
          <w:spacing w:val="-4"/>
          <w:position w:val="6"/>
        </w:rPr>
        <w:t>1</w:t>
      </w:r>
      <w:r>
        <w:rPr>
          <w:color w:val="231F20"/>
          <w:spacing w:val="-4"/>
        </w:rPr>
        <w:t>，孔爱民</w:t>
      </w:r>
      <w:r>
        <w:rPr>
          <w:color w:val="231F20"/>
          <w:spacing w:val="6"/>
        </w:rPr>
        <w:t xml:space="preserve"> </w:t>
      </w:r>
      <w:r>
        <w:rPr>
          <w:sz w:val="11"/>
          <w:szCs w:val="11"/>
          <w:color w:val="231F20"/>
          <w:spacing w:val="-4"/>
          <w:position w:val="6"/>
        </w:rPr>
        <w:t>2</w:t>
      </w:r>
      <w:r>
        <w:rPr>
          <w:color w:val="231F20"/>
          <w:spacing w:val="-4"/>
        </w:rPr>
        <w:t>（</w:t>
      </w:r>
      <w:r>
        <w:rPr>
          <w:sz w:val="20"/>
          <w:szCs w:val="20"/>
          <w:color w:val="231F20"/>
          <w:spacing w:val="-4"/>
        </w:rPr>
        <w:t>1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4"/>
        </w:rPr>
        <w:t>.</w:t>
      </w:r>
      <w:r>
        <w:rPr>
          <w:color w:val="231F20"/>
          <w:spacing w:val="-4"/>
        </w:rPr>
        <w:t>弋阳县疾病预防控制中心；</w:t>
      </w:r>
      <w:r>
        <w:rPr>
          <w:sz w:val="20"/>
          <w:szCs w:val="20"/>
          <w:color w:val="231F20"/>
          <w:spacing w:val="-4"/>
        </w:rPr>
        <w:t>2.</w:t>
      </w:r>
      <w:r>
        <w:rPr>
          <w:color w:val="231F20"/>
          <w:spacing w:val="-4"/>
        </w:rPr>
        <w:t>弋阳县中医院，江西  弋阳  </w:t>
      </w:r>
      <w:r>
        <w:rPr>
          <w:sz w:val="20"/>
          <w:szCs w:val="20"/>
          <w:color w:val="231F20"/>
          <w:spacing w:val="-4"/>
        </w:rPr>
        <w:t>334 4 00</w:t>
      </w:r>
      <w:r>
        <w:rPr>
          <w:color w:val="231F20"/>
          <w:spacing w:val="-4"/>
        </w:rPr>
        <w:t>）</w:t>
      </w:r>
    </w:p>
    <w:p>
      <w:pPr>
        <w:pStyle w:val="BodyText"/>
        <w:ind w:left="1166" w:right="444" w:firstLine="5"/>
        <w:spacing w:before="296" w:line="229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摘要：目的</w:t>
      </w:r>
      <w:r>
        <w:rPr>
          <w:sz w:val="16"/>
          <w:szCs w:val="16"/>
          <w:color w:val="231F20"/>
          <w:spacing w:val="1"/>
        </w:rPr>
        <w:t xml:space="preserve">    </w:t>
      </w:r>
      <w:r>
        <w:rPr>
          <w:sz w:val="16"/>
          <w:szCs w:val="16"/>
          <w:color w:val="231F20"/>
          <w:spacing w:val="11"/>
        </w:rPr>
        <w:t>观察阿莫西林联合埃索美拉唑治疗急性肠胃炎的</w:t>
      </w:r>
      <w:r>
        <w:rPr>
          <w:sz w:val="16"/>
          <w:szCs w:val="16"/>
          <w:color w:val="231F20"/>
          <w:spacing w:val="10"/>
        </w:rPr>
        <w:t>效果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10"/>
        </w:rPr>
        <w:t>。方法</w:t>
      </w:r>
      <w:r>
        <w:rPr>
          <w:sz w:val="16"/>
          <w:szCs w:val="16"/>
          <w:color w:val="231F20"/>
          <w:spacing w:val="1"/>
        </w:rPr>
        <w:t xml:space="preserve">    </w:t>
      </w:r>
      <w:r>
        <w:rPr>
          <w:sz w:val="16"/>
          <w:szCs w:val="16"/>
          <w:color w:val="231F20"/>
          <w:spacing w:val="10"/>
        </w:rPr>
        <w:t>选取收治的急性肠胃炎患者 </w:t>
      </w:r>
      <w:r>
        <w:rPr>
          <w:sz w:val="17"/>
          <w:szCs w:val="17"/>
          <w:color w:val="231F20"/>
          <w:spacing w:val="10"/>
        </w:rPr>
        <w:t>70 </w:t>
      </w:r>
      <w:r>
        <w:rPr>
          <w:sz w:val="16"/>
          <w:szCs w:val="16"/>
          <w:color w:val="231F20"/>
          <w:spacing w:val="10"/>
        </w:rPr>
        <w:t>例，随机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2"/>
        </w:rPr>
        <w:t>分为观察组和对照组各 </w:t>
      </w:r>
      <w:r>
        <w:rPr>
          <w:sz w:val="17"/>
          <w:szCs w:val="17"/>
          <w:color w:val="231F20"/>
          <w:spacing w:val="12"/>
          <w:position w:val="-1"/>
        </w:rPr>
        <w:t>35 </w:t>
      </w:r>
      <w:r>
        <w:rPr>
          <w:sz w:val="16"/>
          <w:szCs w:val="16"/>
          <w:color w:val="231F20"/>
          <w:spacing w:val="12"/>
        </w:rPr>
        <w:t>例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12"/>
        </w:rPr>
        <w:t>。对照组接受阿莫西林治疗，</w:t>
      </w:r>
      <w:r>
        <w:rPr>
          <w:sz w:val="16"/>
          <w:szCs w:val="16"/>
          <w:color w:val="231F20"/>
          <w:spacing w:val="11"/>
        </w:rPr>
        <w:t>观察组在对照组基础上给予埃索美拉唑治疗，对比两组疗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4"/>
        </w:rPr>
        <w:t>效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4"/>
        </w:rPr>
        <w:t>。结果  观察组治疗效果高于对照组，腹痛缓解、呕吐消失、腹泻消失、体温正常、住院时间短于对照组，</w:t>
      </w:r>
      <w:r>
        <w:rPr>
          <w:sz w:val="17"/>
          <w:szCs w:val="17"/>
          <w:color w:val="231F20"/>
          <w:spacing w:val="-4"/>
          <w:position w:val="-1"/>
        </w:rPr>
        <w:t>TH</w:t>
      </w:r>
      <w:r>
        <w:rPr>
          <w:sz w:val="17"/>
          <w:szCs w:val="17"/>
          <w:color w:val="231F20"/>
          <w:spacing w:val="14"/>
          <w:w w:val="101"/>
          <w:position w:val="-1"/>
        </w:rPr>
        <w:t xml:space="preserve"> </w:t>
      </w:r>
      <w:r>
        <w:rPr>
          <w:sz w:val="17"/>
          <w:szCs w:val="17"/>
          <w:color w:val="231F20"/>
          <w:spacing w:val="-4"/>
          <w:position w:val="-1"/>
        </w:rPr>
        <w:t>F - α </w:t>
      </w:r>
      <w:r>
        <w:rPr>
          <w:sz w:val="16"/>
          <w:szCs w:val="16"/>
          <w:color w:val="231F20"/>
          <w:spacing w:val="-4"/>
        </w:rPr>
        <w:t>、</w:t>
      </w:r>
      <w:r>
        <w:rPr>
          <w:sz w:val="17"/>
          <w:szCs w:val="17"/>
          <w:color w:val="231F20"/>
          <w:spacing w:val="-4"/>
          <w:position w:val="-1"/>
        </w:rPr>
        <w:t>CR P</w:t>
      </w:r>
      <w:r>
        <w:rPr>
          <w:sz w:val="17"/>
          <w:szCs w:val="17"/>
          <w:color w:val="231F20"/>
          <w:spacing w:val="-5"/>
          <w:position w:val="-1"/>
        </w:rPr>
        <w:t xml:space="preserve"> </w:t>
      </w:r>
      <w:r>
        <w:rPr>
          <w:sz w:val="16"/>
          <w:szCs w:val="16"/>
          <w:color w:val="231F20"/>
          <w:spacing w:val="-5"/>
        </w:rPr>
        <w:t>、</w:t>
      </w:r>
      <w:r>
        <w:rPr>
          <w:sz w:val="16"/>
          <w:szCs w:val="16"/>
          <w:color w:val="231F20"/>
        </w:rPr>
        <w:t xml:space="preserve"> </w:t>
      </w:r>
      <w:r>
        <w:rPr>
          <w:sz w:val="17"/>
          <w:szCs w:val="17"/>
          <w:color w:val="231F20"/>
          <w:position w:val="-1"/>
        </w:rPr>
        <w:t>IL</w:t>
      </w:r>
      <w:r>
        <w:rPr>
          <w:sz w:val="17"/>
          <w:szCs w:val="17"/>
          <w:color w:val="231F20"/>
          <w:spacing w:val="1"/>
          <w:position w:val="-1"/>
        </w:rPr>
        <w:t xml:space="preserve"> - 6</w:t>
      </w:r>
      <w:r>
        <w:rPr>
          <w:sz w:val="17"/>
          <w:szCs w:val="17"/>
          <w:color w:val="231F20"/>
          <w:spacing w:val="41"/>
          <w:position w:val="-1"/>
        </w:rPr>
        <w:t xml:space="preserve"> </w:t>
      </w:r>
      <w:r>
        <w:rPr>
          <w:sz w:val="16"/>
          <w:szCs w:val="16"/>
          <w:color w:val="231F20"/>
          <w:spacing w:val="1"/>
        </w:rPr>
        <w:t>水平低于对照组，不良反应低于对照组，治疗满意度高于对照组，差异有统计学意义（</w:t>
      </w:r>
      <w:r>
        <w:rPr>
          <w:sz w:val="17"/>
          <w:szCs w:val="17"/>
          <w:color w:val="231F20"/>
          <w:spacing w:val="1"/>
        </w:rPr>
        <w:t>P</w:t>
      </w:r>
      <w:r>
        <w:rPr>
          <w:sz w:val="17"/>
          <w:szCs w:val="17"/>
          <w:color w:val="231F20"/>
          <w:spacing w:val="1"/>
          <w:position w:val="-1"/>
        </w:rPr>
        <w:t>＜0</w:t>
      </w:r>
      <w:r>
        <w:rPr>
          <w:sz w:val="17"/>
          <w:szCs w:val="17"/>
          <w:color w:val="231F20"/>
          <w:position w:val="-1"/>
        </w:rPr>
        <w:t>.05</w:t>
      </w:r>
      <w:r>
        <w:rPr>
          <w:sz w:val="17"/>
          <w:szCs w:val="17"/>
          <w:color w:val="231F20"/>
          <w:spacing w:val="-30"/>
          <w:position w:val="-1"/>
        </w:rPr>
        <w:t xml:space="preserve"> </w:t>
      </w:r>
      <w:r>
        <w:rPr>
          <w:sz w:val="16"/>
          <w:szCs w:val="16"/>
          <w:color w:val="231F20"/>
        </w:rPr>
        <w:t>）。 结论    急性肠胃  </w:t>
      </w:r>
      <w:r>
        <w:rPr>
          <w:sz w:val="16"/>
          <w:szCs w:val="16"/>
          <w:color w:val="231F20"/>
          <w:spacing w:val="12"/>
        </w:rPr>
        <w:t>炎在应用阿莫西林治疗的基础上联合埃索美拉唑治疗，能有效提升治疗效果，缩短患者各项临床症状消失时间，减少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7"/>
        </w:rPr>
        <w:t>住院时间，降低不良反应发生率，改善炎症反应，提升患者治疗满意度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7"/>
        </w:rPr>
        <w:t>。</w:t>
      </w:r>
    </w:p>
    <w:p>
      <w:pPr>
        <w:spacing w:line="229" w:lineRule="auto"/>
        <w:sectPr>
          <w:headerReference w:type="default" r:id="rId1"/>
          <w:pgSz w:w="12075" w:h="16838"/>
          <w:pgMar w:top="1367" w:right="1206" w:bottom="0" w:left="407" w:header="979" w:footer="0" w:gutter="0"/>
          <w:cols w:equalWidth="0" w:num="1">
            <w:col w:w="10460" w:space="0"/>
          </w:cols>
        </w:sectPr>
        <w:rPr>
          <w:sz w:val="16"/>
          <w:szCs w:val="16"/>
        </w:rPr>
      </w:pPr>
    </w:p>
    <w:p>
      <w:pPr>
        <w:pStyle w:val="BodyText"/>
        <w:ind w:left="1172"/>
        <w:spacing w:before="37" w:line="21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关键词：阿莫西林；埃索美拉唑；急性肠胃炎</w:t>
      </w:r>
    </w:p>
    <w:p>
      <w:pPr>
        <w:pStyle w:val="BodyText"/>
        <w:ind w:left="1186"/>
        <w:spacing w:before="53" w:line="202" w:lineRule="auto"/>
        <w:rPr>
          <w:sz w:val="17"/>
          <w:szCs w:val="17"/>
        </w:rPr>
      </w:pPr>
      <w:r>
        <w:rPr>
          <w:sz w:val="16"/>
          <w:szCs w:val="16"/>
          <w:color w:val="231F20"/>
          <w:spacing w:val="-12"/>
        </w:rPr>
        <w:t>中图分类号：</w:t>
      </w:r>
      <w:r>
        <w:rPr>
          <w:sz w:val="17"/>
          <w:szCs w:val="17"/>
          <w:color w:val="231F20"/>
          <w:spacing w:val="-12"/>
        </w:rPr>
        <w:t>R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2"/>
        </w:rPr>
        <w:t>573.2</w:t>
      </w:r>
      <w:r>
        <w:rPr>
          <w:sz w:val="16"/>
          <w:szCs w:val="16"/>
          <w:color w:val="231F20"/>
          <w:spacing w:val="-12"/>
        </w:rPr>
        <w:t>，</w:t>
      </w:r>
      <w:r>
        <w:rPr>
          <w:sz w:val="17"/>
          <w:szCs w:val="17"/>
          <w:color w:val="231F20"/>
          <w:spacing w:val="-12"/>
        </w:rPr>
        <w:t>R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2"/>
        </w:rPr>
        <w:t>5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12"/>
        </w:rPr>
        <w:t>1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12"/>
        </w:rPr>
        <w:t>6 .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12"/>
        </w:rPr>
        <w:t>1             </w:t>
      </w:r>
      <w:r>
        <w:rPr>
          <w:sz w:val="17"/>
          <w:szCs w:val="17"/>
          <w:color w:val="231F20"/>
          <w:spacing w:val="-13"/>
        </w:rPr>
        <w:t xml:space="preserve">    </w:t>
      </w:r>
      <w:r>
        <w:rPr>
          <w:sz w:val="16"/>
          <w:szCs w:val="16"/>
          <w:color w:val="231F20"/>
          <w:spacing w:val="-13"/>
        </w:rPr>
        <w:t>文献标志码：</w:t>
      </w:r>
      <w:r>
        <w:rPr>
          <w:sz w:val="17"/>
          <w:szCs w:val="17"/>
          <w:color w:val="231F20"/>
          <w:spacing w:val="-13"/>
        </w:rPr>
        <w:t>B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753" w:right="173" w:firstLine="422"/>
        <w:spacing w:before="81" w:line="228" w:lineRule="auto"/>
        <w:jc w:val="both"/>
        <w:rPr/>
      </w:pPr>
      <w:r>
        <w:rPr>
          <w:color w:val="231F20"/>
          <w:spacing w:val="8"/>
        </w:rPr>
        <w:t>急性肠胃炎属于胃肠黏膜急性炎症，是一种消化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系统疾病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。患病后，患者多呈现乏力、恶心、呕吐、腹  </w:t>
      </w:r>
      <w:r>
        <w:rPr>
          <w:color w:val="231F20"/>
          <w:spacing w:val="7"/>
        </w:rPr>
        <w:t>泻等症状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由于夏季气温较高，食物易变质，秋季温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差较大</w:t>
      </w:r>
      <w:r>
        <w:rPr>
          <w:color w:val="231F20"/>
          <w:spacing w:val="1"/>
          <w:position w:val="-1"/>
        </w:rPr>
        <w:t>，</w:t>
      </w:r>
      <w:r>
        <w:rPr>
          <w:color w:val="231F20"/>
          <w:spacing w:val="1"/>
        </w:rPr>
        <w:t>人们易受凉</w:t>
      </w:r>
      <w:r>
        <w:rPr>
          <w:color w:val="231F20"/>
          <w:spacing w:val="1"/>
          <w:position w:val="-1"/>
        </w:rPr>
        <w:t>，</w:t>
      </w:r>
      <w:r>
        <w:rPr>
          <w:color w:val="231F20"/>
          <w:spacing w:val="1"/>
        </w:rPr>
        <w:t>因此</w:t>
      </w:r>
      <w:r>
        <w:rPr>
          <w:color w:val="231F20"/>
          <w:spacing w:val="1"/>
          <w:position w:val="-1"/>
        </w:rPr>
        <w:t>，</w:t>
      </w:r>
      <w:r>
        <w:rPr>
          <w:color w:val="231F20"/>
          <w:spacing w:val="1"/>
        </w:rPr>
        <w:t>该病高发期为夏秋季</w:t>
      </w:r>
      <w:r>
        <w:rPr>
          <w:sz w:val="10"/>
          <w:szCs w:val="10"/>
          <w:color w:val="231F20"/>
          <w:spacing w:val="1"/>
          <w:position w:val="6"/>
        </w:rPr>
        <w:t>［</w:t>
      </w:r>
      <w:r>
        <w:rPr>
          <w:sz w:val="11"/>
          <w:szCs w:val="11"/>
          <w:color w:val="231F20"/>
          <w:spacing w:val="1"/>
          <w:position w:val="6"/>
        </w:rPr>
        <w:t>1</w:t>
      </w:r>
      <w:r>
        <w:rPr>
          <w:sz w:val="10"/>
          <w:szCs w:val="10"/>
          <w:color w:val="231F20"/>
          <w:spacing w:val="1"/>
          <w:position w:val="6"/>
        </w:rPr>
        <w:t>］</w:t>
      </w:r>
      <w:r>
        <w:rPr>
          <w:color w:val="231F20"/>
          <w:spacing w:val="1"/>
          <w:position w:val="-1"/>
        </w:rPr>
        <w:t>。</w:t>
      </w:r>
      <w:r>
        <w:rPr>
          <w:color w:val="231F20"/>
          <w:spacing w:val="16"/>
          <w:position w:val="-1"/>
        </w:rPr>
        <w:t xml:space="preserve"> </w:t>
      </w:r>
      <w:r>
        <w:rPr>
          <w:color w:val="231F20"/>
          <w:spacing w:val="10"/>
        </w:rPr>
        <w:t>受疾病影响，在治疗不及时的情况下，将会进一</w:t>
      </w:r>
      <w:r>
        <w:rPr>
          <w:color w:val="231F20"/>
          <w:spacing w:val="9"/>
        </w:rPr>
        <w:t>步引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发电解质紊乱等不良事件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8"/>
        </w:rPr>
        <w:t>，对患者生活质量影响严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重，不利于其身体健康。研究表明，近年来，急性肠胃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8"/>
        </w:rPr>
        <w:t>炎患病率呈现上升趋势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8"/>
        </w:rPr>
        <w:t>，治疗方法也呈现多样化发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展。临床主要采取药物治疗，能在最大程度上缓</w:t>
      </w:r>
      <w:r>
        <w:rPr>
          <w:color w:val="231F20"/>
          <w:spacing w:val="9"/>
        </w:rPr>
        <w:t>解患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者临床症状，促进胃酸分泌抑制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1"/>
        </w:rPr>
        <w:t>，使病情迅速恢复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以保障患者治疗效果作为重点，当前临床主要应</w:t>
      </w:r>
      <w:r>
        <w:rPr>
          <w:color w:val="231F20"/>
          <w:spacing w:val="9"/>
        </w:rPr>
        <w:t>用阿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莫西林作为治疗药物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  <w:position w:val="-1"/>
        </w:rPr>
        <w:t>。</w:t>
      </w:r>
      <w:r>
        <w:rPr>
          <w:color w:val="231F20"/>
          <w:spacing w:val="5"/>
        </w:rPr>
        <w:t>但有研究</w:t>
      </w:r>
      <w:r>
        <w:rPr>
          <w:sz w:val="10"/>
          <w:szCs w:val="10"/>
          <w:color w:val="231F20"/>
          <w:spacing w:val="5"/>
          <w:position w:val="6"/>
        </w:rPr>
        <w:t>［</w:t>
      </w:r>
      <w:r>
        <w:rPr>
          <w:sz w:val="11"/>
          <w:szCs w:val="11"/>
          <w:color w:val="231F20"/>
          <w:spacing w:val="5"/>
          <w:position w:val="6"/>
        </w:rPr>
        <w:t>2</w:t>
      </w:r>
      <w:r>
        <w:rPr>
          <w:sz w:val="10"/>
          <w:szCs w:val="10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显示</w:t>
      </w:r>
      <w:r>
        <w:rPr>
          <w:color w:val="231F20"/>
          <w:spacing w:val="5"/>
          <w:position w:val="-1"/>
        </w:rPr>
        <w:t>，</w:t>
      </w:r>
      <w:r>
        <w:rPr>
          <w:color w:val="231F20"/>
          <w:spacing w:val="5"/>
        </w:rPr>
        <w:t>在</w:t>
      </w:r>
      <w:r>
        <w:rPr>
          <w:color w:val="231F20"/>
          <w:spacing w:val="4"/>
        </w:rPr>
        <w:t>单一使用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阿莫西林的情况下，预后效果相对较慢，不利于</w:t>
      </w:r>
      <w:r>
        <w:rPr>
          <w:color w:val="231F20"/>
          <w:spacing w:val="9"/>
        </w:rPr>
        <w:t>在临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床中进行推广。本文选取弋阳县中医院 </w:t>
      </w:r>
      <w:r>
        <w:rPr>
          <w:sz w:val="20"/>
          <w:szCs w:val="20"/>
          <w:color w:val="231F20"/>
          <w:spacing w:val="1"/>
          <w:position w:val="-1"/>
        </w:rPr>
        <w:t>20 20</w:t>
      </w:r>
      <w:r>
        <w:rPr>
          <w:sz w:val="20"/>
          <w:szCs w:val="20"/>
          <w:color w:val="231F20"/>
          <w:spacing w:val="68"/>
          <w:position w:val="-1"/>
        </w:rPr>
        <w:t xml:space="preserve"> </w:t>
      </w:r>
      <w:r>
        <w:rPr>
          <w:color w:val="231F20"/>
          <w:spacing w:val="1"/>
        </w:rPr>
        <w:t>年 </w:t>
      </w:r>
      <w:r>
        <w:rPr>
          <w:sz w:val="20"/>
          <w:szCs w:val="20"/>
          <w:color w:val="231F20"/>
          <w:spacing w:val="1"/>
          <w:position w:val="-1"/>
        </w:rPr>
        <w:t>5</w:t>
      </w:r>
      <w:r>
        <w:rPr>
          <w:sz w:val="20"/>
          <w:szCs w:val="20"/>
          <w:color w:val="231F20"/>
          <w:spacing w:val="17"/>
          <w:position w:val="-1"/>
        </w:rPr>
        <w:t xml:space="preserve"> </w:t>
      </w:r>
      <w:r>
        <w:rPr>
          <w:color w:val="231F20"/>
          <w:spacing w:val="1"/>
        </w:rPr>
        <w:t>月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至 </w:t>
      </w:r>
      <w:r>
        <w:rPr>
          <w:sz w:val="20"/>
          <w:szCs w:val="20"/>
          <w:color w:val="231F20"/>
          <w:spacing w:val="-5"/>
        </w:rPr>
        <w:t>20 21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color w:val="231F20"/>
          <w:spacing w:val="-5"/>
        </w:rPr>
        <w:t>年 </w:t>
      </w:r>
      <w:r>
        <w:rPr>
          <w:sz w:val="20"/>
          <w:szCs w:val="20"/>
          <w:color w:val="231F20"/>
          <w:spacing w:val="-5"/>
        </w:rPr>
        <w:t>5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color w:val="231F20"/>
          <w:spacing w:val="-5"/>
        </w:rPr>
        <w:t>月收治的 </w:t>
      </w:r>
      <w:r>
        <w:rPr>
          <w:sz w:val="20"/>
          <w:szCs w:val="20"/>
          <w:color w:val="231F20"/>
          <w:spacing w:val="-5"/>
        </w:rPr>
        <w:t>70  </w:t>
      </w:r>
      <w:r>
        <w:rPr>
          <w:color w:val="231F20"/>
          <w:spacing w:val="-5"/>
        </w:rPr>
        <w:t>例急性肠胃炎患者，旨在探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讨阿莫西林治疗联合埃索美拉唑的治疗效果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7"/>
        </w:rPr>
        <w:t>。报道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如下。</w:t>
      </w:r>
    </w:p>
    <w:p>
      <w:pPr>
        <w:pStyle w:val="BodyText"/>
        <w:ind w:left="767"/>
        <w:spacing w:before="1" w:line="187" w:lineRule="auto"/>
        <w:rPr/>
      </w:pPr>
      <w:r>
        <w:rPr>
          <w:sz w:val="20"/>
          <w:szCs w:val="20"/>
          <w:color w:val="231F20"/>
          <w:position w:val="-1"/>
        </w:rPr>
        <w:t>1</w:t>
      </w:r>
      <w:r>
        <w:rPr>
          <w:sz w:val="20"/>
          <w:szCs w:val="20"/>
          <w:color w:val="231F20"/>
          <w:spacing w:val="7"/>
          <w:position w:val="-1"/>
        </w:rPr>
        <w:t xml:space="preserve">    </w:t>
      </w:r>
      <w:r>
        <w:rPr>
          <w:color w:val="231F20"/>
        </w:rPr>
        <w:t>资料与方法</w:t>
      </w:r>
    </w:p>
    <w:p>
      <w:pPr>
        <w:pStyle w:val="BodyText"/>
        <w:ind w:left="752" w:right="184" w:firstLine="16"/>
        <w:spacing w:before="28" w:line="218" w:lineRule="auto"/>
        <w:jc w:val="both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473836</wp:posOffset>
            </wp:positionH>
            <wp:positionV relativeFrom="paragraph">
              <wp:posOffset>1302792</wp:posOffset>
            </wp:positionV>
            <wp:extent cx="6120129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1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1"/>
        </w:rPr>
        <w:t>1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"/>
        </w:rPr>
        <w:t>.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"/>
        </w:rPr>
        <w:t>1    </w:t>
      </w:r>
      <w:r>
        <w:rPr>
          <w:color w:val="231F20"/>
          <w:spacing w:val="-1"/>
        </w:rPr>
        <w:t>一般资料    选取弋阳</w:t>
      </w:r>
      <w:r>
        <w:rPr>
          <w:color w:val="231F20"/>
          <w:spacing w:val="-2"/>
        </w:rPr>
        <w:t>县中医院 </w:t>
      </w:r>
      <w:r>
        <w:rPr>
          <w:sz w:val="20"/>
          <w:szCs w:val="20"/>
          <w:color w:val="231F20"/>
          <w:spacing w:val="-2"/>
        </w:rPr>
        <w:t>20 20  </w:t>
      </w:r>
      <w:r>
        <w:rPr>
          <w:color w:val="231F20"/>
          <w:spacing w:val="-2"/>
        </w:rPr>
        <w:t>年</w:t>
      </w:r>
      <w:r>
        <w:rPr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2"/>
        </w:rPr>
        <w:t>5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月至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20 21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年 </w:t>
      </w:r>
      <w:r>
        <w:rPr>
          <w:sz w:val="20"/>
          <w:szCs w:val="20"/>
          <w:color w:val="231F20"/>
          <w:spacing w:val="-3"/>
        </w:rPr>
        <w:t>5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月收治的 </w:t>
      </w:r>
      <w:r>
        <w:rPr>
          <w:sz w:val="20"/>
          <w:szCs w:val="20"/>
          <w:color w:val="231F20"/>
          <w:spacing w:val="-3"/>
        </w:rPr>
        <w:t>70  </w:t>
      </w:r>
      <w:r>
        <w:rPr>
          <w:color w:val="231F20"/>
          <w:spacing w:val="-3"/>
        </w:rPr>
        <w:t>例急</w:t>
      </w:r>
      <w:r>
        <w:rPr>
          <w:color w:val="231F20"/>
          <w:spacing w:val="-4"/>
        </w:rPr>
        <w:t>性肠胃炎患者，随机分为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观察组和对照组各 </w:t>
      </w:r>
      <w:r>
        <w:rPr>
          <w:sz w:val="20"/>
          <w:szCs w:val="20"/>
          <w:color w:val="231F20"/>
          <w:spacing w:val="-9"/>
        </w:rPr>
        <w:t>35 </w:t>
      </w:r>
      <w:r>
        <w:rPr>
          <w:color w:val="231F20"/>
          <w:spacing w:val="-9"/>
        </w:rPr>
        <w:t>例。观察组中男</w:t>
      </w:r>
      <w:r>
        <w:rPr>
          <w:sz w:val="20"/>
          <w:szCs w:val="20"/>
          <w:color w:val="231F20"/>
          <w:spacing w:val="-9"/>
        </w:rPr>
        <w:t>24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color w:val="231F20"/>
          <w:spacing w:val="-9"/>
        </w:rPr>
        <w:t>例、</w:t>
      </w:r>
      <w:r>
        <w:rPr>
          <w:color w:val="231F20"/>
          <w:spacing w:val="-10"/>
        </w:rPr>
        <w:t>女</w:t>
      </w:r>
      <w:r>
        <w:rPr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1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0"/>
        </w:rPr>
        <w:t>1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color w:val="231F20"/>
          <w:spacing w:val="-10"/>
        </w:rPr>
        <w:t>例；</w:t>
      </w:r>
      <w:r>
        <w:rPr>
          <w:color w:val="231F20"/>
        </w:rPr>
        <w:t xml:space="preserve"> </w:t>
      </w:r>
      <w:r>
        <w:rPr>
          <w:color w:val="231F20"/>
          <w:spacing w:val="-20"/>
          <w:w w:val="91"/>
        </w:rPr>
        <w:t>平均年龄（</w:t>
      </w:r>
      <w:r>
        <w:rPr>
          <w:sz w:val="20"/>
          <w:szCs w:val="20"/>
          <w:color w:val="231F20"/>
          <w:spacing w:val="-20"/>
          <w:w w:val="91"/>
        </w:rPr>
        <w:t>4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20"/>
          <w:w w:val="91"/>
        </w:rPr>
        <w:t>6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20"/>
          <w:w w:val="91"/>
        </w:rPr>
        <w:t>.35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20"/>
          <w:w w:val="91"/>
        </w:rPr>
        <w:t>±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-20"/>
          <w:w w:val="91"/>
        </w:rPr>
        <w:t>3.6 5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color w:val="231F20"/>
          <w:spacing w:val="-20"/>
          <w:w w:val="91"/>
        </w:rPr>
        <w:t>）岁；平均病程（</w:t>
      </w:r>
      <w:r>
        <w:rPr>
          <w:sz w:val="20"/>
          <w:szCs w:val="20"/>
          <w:color w:val="231F20"/>
          <w:spacing w:val="-20"/>
          <w:w w:val="91"/>
        </w:rPr>
        <w:t>9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0"/>
          <w:w w:val="91"/>
        </w:rPr>
        <w:t>.6 5± 0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0"/>
          <w:w w:val="91"/>
        </w:rPr>
        <w:t>.6 9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color w:val="231F20"/>
          <w:spacing w:val="-20"/>
          <w:w w:val="91"/>
        </w:rPr>
        <w:t>）</w:t>
      </w:r>
      <w:r>
        <w:rPr>
          <w:sz w:val="20"/>
          <w:szCs w:val="20"/>
          <w:color w:val="231F20"/>
          <w:spacing w:val="-20"/>
          <w:w w:val="91"/>
        </w:rPr>
        <w:t>h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color w:val="231F20"/>
          <w:spacing w:val="-20"/>
          <w:w w:val="91"/>
        </w:rPr>
        <w:t>。对</w:t>
      </w:r>
      <w:r>
        <w:rPr>
          <w:color w:val="231F20"/>
        </w:rPr>
        <w:t xml:space="preserve">  </w:t>
      </w:r>
      <w:r>
        <w:rPr>
          <w:color w:val="231F20"/>
          <w:spacing w:val="-20"/>
        </w:rPr>
        <w:t>照组中男</w:t>
      </w:r>
      <w:r>
        <w:rPr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23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-20"/>
        </w:rPr>
        <w:t>例、女</w:t>
      </w:r>
      <w:r>
        <w:rPr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20"/>
        </w:rPr>
        <w:t>1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20"/>
        </w:rPr>
        <w:t>2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color w:val="231F20"/>
          <w:spacing w:val="-20"/>
        </w:rPr>
        <w:t>例；平均年龄（</w:t>
      </w:r>
      <w:r>
        <w:rPr>
          <w:sz w:val="20"/>
          <w:szCs w:val="20"/>
          <w:color w:val="231F20"/>
          <w:spacing w:val="-20"/>
        </w:rPr>
        <w:t>4 6 .</w:t>
      </w:r>
      <w:r>
        <w:rPr>
          <w:sz w:val="20"/>
          <w:szCs w:val="20"/>
          <w:color w:val="231F20"/>
          <w:spacing w:val="-21"/>
        </w:rPr>
        <w:t>36 ± 3.6 6 </w:t>
      </w:r>
      <w:r>
        <w:rPr>
          <w:color w:val="231F20"/>
          <w:spacing w:val="-21"/>
        </w:rPr>
        <w:t>）岁；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平均病程（</w:t>
      </w:r>
      <w:r>
        <w:rPr>
          <w:sz w:val="20"/>
          <w:szCs w:val="20"/>
          <w:color w:val="231F20"/>
          <w:spacing w:val="-19"/>
        </w:rPr>
        <w:t>9 .6 6 ± 0 .70 </w:t>
      </w:r>
      <w:r>
        <w:rPr>
          <w:color w:val="231F20"/>
          <w:spacing w:val="-19"/>
        </w:rPr>
        <w:t>）</w:t>
      </w:r>
      <w:r>
        <w:rPr>
          <w:sz w:val="20"/>
          <w:szCs w:val="20"/>
          <w:color w:val="231F20"/>
          <w:spacing w:val="-19"/>
        </w:rPr>
        <w:t>h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color w:val="231F20"/>
          <w:spacing w:val="-19"/>
        </w:rPr>
        <w:t>。纳入标准</w:t>
      </w:r>
      <w:r>
        <w:rPr>
          <w:color w:val="231F20"/>
          <w:spacing w:val="-39"/>
          <w:w w:val="74"/>
        </w:rPr>
        <w:t>：（</w:t>
      </w:r>
      <w:r>
        <w:rPr>
          <w:sz w:val="20"/>
          <w:szCs w:val="20"/>
          <w:color w:val="231F20"/>
          <w:spacing w:val="-19"/>
        </w:rPr>
        <w:t>1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color w:val="231F20"/>
          <w:spacing w:val="-19"/>
        </w:rPr>
        <w:t>）经临床检查影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54"/>
        <w:spacing w:before="73" w:line="198" w:lineRule="auto"/>
        <w:rPr>
          <w:sz w:val="17"/>
          <w:szCs w:val="17"/>
        </w:rPr>
      </w:pPr>
      <w:r>
        <w:rPr>
          <w:sz w:val="16"/>
          <w:szCs w:val="16"/>
          <w:color w:val="231F20"/>
          <w:spacing w:val="-15"/>
          <w:w w:val="91"/>
          <w:position w:val="1"/>
        </w:rPr>
        <w:t>文章编号</w:t>
      </w:r>
      <w:r>
        <w:rPr>
          <w:sz w:val="16"/>
          <w:szCs w:val="16"/>
          <w:color w:val="231F20"/>
          <w:spacing w:val="-15"/>
          <w:w w:val="91"/>
        </w:rPr>
        <w:t>：</w:t>
      </w:r>
      <w:r>
        <w:rPr>
          <w:sz w:val="17"/>
          <w:szCs w:val="17"/>
          <w:color w:val="231F20"/>
          <w:spacing w:val="-15"/>
          <w:w w:val="91"/>
        </w:rPr>
        <w:t>1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15"/>
          <w:w w:val="91"/>
        </w:rPr>
        <w:t>001 </w:t>
      </w:r>
      <w:r>
        <w:rPr>
          <w:sz w:val="16"/>
          <w:szCs w:val="16"/>
          <w:color w:val="231F20"/>
          <w:spacing w:val="-15"/>
          <w:w w:val="91"/>
        </w:rPr>
        <w:t>￣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15"/>
          <w:w w:val="91"/>
        </w:rPr>
        <w:t>8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15"/>
          <w:w w:val="91"/>
        </w:rPr>
        <w:t>1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-15"/>
          <w:w w:val="91"/>
        </w:rPr>
        <w:t>74</w:t>
      </w:r>
      <w:r>
        <w:rPr>
          <w:sz w:val="16"/>
          <w:szCs w:val="16"/>
          <w:color w:val="231F20"/>
          <w:spacing w:val="-15"/>
          <w:w w:val="91"/>
        </w:rPr>
        <w:t>（</w:t>
      </w:r>
      <w:r>
        <w:rPr>
          <w:sz w:val="17"/>
          <w:szCs w:val="17"/>
          <w:color w:val="231F20"/>
          <w:spacing w:val="-15"/>
          <w:w w:val="91"/>
        </w:rPr>
        <w:t>2022</w:t>
      </w:r>
      <w:r>
        <w:rPr>
          <w:sz w:val="16"/>
          <w:szCs w:val="16"/>
          <w:color w:val="231F20"/>
          <w:spacing w:val="-15"/>
          <w:w w:val="91"/>
        </w:rPr>
        <w:t>）</w:t>
      </w:r>
      <w:r>
        <w:rPr>
          <w:sz w:val="17"/>
          <w:szCs w:val="17"/>
          <w:color w:val="231F20"/>
          <w:spacing w:val="-15"/>
          <w:w w:val="91"/>
        </w:rPr>
        <w:t>07</w:t>
      </w:r>
      <w:r>
        <w:rPr>
          <w:sz w:val="16"/>
          <w:szCs w:val="16"/>
          <w:color w:val="231F20"/>
          <w:spacing w:val="-15"/>
          <w:w w:val="91"/>
        </w:rPr>
        <w:t>￣ </w:t>
      </w:r>
      <w:r>
        <w:rPr>
          <w:sz w:val="17"/>
          <w:szCs w:val="17"/>
          <w:color w:val="231F20"/>
          <w:spacing w:val="-15"/>
          <w:w w:val="91"/>
        </w:rPr>
        <w:t>1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-15"/>
          <w:w w:val="91"/>
        </w:rPr>
        <w:t>002</w:t>
      </w:r>
      <w:r>
        <w:rPr>
          <w:sz w:val="16"/>
          <w:szCs w:val="16"/>
          <w:color w:val="231F20"/>
          <w:spacing w:val="-15"/>
          <w:w w:val="91"/>
        </w:rPr>
        <w:t>￣</w:t>
      </w:r>
      <w:r>
        <w:rPr>
          <w:sz w:val="17"/>
          <w:szCs w:val="17"/>
          <w:color w:val="231F20"/>
          <w:spacing w:val="-15"/>
          <w:w w:val="91"/>
        </w:rPr>
        <w:t>03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75" w:right="12" w:hanging="3"/>
        <w:spacing w:before="86" w:line="218" w:lineRule="auto"/>
        <w:jc w:val="both"/>
        <w:rPr/>
      </w:pPr>
      <w:r>
        <w:rPr>
          <w:color w:val="231F20"/>
          <w:spacing w:val="13"/>
        </w:rPr>
        <w:t>像确诊为急性肠胃炎</w:t>
      </w:r>
      <w:r>
        <w:rPr>
          <w:color w:val="231F20"/>
          <w:spacing w:val="-32"/>
          <w:w w:val="71"/>
        </w:rPr>
        <w:t>；（</w:t>
      </w:r>
      <w:r>
        <w:rPr>
          <w:sz w:val="20"/>
          <w:szCs w:val="20"/>
          <w:color w:val="231F20"/>
          <w:spacing w:val="13"/>
        </w:rPr>
        <w:t>2</w:t>
      </w:r>
      <w:r>
        <w:rPr>
          <w:color w:val="231F20"/>
          <w:spacing w:val="13"/>
        </w:rPr>
        <w:t>）对本研究药物无禁忌及过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敏史</w:t>
      </w:r>
      <w:r>
        <w:rPr>
          <w:color w:val="231F20"/>
          <w:spacing w:val="-30"/>
          <w:w w:val="66"/>
        </w:rPr>
        <w:t>；（</w:t>
      </w:r>
      <w:r>
        <w:rPr>
          <w:sz w:val="20"/>
          <w:szCs w:val="20"/>
          <w:color w:val="231F20"/>
          <w:spacing w:val="5"/>
        </w:rPr>
        <w:t>3</w:t>
      </w:r>
      <w:r>
        <w:rPr>
          <w:color w:val="231F20"/>
          <w:spacing w:val="5"/>
        </w:rPr>
        <w:t>）临床资料完整</w:t>
      </w:r>
      <w:r>
        <w:rPr>
          <w:color w:val="231F20"/>
          <w:spacing w:val="-30"/>
          <w:w w:val="66"/>
        </w:rPr>
        <w:t>；（</w:t>
      </w:r>
      <w:r>
        <w:rPr>
          <w:sz w:val="20"/>
          <w:szCs w:val="20"/>
          <w:color w:val="231F20"/>
          <w:spacing w:val="5"/>
        </w:rPr>
        <w:t>4 </w:t>
      </w:r>
      <w:r>
        <w:rPr>
          <w:color w:val="231F20"/>
          <w:spacing w:val="5"/>
        </w:rPr>
        <w:t>）患者对研究内容知情并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3"/>
        </w:rPr>
        <w:t>签署知情同意书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。排除标准</w:t>
      </w:r>
      <w:r>
        <w:rPr>
          <w:color w:val="231F20"/>
          <w:spacing w:val="-36"/>
          <w:w w:val="69"/>
        </w:rPr>
        <w:t>：（</w:t>
      </w:r>
      <w:r>
        <w:rPr>
          <w:sz w:val="20"/>
          <w:szCs w:val="20"/>
          <w:color w:val="231F20"/>
          <w:spacing w:val="13"/>
        </w:rPr>
        <w:t>1</w:t>
      </w:r>
      <w:r>
        <w:rPr>
          <w:color w:val="231F20"/>
          <w:spacing w:val="13"/>
        </w:rPr>
        <w:t>）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3"/>
        </w:rPr>
        <w:t>存在免疫性</w:t>
      </w:r>
      <w:r>
        <w:rPr>
          <w:color w:val="231F20"/>
          <w:spacing w:val="12"/>
        </w:rPr>
        <w:t>疾病；</w:t>
      </w:r>
    </w:p>
    <w:p>
      <w:pPr>
        <w:pStyle w:val="BodyText"/>
        <w:ind w:right="2"/>
        <w:spacing w:before="2" w:line="214" w:lineRule="auto"/>
        <w:rPr/>
      </w:pPr>
      <w:r>
        <w:rPr>
          <w:color w:val="231F20"/>
          <w:spacing w:val="6"/>
        </w:rPr>
        <w:t>（</w:t>
      </w:r>
      <w:r>
        <w:rPr>
          <w:sz w:val="20"/>
          <w:szCs w:val="20"/>
          <w:color w:val="231F20"/>
          <w:spacing w:val="6"/>
        </w:rPr>
        <w:t>2</w:t>
      </w:r>
      <w:r>
        <w:rPr>
          <w:color w:val="231F20"/>
          <w:spacing w:val="6"/>
        </w:rPr>
        <w:t>）存在呼吸系统疾病</w:t>
      </w:r>
      <w:r>
        <w:rPr>
          <w:color w:val="231F20"/>
          <w:spacing w:val="-28"/>
          <w:w w:val="63"/>
        </w:rPr>
        <w:t>；（</w:t>
      </w:r>
      <w:r>
        <w:rPr>
          <w:sz w:val="20"/>
          <w:szCs w:val="20"/>
          <w:color w:val="231F20"/>
          <w:spacing w:val="6"/>
        </w:rPr>
        <w:t>3</w:t>
      </w:r>
      <w:r>
        <w:rPr>
          <w:color w:val="231F20"/>
          <w:spacing w:val="6"/>
        </w:rPr>
        <w:t>）合并精神系统疾病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8"/>
          <w:w w:val="63"/>
        </w:rPr>
        <w:t>；（</w:t>
      </w:r>
      <w:r>
        <w:rPr>
          <w:sz w:val="20"/>
          <w:szCs w:val="20"/>
          <w:color w:val="231F20"/>
          <w:spacing w:val="6"/>
        </w:rPr>
        <w:t>4 </w:t>
      </w:r>
      <w:r>
        <w:rPr>
          <w:color w:val="231F20"/>
          <w:spacing w:val="6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依从性较差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6"/>
        </w:rPr>
        <w:t>，不愿意配合研究</w:t>
      </w:r>
      <w:r>
        <w:rPr>
          <w:color w:val="231F20"/>
          <w:spacing w:val="-31"/>
          <w:w w:val="70"/>
        </w:rPr>
        <w:t>；（</w:t>
      </w:r>
      <w:r>
        <w:rPr>
          <w:sz w:val="20"/>
          <w:szCs w:val="20"/>
          <w:color w:val="231F20"/>
          <w:spacing w:val="16"/>
        </w:rPr>
        <w:t>5</w:t>
      </w:r>
      <w:r>
        <w:rPr>
          <w:color w:val="231F20"/>
          <w:spacing w:val="16"/>
        </w:rPr>
        <w:t>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6"/>
        </w:rPr>
        <w:t>一般资料不全；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（</w:t>
      </w:r>
      <w:r>
        <w:rPr>
          <w:sz w:val="20"/>
          <w:szCs w:val="20"/>
          <w:color w:val="231F20"/>
          <w:spacing w:val="-6"/>
        </w:rPr>
        <w:t>6 </w:t>
      </w:r>
      <w:r>
        <w:rPr>
          <w:color w:val="231F20"/>
          <w:spacing w:val="-6"/>
        </w:rPr>
        <w:t>）存在恶性肿瘤。</w:t>
      </w:r>
    </w:p>
    <w:p>
      <w:pPr>
        <w:pStyle w:val="BodyText"/>
        <w:ind w:left="73" w:right="1" w:firstLine="15"/>
        <w:spacing w:before="13" w:line="215" w:lineRule="auto"/>
        <w:rPr/>
      </w:pPr>
      <w:r>
        <w:rPr>
          <w:sz w:val="20"/>
          <w:szCs w:val="20"/>
          <w:color w:val="231F20"/>
          <w:spacing w:val="9"/>
          <w:position w:val="-1"/>
        </w:rPr>
        <w:t>1</w:t>
      </w:r>
      <w:r>
        <w:rPr>
          <w:sz w:val="20"/>
          <w:szCs w:val="20"/>
          <w:color w:val="231F20"/>
          <w:spacing w:val="-26"/>
          <w:position w:val="-1"/>
        </w:rPr>
        <w:t xml:space="preserve"> </w:t>
      </w:r>
      <w:r>
        <w:rPr>
          <w:sz w:val="20"/>
          <w:szCs w:val="20"/>
          <w:color w:val="231F20"/>
          <w:spacing w:val="9"/>
          <w:position w:val="-1"/>
        </w:rPr>
        <w:t>.2   </w:t>
      </w:r>
      <w:r>
        <w:rPr>
          <w:color w:val="231F20"/>
          <w:spacing w:val="9"/>
        </w:rPr>
        <w:t>方法    对照组予以阿莫西林（华北</w:t>
      </w:r>
      <w:r>
        <w:rPr>
          <w:color w:val="231F20"/>
          <w:spacing w:val="8"/>
        </w:rPr>
        <w:t>制药集团制</w:t>
      </w:r>
      <w:r>
        <w:rPr>
          <w:color w:val="231F20"/>
        </w:rPr>
        <w:t xml:space="preserve">  </w:t>
      </w:r>
      <w:r>
        <w:rPr>
          <w:color w:val="231F20"/>
          <w:spacing w:val="-19"/>
          <w:w w:val="94"/>
        </w:rPr>
        <w:t>剂有限公司，国药准字 </w:t>
      </w:r>
      <w:r>
        <w:rPr>
          <w:sz w:val="20"/>
          <w:szCs w:val="20"/>
          <w:color w:val="231F20"/>
          <w:spacing w:val="-19"/>
          <w:w w:val="94"/>
        </w:rPr>
        <w:t>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9"/>
          <w:w w:val="94"/>
        </w:rPr>
        <w:t>20 0 4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9"/>
          <w:w w:val="94"/>
        </w:rPr>
        <w:t>3535</w:t>
      </w:r>
      <w:r>
        <w:rPr>
          <w:color w:val="231F20"/>
          <w:spacing w:val="-19"/>
          <w:w w:val="94"/>
        </w:rPr>
        <w:t>）</w:t>
      </w:r>
      <w:r>
        <w:rPr>
          <w:sz w:val="20"/>
          <w:szCs w:val="20"/>
          <w:color w:val="231F20"/>
          <w:spacing w:val="-19"/>
          <w:w w:val="94"/>
        </w:rPr>
        <w:t>50 0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9"/>
          <w:w w:val="94"/>
        </w:rPr>
        <w:t>m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9"/>
          <w:w w:val="94"/>
        </w:rPr>
        <w:t>g/</w:t>
      </w:r>
      <w:r>
        <w:rPr>
          <w:color w:val="231F20"/>
          <w:spacing w:val="-19"/>
          <w:w w:val="94"/>
        </w:rPr>
        <w:t>次，</w:t>
      </w:r>
      <w:r>
        <w:rPr>
          <w:sz w:val="20"/>
          <w:szCs w:val="20"/>
          <w:color w:val="231F20"/>
          <w:spacing w:val="-19"/>
          <w:w w:val="94"/>
        </w:rPr>
        <w:t>3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-19"/>
          <w:w w:val="94"/>
        </w:rPr>
        <w:t>次</w:t>
      </w:r>
      <w:r>
        <w:rPr>
          <w:sz w:val="20"/>
          <w:szCs w:val="20"/>
          <w:color w:val="231F20"/>
          <w:spacing w:val="-19"/>
          <w:w w:val="94"/>
        </w:rPr>
        <w:t>/</w:t>
      </w:r>
      <w:r>
        <w:rPr>
          <w:color w:val="231F20"/>
          <w:spacing w:val="-19"/>
          <w:w w:val="94"/>
        </w:rPr>
        <w:t>日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9"/>
          <w:w w:val="9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观察组在对照组基础上予以埃索美拉唑（重庆莱美药</w:t>
      </w:r>
      <w:r>
        <w:rPr>
          <w:color w:val="231F20"/>
        </w:rPr>
        <w:t xml:space="preserve">  </w:t>
      </w:r>
      <w:r>
        <w:rPr>
          <w:color w:val="231F20"/>
          <w:spacing w:val="-20"/>
          <w:w w:val="95"/>
        </w:rPr>
        <w:t>业有限公司，国药准字</w:t>
      </w:r>
      <w:r>
        <w:rPr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20"/>
          <w:w w:val="95"/>
        </w:rPr>
        <w:t>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0"/>
          <w:w w:val="95"/>
        </w:rPr>
        <w:t>20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0"/>
          <w:w w:val="95"/>
        </w:rPr>
        <w:t>1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20"/>
          <w:w w:val="95"/>
        </w:rPr>
        <w:t>30 0 9 5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color w:val="231F20"/>
          <w:spacing w:val="-20"/>
          <w:w w:val="95"/>
        </w:rPr>
        <w:t>）</w:t>
      </w:r>
      <w:r>
        <w:rPr>
          <w:sz w:val="20"/>
          <w:szCs w:val="20"/>
          <w:color w:val="231F20"/>
          <w:spacing w:val="-20"/>
          <w:w w:val="95"/>
        </w:rPr>
        <w:t>20  m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20"/>
          <w:w w:val="95"/>
        </w:rPr>
        <w:t>g/</w:t>
      </w:r>
      <w:r>
        <w:rPr>
          <w:color w:val="231F20"/>
          <w:spacing w:val="-20"/>
          <w:w w:val="95"/>
        </w:rPr>
        <w:t>次，</w:t>
      </w:r>
      <w:r>
        <w:rPr>
          <w:sz w:val="20"/>
          <w:szCs w:val="20"/>
          <w:color w:val="231F20"/>
          <w:spacing w:val="-20"/>
          <w:w w:val="95"/>
        </w:rPr>
        <w:t>2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-20"/>
          <w:w w:val="95"/>
        </w:rPr>
        <w:t>次</w:t>
      </w:r>
      <w:r>
        <w:rPr>
          <w:sz w:val="20"/>
          <w:szCs w:val="20"/>
          <w:color w:val="231F20"/>
          <w:spacing w:val="-20"/>
          <w:w w:val="95"/>
        </w:rPr>
        <w:t>/</w:t>
      </w:r>
      <w:r>
        <w:rPr>
          <w:sz w:val="20"/>
          <w:szCs w:val="20"/>
          <w:color w:val="231F20"/>
          <w:spacing w:val="-21"/>
          <w:w w:val="95"/>
        </w:rPr>
        <w:t>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color w:val="231F20"/>
          <w:spacing w:val="-21"/>
          <w:w w:val="95"/>
        </w:rPr>
        <w:t>。</w:t>
      </w:r>
    </w:p>
    <w:p>
      <w:pPr>
        <w:pStyle w:val="BodyText"/>
        <w:ind w:left="73" w:firstLine="15"/>
        <w:spacing w:before="33" w:line="221" w:lineRule="auto"/>
        <w:rPr/>
      </w:pPr>
      <w:r>
        <w:rPr>
          <w:sz w:val="20"/>
          <w:szCs w:val="20"/>
          <w:color w:val="231F20"/>
          <w:spacing w:val="-1"/>
        </w:rPr>
        <w:t>1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"/>
        </w:rPr>
        <w:t>.3</w:t>
      </w:r>
      <w:r>
        <w:rPr>
          <w:sz w:val="20"/>
          <w:szCs w:val="20"/>
          <w:color w:val="231F20"/>
          <w:spacing w:val="18"/>
        </w:rPr>
        <w:t xml:space="preserve">   </w:t>
      </w:r>
      <w:r>
        <w:rPr>
          <w:color w:val="231F20"/>
          <w:spacing w:val="-1"/>
        </w:rPr>
        <w:t>临床观察指标  （</w:t>
      </w:r>
      <w:r>
        <w:rPr>
          <w:sz w:val="20"/>
          <w:szCs w:val="20"/>
          <w:color w:val="231F20"/>
          <w:spacing w:val="-1"/>
        </w:rPr>
        <w:t>1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color w:val="231F20"/>
          <w:spacing w:val="-1"/>
        </w:rPr>
        <w:t>）治疗效果：以《消化疾病诊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疗指南》作为依据评估。显效：临床症状均消失，大便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3"/>
        </w:rPr>
        <w:t>次数及性状恢复正常，病原菌检查结果正常</w:t>
      </w:r>
      <w:r>
        <w:rPr>
          <w:color w:val="231F20"/>
          <w:spacing w:val="12"/>
        </w:rPr>
        <w:t>；有效：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临床症状有所改善，大便次数明显减少，性状基本正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常，病原菌检查结果显示有好转；无效：未达到显效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有效标准。（</w:t>
      </w:r>
      <w:r>
        <w:rPr>
          <w:sz w:val="20"/>
          <w:szCs w:val="20"/>
          <w:color w:val="231F20"/>
          <w:spacing w:val="-3"/>
        </w:rPr>
        <w:t>2</w:t>
      </w:r>
      <w:r>
        <w:rPr>
          <w:color w:val="231F20"/>
          <w:spacing w:val="-3"/>
        </w:rPr>
        <w:t>）临床指标：记录两组腹痛缓解、</w:t>
      </w:r>
      <w:r>
        <w:rPr>
          <w:color w:val="231F20"/>
          <w:spacing w:val="-4"/>
        </w:rPr>
        <w:t>呕吐消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失、腹泻消失、体温恢复正常、住院时间。（</w:t>
      </w:r>
      <w:r>
        <w:rPr>
          <w:sz w:val="20"/>
          <w:szCs w:val="20"/>
          <w:color w:val="231F20"/>
          <w:spacing w:val="-3"/>
        </w:rPr>
        <w:t>3</w:t>
      </w:r>
      <w:r>
        <w:rPr>
          <w:color w:val="231F20"/>
          <w:spacing w:val="-3"/>
        </w:rPr>
        <w:t>）</w:t>
      </w:r>
      <w:r>
        <w:rPr>
          <w:color w:val="231F20"/>
          <w:spacing w:val="-4"/>
        </w:rPr>
        <w:t>炎性反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应：在治疗前</w:t>
      </w:r>
      <w:r>
        <w:rPr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1</w:t>
      </w:r>
      <w:r>
        <w:rPr>
          <w:sz w:val="20"/>
          <w:szCs w:val="20"/>
          <w:color w:val="231F20"/>
          <w:spacing w:val="33"/>
          <w:position w:val="-1"/>
        </w:rPr>
        <w:t xml:space="preserve"> </w:t>
      </w:r>
      <w:r>
        <w:rPr>
          <w:color w:val="231F20"/>
          <w:spacing w:val="-9"/>
        </w:rPr>
        <w:t>天及治疗</w:t>
      </w:r>
      <w:r>
        <w:rPr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1</w:t>
      </w:r>
      <w:r>
        <w:rPr>
          <w:sz w:val="20"/>
          <w:szCs w:val="20"/>
          <w:color w:val="231F20"/>
          <w:spacing w:val="29"/>
          <w:position w:val="-1"/>
        </w:rPr>
        <w:t xml:space="preserve"> </w:t>
      </w:r>
      <w:r>
        <w:rPr>
          <w:color w:val="231F20"/>
          <w:spacing w:val="-9"/>
        </w:rPr>
        <w:t>周后，检测两组 </w:t>
      </w:r>
      <w:r>
        <w:rPr>
          <w:sz w:val="20"/>
          <w:szCs w:val="20"/>
          <w:color w:val="231F20"/>
          <w:spacing w:val="-9"/>
          <w:position w:val="-1"/>
        </w:rPr>
        <w:t>TH</w:t>
      </w:r>
      <w:r>
        <w:rPr>
          <w:sz w:val="20"/>
          <w:szCs w:val="20"/>
          <w:color w:val="231F20"/>
          <w:spacing w:val="15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F - α</w:t>
      </w:r>
      <w:r>
        <w:rPr>
          <w:sz w:val="20"/>
          <w:szCs w:val="20"/>
          <w:color w:val="231F20"/>
          <w:spacing w:val="12"/>
          <w:position w:val="-1"/>
        </w:rPr>
        <w:t xml:space="preserve"> </w:t>
      </w:r>
      <w:r>
        <w:rPr>
          <w:color w:val="231F20"/>
          <w:spacing w:val="-9"/>
        </w:rPr>
        <w:t>、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  <w:spacing w:val="-18"/>
        </w:rPr>
        <w:t>CR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8"/>
        </w:rPr>
        <w:t>P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-18"/>
        </w:rPr>
        <w:t>、</w:t>
      </w:r>
      <w:r>
        <w:rPr>
          <w:sz w:val="20"/>
          <w:szCs w:val="20"/>
          <w:color w:val="231F20"/>
          <w:spacing w:val="-18"/>
        </w:rPr>
        <w:t>IL - 6  </w:t>
      </w:r>
      <w:r>
        <w:rPr>
          <w:color w:val="231F20"/>
          <w:spacing w:val="-18"/>
        </w:rPr>
        <w:t>水平水平。（</w:t>
      </w:r>
      <w:r>
        <w:rPr>
          <w:sz w:val="20"/>
          <w:szCs w:val="20"/>
          <w:color w:val="231F20"/>
          <w:spacing w:val="-18"/>
        </w:rPr>
        <w:t>4 </w:t>
      </w:r>
      <w:r>
        <w:rPr>
          <w:color w:val="231F20"/>
          <w:spacing w:val="-18"/>
        </w:rPr>
        <w:t>）不良反应：头晕、恶心呕吐、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口干、嗜睡等。（</w:t>
      </w:r>
      <w:r>
        <w:rPr>
          <w:sz w:val="20"/>
          <w:szCs w:val="20"/>
          <w:color w:val="231F20"/>
          <w:spacing w:val="-4"/>
        </w:rPr>
        <w:t>5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color w:val="231F20"/>
          <w:spacing w:val="-4"/>
        </w:rPr>
        <w:t>）治疗满意度：应用医院自制护</w:t>
      </w:r>
      <w:r>
        <w:rPr>
          <w:color w:val="231F20"/>
          <w:spacing w:val="-5"/>
        </w:rPr>
        <w:t>理满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意度评估表评估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，满分</w:t>
      </w:r>
      <w:r>
        <w:rPr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2"/>
          <w:position w:val="-1"/>
        </w:rPr>
        <w:t>1</w:t>
      </w:r>
      <w:r>
        <w:rPr>
          <w:sz w:val="20"/>
          <w:szCs w:val="20"/>
          <w:color w:val="231F20"/>
          <w:spacing w:val="-33"/>
          <w:position w:val="-1"/>
        </w:rPr>
        <w:t xml:space="preserve"> </w:t>
      </w:r>
      <w:r>
        <w:rPr>
          <w:sz w:val="20"/>
          <w:szCs w:val="20"/>
          <w:color w:val="231F20"/>
          <w:spacing w:val="2"/>
          <w:position w:val="-1"/>
        </w:rPr>
        <w:t>00 </w:t>
      </w:r>
      <w:r>
        <w:rPr>
          <w:color w:val="231F20"/>
          <w:spacing w:val="2"/>
        </w:rPr>
        <w:t>分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，超过</w:t>
      </w:r>
      <w:r>
        <w:rPr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2"/>
          <w:position w:val="-1"/>
        </w:rPr>
        <w:t>80 </w:t>
      </w:r>
      <w:r>
        <w:rPr>
          <w:color w:val="231F20"/>
          <w:spacing w:val="2"/>
        </w:rPr>
        <w:t>分即视</w:t>
      </w:r>
      <w:r>
        <w:rPr>
          <w:color w:val="231F20"/>
          <w:spacing w:val="1"/>
        </w:rPr>
        <w:t>为对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治疗满意，评分越高，满意度越高。</w:t>
      </w:r>
    </w:p>
    <w:p>
      <w:pPr>
        <w:pStyle w:val="BodyText"/>
        <w:ind w:left="75" w:right="12" w:firstLine="13"/>
        <w:spacing w:before="28" w:line="205" w:lineRule="auto"/>
        <w:rPr/>
      </w:pPr>
      <w:r>
        <w:rPr>
          <w:sz w:val="20"/>
          <w:szCs w:val="20"/>
          <w:color w:val="231F20"/>
          <w:spacing w:val="-7"/>
        </w:rPr>
        <w:t>1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7"/>
        </w:rPr>
        <w:t>.4</w:t>
      </w:r>
      <w:r>
        <w:rPr>
          <w:sz w:val="20"/>
          <w:szCs w:val="20"/>
          <w:color w:val="231F20"/>
          <w:spacing w:val="8"/>
        </w:rPr>
        <w:t xml:space="preserve">    </w:t>
      </w:r>
      <w:r>
        <w:rPr>
          <w:color w:val="231F20"/>
          <w:spacing w:val="-7"/>
        </w:rPr>
        <w:t>统计学处理    数据采用 </w:t>
      </w:r>
      <w:r>
        <w:rPr>
          <w:sz w:val="20"/>
          <w:szCs w:val="20"/>
          <w:color w:val="231F20"/>
          <w:spacing w:val="-7"/>
        </w:rPr>
        <w:t>S P S S   21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7"/>
        </w:rPr>
        <w:t>.0 </w:t>
      </w:r>
      <w:r>
        <w:rPr>
          <w:color w:val="231F20"/>
          <w:spacing w:val="-7"/>
        </w:rPr>
        <w:t>统计学</w:t>
      </w:r>
      <w:r>
        <w:rPr>
          <w:color w:val="231F20"/>
          <w:spacing w:val="-8"/>
        </w:rPr>
        <w:t>软件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进行处理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。计数资料以例（百分率）表示，行</w:t>
      </w:r>
      <w:r>
        <w:rPr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4"/>
        </w:rPr>
        <w:t>χ </w:t>
      </w:r>
      <w:r>
        <w:rPr>
          <w:sz w:val="11"/>
          <w:szCs w:val="11"/>
          <w:color w:val="231F20"/>
          <w:spacing w:val="-4"/>
          <w:position w:val="6"/>
        </w:rPr>
        <w:t>2</w:t>
      </w:r>
      <w:r>
        <w:rPr>
          <w:sz w:val="11"/>
          <w:szCs w:val="11"/>
          <w:color w:val="231F20"/>
          <w:spacing w:val="22"/>
          <w:w w:val="102"/>
          <w:position w:val="6"/>
        </w:rPr>
        <w:t xml:space="preserve"> </w:t>
      </w:r>
      <w:r>
        <w:rPr>
          <w:color w:val="231F20"/>
          <w:spacing w:val="-4"/>
        </w:rPr>
        <w:t>检验；</w:t>
      </w:r>
    </w:p>
    <w:p>
      <w:pPr>
        <w:spacing w:line="205" w:lineRule="auto"/>
        <w:sectPr>
          <w:type w:val="continuous"/>
          <w:pgSz w:w="12075" w:h="16838"/>
          <w:pgMar w:top="1367" w:right="1206" w:bottom="0" w:left="407" w:header="979" w:footer="0" w:gutter="0"/>
          <w:cols w:equalWidth="0" w:num="2">
            <w:col w:w="5606" w:space="100"/>
            <w:col w:w="4755" w:space="0"/>
          </w:cols>
        </w:sectPr>
        <w:rPr/>
      </w:pPr>
    </w:p>
    <w:p>
      <w:pPr>
        <w:spacing w:before="185"/>
        <w:rPr/>
      </w:pPr>
      <w:r/>
    </w:p>
    <w:p>
      <w:pPr>
        <w:sectPr>
          <w:type w:val="continuous"/>
          <w:pgSz w:w="12075" w:h="16838"/>
          <w:pgMar w:top="1367" w:right="1206" w:bottom="0" w:left="407" w:header="979" w:footer="0" w:gutter="0"/>
          <w:cols w:equalWidth="0" w:num="1">
            <w:col w:w="10460" w:space="0"/>
          </w:cols>
        </w:sectPr>
        <w:rPr/>
      </w:pPr>
    </w:p>
    <w:p>
      <w:pPr>
        <w:pStyle w:val="BodyText"/>
        <w:ind w:left="1071" w:right="275" w:hanging="369"/>
        <w:spacing w:before="2" w:line="22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9"/>
        </w:rPr>
        <w:t>2</w:t>
      </w:r>
      <w:r>
        <w:rPr>
          <w:sz w:val="14"/>
          <w:szCs w:val="14"/>
          <w:color w:val="231F20"/>
          <w:spacing w:val="9"/>
        </w:rPr>
        <w:t>］胡向荣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9"/>
        </w:rPr>
        <w:t>布地奈德联合沙丁胺醇雾化吸入治疗 </w:t>
      </w:r>
      <w:r>
        <w:rPr>
          <w:sz w:val="15"/>
          <w:szCs w:val="15"/>
          <w:color w:val="231F20"/>
          <w:spacing w:val="9"/>
        </w:rPr>
        <w:t>6 </w:t>
      </w:r>
      <w:r>
        <w:rPr>
          <w:sz w:val="15"/>
          <w:szCs w:val="15"/>
          <w:color w:val="231F20"/>
          <w:spacing w:val="8"/>
        </w:rPr>
        <w:t>8 </w:t>
      </w:r>
      <w:r>
        <w:rPr>
          <w:sz w:val="14"/>
          <w:szCs w:val="14"/>
          <w:color w:val="231F20"/>
          <w:spacing w:val="8"/>
        </w:rPr>
        <w:t>例小儿支气管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1"/>
        </w:rPr>
        <w:t>哮喘急性发作疗效［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4"/>
          <w:szCs w:val="14"/>
          <w:color w:val="231F20"/>
          <w:spacing w:val="-11"/>
        </w:rPr>
        <w:t>海峡药学</w:t>
      </w:r>
      <w:r>
        <w:rPr>
          <w:sz w:val="15"/>
          <w:szCs w:val="15"/>
          <w:color w:val="231F20"/>
          <w:spacing w:val="-11"/>
        </w:rPr>
        <w:t>,20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1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1"/>
        </w:rPr>
        <w:t>8,30 (3):6 4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3"/>
          <w:szCs w:val="13"/>
          <w:color w:val="231F20"/>
          <w:spacing w:val="-11"/>
        </w:rPr>
        <w:t>￣</w:t>
      </w:r>
      <w:r>
        <w:rPr>
          <w:sz w:val="15"/>
          <w:szCs w:val="15"/>
          <w:color w:val="231F20"/>
          <w:spacing w:val="-11"/>
        </w:rPr>
        <w:t>6 6 .</w:t>
      </w:r>
    </w:p>
    <w:p>
      <w:pPr>
        <w:pStyle w:val="BodyText"/>
        <w:ind w:left="1073" w:right="275" w:hanging="371"/>
        <w:spacing w:before="40" w:line="22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0"/>
        </w:rPr>
        <w:t>［</w:t>
      </w:r>
      <w:r>
        <w:rPr>
          <w:sz w:val="15"/>
          <w:szCs w:val="15"/>
          <w:color w:val="231F20"/>
          <w:spacing w:val="10"/>
        </w:rPr>
        <w:t>1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0"/>
        </w:rPr>
        <w:t>3</w:t>
      </w:r>
      <w:r>
        <w:rPr>
          <w:sz w:val="14"/>
          <w:szCs w:val="14"/>
          <w:color w:val="231F20"/>
          <w:spacing w:val="10"/>
        </w:rPr>
        <w:t>］冯旭</w:t>
      </w:r>
      <w:r>
        <w:rPr>
          <w:sz w:val="15"/>
          <w:szCs w:val="15"/>
          <w:color w:val="231F20"/>
          <w:spacing w:val="10"/>
          <w:position w:val="-1"/>
        </w:rPr>
        <w:t>.</w:t>
      </w:r>
      <w:r>
        <w:rPr>
          <w:sz w:val="15"/>
          <w:szCs w:val="15"/>
          <w:color w:val="231F20"/>
          <w:spacing w:val="-11"/>
          <w:position w:val="-1"/>
        </w:rPr>
        <w:t xml:space="preserve"> </w:t>
      </w:r>
      <w:r>
        <w:rPr>
          <w:sz w:val="14"/>
          <w:szCs w:val="14"/>
          <w:color w:val="231F20"/>
          <w:spacing w:val="10"/>
        </w:rPr>
        <w:t>甲泼尼龙联合沙丁胺醇及布地奈德雾化吸入治疗支气管哮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2"/>
        </w:rPr>
        <w:t>喘临床效果分析［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12"/>
        </w:rPr>
        <w:t>现代诊断与治疗</w:t>
      </w:r>
      <w:r>
        <w:rPr>
          <w:sz w:val="15"/>
          <w:szCs w:val="15"/>
          <w:color w:val="231F20"/>
          <w:spacing w:val="-12"/>
        </w:rPr>
        <w:t>,20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1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2"/>
        </w:rPr>
        <w:t>8,29 (1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2"/>
        </w:rPr>
        <w:t>0 ):1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2"/>
        </w:rPr>
        <w:t>5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</w:rPr>
        <w:t>1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2"/>
        </w:rPr>
        <w:t>3</w:t>
      </w:r>
      <w:r>
        <w:rPr>
          <w:sz w:val="13"/>
          <w:szCs w:val="13"/>
          <w:color w:val="231F20"/>
          <w:spacing w:val="-12"/>
        </w:rPr>
        <w:t>￣</w:t>
      </w:r>
      <w:r>
        <w:rPr>
          <w:sz w:val="13"/>
          <w:szCs w:val="13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2"/>
        </w:rPr>
        <w:t>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2"/>
        </w:rPr>
        <w:t>5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</w:rPr>
        <w:t>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2"/>
        </w:rPr>
        <w:t>5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2"/>
        </w:rPr>
        <w:t>.</w:t>
      </w:r>
    </w:p>
    <w:p>
      <w:pPr>
        <w:pStyle w:val="BodyText"/>
        <w:ind w:left="1061" w:right="275" w:hanging="359"/>
        <w:spacing w:before="39" w:line="21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8"/>
        </w:rPr>
        <w:t>［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  <w:position w:val="-1"/>
        </w:rPr>
        <w:t>1</w:t>
      </w:r>
      <w:r>
        <w:rPr>
          <w:sz w:val="15"/>
          <w:szCs w:val="15"/>
          <w:color w:val="231F20"/>
          <w:spacing w:val="-26"/>
          <w:position w:val="-1"/>
        </w:rPr>
        <w:t xml:space="preserve"> </w:t>
      </w:r>
      <w:r>
        <w:rPr>
          <w:sz w:val="15"/>
          <w:szCs w:val="15"/>
          <w:color w:val="231F20"/>
          <w:spacing w:val="8"/>
          <w:position w:val="-1"/>
        </w:rPr>
        <w:t>4 </w:t>
      </w:r>
      <w:r>
        <w:rPr>
          <w:sz w:val="14"/>
          <w:szCs w:val="14"/>
          <w:color w:val="231F20"/>
          <w:spacing w:val="8"/>
        </w:rPr>
        <w:t>］徐廷甫</w:t>
      </w:r>
      <w:r>
        <w:rPr>
          <w:sz w:val="15"/>
          <w:szCs w:val="15"/>
          <w:color w:val="231F20"/>
          <w:spacing w:val="8"/>
          <w:position w:val="-1"/>
        </w:rPr>
        <w:t>.</w:t>
      </w:r>
      <w:r>
        <w:rPr>
          <w:sz w:val="15"/>
          <w:szCs w:val="15"/>
          <w:color w:val="231F20"/>
          <w:spacing w:val="-25"/>
          <w:position w:val="-1"/>
        </w:rPr>
        <w:t xml:space="preserve"> </w:t>
      </w:r>
      <w:r>
        <w:rPr>
          <w:sz w:val="14"/>
          <w:szCs w:val="14"/>
          <w:color w:val="231F20"/>
          <w:spacing w:val="8"/>
        </w:rPr>
        <w:t>布地奈德与沙丁胺醇及特布他林联用对支气管哮喘急性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发作患者的疗效及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6"/>
        </w:rPr>
        <w:t>其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6"/>
        </w:rPr>
        <w:t>对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6"/>
        </w:rPr>
        <w:t>肺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6"/>
        </w:rPr>
        <w:t>功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6"/>
        </w:rPr>
        <w:t>能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6"/>
        </w:rPr>
        <w:t>改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6"/>
        </w:rPr>
        <w:t>善 的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6"/>
        </w:rPr>
        <w:t>影 响［</w:t>
      </w:r>
      <w:r>
        <w:rPr>
          <w:sz w:val="15"/>
          <w:szCs w:val="15"/>
          <w:color w:val="231F20"/>
          <w:spacing w:val="5"/>
        </w:rPr>
        <w:t>J</w:t>
      </w:r>
      <w:r>
        <w:rPr>
          <w:sz w:val="14"/>
          <w:szCs w:val="14"/>
          <w:color w:val="231F20"/>
          <w:spacing w:val="5"/>
        </w:rPr>
        <w:t>］</w:t>
      </w:r>
      <w:r>
        <w:rPr>
          <w:sz w:val="15"/>
          <w:szCs w:val="15"/>
          <w:color w:val="231F20"/>
          <w:spacing w:val="5"/>
          <w:position w:val="-1"/>
        </w:rPr>
        <w:t>.</w:t>
      </w:r>
      <w:r>
        <w:rPr>
          <w:sz w:val="15"/>
          <w:szCs w:val="15"/>
          <w:color w:val="231F20"/>
          <w:spacing w:val="-12"/>
          <w:position w:val="-1"/>
        </w:rPr>
        <w:t xml:space="preserve"> </w:t>
      </w:r>
      <w:r>
        <w:rPr>
          <w:sz w:val="14"/>
          <w:szCs w:val="14"/>
          <w:color w:val="231F20"/>
          <w:spacing w:val="5"/>
        </w:rPr>
        <w:t>抗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5"/>
        </w:rPr>
        <w:t>感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5"/>
        </w:rPr>
        <w:t>染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5"/>
        </w:rPr>
        <w:t>药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5"/>
        </w:rPr>
        <w:t>学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5"/>
          <w:position w:val="-1"/>
        </w:rPr>
        <w:t>,</w:t>
      </w:r>
      <w:r>
        <w:rPr>
          <w:sz w:val="15"/>
          <w:szCs w:val="15"/>
          <w:color w:val="231F20"/>
          <w:position w:val="-1"/>
        </w:rPr>
        <w:t xml:space="preserve"> </w:t>
      </w:r>
      <w:r>
        <w:rPr>
          <w:sz w:val="15"/>
          <w:szCs w:val="15"/>
          <w:color w:val="231F20"/>
          <w:spacing w:val="-15"/>
          <w:w w:val="93"/>
        </w:rPr>
        <w:t>20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5"/>
          <w:w w:val="93"/>
        </w:rPr>
        <w:t>1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5"/>
          <w:w w:val="93"/>
        </w:rPr>
        <w:t>8,1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5"/>
          <w:w w:val="93"/>
        </w:rPr>
        <w:t>5(5):86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5"/>
          <w:w w:val="93"/>
        </w:rPr>
        <w:t>3</w:t>
      </w:r>
      <w:r>
        <w:rPr>
          <w:sz w:val="13"/>
          <w:szCs w:val="13"/>
          <w:color w:val="231F20"/>
          <w:spacing w:val="-15"/>
          <w:w w:val="93"/>
        </w:rPr>
        <w:t>￣</w:t>
      </w:r>
      <w:r>
        <w:rPr>
          <w:sz w:val="15"/>
          <w:szCs w:val="15"/>
          <w:color w:val="231F20"/>
          <w:spacing w:val="-15"/>
          <w:w w:val="93"/>
        </w:rPr>
        <w:t>86 5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5"/>
          <w:w w:val="93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2" w:right="79" w:hanging="363"/>
        <w:spacing w:before="1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1</w:t>
      </w:r>
      <w:r>
        <w:rPr>
          <w:sz w:val="15"/>
          <w:szCs w:val="15"/>
          <w:color w:val="231F20"/>
          <w:spacing w:val="-23"/>
          <w:position w:val="-1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5</w:t>
      </w:r>
      <w:r>
        <w:rPr>
          <w:sz w:val="14"/>
          <w:szCs w:val="14"/>
          <w:color w:val="231F20"/>
          <w:spacing w:val="12"/>
        </w:rPr>
        <w:t>］安红梅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李云峰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5"/>
          <w:szCs w:val="15"/>
          <w:color w:val="231F20"/>
          <w:spacing w:val="-21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布地奈德联合沙丁胺醇雾化吸入对支气管哮喘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9"/>
        </w:rPr>
        <w:t>急性发作患者肺功能、血清炎性因子及细胞免疫功能的影响［</w:t>
      </w:r>
      <w:r>
        <w:rPr>
          <w:sz w:val="15"/>
          <w:szCs w:val="15"/>
          <w:color w:val="231F20"/>
          <w:spacing w:val="9"/>
        </w:rPr>
        <w:t>J</w:t>
      </w:r>
      <w:r>
        <w:rPr>
          <w:sz w:val="14"/>
          <w:szCs w:val="14"/>
          <w:color w:val="231F20"/>
          <w:spacing w:val="9"/>
        </w:rPr>
        <w:t>］</w:t>
      </w:r>
      <w:r>
        <w:rPr>
          <w:sz w:val="15"/>
          <w:szCs w:val="15"/>
          <w:color w:val="231F20"/>
          <w:spacing w:val="9"/>
          <w:position w:val="-1"/>
        </w:rPr>
        <w:t>.</w:t>
      </w:r>
      <w:r>
        <w:rPr>
          <w:sz w:val="15"/>
          <w:szCs w:val="15"/>
          <w:color w:val="231F20"/>
          <w:position w:val="-1"/>
        </w:rPr>
        <w:t xml:space="preserve"> </w:t>
      </w:r>
      <w:r>
        <w:rPr>
          <w:sz w:val="14"/>
          <w:szCs w:val="14"/>
          <w:color w:val="231F20"/>
          <w:spacing w:val="-16"/>
          <w:w w:val="96"/>
        </w:rPr>
        <w:t>临床医学</w:t>
      </w:r>
      <w:r>
        <w:rPr>
          <w:sz w:val="15"/>
          <w:szCs w:val="15"/>
          <w:color w:val="231F20"/>
          <w:spacing w:val="-16"/>
          <w:w w:val="96"/>
        </w:rPr>
        <w:t>,20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6"/>
          <w:w w:val="96"/>
        </w:rPr>
        <w:t>1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6"/>
          <w:w w:val="96"/>
        </w:rPr>
        <w:t>9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6"/>
          <w:w w:val="96"/>
        </w:rPr>
        <w:t>,39 (7):1 1 1 </w:t>
      </w:r>
      <w:r>
        <w:rPr>
          <w:sz w:val="13"/>
          <w:szCs w:val="13"/>
          <w:color w:val="231F20"/>
          <w:spacing w:val="-16"/>
          <w:w w:val="96"/>
        </w:rPr>
        <w:t>￣ </w:t>
      </w:r>
      <w:r>
        <w:rPr>
          <w:sz w:val="15"/>
          <w:szCs w:val="15"/>
          <w:color w:val="231F20"/>
          <w:spacing w:val="-16"/>
          <w:w w:val="96"/>
        </w:rPr>
        <w:t>1 1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6"/>
          <w:w w:val="96"/>
        </w:rPr>
        <w:t>4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  <w:w w:val="96"/>
        </w:rPr>
        <w:t>.</w:t>
      </w:r>
    </w:p>
    <w:p>
      <w:pPr>
        <w:pStyle w:val="BodyText"/>
        <w:ind w:left="365" w:right="77" w:hanging="366"/>
        <w:spacing w:before="38" w:line="22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9"/>
        </w:rPr>
        <w:t>［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9"/>
          <w:position w:val="-1"/>
        </w:rPr>
        <w:t>1</w:t>
      </w:r>
      <w:r>
        <w:rPr>
          <w:sz w:val="15"/>
          <w:szCs w:val="15"/>
          <w:color w:val="231F20"/>
          <w:spacing w:val="-23"/>
          <w:position w:val="-1"/>
        </w:rPr>
        <w:t xml:space="preserve"> </w:t>
      </w:r>
      <w:r>
        <w:rPr>
          <w:sz w:val="15"/>
          <w:szCs w:val="15"/>
          <w:color w:val="231F20"/>
          <w:spacing w:val="9"/>
          <w:position w:val="-1"/>
        </w:rPr>
        <w:t>6 </w:t>
      </w:r>
      <w:r>
        <w:rPr>
          <w:sz w:val="14"/>
          <w:szCs w:val="14"/>
          <w:color w:val="231F20"/>
          <w:spacing w:val="9"/>
        </w:rPr>
        <w:t>］包可久</w:t>
      </w:r>
      <w:r>
        <w:rPr>
          <w:sz w:val="15"/>
          <w:szCs w:val="15"/>
          <w:color w:val="231F20"/>
          <w:spacing w:val="9"/>
          <w:position w:val="-1"/>
        </w:rPr>
        <w:t>,</w:t>
      </w:r>
      <w:r>
        <w:rPr>
          <w:sz w:val="14"/>
          <w:szCs w:val="14"/>
          <w:color w:val="231F20"/>
          <w:spacing w:val="9"/>
        </w:rPr>
        <w:t>刘颖</w:t>
      </w:r>
      <w:r>
        <w:rPr>
          <w:sz w:val="15"/>
          <w:szCs w:val="15"/>
          <w:color w:val="231F20"/>
          <w:spacing w:val="9"/>
          <w:position w:val="-1"/>
        </w:rPr>
        <w:t>,</w:t>
      </w:r>
      <w:r>
        <w:rPr>
          <w:sz w:val="14"/>
          <w:szCs w:val="14"/>
          <w:color w:val="231F20"/>
          <w:spacing w:val="9"/>
        </w:rPr>
        <w:t>周丽娜</w:t>
      </w:r>
      <w:r>
        <w:rPr>
          <w:sz w:val="15"/>
          <w:szCs w:val="15"/>
          <w:color w:val="231F20"/>
          <w:spacing w:val="9"/>
          <w:position w:val="-1"/>
        </w:rPr>
        <w:t>,</w:t>
      </w:r>
      <w:r>
        <w:rPr>
          <w:sz w:val="14"/>
          <w:szCs w:val="14"/>
          <w:color w:val="231F20"/>
          <w:spacing w:val="9"/>
        </w:rPr>
        <w:t>等</w:t>
      </w:r>
      <w:r>
        <w:rPr>
          <w:sz w:val="15"/>
          <w:szCs w:val="15"/>
          <w:color w:val="231F20"/>
          <w:spacing w:val="9"/>
          <w:position w:val="-1"/>
        </w:rPr>
        <w:t>.</w:t>
      </w:r>
      <w:r>
        <w:rPr>
          <w:sz w:val="14"/>
          <w:szCs w:val="14"/>
          <w:color w:val="231F20"/>
          <w:spacing w:val="9"/>
        </w:rPr>
        <w:t>超声清创联合负压吸引对痛风石破溃创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面疗效的随机对照研究［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4"/>
          <w:szCs w:val="14"/>
          <w:color w:val="231F20"/>
          <w:spacing w:val="-9"/>
        </w:rPr>
        <w:t>第三军医大学学报</w:t>
      </w:r>
      <w:r>
        <w:rPr>
          <w:sz w:val="15"/>
          <w:szCs w:val="15"/>
          <w:color w:val="231F20"/>
          <w:spacing w:val="-9"/>
        </w:rPr>
        <w:t>,20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9"/>
        </w:rPr>
        <w:t>9 ,4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9"/>
        </w:rPr>
        <w:t>(5):4</w:t>
      </w:r>
      <w:r>
        <w:rPr>
          <w:sz w:val="15"/>
          <w:szCs w:val="15"/>
          <w:color w:val="231F20"/>
          <w:spacing w:val="-10"/>
        </w:rPr>
        <w:t xml:space="preserve"> 73</w:t>
      </w:r>
      <w:r>
        <w:rPr>
          <w:sz w:val="13"/>
          <w:szCs w:val="13"/>
          <w:color w:val="231F20"/>
          <w:spacing w:val="-10"/>
        </w:rPr>
        <w:t>￣</w:t>
      </w:r>
      <w:r>
        <w:rPr>
          <w:sz w:val="15"/>
          <w:szCs w:val="15"/>
          <w:color w:val="231F20"/>
          <w:spacing w:val="-10"/>
        </w:rPr>
        <w:t>4 77.</w:t>
      </w:r>
    </w:p>
    <w:p>
      <w:pPr>
        <w:pStyle w:val="BodyText"/>
        <w:ind w:left="3228"/>
        <w:spacing w:before="47" w:line="18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4"/>
          <w:w w:val="90"/>
        </w:rPr>
        <w:t>收稿日期</w:t>
      </w:r>
      <w:r>
        <w:rPr>
          <w:sz w:val="15"/>
          <w:szCs w:val="15"/>
          <w:color w:val="231F20"/>
          <w:spacing w:val="-14"/>
          <w:w w:val="90"/>
        </w:rPr>
        <w:t>:2 0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  <w:w w:val="90"/>
        </w:rPr>
        <w:t>2 2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3"/>
          <w:szCs w:val="13"/>
          <w:color w:val="231F20"/>
          <w:spacing w:val="-14"/>
          <w:w w:val="90"/>
        </w:rPr>
        <w:t>￣</w:t>
      </w:r>
      <w:r>
        <w:rPr>
          <w:sz w:val="15"/>
          <w:szCs w:val="15"/>
          <w:color w:val="231F20"/>
          <w:spacing w:val="-14"/>
          <w:w w:val="90"/>
        </w:rPr>
        <w:t>0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  <w:w w:val="90"/>
        </w:rPr>
        <w:t>1</w:t>
      </w:r>
      <w:r>
        <w:rPr>
          <w:sz w:val="13"/>
          <w:szCs w:val="13"/>
          <w:color w:val="231F20"/>
          <w:spacing w:val="-14"/>
          <w:w w:val="90"/>
        </w:rPr>
        <w:t>￣</w:t>
      </w:r>
      <w:r>
        <w:rPr>
          <w:sz w:val="15"/>
          <w:szCs w:val="15"/>
          <w:color w:val="231F20"/>
          <w:spacing w:val="-14"/>
          <w:w w:val="90"/>
        </w:rPr>
        <w:t>2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  <w:w w:val="90"/>
        </w:rPr>
        <w:t>5</w:t>
      </w:r>
    </w:p>
    <w:p>
      <w:pPr>
        <w:spacing w:line="189" w:lineRule="auto"/>
        <w:sectPr>
          <w:type w:val="continuous"/>
          <w:pgSz w:w="12075" w:h="16838"/>
          <w:pgMar w:top="1367" w:right="1206" w:bottom="0" w:left="407" w:header="979" w:footer="0" w:gutter="0"/>
          <w:cols w:equalWidth="0" w:num="2">
            <w:col w:w="5629" w:space="100"/>
            <w:col w:w="4732" w:space="0"/>
          </w:cols>
        </w:sectPr>
        <w:rPr>
          <w:sz w:val="15"/>
          <w:szCs w:val="15"/>
        </w:rPr>
      </w:pPr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3"/>
          <w:pgSz w:w="12075" w:h="16838"/>
          <w:pgMar w:top="1369" w:right="1092" w:bottom="0" w:left="407" w:header="998" w:footer="0" w:gutter="0"/>
          <w:cols w:equalWidth="0" w:num="1">
            <w:col w:w="10574" w:space="0"/>
          </w:cols>
        </w:sectPr>
        <w:rPr/>
      </w:pPr>
    </w:p>
    <w:p>
      <w:pPr>
        <w:pStyle w:val="BodyText"/>
        <w:ind w:left="869" w:right="253" w:hanging="1"/>
        <w:spacing w:before="48" w:line="228" w:lineRule="auto"/>
        <w:rPr/>
      </w:pPr>
      <w:r>
        <w:pict>
          <v:shape id="_x0000_s6" style="position:absolute;margin-left:100.607pt;margin-top:3.08777pt;mso-position-vertical-relative:text;mso-position-horizontal-relative:text;width:4.1pt;height:0.2pt;z-index:-251657216;" filled="false" strokecolor="#231F20" strokeweight="0.19pt" coordsize="81,4" coordorigin="0,0" path="m0,1l81,1e">
            <v:stroke joinstyle="miter" miterlimit="10"/>
          </v:shape>
        </w:pict>
      </w:r>
      <w:r>
        <w:rPr>
          <w:color w:val="231F20"/>
          <w:spacing w:val="-14"/>
        </w:rPr>
        <w:t>计量资料以（</w:t>
      </w:r>
      <w:r>
        <w:rPr>
          <w:sz w:val="20"/>
          <w:szCs w:val="20"/>
          <w:color w:val="231F20"/>
          <w:spacing w:val="-14"/>
        </w:rPr>
        <w:t>x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4"/>
        </w:rPr>
        <w:t>± s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color w:val="231F20"/>
          <w:spacing w:val="-14"/>
        </w:rPr>
        <w:t>）表示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4"/>
        </w:rPr>
        <w:t>，行</w:t>
      </w:r>
      <w:r>
        <w:rPr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4"/>
        </w:rPr>
        <w:t>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检验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。</w:t>
      </w:r>
      <w:r>
        <w:rPr>
          <w:sz w:val="20"/>
          <w:szCs w:val="20"/>
          <w:color w:val="231F20"/>
          <w:spacing w:val="-14"/>
        </w:rPr>
        <w:t>P＜0.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14"/>
        </w:rPr>
        <w:t>05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color w:val="231F20"/>
          <w:spacing w:val="-14"/>
        </w:rPr>
        <w:t>表示差异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有统计学意义。</w:t>
      </w:r>
    </w:p>
    <w:p>
      <w:pPr>
        <w:pStyle w:val="BodyText"/>
        <w:ind w:left="865"/>
        <w:spacing w:before="1" w:line="187" w:lineRule="auto"/>
        <w:rPr/>
      </w:pPr>
      <w:r>
        <w:rPr>
          <w:sz w:val="20"/>
          <w:szCs w:val="20"/>
          <w:color w:val="231F20"/>
          <w:spacing w:val="-8"/>
          <w:w w:val="95"/>
          <w:position w:val="-1"/>
        </w:rPr>
        <w:t>2</w:t>
      </w:r>
      <w:r>
        <w:rPr>
          <w:sz w:val="20"/>
          <w:szCs w:val="20"/>
          <w:color w:val="231F20"/>
          <w:spacing w:val="10"/>
          <w:position w:val="-1"/>
        </w:rPr>
        <w:t xml:space="preserve">    </w:t>
      </w:r>
      <w:r>
        <w:rPr>
          <w:color w:val="231F20"/>
          <w:spacing w:val="-8"/>
          <w:w w:val="95"/>
        </w:rPr>
        <w:t>结果</w:t>
      </w:r>
    </w:p>
    <w:p>
      <w:pPr>
        <w:pStyle w:val="BodyText"/>
        <w:ind w:left="873" w:right="253" w:hanging="7"/>
        <w:spacing w:before="41" w:line="220" w:lineRule="auto"/>
        <w:rPr/>
      </w:pPr>
      <w:r>
        <w:rPr>
          <w:sz w:val="20"/>
          <w:szCs w:val="20"/>
          <w:color w:val="231F20"/>
          <w:spacing w:val="18"/>
          <w:position w:val="-1"/>
        </w:rPr>
        <w:t>2.</w:t>
      </w:r>
      <w:r>
        <w:rPr>
          <w:sz w:val="20"/>
          <w:szCs w:val="20"/>
          <w:color w:val="231F20"/>
          <w:spacing w:val="-24"/>
          <w:position w:val="-1"/>
        </w:rPr>
        <w:t xml:space="preserve"> </w:t>
      </w:r>
      <w:r>
        <w:rPr>
          <w:sz w:val="20"/>
          <w:szCs w:val="20"/>
          <w:color w:val="231F20"/>
          <w:spacing w:val="18"/>
          <w:position w:val="-1"/>
        </w:rPr>
        <w:t>1</w:t>
      </w:r>
      <w:r>
        <w:rPr>
          <w:sz w:val="20"/>
          <w:szCs w:val="20"/>
          <w:color w:val="231F20"/>
          <w:spacing w:val="3"/>
          <w:position w:val="-1"/>
        </w:rPr>
        <w:t xml:space="preserve">    </w:t>
      </w:r>
      <w:r>
        <w:rPr>
          <w:color w:val="231F20"/>
          <w:spacing w:val="18"/>
        </w:rPr>
        <w:t>两组治疗效果比较</w:t>
      </w:r>
      <w:r>
        <w:rPr>
          <w:color w:val="231F20"/>
          <w:spacing w:val="3"/>
        </w:rPr>
        <w:t xml:space="preserve">    </w:t>
      </w:r>
      <w:r>
        <w:rPr>
          <w:color w:val="231F20"/>
          <w:spacing w:val="18"/>
        </w:rPr>
        <w:t>观察组治疗效果高</w:t>
      </w:r>
      <w:r>
        <w:rPr>
          <w:color w:val="231F20"/>
          <w:spacing w:val="17"/>
        </w:rPr>
        <w:t>于对</w:t>
      </w:r>
      <w:r>
        <w:rPr>
          <w:color w:val="231F20"/>
        </w:rPr>
        <w:t xml:space="preserve"> </w:t>
      </w:r>
      <w:r>
        <w:rPr>
          <w:color w:val="231F20"/>
          <w:spacing w:val="-24"/>
        </w:rPr>
        <w:t>照组（</w:t>
      </w:r>
      <w:r>
        <w:rPr>
          <w:sz w:val="20"/>
          <w:szCs w:val="20"/>
          <w:color w:val="231F20"/>
          <w:spacing w:val="-24"/>
        </w:rPr>
        <w:t>P＜0.05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color w:val="231F20"/>
          <w:spacing w:val="-24"/>
        </w:rPr>
        <w:t>）。 见表</w:t>
      </w:r>
      <w:r>
        <w:rPr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24"/>
        </w:rPr>
        <w:t>1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color w:val="231F20"/>
          <w:spacing w:val="-24"/>
        </w:rPr>
        <w:t>。</w:t>
      </w:r>
    </w:p>
    <w:p>
      <w:pPr>
        <w:pStyle w:val="BodyText"/>
        <w:ind w:left="2056"/>
        <w:spacing w:before="55" w:line="188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表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1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4"/>
          <w:szCs w:val="14"/>
          <w:color w:val="231F20"/>
          <w:spacing w:val="-9"/>
        </w:rPr>
        <w:t>两组治疗效果比较［</w:t>
      </w:r>
      <w:r>
        <w:rPr>
          <w:sz w:val="15"/>
          <w:szCs w:val="15"/>
          <w:color w:val="231F20"/>
          <w:spacing w:val="-9"/>
        </w:rPr>
        <w:t>n</w:t>
      </w:r>
      <w:r>
        <w:rPr>
          <w:sz w:val="14"/>
          <w:szCs w:val="14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%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23"/>
          <w:w w:val="86"/>
        </w:rPr>
        <w:t>）］</w:t>
      </w:r>
    </w:p>
    <w:p>
      <w:pPr>
        <w:spacing w:line="35" w:lineRule="exact"/>
        <w:rPr/>
      </w:pPr>
      <w:r/>
    </w:p>
    <w:tbl>
      <w:tblPr>
        <w:tblStyle w:val="TableNormal"/>
        <w:tblW w:w="4591" w:type="dxa"/>
        <w:tblInd w:w="8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47"/>
        <w:gridCol w:w="379"/>
        <w:gridCol w:w="894"/>
        <w:gridCol w:w="820"/>
        <w:gridCol w:w="838"/>
        <w:gridCol w:w="913"/>
      </w:tblGrid>
      <w:tr>
        <w:trPr>
          <w:trHeight w:val="318" w:hRule="atLeast"/>
        </w:trPr>
        <w:tc>
          <w:tcPr>
            <w:tcW w:w="74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1"/>
              <w:spacing w:before="7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组别</w:t>
            </w:r>
          </w:p>
        </w:tc>
        <w:tc>
          <w:tcPr>
            <w:tcW w:w="37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5"/>
              <w:spacing w:before="105" w:line="165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89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11"/>
              <w:spacing w:before="76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显效</w:t>
            </w:r>
          </w:p>
        </w:tc>
        <w:tc>
          <w:tcPr>
            <w:tcW w:w="82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9"/>
              <w:spacing w:before="76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有效</w:t>
            </w:r>
          </w:p>
        </w:tc>
        <w:tc>
          <w:tcPr>
            <w:tcW w:w="83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74"/>
              <w:spacing w:before="76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无效</w:t>
            </w:r>
          </w:p>
        </w:tc>
        <w:tc>
          <w:tcPr>
            <w:tcW w:w="91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5"/>
              <w:spacing w:before="76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有效率</w:t>
            </w:r>
          </w:p>
        </w:tc>
      </w:tr>
      <w:tr>
        <w:trPr>
          <w:trHeight w:val="264" w:hRule="atLeast"/>
        </w:trPr>
        <w:tc>
          <w:tcPr>
            <w:tcW w:w="7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5"/>
              <w:spacing w:before="5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观察组</w:t>
            </w:r>
          </w:p>
        </w:tc>
        <w:tc>
          <w:tcPr>
            <w:tcW w:w="3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9"/>
              <w:spacing w:before="80" w:line="162" w:lineRule="auto"/>
              <w:rPr/>
            </w:pPr>
            <w:r>
              <w:rPr>
                <w:color w:val="231F20"/>
                <w:spacing w:val="-9"/>
              </w:rPr>
              <w:t>35</w:t>
            </w:r>
          </w:p>
        </w:tc>
        <w:tc>
          <w:tcPr>
            <w:tcW w:w="8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8"/>
              <w:spacing w:before="75" w:line="166" w:lineRule="auto"/>
              <w:rPr>
                <w:sz w:val="14"/>
                <w:szCs w:val="14"/>
              </w:rPr>
            </w:pPr>
            <w:r>
              <w:rPr>
                <w:color w:val="231F20"/>
                <w:spacing w:val="-17"/>
                <w:w w:val="94"/>
              </w:rPr>
              <w:t>27</w:t>
            </w:r>
            <w:r>
              <w:rPr>
                <w:sz w:val="14"/>
                <w:szCs w:val="14"/>
                <w:color w:val="231F20"/>
                <w:spacing w:val="-17"/>
                <w:w w:val="94"/>
              </w:rPr>
              <w:t>（</w:t>
            </w:r>
            <w:r>
              <w:rPr>
                <w:color w:val="231F20"/>
                <w:spacing w:val="-17"/>
                <w:w w:val="94"/>
              </w:rPr>
              <w:t>77.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7"/>
                <w:w w:val="94"/>
              </w:rPr>
              <w:t>1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7"/>
                <w:w w:val="94"/>
              </w:rPr>
              <w:t>4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7"/>
                <w:w w:val="94"/>
              </w:rPr>
              <w:t>）</w:t>
            </w:r>
          </w:p>
        </w:tc>
        <w:tc>
          <w:tcPr>
            <w:tcW w:w="8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4"/>
              <w:spacing w:before="75" w:line="166" w:lineRule="auto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7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20.00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  <w:tc>
          <w:tcPr>
            <w:tcW w:w="8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5"/>
              <w:spacing w:before="75" w:line="166" w:lineRule="auto"/>
              <w:rPr>
                <w:sz w:val="14"/>
                <w:szCs w:val="14"/>
              </w:rPr>
            </w:pPr>
            <w:r>
              <w:rPr>
                <w:color w:val="231F20"/>
                <w:spacing w:val="-19"/>
                <w:w w:val="95"/>
              </w:rPr>
              <w:t>1</w:t>
            </w:r>
            <w:r>
              <w:rPr>
                <w:sz w:val="14"/>
                <w:szCs w:val="14"/>
                <w:color w:val="231F20"/>
                <w:spacing w:val="-19"/>
                <w:w w:val="95"/>
              </w:rPr>
              <w:t>（</w:t>
            </w:r>
            <w:r>
              <w:rPr>
                <w:color w:val="231F20"/>
                <w:spacing w:val="-19"/>
                <w:w w:val="95"/>
              </w:rPr>
              <w:t>2.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9"/>
                <w:w w:val="95"/>
              </w:rPr>
              <w:t>86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9"/>
                <w:w w:val="95"/>
              </w:rPr>
              <w:t>）</w:t>
            </w:r>
          </w:p>
        </w:tc>
        <w:tc>
          <w:tcPr>
            <w:tcW w:w="9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4"/>
              <w:spacing w:before="75" w:line="166" w:lineRule="auto"/>
              <w:rPr>
                <w:sz w:val="14"/>
                <w:szCs w:val="14"/>
              </w:rPr>
            </w:pPr>
            <w:r>
              <w:rPr>
                <w:color w:val="231F20"/>
                <w:spacing w:val="-15"/>
                <w:w w:val="92"/>
              </w:rPr>
              <w:t>34</w:t>
            </w:r>
            <w:r>
              <w:rPr>
                <w:sz w:val="14"/>
                <w:szCs w:val="14"/>
                <w:color w:val="231F20"/>
                <w:spacing w:val="-15"/>
                <w:w w:val="92"/>
              </w:rPr>
              <w:t>（</w:t>
            </w:r>
            <w:r>
              <w:rPr>
                <w:color w:val="231F20"/>
                <w:spacing w:val="-15"/>
                <w:w w:val="92"/>
              </w:rPr>
              <w:t>97.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5"/>
                <w:w w:val="92"/>
              </w:rPr>
              <w:t>1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5"/>
                <w:w w:val="92"/>
              </w:rPr>
              <w:t>4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5"/>
                <w:w w:val="92"/>
              </w:rPr>
              <w:t>）</w:t>
            </w:r>
          </w:p>
        </w:tc>
      </w:tr>
      <w:tr>
        <w:trPr>
          <w:trHeight w:val="265" w:hRule="atLeast"/>
        </w:trPr>
        <w:tc>
          <w:tcPr>
            <w:tcW w:w="747" w:type="dxa"/>
            <w:vAlign w:val="top"/>
          </w:tcPr>
          <w:p>
            <w:pPr>
              <w:pStyle w:val="TableText"/>
              <w:ind w:left="151"/>
              <w:spacing w:before="54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对照组</w:t>
            </w:r>
          </w:p>
        </w:tc>
        <w:tc>
          <w:tcPr>
            <w:tcW w:w="379" w:type="dxa"/>
            <w:vAlign w:val="top"/>
          </w:tcPr>
          <w:p>
            <w:pPr>
              <w:pStyle w:val="TableText"/>
              <w:ind w:left="139"/>
              <w:spacing w:before="78" w:line="165" w:lineRule="auto"/>
              <w:rPr/>
            </w:pPr>
            <w:r>
              <w:rPr>
                <w:color w:val="231F20"/>
                <w:spacing w:val="-9"/>
              </w:rPr>
              <w:t>35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128"/>
              <w:spacing w:before="73" w:line="169" w:lineRule="auto"/>
              <w:rPr>
                <w:sz w:val="14"/>
                <w:szCs w:val="14"/>
              </w:rPr>
            </w:pPr>
            <w:r>
              <w:rPr>
                <w:color w:val="231F20"/>
                <w:spacing w:val="-17"/>
                <w:w w:val="94"/>
              </w:rPr>
              <w:t>20</w:t>
            </w:r>
            <w:r>
              <w:rPr>
                <w:sz w:val="14"/>
                <w:szCs w:val="14"/>
                <w:color w:val="231F20"/>
                <w:spacing w:val="-17"/>
                <w:w w:val="94"/>
              </w:rPr>
              <w:t>（</w:t>
            </w:r>
            <w:r>
              <w:rPr>
                <w:color w:val="231F20"/>
                <w:spacing w:val="-17"/>
                <w:w w:val="94"/>
              </w:rPr>
              <w:t>57.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7"/>
                <w:w w:val="94"/>
              </w:rPr>
              <w:t>1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7"/>
                <w:w w:val="94"/>
              </w:rPr>
              <w:t>4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7"/>
                <w:w w:val="94"/>
              </w:rPr>
              <w:t>）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119"/>
              <w:spacing w:before="73" w:line="169" w:lineRule="auto"/>
              <w:rPr>
                <w:sz w:val="14"/>
                <w:szCs w:val="14"/>
              </w:rPr>
            </w:pPr>
            <w:r>
              <w:rPr>
                <w:color w:val="231F20"/>
                <w:spacing w:val="-16"/>
                <w:w w:val="95"/>
              </w:rPr>
              <w:t>8</w:t>
            </w:r>
            <w:r>
              <w:rPr>
                <w:sz w:val="14"/>
                <w:szCs w:val="14"/>
                <w:color w:val="231F20"/>
                <w:spacing w:val="-16"/>
                <w:w w:val="95"/>
              </w:rPr>
              <w:t>（</w:t>
            </w:r>
            <w:r>
              <w:rPr>
                <w:color w:val="231F20"/>
                <w:spacing w:val="-16"/>
                <w:w w:val="95"/>
              </w:rPr>
              <w:t>22.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6"/>
                <w:w w:val="95"/>
              </w:rPr>
              <w:t>86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6"/>
                <w:w w:val="95"/>
              </w:rPr>
              <w:t>）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32"/>
              <w:spacing w:before="73" w:line="169" w:lineRule="auto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7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20.00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  <w:tc>
          <w:tcPr>
            <w:tcW w:w="913" w:type="dxa"/>
            <w:vAlign w:val="top"/>
          </w:tcPr>
          <w:p>
            <w:pPr>
              <w:pStyle w:val="TableText"/>
              <w:ind w:left="132"/>
              <w:spacing w:before="73" w:line="169" w:lineRule="auto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28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80.00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</w:tr>
      <w:tr>
        <w:trPr>
          <w:trHeight w:val="270" w:hRule="atLeast"/>
        </w:trPr>
        <w:tc>
          <w:tcPr>
            <w:tcW w:w="747" w:type="dxa"/>
            <w:vAlign w:val="top"/>
          </w:tcPr>
          <w:p>
            <w:pPr>
              <w:pStyle w:val="TableText"/>
              <w:ind w:left="322"/>
              <w:spacing w:before="64" w:line="174" w:lineRule="auto"/>
              <w:rPr>
                <w:sz w:val="8"/>
                <w:szCs w:val="8"/>
              </w:rPr>
            </w:pPr>
            <w:r>
              <w:rPr>
                <w:color w:val="231F20"/>
                <w:spacing w:val="-3"/>
                <w:position w:val="-2"/>
              </w:rPr>
              <w:t>χ</w:t>
            </w:r>
            <w:r>
              <w:rPr>
                <w:sz w:val="8"/>
                <w:szCs w:val="8"/>
                <w:color w:val="231F20"/>
                <w:spacing w:val="-3"/>
                <w:position w:val="3"/>
              </w:rPr>
              <w:t>2</w:t>
            </w:r>
          </w:p>
        </w:tc>
        <w:tc>
          <w:tcPr>
            <w:tcW w:w="3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3" w:type="dxa"/>
            <w:vAlign w:val="top"/>
          </w:tcPr>
          <w:p>
            <w:pPr>
              <w:pStyle w:val="TableText"/>
              <w:ind w:left="295"/>
              <w:spacing w:before="75" w:line="172" w:lineRule="auto"/>
              <w:rPr/>
            </w:pPr>
            <w:r>
              <w:rPr>
                <w:color w:val="231F20"/>
                <w:spacing w:val="-11"/>
                <w:w w:val="97"/>
              </w:rPr>
              <w:t>8.96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1"/>
                <w:w w:val="97"/>
              </w:rPr>
              <w:t>4</w:t>
            </w:r>
          </w:p>
        </w:tc>
      </w:tr>
      <w:tr>
        <w:trPr>
          <w:trHeight w:val="257" w:hRule="atLeast"/>
        </w:trPr>
        <w:tc>
          <w:tcPr>
            <w:tcW w:w="74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7"/>
              <w:spacing w:before="69" w:line="165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tcW w:w="37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8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0"/>
              <w:spacing w:before="65" w:line="169" w:lineRule="auto"/>
              <w:rPr/>
            </w:pPr>
            <w:r>
              <w:rPr>
                <w:color w:val="231F20"/>
                <w:spacing w:val="-8"/>
              </w:rPr>
              <w:t>0.001</w:t>
            </w:r>
          </w:p>
        </w:tc>
      </w:tr>
    </w:tbl>
    <w:p>
      <w:pPr>
        <w:pStyle w:val="BodyText"/>
        <w:ind w:left="880" w:right="253" w:hanging="14"/>
        <w:spacing w:before="159" w:line="228" w:lineRule="auto"/>
        <w:jc w:val="both"/>
        <w:rPr/>
      </w:pPr>
      <w:r>
        <w:rPr>
          <w:sz w:val="20"/>
          <w:szCs w:val="20"/>
          <w:color w:val="231F20"/>
          <w:spacing w:val="9"/>
          <w:position w:val="-1"/>
        </w:rPr>
        <w:t>2.2   </w:t>
      </w:r>
      <w:r>
        <w:rPr>
          <w:color w:val="231F20"/>
          <w:spacing w:val="9"/>
        </w:rPr>
        <w:t>两组临床指标比较    观察组腹痛缓解时间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、呕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吐消失时间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、腹泻消失时间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、体温恢复正常</w:t>
      </w:r>
      <w:r>
        <w:rPr>
          <w:color w:val="231F20"/>
          <w:spacing w:val="5"/>
        </w:rPr>
        <w:t>时间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、住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院时间均低于对照组（</w:t>
      </w:r>
      <w:r>
        <w:rPr>
          <w:sz w:val="20"/>
          <w:szCs w:val="20"/>
          <w:color w:val="231F20"/>
          <w:spacing w:val="-9"/>
        </w:rPr>
        <w:t>P＜0.05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color w:val="231F20"/>
          <w:spacing w:val="-9"/>
        </w:rPr>
        <w:t>）。 见表 </w:t>
      </w:r>
      <w:r>
        <w:rPr>
          <w:sz w:val="20"/>
          <w:szCs w:val="20"/>
          <w:color w:val="231F20"/>
          <w:spacing w:val="-10"/>
        </w:rPr>
        <w:t>2</w:t>
      </w:r>
      <w:r>
        <w:rPr>
          <w:color w:val="231F20"/>
          <w:spacing w:val="-10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8" style="position:absolute;margin-left:153.266pt;margin-top:3.06085pt;mso-position-vertical-relative:text;mso-position-horizontal-relative:text;width:2.65pt;height:0.2pt;z-index:-251656192;" filled="false" strokecolor="#231F20" strokeweight="0.19pt" coordsize="53,4" coordorigin="0,0" path="m0,1l52,1e">
            <v:stroke joinstyle="miter" miterlimit="10"/>
          </v:shape>
        </w:pict>
      </w:r>
    </w:p>
    <w:p>
      <w:pPr>
        <w:pStyle w:val="BodyText"/>
        <w:ind w:left="1293"/>
        <w:spacing w:before="60" w:line="18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表 </w:t>
      </w:r>
      <w:r>
        <w:rPr>
          <w:sz w:val="15"/>
          <w:szCs w:val="15"/>
          <w:color w:val="231F20"/>
          <w:spacing w:val="-9"/>
        </w:rPr>
        <w:t>2     </w:t>
      </w:r>
      <w:r>
        <w:rPr>
          <w:sz w:val="14"/>
          <w:szCs w:val="14"/>
          <w:color w:val="231F20"/>
          <w:spacing w:val="-9"/>
        </w:rPr>
        <w:t>两组临床指标比较（</w:t>
      </w:r>
      <w:r>
        <w:rPr>
          <w:sz w:val="15"/>
          <w:szCs w:val="15"/>
          <w:color w:val="231F20"/>
          <w:spacing w:val="-9"/>
        </w:rPr>
        <w:t>x</w:t>
      </w:r>
      <w:r>
        <w:rPr>
          <w:sz w:val="15"/>
          <w:szCs w:val="15"/>
          <w:color w:val="231F20"/>
          <w:spacing w:val="-9"/>
        </w:rPr>
        <w:t>± s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）</w:t>
      </w:r>
    </w:p>
    <w:p>
      <w:pPr>
        <w:spacing w:line="17" w:lineRule="exact"/>
        <w:rPr/>
      </w:pPr>
      <w:r/>
    </w:p>
    <w:tbl>
      <w:tblPr>
        <w:tblStyle w:val="TableNormal"/>
        <w:tblW w:w="4591" w:type="dxa"/>
        <w:tblInd w:w="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85"/>
        <w:gridCol w:w="266"/>
        <w:gridCol w:w="738"/>
        <w:gridCol w:w="767"/>
        <w:gridCol w:w="749"/>
        <w:gridCol w:w="747"/>
        <w:gridCol w:w="739"/>
      </w:tblGrid>
      <w:tr>
        <w:trPr>
          <w:trHeight w:val="547" w:hRule="atLeast"/>
        </w:trPr>
        <w:tc>
          <w:tcPr>
            <w:tcW w:w="58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2"/>
              <w:spacing w:before="191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组别</w:t>
            </w:r>
          </w:p>
        </w:tc>
        <w:tc>
          <w:tcPr>
            <w:tcW w:w="26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6"/>
              <w:spacing w:before="220" w:line="165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73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6"/>
              <w:spacing w:before="61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腹痛缓</w:t>
            </w:r>
          </w:p>
          <w:p>
            <w:pPr>
              <w:pStyle w:val="TableText"/>
              <w:ind w:left="155"/>
              <w:spacing w:before="73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解时间</w:t>
            </w:r>
          </w:p>
        </w:tc>
        <w:tc>
          <w:tcPr>
            <w:tcW w:w="76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2"/>
              <w:spacing w:before="61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体温恢复</w:t>
            </w:r>
          </w:p>
          <w:p>
            <w:pPr>
              <w:pStyle w:val="TableText"/>
              <w:ind w:left="83"/>
              <w:spacing w:before="71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正常时间</w:t>
            </w:r>
          </w:p>
        </w:tc>
        <w:tc>
          <w:tcPr>
            <w:tcW w:w="74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3"/>
              <w:spacing w:before="61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呕吐消失</w:t>
            </w:r>
          </w:p>
          <w:p>
            <w:pPr>
              <w:pStyle w:val="TableText"/>
              <w:ind w:left="233"/>
              <w:spacing w:before="72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时间</w:t>
            </w:r>
          </w:p>
        </w:tc>
        <w:tc>
          <w:tcPr>
            <w:tcW w:w="74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0"/>
              <w:spacing w:before="61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腹泻消失</w:t>
            </w:r>
          </w:p>
          <w:p>
            <w:pPr>
              <w:pStyle w:val="TableText"/>
              <w:ind w:left="235"/>
              <w:spacing w:before="71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时间</w:t>
            </w:r>
          </w:p>
        </w:tc>
        <w:tc>
          <w:tcPr>
            <w:tcW w:w="73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21"/>
              <w:spacing w:before="61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住院</w:t>
            </w:r>
          </w:p>
          <w:p>
            <w:pPr>
              <w:pStyle w:val="TableText"/>
              <w:ind w:left="229"/>
              <w:spacing w:before="73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时间</w:t>
            </w:r>
          </w:p>
        </w:tc>
      </w:tr>
      <w:tr>
        <w:trPr>
          <w:trHeight w:val="255" w:hRule="atLeast"/>
        </w:trPr>
        <w:tc>
          <w:tcPr>
            <w:tcW w:w="58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9"/>
              <w:spacing w:before="5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0"/>
              </w:rPr>
              <w:t>观察组</w:t>
            </w:r>
          </w:p>
        </w:tc>
        <w:tc>
          <w:tcPr>
            <w:tcW w:w="2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"/>
              <w:spacing w:before="81" w:line="163" w:lineRule="exact"/>
              <w:rPr/>
            </w:pPr>
            <w:r>
              <w:rPr>
                <w:color w:val="231F20"/>
                <w:spacing w:val="-9"/>
                <w:position w:val="-1"/>
              </w:rPr>
              <w:t>35</w:t>
            </w:r>
          </w:p>
        </w:tc>
        <w:tc>
          <w:tcPr>
            <w:tcW w:w="7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5"/>
              <w:spacing w:before="81" w:line="163" w:lineRule="exact"/>
              <w:rPr/>
            </w:pPr>
            <w:r>
              <w:rPr>
                <w:color w:val="231F20"/>
                <w:spacing w:val="-19"/>
                <w:position w:val="-1"/>
              </w:rPr>
              <w:t>1</w:t>
            </w:r>
            <w:r>
              <w:rPr>
                <w:color w:val="231F20"/>
                <w:spacing w:val="-13"/>
                <w:position w:val="-1"/>
              </w:rPr>
              <w:t xml:space="preserve"> </w:t>
            </w:r>
            <w:r>
              <w:rPr>
                <w:color w:val="231F20"/>
                <w:spacing w:val="-19"/>
                <w:position w:val="-1"/>
              </w:rPr>
              <w:t>.86 ±0.31</w:t>
            </w:r>
          </w:p>
        </w:tc>
        <w:tc>
          <w:tcPr>
            <w:tcW w:w="7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6"/>
              <w:spacing w:before="81" w:line="163" w:lineRule="exact"/>
              <w:rPr/>
            </w:pPr>
            <w:r>
              <w:rPr>
                <w:color w:val="231F20"/>
                <w:spacing w:val="-13"/>
                <w:position w:val="-1"/>
              </w:rPr>
              <w:t>2.01</w:t>
            </w:r>
            <w:r>
              <w:rPr>
                <w:color w:val="231F20"/>
                <w:spacing w:val="-20"/>
                <w:position w:val="-1"/>
              </w:rPr>
              <w:t xml:space="preserve"> </w:t>
            </w:r>
            <w:r>
              <w:rPr>
                <w:color w:val="231F20"/>
                <w:spacing w:val="-13"/>
                <w:position w:val="-1"/>
              </w:rPr>
              <w:t>±0.38</w:t>
            </w:r>
          </w:p>
        </w:tc>
        <w:tc>
          <w:tcPr>
            <w:tcW w:w="7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3"/>
              <w:spacing w:before="81" w:line="163" w:lineRule="exact"/>
              <w:rPr/>
            </w:pPr>
            <w:r>
              <w:rPr>
                <w:color w:val="231F20"/>
                <w:spacing w:val="-19"/>
                <w:position w:val="-1"/>
              </w:rPr>
              <w:t>1 .1</w:t>
            </w:r>
            <w:r>
              <w:rPr>
                <w:color w:val="231F20"/>
                <w:spacing w:val="-22"/>
                <w:position w:val="-1"/>
              </w:rPr>
              <w:t xml:space="preserve"> </w:t>
            </w:r>
            <w:r>
              <w:rPr>
                <w:color w:val="231F20"/>
                <w:spacing w:val="-19"/>
                <w:position w:val="-1"/>
              </w:rPr>
              <w:t>5±0.6 2</w:t>
            </w:r>
          </w:p>
        </w:tc>
        <w:tc>
          <w:tcPr>
            <w:tcW w:w="7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4"/>
              <w:spacing w:before="81" w:line="163" w:lineRule="exact"/>
              <w:rPr/>
            </w:pPr>
            <w:r>
              <w:rPr>
                <w:color w:val="231F20"/>
                <w:spacing w:val="-17"/>
                <w:position w:val="-1"/>
              </w:rPr>
              <w:t>2.31</w:t>
            </w:r>
            <w:r>
              <w:rPr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spacing w:val="-17"/>
                <w:position w:val="-1"/>
              </w:rPr>
              <w:t>±0.4</w:t>
            </w:r>
            <w:r>
              <w:rPr>
                <w:color w:val="231F20"/>
                <w:spacing w:val="-2"/>
                <w:position w:val="-1"/>
              </w:rPr>
              <w:t xml:space="preserve"> </w:t>
            </w:r>
            <w:r>
              <w:rPr>
                <w:color w:val="231F20"/>
                <w:spacing w:val="-17"/>
                <w:position w:val="-1"/>
              </w:rPr>
              <w:t>2</w:t>
            </w:r>
          </w:p>
        </w:tc>
        <w:tc>
          <w:tcPr>
            <w:tcW w:w="7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4"/>
              <w:spacing w:before="81" w:line="163" w:lineRule="exact"/>
              <w:rPr/>
            </w:pPr>
            <w:r>
              <w:rPr>
                <w:color w:val="231F20"/>
                <w:spacing w:val="-17"/>
                <w:w w:val="92"/>
                <w:position w:val="-1"/>
              </w:rPr>
              <w:t>4</w:t>
            </w:r>
            <w:r>
              <w:rPr>
                <w:color w:val="231F20"/>
                <w:spacing w:val="5"/>
                <w:position w:val="-1"/>
              </w:rPr>
              <w:t xml:space="preserve"> </w:t>
            </w:r>
            <w:r>
              <w:rPr>
                <w:color w:val="231F20"/>
                <w:spacing w:val="-17"/>
                <w:w w:val="92"/>
                <w:position w:val="-1"/>
              </w:rPr>
              <w:t>.6</w:t>
            </w:r>
            <w:r>
              <w:rPr>
                <w:color w:val="231F20"/>
                <w:spacing w:val="-6"/>
                <w:position w:val="-1"/>
              </w:rPr>
              <w:t xml:space="preserve"> </w:t>
            </w:r>
            <w:r>
              <w:rPr>
                <w:color w:val="231F20"/>
                <w:spacing w:val="-17"/>
                <w:w w:val="92"/>
                <w:position w:val="-1"/>
              </w:rPr>
              <w:t>9±1</w:t>
            </w:r>
            <w:r>
              <w:rPr>
                <w:color w:val="231F20"/>
                <w:spacing w:val="-21"/>
                <w:position w:val="-1"/>
              </w:rPr>
              <w:t xml:space="preserve"> </w:t>
            </w:r>
            <w:r>
              <w:rPr>
                <w:color w:val="231F20"/>
                <w:spacing w:val="-17"/>
                <w:w w:val="92"/>
                <w:position w:val="-1"/>
              </w:rPr>
              <w:t>.21</w:t>
            </w:r>
          </w:p>
        </w:tc>
      </w:tr>
      <w:tr>
        <w:trPr>
          <w:trHeight w:val="270" w:hRule="atLeast"/>
        </w:trPr>
        <w:tc>
          <w:tcPr>
            <w:tcW w:w="585" w:type="dxa"/>
            <w:vAlign w:val="top"/>
          </w:tcPr>
          <w:p>
            <w:pPr>
              <w:pStyle w:val="TableText"/>
              <w:ind w:left="66"/>
              <w:spacing w:before="64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对照组</w:t>
            </w:r>
          </w:p>
        </w:tc>
        <w:tc>
          <w:tcPr>
            <w:tcW w:w="266" w:type="dxa"/>
            <w:vAlign w:val="top"/>
          </w:tcPr>
          <w:p>
            <w:pPr>
              <w:pStyle w:val="TableText"/>
              <w:ind w:left="71"/>
              <w:spacing w:before="88" w:line="160" w:lineRule="auto"/>
              <w:rPr/>
            </w:pPr>
            <w:r>
              <w:rPr>
                <w:color w:val="231F20"/>
                <w:spacing w:val="-9"/>
              </w:rPr>
              <w:t>35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83"/>
              <w:spacing w:before="88" w:line="160" w:lineRule="auto"/>
              <w:rPr/>
            </w:pPr>
            <w:r>
              <w:rPr>
                <w:color w:val="231F20"/>
                <w:spacing w:val="-11"/>
              </w:rPr>
              <w:t>2.59±0.85</w:t>
            </w:r>
          </w:p>
        </w:tc>
        <w:tc>
          <w:tcPr>
            <w:tcW w:w="767" w:type="dxa"/>
            <w:vAlign w:val="top"/>
          </w:tcPr>
          <w:p>
            <w:pPr>
              <w:pStyle w:val="TableText"/>
              <w:ind w:left="88"/>
              <w:spacing w:before="88" w:line="160" w:lineRule="auto"/>
              <w:rPr/>
            </w:pPr>
            <w:r>
              <w:rPr>
                <w:color w:val="231F20"/>
                <w:spacing w:val="-14"/>
              </w:rPr>
              <w:t>3.6 7±0.79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70"/>
              <w:spacing w:before="88" w:line="160" w:lineRule="auto"/>
              <w:rPr/>
            </w:pPr>
            <w:r>
              <w:rPr>
                <w:color w:val="231F20"/>
                <w:spacing w:val="-11"/>
              </w:rPr>
              <w:t>2.98±0.97</w:t>
            </w:r>
          </w:p>
        </w:tc>
        <w:tc>
          <w:tcPr>
            <w:tcW w:w="747" w:type="dxa"/>
            <w:vAlign w:val="top"/>
          </w:tcPr>
          <w:p>
            <w:pPr>
              <w:pStyle w:val="TableText"/>
              <w:ind w:left="76"/>
              <w:spacing w:before="88" w:line="160" w:lineRule="auto"/>
              <w:rPr/>
            </w:pPr>
            <w:r>
              <w:rPr>
                <w:color w:val="231F20"/>
                <w:spacing w:val="-14"/>
              </w:rPr>
              <w:t>3.97±0.6 7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67"/>
              <w:spacing w:before="88" w:line="160" w:lineRule="auto"/>
              <w:rPr/>
            </w:pPr>
            <w:r>
              <w:rPr>
                <w:color w:val="231F20"/>
                <w:spacing w:val="-19"/>
              </w:rPr>
              <w:t>6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9"/>
              </w:rPr>
              <w:t>.97±1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9"/>
              </w:rPr>
              <w:t>.01</w:t>
            </w:r>
          </w:p>
        </w:tc>
      </w:tr>
      <w:tr>
        <w:trPr>
          <w:trHeight w:val="260" w:hRule="atLeast"/>
        </w:trPr>
        <w:tc>
          <w:tcPr>
            <w:tcW w:w="585" w:type="dxa"/>
            <w:vAlign w:val="top"/>
          </w:tcPr>
          <w:p>
            <w:pPr>
              <w:pStyle w:val="TableText"/>
              <w:ind w:left="273"/>
              <w:spacing w:before="84" w:line="166" w:lineRule="exact"/>
              <w:rPr/>
            </w:pPr>
            <w:r>
              <w:rPr>
                <w:color w:val="231F20"/>
              </w:rPr>
              <w:t>t</w:t>
            </w:r>
          </w:p>
        </w:tc>
        <w:tc>
          <w:tcPr>
            <w:tcW w:w="2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8" w:type="dxa"/>
            <w:vAlign w:val="top"/>
          </w:tcPr>
          <w:p>
            <w:pPr>
              <w:pStyle w:val="TableText"/>
              <w:ind w:left="217"/>
              <w:spacing w:before="80" w:line="158" w:lineRule="auto"/>
              <w:rPr/>
            </w:pPr>
            <w:r>
              <w:rPr>
                <w:color w:val="231F20"/>
                <w:spacing w:val="-10"/>
                <w:w w:val="86"/>
              </w:rPr>
              <w:t>6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10"/>
                <w:w w:val="86"/>
              </w:rPr>
              <w:t>.824</w:t>
            </w:r>
          </w:p>
        </w:tc>
        <w:tc>
          <w:tcPr>
            <w:tcW w:w="767" w:type="dxa"/>
            <w:vAlign w:val="top"/>
          </w:tcPr>
          <w:p>
            <w:pPr>
              <w:pStyle w:val="TableText"/>
              <w:ind w:left="224"/>
              <w:spacing w:before="80" w:line="158" w:lineRule="auto"/>
              <w:rPr/>
            </w:pPr>
            <w:r>
              <w:rPr>
                <w:color w:val="231F20"/>
                <w:spacing w:val="-11"/>
                <w:w w:val="84"/>
              </w:rPr>
              <w:t>8.6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1"/>
                <w:w w:val="84"/>
              </w:rPr>
              <w:t>4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11"/>
                <w:w w:val="84"/>
              </w:rPr>
              <w:t>5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06"/>
              <w:spacing w:before="80" w:line="158" w:lineRule="auto"/>
              <w:rPr/>
            </w:pPr>
            <w:r>
              <w:rPr>
                <w:color w:val="231F20"/>
                <w:spacing w:val="-13"/>
              </w:rPr>
              <w:t>5.6 22</w:t>
            </w:r>
          </w:p>
        </w:tc>
        <w:tc>
          <w:tcPr>
            <w:tcW w:w="747" w:type="dxa"/>
            <w:vAlign w:val="top"/>
          </w:tcPr>
          <w:p>
            <w:pPr>
              <w:pStyle w:val="TableText"/>
              <w:ind w:left="209"/>
              <w:spacing w:before="80" w:line="158" w:lineRule="auto"/>
              <w:rPr/>
            </w:pPr>
            <w:r>
              <w:rPr>
                <w:color w:val="231F20"/>
                <w:spacing w:val="-14"/>
                <w:w w:val="93"/>
              </w:rPr>
              <w:t>6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14"/>
                <w:w w:val="93"/>
              </w:rPr>
              <w:t>.91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4"/>
                <w:w w:val="93"/>
              </w:rPr>
              <w:t>4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201"/>
              <w:spacing w:before="80" w:line="158" w:lineRule="auto"/>
              <w:rPr/>
            </w:pPr>
            <w:r>
              <w:rPr>
                <w:color w:val="231F20"/>
                <w:spacing w:val="-10"/>
                <w:w w:val="89"/>
              </w:rPr>
              <w:t>7.6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0"/>
                <w:w w:val="89"/>
              </w:rPr>
              <w:t>24</w:t>
            </w:r>
          </w:p>
        </w:tc>
      </w:tr>
      <w:tr>
        <w:trPr>
          <w:trHeight w:val="272" w:hRule="atLeast"/>
        </w:trPr>
        <w:tc>
          <w:tcPr>
            <w:tcW w:w="58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9"/>
              <w:spacing w:before="84" w:line="165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tcW w:w="26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5"/>
              <w:spacing w:before="79" w:line="170" w:lineRule="auto"/>
              <w:rPr/>
            </w:pPr>
            <w:r>
              <w:rPr>
                <w:color w:val="231F20"/>
                <w:spacing w:val="-10"/>
              </w:rPr>
              <w:t>0.001</w:t>
            </w:r>
          </w:p>
        </w:tc>
        <w:tc>
          <w:tcPr>
            <w:tcW w:w="76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9"/>
              <w:spacing w:before="79" w:line="170" w:lineRule="auto"/>
              <w:rPr/>
            </w:pPr>
            <w:r>
              <w:rPr>
                <w:color w:val="231F20"/>
                <w:spacing w:val="-10"/>
              </w:rPr>
              <w:t>0.001</w:t>
            </w:r>
          </w:p>
        </w:tc>
        <w:tc>
          <w:tcPr>
            <w:tcW w:w="74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5"/>
              <w:spacing w:before="79" w:line="170" w:lineRule="auto"/>
              <w:rPr/>
            </w:pPr>
            <w:r>
              <w:rPr>
                <w:color w:val="231F20"/>
                <w:spacing w:val="-10"/>
              </w:rPr>
              <w:t>0.001</w:t>
            </w:r>
          </w:p>
        </w:tc>
        <w:tc>
          <w:tcPr>
            <w:tcW w:w="74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7"/>
              <w:spacing w:before="79" w:line="170" w:lineRule="auto"/>
              <w:rPr/>
            </w:pPr>
            <w:r>
              <w:rPr>
                <w:color w:val="231F20"/>
                <w:spacing w:val="-10"/>
              </w:rPr>
              <w:t>0.001</w:t>
            </w:r>
          </w:p>
        </w:tc>
        <w:tc>
          <w:tcPr>
            <w:tcW w:w="73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1"/>
              <w:spacing w:before="79" w:line="170" w:lineRule="auto"/>
              <w:rPr/>
            </w:pPr>
            <w:r>
              <w:rPr>
                <w:color w:val="231F20"/>
                <w:spacing w:val="-10"/>
              </w:rPr>
              <w:t>0.001</w:t>
            </w:r>
          </w:p>
        </w:tc>
      </w:tr>
    </w:tbl>
    <w:p>
      <w:pPr>
        <w:pStyle w:val="BodyText"/>
        <w:ind w:firstLine="71"/>
        <w:spacing w:before="320" w:line="215" w:lineRule="auto"/>
        <w:tabs>
          <w:tab w:val="left" w:pos="71"/>
        </w:tabs>
        <w:rPr/>
      </w:pPr>
      <w:r>
        <w:rPr>
          <w:sz w:val="20"/>
          <w:szCs w:val="20"/>
          <w:color w:val="231F20"/>
          <w:spacing w:val="-15"/>
        </w:rPr>
        <w:t>2.3</w:t>
      </w:r>
      <w:r>
        <w:rPr>
          <w:sz w:val="20"/>
          <w:szCs w:val="20"/>
          <w:color w:val="231F20"/>
          <w:spacing w:val="10"/>
        </w:rPr>
        <w:t xml:space="preserve">   </w:t>
      </w:r>
      <w:r>
        <w:rPr>
          <w:color w:val="231F20"/>
          <w:spacing w:val="-15"/>
        </w:rPr>
        <w:t>两组炎性反应比较    治疗前，两组 </w:t>
      </w:r>
      <w:r>
        <w:rPr>
          <w:sz w:val="20"/>
          <w:szCs w:val="20"/>
          <w:color w:val="231F20"/>
          <w:spacing w:val="-15"/>
        </w:rPr>
        <w:t>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5"/>
        </w:rPr>
        <w:t>F - α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color w:val="231F20"/>
          <w:spacing w:val="-15"/>
        </w:rPr>
        <w:t>、</w:t>
      </w:r>
      <w:r>
        <w:rPr>
          <w:sz w:val="20"/>
          <w:szCs w:val="20"/>
          <w:color w:val="231F20"/>
          <w:spacing w:val="-15"/>
        </w:rPr>
        <w:t>C</w:t>
      </w:r>
      <w:r>
        <w:rPr>
          <w:sz w:val="20"/>
          <w:szCs w:val="20"/>
          <w:color w:val="231F20"/>
          <w:spacing w:val="-16"/>
        </w:rPr>
        <w:t>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6"/>
        </w:rPr>
        <w:t>P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-16"/>
        </w:rPr>
        <w:t>、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3"/>
        </w:rPr>
        <w:t>IL - 6  </w:t>
      </w:r>
      <w:r>
        <w:rPr>
          <w:color w:val="231F20"/>
          <w:spacing w:val="-3"/>
        </w:rPr>
        <w:t>水平比较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，无显著差异（</w:t>
      </w:r>
      <w:r>
        <w:rPr>
          <w:sz w:val="20"/>
          <w:szCs w:val="20"/>
          <w:color w:val="231F20"/>
          <w:spacing w:val="-3"/>
        </w:rPr>
        <w:t>P＞0.05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color w:val="231F20"/>
          <w:spacing w:val="-26"/>
          <w:w w:val="59"/>
        </w:rPr>
        <w:t>）；</w:t>
      </w:r>
      <w:r>
        <w:rPr>
          <w:color w:val="231F20"/>
          <w:spacing w:val="-3"/>
        </w:rPr>
        <w:t>治疗后  两组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  <w:spacing w:val="-19"/>
          <w:w w:val="78"/>
        </w:rPr>
        <w:t>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9"/>
          <w:w w:val="78"/>
        </w:rPr>
        <w:t>H  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9"/>
          <w:w w:val="78"/>
        </w:rPr>
        <w:t>-</w:t>
      </w:r>
      <w:r>
        <w:rPr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-19"/>
          <w:w w:val="78"/>
        </w:rPr>
        <w:t>α  </w:t>
      </w:r>
      <w:r>
        <w:rPr>
          <w:color w:val="231F20"/>
          <w:spacing w:val="-19"/>
          <w:w w:val="78"/>
        </w:rPr>
        <w:t>、</w:t>
      </w:r>
      <w:r>
        <w:rPr>
          <w:sz w:val="20"/>
          <w:szCs w:val="20"/>
          <w:color w:val="231F20"/>
          <w:spacing w:val="-19"/>
          <w:w w:val="78"/>
        </w:rPr>
        <w:t>CR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9"/>
          <w:w w:val="78"/>
        </w:rPr>
        <w:t>P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-19"/>
          <w:w w:val="78"/>
        </w:rPr>
        <w:t>、</w:t>
      </w:r>
      <w:r>
        <w:rPr>
          <w:sz w:val="20"/>
          <w:szCs w:val="20"/>
          <w:color w:val="231F20"/>
          <w:spacing w:val="-19"/>
          <w:w w:val="78"/>
        </w:rPr>
        <w:t>IL</w:t>
      </w:r>
      <w:r>
        <w:rPr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-19"/>
          <w:w w:val="78"/>
        </w:rPr>
        <w:t>-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19"/>
          <w:w w:val="78"/>
        </w:rPr>
        <w:t>6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水平均下降，且观察组低于对照组</w:t>
      </w:r>
      <w:r>
        <w:rPr>
          <w:color w:val="231F20"/>
        </w:rPr>
        <w:t xml:space="preserve">  </w:t>
      </w:r>
      <w:r>
        <w:rPr>
          <w:color w:val="231F20"/>
          <w:spacing w:val="-22"/>
        </w:rPr>
        <w:t>（</w:t>
      </w:r>
      <w:r>
        <w:rPr>
          <w:sz w:val="20"/>
          <w:szCs w:val="20"/>
          <w:color w:val="231F20"/>
          <w:spacing w:val="-22"/>
        </w:rPr>
        <w:t>P＜0.05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color w:val="231F20"/>
          <w:spacing w:val="-22"/>
        </w:rPr>
        <w:t>）。 见表</w:t>
      </w:r>
      <w:r>
        <w:rPr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22"/>
        </w:rPr>
        <w:t>3</w:t>
      </w:r>
      <w:r>
        <w:rPr>
          <w:color w:val="231F20"/>
          <w:spacing w:val="-22"/>
        </w:rPr>
        <w:t>。</w:t>
      </w:r>
    </w:p>
    <w:p>
      <w:pPr>
        <w:pStyle w:val="BodyText"/>
        <w:ind w:left="75" w:right="79" w:hanging="4"/>
        <w:spacing w:before="15" w:line="216" w:lineRule="auto"/>
        <w:rPr/>
      </w:pPr>
      <w:r>
        <w:pict>
          <v:shape id="_x0000_s10" style="position:absolute;margin-left:31.4664pt;margin-top:53.1072pt;mso-position-vertical-relative:text;mso-position-horizontal-relative:text;width:2.65pt;height:0.2pt;z-index:-251655168;" filled="false" strokecolor="#231F20" strokeweight="0.19pt" coordsize="53,4" coordorigin="0,0" path="m0,1l52,1e">
            <v:stroke joinstyle="miter" miterlimit="10"/>
          </v:shape>
        </w:pict>
      </w:r>
      <w:r>
        <w:rPr>
          <w:sz w:val="20"/>
          <w:szCs w:val="20"/>
          <w:color w:val="231F20"/>
          <w:spacing w:val="1"/>
          <w:position w:val="-1"/>
        </w:rPr>
        <w:t>2.5</w:t>
      </w:r>
      <w:r>
        <w:rPr>
          <w:sz w:val="20"/>
          <w:szCs w:val="20"/>
          <w:color w:val="231F20"/>
          <w:spacing w:val="18"/>
          <w:position w:val="-1"/>
        </w:rPr>
        <w:t xml:space="preserve">   </w:t>
      </w:r>
      <w:r>
        <w:rPr>
          <w:color w:val="231F20"/>
          <w:spacing w:val="1"/>
        </w:rPr>
        <w:t>两组不良反应比较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1"/>
        </w:rPr>
        <w:t>观察组头晕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、恶心呕吐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、口 </w:t>
      </w:r>
      <w:r>
        <w:rPr>
          <w:color w:val="231F20"/>
          <w:spacing w:val="-6"/>
        </w:rPr>
        <w:t>干、嗜睡等不良反应发生率低于对照组（</w:t>
      </w:r>
      <w:r>
        <w:rPr>
          <w:sz w:val="20"/>
          <w:szCs w:val="20"/>
          <w:color w:val="231F20"/>
          <w:spacing w:val="-6"/>
        </w:rPr>
        <w:t>P</w:t>
      </w:r>
      <w:r>
        <w:rPr>
          <w:sz w:val="20"/>
          <w:szCs w:val="20"/>
          <w:color w:val="231F20"/>
          <w:spacing w:val="-7"/>
        </w:rPr>
        <w:t>＜0.05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color w:val="231F20"/>
          <w:spacing w:val="-7"/>
        </w:rPr>
        <w:t>）。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见</w:t>
      </w:r>
      <w:r>
        <w:rPr>
          <w:color w:val="231F20"/>
        </w:rPr>
        <w:t xml:space="preserve"> </w:t>
      </w:r>
      <w:r>
        <w:rPr>
          <w:color w:val="231F20"/>
          <w:spacing w:val="-10"/>
          <w:w w:val="93"/>
        </w:rPr>
        <w:t>表</w:t>
      </w:r>
      <w:r>
        <w:rPr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10"/>
          <w:w w:val="93"/>
        </w:rPr>
        <w:t>4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color w:val="231F20"/>
          <w:spacing w:val="-10"/>
          <w:w w:val="93"/>
        </w:rPr>
        <w:t>。</w:t>
      </w:r>
    </w:p>
    <w:p>
      <w:pPr>
        <w:spacing w:line="216" w:lineRule="auto"/>
        <w:sectPr>
          <w:type w:val="continuous"/>
          <w:pgSz w:w="12075" w:h="16838"/>
          <w:pgMar w:top="1369" w:right="1092" w:bottom="0" w:left="407" w:header="998" w:footer="0" w:gutter="0"/>
          <w:cols w:equalWidth="0" w:num="2">
            <w:col w:w="5721" w:space="100"/>
            <w:col w:w="4753" w:space="0"/>
          </w:cols>
        </w:sectPr>
        <w:rPr/>
      </w:pPr>
    </w:p>
    <w:p>
      <w:pPr>
        <w:pStyle w:val="BodyText"/>
        <w:ind w:left="4677"/>
        <w:spacing w:before="86" w:line="18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表 </w:t>
      </w:r>
      <w:r>
        <w:rPr>
          <w:sz w:val="15"/>
          <w:szCs w:val="15"/>
          <w:color w:val="231F20"/>
          <w:spacing w:val="-4"/>
        </w:rPr>
        <w:t>3     </w:t>
      </w:r>
      <w:r>
        <w:rPr>
          <w:sz w:val="14"/>
          <w:szCs w:val="14"/>
          <w:color w:val="231F20"/>
          <w:spacing w:val="-4"/>
        </w:rPr>
        <w:t>两组炎性反应比较（</w:t>
      </w:r>
      <w:r>
        <w:rPr>
          <w:sz w:val="15"/>
          <w:szCs w:val="15"/>
          <w:color w:val="231F20"/>
          <w:spacing w:val="-4"/>
        </w:rPr>
        <w:t>x</w:t>
      </w:r>
      <w:r>
        <w:rPr>
          <w:sz w:val="15"/>
          <w:szCs w:val="15"/>
          <w:color w:val="231F20"/>
          <w:spacing w:val="-4"/>
        </w:rPr>
        <w:t>±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4"/>
        </w:rPr>
        <w:t>s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4"/>
        </w:rPr>
        <w:t>）</w:t>
      </w:r>
    </w:p>
    <w:p>
      <w:pPr>
        <w:spacing w:line="35" w:lineRule="exact"/>
        <w:rPr/>
      </w:pPr>
      <w:r/>
    </w:p>
    <w:tbl>
      <w:tblPr>
        <w:tblStyle w:val="TableNormal"/>
        <w:tblW w:w="9637" w:type="dxa"/>
        <w:tblInd w:w="8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0"/>
        <w:gridCol w:w="888"/>
        <w:gridCol w:w="1132"/>
        <w:gridCol w:w="1130"/>
        <w:gridCol w:w="1380"/>
        <w:gridCol w:w="1323"/>
        <w:gridCol w:w="1483"/>
        <w:gridCol w:w="1261"/>
      </w:tblGrid>
      <w:tr>
        <w:trPr>
          <w:trHeight w:val="297" w:hRule="atLeast"/>
        </w:trPr>
        <w:tc>
          <w:tcPr>
            <w:tcW w:w="104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30"/>
              <w:spacing w:before="213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组别</w:t>
            </w:r>
          </w:p>
        </w:tc>
        <w:tc>
          <w:tcPr>
            <w:tcW w:w="88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69"/>
              <w:spacing w:before="242" w:line="165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2262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20"/>
              <w:spacing w:before="85" w:line="170" w:lineRule="auto"/>
              <w:rPr>
                <w:sz w:val="14"/>
                <w:szCs w:val="14"/>
              </w:rPr>
            </w:pPr>
            <w:r>
              <w:rPr>
                <w:color w:val="231F20"/>
                <w:spacing w:val="-19"/>
                <w:w w:val="98"/>
              </w:rPr>
              <w:t>TH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9"/>
                <w:w w:val="98"/>
              </w:rPr>
              <w:t>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9"/>
                <w:w w:val="98"/>
              </w:rPr>
              <w:t>- α</w:t>
            </w:r>
            <w:r>
              <w:rPr>
                <w:sz w:val="14"/>
                <w:szCs w:val="14"/>
                <w:color w:val="231F20"/>
                <w:spacing w:val="-19"/>
                <w:w w:val="98"/>
              </w:rPr>
              <w:t>（</w:t>
            </w:r>
            <w:r>
              <w:rPr>
                <w:color w:val="231F20"/>
                <w:spacing w:val="-19"/>
                <w:w w:val="98"/>
              </w:rPr>
              <w:t>ng/mL</w:t>
            </w:r>
            <w:r>
              <w:rPr>
                <w:sz w:val="14"/>
                <w:szCs w:val="14"/>
                <w:color w:val="231F20"/>
                <w:spacing w:val="-19"/>
                <w:w w:val="98"/>
              </w:rPr>
              <w:t>）</w:t>
            </w:r>
          </w:p>
        </w:tc>
        <w:tc>
          <w:tcPr>
            <w:tcW w:w="2703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11"/>
              <w:spacing w:before="85" w:line="170" w:lineRule="auto"/>
              <w:rPr>
                <w:sz w:val="14"/>
                <w:szCs w:val="14"/>
              </w:rPr>
            </w:pPr>
            <w:r>
              <w:rPr>
                <w:color w:val="231F20"/>
                <w:spacing w:val="-15"/>
              </w:rPr>
              <w:t>CRP</w:t>
            </w:r>
            <w:r>
              <w:rPr>
                <w:sz w:val="14"/>
                <w:szCs w:val="14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mg/L</w:t>
            </w:r>
            <w:r>
              <w:rPr>
                <w:sz w:val="14"/>
                <w:szCs w:val="14"/>
                <w:color w:val="231F20"/>
                <w:spacing w:val="-15"/>
              </w:rPr>
              <w:t>）</w:t>
            </w:r>
          </w:p>
        </w:tc>
        <w:tc>
          <w:tcPr>
            <w:tcW w:w="2744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08"/>
              <w:spacing w:before="85" w:line="170" w:lineRule="auto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IL- 6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pg/ml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</w:tr>
      <w:tr>
        <w:trPr>
          <w:trHeight w:val="289" w:hRule="atLeast"/>
        </w:trPr>
        <w:tc>
          <w:tcPr>
            <w:tcW w:w="104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6"/>
              <w:spacing w:before="62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治疗前</w:t>
            </w:r>
          </w:p>
        </w:tc>
        <w:tc>
          <w:tcPr>
            <w:tcW w:w="113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6"/>
              <w:spacing w:before="63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治疗后</w:t>
            </w:r>
          </w:p>
        </w:tc>
        <w:tc>
          <w:tcPr>
            <w:tcW w:w="138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84"/>
              <w:spacing w:before="62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治疗前</w:t>
            </w:r>
          </w:p>
        </w:tc>
        <w:tc>
          <w:tcPr>
            <w:tcW w:w="132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22"/>
              <w:spacing w:before="63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治疗后</w:t>
            </w:r>
          </w:p>
        </w:tc>
        <w:tc>
          <w:tcPr>
            <w:tcW w:w="14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80"/>
              <w:spacing w:before="62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治疗前</w:t>
            </w:r>
          </w:p>
        </w:tc>
        <w:tc>
          <w:tcPr>
            <w:tcW w:w="12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30"/>
              <w:spacing w:before="63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治疗后</w:t>
            </w:r>
          </w:p>
        </w:tc>
      </w:tr>
      <w:tr>
        <w:trPr>
          <w:trHeight w:val="254" w:hRule="atLeast"/>
        </w:trPr>
        <w:tc>
          <w:tcPr>
            <w:tcW w:w="10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4"/>
              <w:spacing w:before="55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观察组</w:t>
            </w:r>
          </w:p>
        </w:tc>
        <w:tc>
          <w:tcPr>
            <w:tcW w:w="8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2"/>
              <w:spacing w:before="79" w:line="165" w:lineRule="exact"/>
              <w:rPr/>
            </w:pPr>
            <w:r>
              <w:rPr>
                <w:color w:val="231F20"/>
                <w:spacing w:val="-9"/>
                <w:position w:val="-1"/>
              </w:rPr>
              <w:t>35</w:t>
            </w:r>
          </w:p>
        </w:tc>
        <w:tc>
          <w:tcPr>
            <w:tcW w:w="11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0"/>
              <w:spacing w:before="79" w:line="165" w:lineRule="exact"/>
              <w:rPr/>
            </w:pPr>
            <w:r>
              <w:rPr>
                <w:color w:val="231F20"/>
                <w:spacing w:val="-10"/>
                <w:position w:val="-1"/>
              </w:rPr>
              <w:t>3.95</w:t>
            </w:r>
            <w:r>
              <w:rPr>
                <w:color w:val="231F20"/>
                <w:spacing w:val="-20"/>
                <w:position w:val="-1"/>
              </w:rPr>
              <w:t xml:space="preserve"> </w:t>
            </w:r>
            <w:r>
              <w:rPr>
                <w:color w:val="231F20"/>
                <w:spacing w:val="-10"/>
                <w:position w:val="-1"/>
              </w:rPr>
              <w:t>±0.32</w:t>
            </w:r>
          </w:p>
        </w:tc>
        <w:tc>
          <w:tcPr>
            <w:tcW w:w="11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1"/>
              <w:spacing w:before="79" w:line="165" w:lineRule="exact"/>
              <w:rPr/>
            </w:pPr>
            <w:r>
              <w:rPr>
                <w:color w:val="231F20"/>
                <w:spacing w:val="-12"/>
                <w:position w:val="-1"/>
              </w:rPr>
              <w:t>1</w:t>
            </w:r>
            <w:r>
              <w:rPr>
                <w:color w:val="231F20"/>
                <w:spacing w:val="-14"/>
                <w:position w:val="-1"/>
              </w:rPr>
              <w:t xml:space="preserve"> </w:t>
            </w:r>
            <w:r>
              <w:rPr>
                <w:color w:val="231F20"/>
                <w:spacing w:val="-12"/>
                <w:position w:val="-1"/>
              </w:rPr>
              <w:t>.52±0.23</w:t>
            </w:r>
          </w:p>
        </w:tc>
        <w:tc>
          <w:tcPr>
            <w:tcW w:w="13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6"/>
              <w:spacing w:before="79" w:line="165" w:lineRule="exact"/>
              <w:rPr/>
            </w:pPr>
            <w:r>
              <w:rPr>
                <w:color w:val="231F20"/>
                <w:spacing w:val="-16"/>
                <w:position w:val="-1"/>
              </w:rPr>
              <w:t>55</w:t>
            </w:r>
            <w:r>
              <w:rPr>
                <w:color w:val="231F20"/>
                <w:spacing w:val="-21"/>
                <w:position w:val="-1"/>
              </w:rPr>
              <w:t xml:space="preserve"> </w:t>
            </w:r>
            <w:r>
              <w:rPr>
                <w:color w:val="231F20"/>
                <w:spacing w:val="-16"/>
                <w:position w:val="-1"/>
              </w:rPr>
              <w:t>.26 ±</w:t>
            </w:r>
            <w:r>
              <w:rPr>
                <w:color w:val="231F20"/>
                <w:spacing w:val="-26"/>
                <w:position w:val="-1"/>
              </w:rPr>
              <w:t xml:space="preserve"> </w:t>
            </w:r>
            <w:r>
              <w:rPr>
                <w:color w:val="231F20"/>
                <w:spacing w:val="-16"/>
                <w:position w:val="-1"/>
              </w:rPr>
              <w:t>1</w:t>
            </w:r>
            <w:r>
              <w:rPr>
                <w:color w:val="231F20"/>
                <w:spacing w:val="-24"/>
                <w:position w:val="-1"/>
              </w:rPr>
              <w:t xml:space="preserve"> </w:t>
            </w:r>
            <w:r>
              <w:rPr>
                <w:color w:val="231F20"/>
                <w:spacing w:val="-16"/>
                <w:position w:val="-1"/>
              </w:rPr>
              <w:t>0.35</w:t>
            </w:r>
          </w:p>
        </w:tc>
        <w:tc>
          <w:tcPr>
            <w:tcW w:w="13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0"/>
              <w:spacing w:before="79" w:line="165" w:lineRule="exact"/>
              <w:rPr/>
            </w:pPr>
            <w:r>
              <w:rPr>
                <w:color w:val="231F20"/>
                <w:spacing w:val="-18"/>
                <w:w w:val="94"/>
                <w:position w:val="-1"/>
              </w:rPr>
              <w:t>4</w:t>
            </w:r>
            <w:r>
              <w:rPr>
                <w:color w:val="231F20"/>
                <w:spacing w:val="6"/>
                <w:position w:val="-1"/>
              </w:rPr>
              <w:t xml:space="preserve"> </w:t>
            </w:r>
            <w:r>
              <w:rPr>
                <w:color w:val="231F20"/>
                <w:spacing w:val="-18"/>
                <w:w w:val="94"/>
                <w:position w:val="-1"/>
              </w:rPr>
              <w:t>.56</w:t>
            </w:r>
            <w:r>
              <w:rPr>
                <w:color w:val="231F20"/>
                <w:spacing w:val="-3"/>
                <w:position w:val="-1"/>
              </w:rPr>
              <w:t xml:space="preserve"> </w:t>
            </w:r>
            <w:r>
              <w:rPr>
                <w:color w:val="231F20"/>
                <w:spacing w:val="-18"/>
                <w:w w:val="94"/>
                <w:position w:val="-1"/>
              </w:rPr>
              <w:t>±</w:t>
            </w:r>
            <w:r>
              <w:rPr>
                <w:color w:val="231F20"/>
                <w:spacing w:val="-26"/>
                <w:position w:val="-1"/>
              </w:rPr>
              <w:t xml:space="preserve"> </w:t>
            </w:r>
            <w:r>
              <w:rPr>
                <w:color w:val="231F20"/>
                <w:spacing w:val="-18"/>
                <w:w w:val="94"/>
                <w:position w:val="-1"/>
              </w:rPr>
              <w:t>1</w:t>
            </w:r>
            <w:r>
              <w:rPr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spacing w:val="-18"/>
                <w:w w:val="94"/>
                <w:position w:val="-1"/>
              </w:rPr>
              <w:t>.05</w:t>
            </w:r>
          </w:p>
        </w:tc>
        <w:tc>
          <w:tcPr>
            <w:tcW w:w="14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5"/>
              <w:spacing w:before="79" w:line="165" w:lineRule="exact"/>
              <w:rPr/>
            </w:pPr>
            <w:r>
              <w:rPr>
                <w:color w:val="231F20"/>
                <w:spacing w:val="-20"/>
                <w:w w:val="96"/>
                <w:position w:val="-1"/>
              </w:rPr>
              <w:t>1</w:t>
            </w:r>
            <w:r>
              <w:rPr>
                <w:color w:val="231F20"/>
                <w:spacing w:val="-16"/>
                <w:position w:val="-1"/>
              </w:rPr>
              <w:t xml:space="preserve"> </w:t>
            </w:r>
            <w:r>
              <w:rPr>
                <w:color w:val="231F20"/>
                <w:spacing w:val="-20"/>
                <w:w w:val="96"/>
                <w:position w:val="-1"/>
              </w:rPr>
              <w:t>6</w:t>
            </w:r>
            <w:r>
              <w:rPr>
                <w:color w:val="231F20"/>
                <w:spacing w:val="-3"/>
                <w:position w:val="-1"/>
              </w:rPr>
              <w:t xml:space="preserve"> </w:t>
            </w:r>
            <w:r>
              <w:rPr>
                <w:color w:val="231F20"/>
                <w:spacing w:val="-20"/>
                <w:w w:val="96"/>
                <w:position w:val="-1"/>
              </w:rPr>
              <w:t>3.59±</w:t>
            </w:r>
            <w:r>
              <w:rPr>
                <w:color w:val="231F20"/>
                <w:spacing w:val="-26"/>
                <w:position w:val="-1"/>
              </w:rPr>
              <w:t xml:space="preserve"> </w:t>
            </w:r>
            <w:r>
              <w:rPr>
                <w:color w:val="231F20"/>
                <w:spacing w:val="-20"/>
                <w:w w:val="96"/>
                <w:position w:val="-1"/>
              </w:rPr>
              <w:t>1</w:t>
            </w:r>
            <w:r>
              <w:rPr>
                <w:color w:val="231F20"/>
                <w:spacing w:val="-22"/>
                <w:position w:val="-1"/>
              </w:rPr>
              <w:t xml:space="preserve"> </w:t>
            </w:r>
            <w:r>
              <w:rPr>
                <w:color w:val="231F20"/>
                <w:spacing w:val="-20"/>
                <w:w w:val="96"/>
                <w:position w:val="-1"/>
              </w:rPr>
              <w:t>6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-20"/>
                <w:w w:val="96"/>
                <w:position w:val="-1"/>
              </w:rPr>
              <w:t>.</w:t>
            </w:r>
            <w:r>
              <w:rPr>
                <w:color w:val="231F20"/>
                <w:spacing w:val="-26"/>
                <w:position w:val="-1"/>
              </w:rPr>
              <w:t xml:space="preserve"> </w:t>
            </w:r>
            <w:r>
              <w:rPr>
                <w:color w:val="231F20"/>
                <w:spacing w:val="-20"/>
                <w:w w:val="96"/>
                <w:position w:val="-1"/>
              </w:rPr>
              <w:t>85</w:t>
            </w:r>
          </w:p>
        </w:tc>
        <w:tc>
          <w:tcPr>
            <w:tcW w:w="12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3"/>
              <w:spacing w:before="79" w:line="165" w:lineRule="exact"/>
              <w:rPr/>
            </w:pPr>
            <w:r>
              <w:rPr>
                <w:color w:val="231F20"/>
                <w:spacing w:val="-18"/>
                <w:w w:val="99"/>
                <w:position w:val="-1"/>
              </w:rPr>
              <w:t>6 0.34</w:t>
            </w:r>
            <w:r>
              <w:rPr>
                <w:color w:val="231F20"/>
                <w:spacing w:val="7"/>
                <w:position w:val="-1"/>
              </w:rPr>
              <w:t xml:space="preserve"> </w:t>
            </w:r>
            <w:r>
              <w:rPr>
                <w:color w:val="231F20"/>
                <w:spacing w:val="-18"/>
                <w:w w:val="99"/>
                <w:position w:val="-1"/>
              </w:rPr>
              <w:t>±3.6</w:t>
            </w:r>
            <w:r>
              <w:rPr>
                <w:color w:val="231F20"/>
                <w:spacing w:val="-1"/>
                <w:position w:val="-1"/>
              </w:rPr>
              <w:t xml:space="preserve"> </w:t>
            </w:r>
            <w:r>
              <w:rPr>
                <w:color w:val="231F20"/>
                <w:spacing w:val="-18"/>
                <w:w w:val="99"/>
                <w:position w:val="-1"/>
              </w:rPr>
              <w:t>8</w:t>
            </w:r>
          </w:p>
        </w:tc>
      </w:tr>
      <w:tr>
        <w:trPr>
          <w:trHeight w:val="270" w:hRule="atLeast"/>
        </w:trPr>
        <w:tc>
          <w:tcPr>
            <w:tcW w:w="1040" w:type="dxa"/>
            <w:vAlign w:val="top"/>
          </w:tcPr>
          <w:p>
            <w:pPr>
              <w:pStyle w:val="TableText"/>
              <w:ind w:left="250"/>
              <w:spacing w:before="64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对照组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32"/>
              <w:spacing w:before="88" w:line="160" w:lineRule="auto"/>
              <w:rPr/>
            </w:pPr>
            <w:r>
              <w:rPr>
                <w:color w:val="231F20"/>
                <w:spacing w:val="-9"/>
              </w:rPr>
              <w:t>35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250"/>
              <w:spacing w:before="88" w:line="160" w:lineRule="auto"/>
              <w:rPr/>
            </w:pPr>
            <w:r>
              <w:rPr>
                <w:color w:val="231F20"/>
                <w:spacing w:val="-12"/>
              </w:rPr>
              <w:t>3.95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2"/>
              </w:rPr>
              <w:t>±0.34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248"/>
              <w:spacing w:before="88" w:line="160" w:lineRule="auto"/>
              <w:rPr/>
            </w:pPr>
            <w:r>
              <w:rPr>
                <w:color w:val="231F20"/>
                <w:spacing w:val="-10"/>
              </w:rPr>
              <w:t>2.05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0"/>
              </w:rPr>
              <w:t>±0.25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316"/>
              <w:spacing w:before="88" w:line="160" w:lineRule="auto"/>
              <w:rPr/>
            </w:pPr>
            <w:r>
              <w:rPr>
                <w:color w:val="231F20"/>
                <w:spacing w:val="-15"/>
              </w:rPr>
              <w:t>55 .28±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5"/>
              </w:rPr>
              <w:t>1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5"/>
              </w:rPr>
              <w:t>0.36</w:t>
            </w:r>
          </w:p>
        </w:tc>
        <w:tc>
          <w:tcPr>
            <w:tcW w:w="1323" w:type="dxa"/>
            <w:vAlign w:val="top"/>
          </w:tcPr>
          <w:p>
            <w:pPr>
              <w:pStyle w:val="TableText"/>
              <w:ind w:left="307"/>
              <w:spacing w:before="88" w:line="160" w:lineRule="auto"/>
              <w:rPr/>
            </w:pPr>
            <w:r>
              <w:rPr>
                <w:color w:val="231F20"/>
                <w:spacing w:val="-18"/>
              </w:rPr>
              <w:t>1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8"/>
              </w:rPr>
              <w:t>3.95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8"/>
              </w:rPr>
              <w:t>±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8"/>
              </w:rPr>
              <w:t>1 .29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385"/>
              <w:spacing w:before="88" w:line="160" w:lineRule="auto"/>
              <w:rPr/>
            </w:pPr>
            <w:r>
              <w:rPr>
                <w:color w:val="231F20"/>
                <w:spacing w:val="-17"/>
                <w:w w:val="90"/>
              </w:rPr>
              <w:t>1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7"/>
                <w:w w:val="90"/>
              </w:rPr>
              <w:t>6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17"/>
                <w:w w:val="90"/>
              </w:rPr>
              <w:t>2.5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7"/>
                <w:w w:val="90"/>
              </w:rPr>
              <w:t>8±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7"/>
                <w:w w:val="90"/>
              </w:rPr>
              <w:t>1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7"/>
                <w:w w:val="90"/>
              </w:rPr>
              <w:t>6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7"/>
                <w:w w:val="90"/>
              </w:rPr>
              <w:t>.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7"/>
                <w:w w:val="90"/>
              </w:rPr>
              <w:t>86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275"/>
              <w:spacing w:before="88" w:line="160" w:lineRule="auto"/>
              <w:rPr/>
            </w:pPr>
            <w:r>
              <w:rPr>
                <w:color w:val="231F20"/>
                <w:spacing w:val="-18"/>
              </w:rPr>
              <w:t>1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8"/>
              </w:rPr>
              <w:t>20.6 5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8"/>
              </w:rPr>
              <w:t>±3.6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8"/>
              </w:rPr>
              <w:t>2</w:t>
            </w:r>
          </w:p>
        </w:tc>
      </w:tr>
      <w:tr>
        <w:trPr>
          <w:trHeight w:val="260" w:hRule="atLeast"/>
        </w:trPr>
        <w:tc>
          <w:tcPr>
            <w:tcW w:w="1040" w:type="dxa"/>
            <w:vAlign w:val="top"/>
          </w:tcPr>
          <w:p>
            <w:pPr>
              <w:pStyle w:val="TableText"/>
              <w:ind w:left="462"/>
              <w:spacing w:before="84" w:line="166" w:lineRule="exact"/>
              <w:rPr/>
            </w:pPr>
            <w:r>
              <w:rPr>
                <w:color w:val="231F20"/>
              </w:rPr>
              <w:t>t</w:t>
            </w:r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03"/>
              <w:spacing w:before="79" w:line="159" w:lineRule="auto"/>
              <w:rPr/>
            </w:pPr>
            <w:r>
              <w:rPr>
                <w:color w:val="231F20"/>
                <w:spacing w:val="-15"/>
              </w:rPr>
              <w:t>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5"/>
              </w:rPr>
              <w:t>.095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391"/>
              <w:spacing w:before="79" w:line="159" w:lineRule="auto"/>
              <w:rPr/>
            </w:pPr>
            <w:r>
              <w:rPr>
                <w:color w:val="231F20"/>
                <w:spacing w:val="-14"/>
                <w:w w:val="94"/>
              </w:rPr>
              <w:t>6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  <w:w w:val="94"/>
              </w:rPr>
              <w:t>.91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4"/>
                <w:w w:val="94"/>
              </w:rPr>
              <w:t>4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552"/>
              <w:spacing w:before="79" w:line="159" w:lineRule="auto"/>
              <w:rPr/>
            </w:pPr>
            <w:r>
              <w:rPr>
                <w:color w:val="231F20"/>
                <w:spacing w:val="-19"/>
                <w:w w:val="96"/>
              </w:rPr>
              <w:t>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9"/>
                <w:w w:val="96"/>
              </w:rPr>
              <w:t>.6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19"/>
                <w:w w:val="96"/>
              </w:rPr>
              <w:t>35</w:t>
            </w:r>
          </w:p>
        </w:tc>
        <w:tc>
          <w:tcPr>
            <w:tcW w:w="1323" w:type="dxa"/>
            <w:vAlign w:val="top"/>
          </w:tcPr>
          <w:p>
            <w:pPr>
              <w:pStyle w:val="TableText"/>
              <w:ind w:left="475"/>
              <w:spacing w:before="79" w:line="159" w:lineRule="auto"/>
              <w:rPr/>
            </w:pPr>
            <w:r>
              <w:rPr>
                <w:color w:val="231F20"/>
                <w:spacing w:val="-7"/>
              </w:rPr>
              <w:t>7.935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647"/>
              <w:spacing w:before="79" w:line="159" w:lineRule="auto"/>
              <w:rPr/>
            </w:pPr>
            <w:r>
              <w:rPr>
                <w:color w:val="231F20"/>
                <w:spacing w:val="-13"/>
                <w:w w:val="89"/>
              </w:rPr>
              <w:t>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3"/>
                <w:w w:val="89"/>
              </w:rPr>
              <w:t>.94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13"/>
                <w:w w:val="89"/>
              </w:rPr>
              <w:t>6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489"/>
              <w:spacing w:before="79" w:line="159" w:lineRule="auto"/>
              <w:rPr/>
            </w:pPr>
            <w:r>
              <w:rPr>
                <w:color w:val="231F20"/>
                <w:spacing w:val="-13"/>
                <w:w w:val="94"/>
              </w:rPr>
              <w:t>8.6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13"/>
                <w:w w:val="94"/>
              </w:rPr>
              <w:t>96</w:t>
            </w:r>
          </w:p>
        </w:tc>
      </w:tr>
      <w:tr>
        <w:trPr>
          <w:trHeight w:val="274" w:hRule="atLeast"/>
        </w:trPr>
        <w:tc>
          <w:tcPr>
            <w:tcW w:w="104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7"/>
              <w:spacing w:before="84" w:line="165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tcW w:w="888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89"/>
              <w:spacing w:before="79" w:line="172" w:lineRule="auto"/>
              <w:rPr/>
            </w:pPr>
            <w:r>
              <w:rPr>
                <w:color w:val="231F20"/>
                <w:spacing w:val="-18"/>
                <w:w w:val="94"/>
              </w:rPr>
              <w:t>0.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8"/>
                <w:w w:val="94"/>
              </w:rPr>
              <w:t>1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8"/>
                <w:w w:val="94"/>
              </w:rPr>
              <w:t>6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8"/>
                <w:w w:val="94"/>
              </w:rPr>
              <w:t>3</w:t>
            </w:r>
          </w:p>
        </w:tc>
        <w:tc>
          <w:tcPr>
            <w:tcW w:w="113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89"/>
              <w:spacing w:before="79" w:line="172" w:lineRule="auto"/>
              <w:rPr/>
            </w:pPr>
            <w:r>
              <w:rPr>
                <w:color w:val="231F20"/>
                <w:spacing w:val="-8"/>
              </w:rPr>
              <w:t>0.001</w:t>
            </w:r>
          </w:p>
        </w:tc>
        <w:tc>
          <w:tcPr>
            <w:tcW w:w="138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38"/>
              <w:spacing w:before="79" w:line="172" w:lineRule="auto"/>
              <w:rPr/>
            </w:pPr>
            <w:r>
              <w:rPr>
                <w:color w:val="231F20"/>
                <w:spacing w:val="-17"/>
                <w:w w:val="98"/>
              </w:rPr>
              <w:t>0.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7"/>
                <w:w w:val="98"/>
              </w:rPr>
              <w:t>1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7"/>
                <w:w w:val="98"/>
              </w:rPr>
              <w:t>76</w:t>
            </w:r>
          </w:p>
        </w:tc>
        <w:tc>
          <w:tcPr>
            <w:tcW w:w="132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76"/>
              <w:spacing w:before="79" w:line="172" w:lineRule="auto"/>
              <w:rPr/>
            </w:pPr>
            <w:r>
              <w:rPr>
                <w:color w:val="231F20"/>
                <w:spacing w:val="-8"/>
              </w:rPr>
              <w:t>0.001</w:t>
            </w:r>
          </w:p>
        </w:tc>
        <w:tc>
          <w:tcPr>
            <w:tcW w:w="14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33"/>
              <w:spacing w:before="79" w:line="172" w:lineRule="auto"/>
              <w:rPr/>
            </w:pPr>
            <w:r>
              <w:rPr>
                <w:color w:val="231F20"/>
                <w:spacing w:val="-16"/>
                <w:w w:val="96"/>
              </w:rPr>
              <w:t>0.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6"/>
                <w:w w:val="96"/>
              </w:rPr>
              <w:t>1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6"/>
                <w:w w:val="96"/>
              </w:rPr>
              <w:t>86</w:t>
            </w:r>
          </w:p>
        </w:tc>
        <w:tc>
          <w:tcPr>
            <w:tcW w:w="126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4"/>
              <w:spacing w:before="79" w:line="172" w:lineRule="auto"/>
              <w:rPr/>
            </w:pPr>
            <w:r>
              <w:rPr>
                <w:color w:val="231F20"/>
                <w:spacing w:val="-8"/>
              </w:rPr>
              <w:t>0.001</w:t>
            </w:r>
          </w:p>
        </w:tc>
      </w:tr>
    </w:tbl>
    <w:p>
      <w:pPr>
        <w:spacing w:line="152" w:lineRule="exact"/>
        <w:rPr>
          <w:rFonts w:ascii="Arial"/>
          <w:sz w:val="13"/>
        </w:rPr>
      </w:pPr>
      <w:r/>
    </w:p>
    <w:p>
      <w:pPr>
        <w:spacing w:line="152" w:lineRule="exact"/>
        <w:sectPr>
          <w:type w:val="continuous"/>
          <w:pgSz w:w="12075" w:h="16838"/>
          <w:pgMar w:top="1369" w:right="1092" w:bottom="0" w:left="407" w:header="998" w:footer="0" w:gutter="0"/>
          <w:cols w:equalWidth="0" w:num="1">
            <w:col w:w="10574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pStyle w:val="BodyText"/>
        <w:ind w:left="2030"/>
        <w:spacing w:before="67" w:line="188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表 </w:t>
      </w:r>
      <w:r>
        <w:rPr>
          <w:sz w:val="15"/>
          <w:szCs w:val="15"/>
          <w:color w:val="231F20"/>
          <w:spacing w:val="-6"/>
        </w:rPr>
        <w:t>4     </w:t>
      </w:r>
      <w:r>
        <w:rPr>
          <w:sz w:val="14"/>
          <w:szCs w:val="14"/>
          <w:color w:val="231F20"/>
          <w:spacing w:val="-6"/>
        </w:rPr>
        <w:t>两组不良反应比较［</w:t>
      </w:r>
      <w:r>
        <w:rPr>
          <w:sz w:val="15"/>
          <w:szCs w:val="15"/>
          <w:color w:val="231F20"/>
          <w:spacing w:val="-6"/>
        </w:rPr>
        <w:t>n</w:t>
      </w:r>
      <w:r>
        <w:rPr>
          <w:sz w:val="14"/>
          <w:szCs w:val="14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7"/>
        </w:rPr>
        <w:t>%  </w:t>
      </w:r>
      <w:r>
        <w:rPr>
          <w:sz w:val="14"/>
          <w:szCs w:val="14"/>
          <w:color w:val="231F20"/>
          <w:spacing w:val="-22"/>
          <w:w w:val="83"/>
        </w:rPr>
        <w:t>）］</w:t>
      </w:r>
    </w:p>
    <w:p>
      <w:pPr>
        <w:spacing w:line="34" w:lineRule="exact"/>
        <w:rPr/>
      </w:pPr>
      <w:r/>
    </w:p>
    <w:tbl>
      <w:tblPr>
        <w:tblStyle w:val="TableNormal"/>
        <w:tblW w:w="4606" w:type="dxa"/>
        <w:tblInd w:w="8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8"/>
        <w:gridCol w:w="284"/>
        <w:gridCol w:w="665"/>
        <w:gridCol w:w="779"/>
        <w:gridCol w:w="676"/>
        <w:gridCol w:w="402"/>
        <w:gridCol w:w="307"/>
        <w:gridCol w:w="855"/>
      </w:tblGrid>
      <w:tr>
        <w:trPr>
          <w:trHeight w:val="288" w:hRule="atLeast"/>
        </w:trPr>
        <w:tc>
          <w:tcPr>
            <w:tcW w:w="638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77"/>
              <w:spacing w:before="59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组别</w:t>
            </w:r>
          </w:p>
        </w:tc>
        <w:tc>
          <w:tcPr>
            <w:tcW w:w="284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20"/>
              <w:spacing w:before="88" w:line="165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665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92"/>
              <w:spacing w:before="59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0"/>
              </w:rPr>
              <w:t>头晕</w:t>
            </w:r>
          </w:p>
        </w:tc>
        <w:tc>
          <w:tcPr>
            <w:tcW w:w="779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86"/>
              <w:spacing w:before="59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恶心呕吐</w:t>
            </w:r>
          </w:p>
        </w:tc>
        <w:tc>
          <w:tcPr>
            <w:tcW w:w="676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10"/>
              <w:spacing w:before="59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口干</w:t>
            </w:r>
          </w:p>
        </w:tc>
        <w:tc>
          <w:tcPr>
            <w:tcW w:w="709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12"/>
              <w:spacing w:before="5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嗜睡</w:t>
            </w:r>
          </w:p>
        </w:tc>
        <w:tc>
          <w:tcPr>
            <w:tcW w:w="855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15"/>
              <w:spacing w:before="5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不良反应</w:t>
            </w:r>
          </w:p>
        </w:tc>
      </w:tr>
      <w:tr>
        <w:trPr>
          <w:trHeight w:val="273" w:hRule="atLeast"/>
        </w:trPr>
        <w:tc>
          <w:tcPr>
            <w:tcW w:w="6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0"/>
              <w:spacing w:before="61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观察组</w:t>
            </w:r>
          </w:p>
        </w:tc>
        <w:tc>
          <w:tcPr>
            <w:tcW w:w="2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5"/>
              <w:spacing w:before="86" w:line="165" w:lineRule="auto"/>
              <w:rPr/>
            </w:pPr>
            <w:r>
              <w:rPr>
                <w:color w:val="231F20"/>
                <w:spacing w:val="-9"/>
              </w:rPr>
              <w:t>35</w:t>
            </w:r>
          </w:p>
        </w:tc>
        <w:tc>
          <w:tcPr>
            <w:tcW w:w="6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81" w:line="169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8"/>
                <w:w w:val="91"/>
              </w:rPr>
              <w:t>1</w:t>
            </w:r>
            <w:r>
              <w:rPr>
                <w:sz w:val="14"/>
                <w:szCs w:val="14"/>
                <w:color w:val="231F20"/>
                <w:spacing w:val="-18"/>
                <w:w w:val="91"/>
              </w:rPr>
              <w:t>（</w:t>
            </w:r>
            <w:r>
              <w:rPr>
                <w:color w:val="231F20"/>
                <w:spacing w:val="-18"/>
                <w:w w:val="91"/>
              </w:rPr>
              <w:t>2.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8"/>
                <w:w w:val="91"/>
              </w:rPr>
              <w:t>86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8"/>
                <w:w w:val="91"/>
              </w:rPr>
              <w:t>）</w:t>
            </w:r>
          </w:p>
        </w:tc>
        <w:tc>
          <w:tcPr>
            <w:tcW w:w="7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3"/>
              <w:spacing w:before="81" w:line="169" w:lineRule="auto"/>
              <w:rPr>
                <w:sz w:val="14"/>
                <w:szCs w:val="14"/>
              </w:rPr>
            </w:pPr>
            <w:r>
              <w:rPr>
                <w:color w:val="231F20"/>
                <w:spacing w:val="-19"/>
                <w:w w:val="95"/>
              </w:rPr>
              <w:t>1</w:t>
            </w:r>
            <w:r>
              <w:rPr>
                <w:sz w:val="14"/>
                <w:szCs w:val="14"/>
                <w:color w:val="231F20"/>
                <w:spacing w:val="-19"/>
                <w:w w:val="95"/>
              </w:rPr>
              <w:t>（</w:t>
            </w:r>
            <w:r>
              <w:rPr>
                <w:color w:val="231F20"/>
                <w:spacing w:val="-19"/>
                <w:w w:val="95"/>
              </w:rPr>
              <w:t>2.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9"/>
                <w:w w:val="95"/>
              </w:rPr>
              <w:t>86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9"/>
                <w:w w:val="95"/>
              </w:rPr>
              <w:t>）</w:t>
            </w:r>
          </w:p>
        </w:tc>
        <w:tc>
          <w:tcPr>
            <w:tcW w:w="6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2"/>
              <w:spacing w:before="81" w:line="169" w:lineRule="auto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0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0.00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  <w:tc>
          <w:tcPr>
            <w:tcW w:w="709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100"/>
              <w:spacing w:before="81" w:line="169" w:lineRule="auto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0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0.00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  <w:tc>
          <w:tcPr>
            <w:tcW w:w="8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1"/>
              <w:spacing w:before="81" w:line="169" w:lineRule="auto"/>
              <w:rPr>
                <w:sz w:val="14"/>
                <w:szCs w:val="14"/>
              </w:rPr>
            </w:pPr>
            <w:r>
              <w:rPr>
                <w:color w:val="231F20"/>
                <w:spacing w:val="-20"/>
              </w:rPr>
              <w:t>2</w:t>
            </w:r>
            <w:r>
              <w:rPr>
                <w:sz w:val="14"/>
                <w:szCs w:val="14"/>
                <w:color w:val="231F20"/>
                <w:spacing w:val="-20"/>
              </w:rPr>
              <w:t>（</w:t>
            </w:r>
            <w:r>
              <w:rPr>
                <w:color w:val="231F20"/>
                <w:spacing w:val="-20"/>
              </w:rPr>
              <w:t>5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0"/>
              </w:rPr>
              <w:t>.71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0"/>
              </w:rPr>
              <w:t>）</w:t>
            </w:r>
          </w:p>
        </w:tc>
      </w:tr>
      <w:tr>
        <w:trPr>
          <w:trHeight w:val="267" w:hRule="atLeast"/>
        </w:trPr>
        <w:tc>
          <w:tcPr>
            <w:tcW w:w="638" w:type="dxa"/>
            <w:vAlign w:val="top"/>
          </w:tcPr>
          <w:p>
            <w:pPr>
              <w:pStyle w:val="TableText"/>
              <w:ind w:left="97"/>
              <w:spacing w:before="51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对照组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ind w:left="85"/>
              <w:spacing w:before="74" w:line="170" w:lineRule="auto"/>
              <w:rPr/>
            </w:pPr>
            <w:r>
              <w:rPr>
                <w:color w:val="231F20"/>
                <w:spacing w:val="-9"/>
              </w:rPr>
              <w:t>35</w:t>
            </w:r>
          </w:p>
        </w:tc>
        <w:tc>
          <w:tcPr>
            <w:tcW w:w="665" w:type="dxa"/>
            <w:vAlign w:val="top"/>
          </w:tcPr>
          <w:p>
            <w:pPr>
              <w:pStyle w:val="TableText"/>
              <w:spacing w:before="70" w:line="174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21"/>
                <w:w w:val="99"/>
              </w:rPr>
              <w:t>2</w:t>
            </w:r>
            <w:r>
              <w:rPr>
                <w:sz w:val="14"/>
                <w:szCs w:val="14"/>
                <w:color w:val="231F20"/>
                <w:spacing w:val="-21"/>
                <w:w w:val="99"/>
              </w:rPr>
              <w:t>（</w:t>
            </w:r>
            <w:r>
              <w:rPr>
                <w:color w:val="231F20"/>
                <w:spacing w:val="-21"/>
                <w:w w:val="99"/>
              </w:rPr>
              <w:t>5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1"/>
                <w:w w:val="99"/>
              </w:rPr>
              <w:t>.71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1"/>
                <w:w w:val="99"/>
              </w:rPr>
              <w:t>）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42"/>
              <w:spacing w:before="70" w:line="174" w:lineRule="auto"/>
              <w:rPr>
                <w:sz w:val="14"/>
                <w:szCs w:val="14"/>
              </w:rPr>
            </w:pPr>
            <w:r>
              <w:rPr>
                <w:color w:val="231F20"/>
                <w:spacing w:val="-15"/>
              </w:rPr>
              <w:t>3</w:t>
            </w:r>
            <w:r>
              <w:rPr>
                <w:sz w:val="14"/>
                <w:szCs w:val="14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8.57</w:t>
            </w:r>
            <w:r>
              <w:rPr>
                <w:sz w:val="14"/>
                <w:szCs w:val="14"/>
                <w:color w:val="231F20"/>
                <w:spacing w:val="-15"/>
              </w:rPr>
              <w:t>）</w:t>
            </w:r>
          </w:p>
        </w:tc>
        <w:tc>
          <w:tcPr>
            <w:tcW w:w="676" w:type="dxa"/>
            <w:vAlign w:val="top"/>
          </w:tcPr>
          <w:p>
            <w:pPr>
              <w:pStyle w:val="TableText"/>
              <w:ind w:right="9"/>
              <w:spacing w:before="70" w:line="174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9"/>
                <w:w w:val="95"/>
              </w:rPr>
              <w:t>1</w:t>
            </w:r>
            <w:r>
              <w:rPr>
                <w:sz w:val="14"/>
                <w:szCs w:val="14"/>
                <w:color w:val="231F20"/>
                <w:spacing w:val="-19"/>
                <w:w w:val="95"/>
              </w:rPr>
              <w:t>（</w:t>
            </w:r>
            <w:r>
              <w:rPr>
                <w:color w:val="231F20"/>
                <w:spacing w:val="-19"/>
                <w:w w:val="95"/>
              </w:rPr>
              <w:t>2.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9"/>
                <w:w w:val="95"/>
              </w:rPr>
              <w:t>86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9"/>
                <w:w w:val="95"/>
              </w:rPr>
              <w:t>）</w:t>
            </w:r>
          </w:p>
        </w:tc>
        <w:tc>
          <w:tcPr>
            <w:tcW w:w="709" w:type="dxa"/>
            <w:vAlign w:val="top"/>
            <w:gridSpan w:val="2"/>
          </w:tcPr>
          <w:p>
            <w:pPr>
              <w:pStyle w:val="TableText"/>
              <w:ind w:left="114"/>
              <w:spacing w:before="70" w:line="174" w:lineRule="auto"/>
              <w:rPr>
                <w:sz w:val="14"/>
                <w:szCs w:val="14"/>
              </w:rPr>
            </w:pPr>
            <w:r>
              <w:rPr>
                <w:color w:val="231F20"/>
                <w:spacing w:val="-19"/>
                <w:w w:val="95"/>
              </w:rPr>
              <w:t>1</w:t>
            </w:r>
            <w:r>
              <w:rPr>
                <w:sz w:val="14"/>
                <w:szCs w:val="14"/>
                <w:color w:val="231F20"/>
                <w:spacing w:val="-19"/>
                <w:w w:val="95"/>
              </w:rPr>
              <w:t>（</w:t>
            </w:r>
            <w:r>
              <w:rPr>
                <w:color w:val="231F20"/>
                <w:spacing w:val="-19"/>
                <w:w w:val="95"/>
              </w:rPr>
              <w:t>2.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9"/>
                <w:w w:val="95"/>
              </w:rPr>
              <w:t>86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9"/>
                <w:w w:val="95"/>
              </w:rPr>
              <w:t>）</w:t>
            </w:r>
          </w:p>
        </w:tc>
        <w:tc>
          <w:tcPr>
            <w:tcW w:w="855" w:type="dxa"/>
            <w:vAlign w:val="top"/>
          </w:tcPr>
          <w:p>
            <w:pPr>
              <w:pStyle w:val="TableText"/>
              <w:ind w:left="130"/>
              <w:spacing w:before="70" w:line="174" w:lineRule="auto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7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20.00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</w:tr>
      <w:tr>
        <w:trPr>
          <w:trHeight w:val="271" w:hRule="atLeast"/>
        </w:trPr>
        <w:tc>
          <w:tcPr>
            <w:tcW w:w="638" w:type="dxa"/>
            <w:vAlign w:val="top"/>
          </w:tcPr>
          <w:p>
            <w:pPr>
              <w:pStyle w:val="TableText"/>
              <w:ind w:left="267"/>
              <w:spacing w:before="58" w:line="174" w:lineRule="auto"/>
              <w:rPr>
                <w:sz w:val="8"/>
                <w:szCs w:val="8"/>
              </w:rPr>
            </w:pPr>
            <w:r>
              <w:rPr>
                <w:color w:val="231F20"/>
                <w:spacing w:val="-3"/>
                <w:position w:val="-2"/>
              </w:rPr>
              <w:t>χ</w:t>
            </w:r>
            <w:r>
              <w:rPr>
                <w:sz w:val="8"/>
                <w:szCs w:val="8"/>
                <w:color w:val="231F20"/>
                <w:spacing w:val="-3"/>
                <w:position w:val="3"/>
              </w:rPr>
              <w:t>2</w:t>
            </w:r>
          </w:p>
        </w:tc>
        <w:tc>
          <w:tcPr>
            <w:tcW w:w="2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5" w:type="dxa"/>
            <w:vAlign w:val="top"/>
          </w:tcPr>
          <w:p>
            <w:pPr>
              <w:pStyle w:val="TableText"/>
              <w:ind w:left="254"/>
              <w:spacing w:before="70" w:line="178" w:lineRule="auto"/>
              <w:rPr/>
            </w:pPr>
            <w:r>
              <w:rPr>
                <w:color w:val="231F20"/>
                <w:spacing w:val="-18"/>
                <w:w w:val="97"/>
              </w:rPr>
              <w:t>8.6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  <w:w w:val="97"/>
              </w:rPr>
              <w:t>1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8"/>
                <w:w w:val="97"/>
              </w:rPr>
              <w:t>5</w:t>
            </w:r>
          </w:p>
        </w:tc>
      </w:tr>
      <w:tr>
        <w:trPr>
          <w:trHeight w:val="259" w:hRule="atLeast"/>
        </w:trPr>
        <w:tc>
          <w:tcPr>
            <w:tcW w:w="63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82"/>
              <w:spacing w:before="63" w:line="165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tcW w:w="28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9"/>
              <w:spacing w:before="59" w:line="177" w:lineRule="auto"/>
              <w:rPr/>
            </w:pPr>
            <w:r>
              <w:rPr>
                <w:color w:val="231F20"/>
                <w:spacing w:val="-8"/>
              </w:rPr>
              <w:t>0.001</w:t>
            </w:r>
          </w:p>
        </w:tc>
      </w:tr>
      <w:tr>
        <w:trPr>
          <w:trHeight w:val="1798" w:hRule="atLeast"/>
        </w:trPr>
        <w:tc>
          <w:tcPr>
            <w:tcW w:w="4606" w:type="dxa"/>
            <w:vAlign w:val="top"/>
            <w:gridSpan w:val="8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" w:firstLine="1"/>
              <w:spacing w:before="255" w:line="220" w:lineRule="auto"/>
              <w:jc w:val="both"/>
              <w:rPr>
                <w:sz w:val="19"/>
                <w:szCs w:val="19"/>
              </w:rPr>
            </w:pPr>
            <w:r>
              <w:pict>
                <v:shape id="_x0000_s12" style="position:absolute;margin-left:-81.3pt;margin-top:78.753pt;mso-position-vertical-relative:top-margin-area;mso-position-horizontal-relative:right-margin-area;width:2.65pt;height:0.2pt;z-index:-251654144;" filled="false" strokecolor="#231F20" strokeweight="0.19pt" coordsize="53,4" coordorigin="0,0" path="m0,1l52,1e">
                  <v:stroke joinstyle="miter" miterlimit="10"/>
                </v:shape>
              </w:pict>
            </w:r>
            <w:r>
              <w:rPr>
                <w:sz w:val="20"/>
                <w:szCs w:val="20"/>
                <w:color w:val="231F20"/>
                <w:spacing w:val="8"/>
                <w:position w:val="-1"/>
              </w:rPr>
              <w:t>2.6    </w:t>
            </w:r>
            <w:r>
              <w:rPr>
                <w:sz w:val="19"/>
                <w:szCs w:val="19"/>
                <w:color w:val="231F20"/>
                <w:spacing w:val="8"/>
              </w:rPr>
              <w:t>两组治疗满意度评分比较    治疗前，两组治疗</w:t>
            </w:r>
            <w:r>
              <w:rPr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"/>
              </w:rPr>
              <w:t>满意度评分比较</w:t>
            </w:r>
            <w:r>
              <w:rPr>
                <w:sz w:val="19"/>
                <w:szCs w:val="19"/>
                <w:color w:val="231F20"/>
                <w:spacing w:val="-2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"/>
              </w:rPr>
              <w:t>，无显著差异（</w:t>
            </w:r>
            <w:r>
              <w:rPr>
                <w:sz w:val="20"/>
                <w:szCs w:val="20"/>
                <w:color w:val="231F20"/>
                <w:spacing w:val="1"/>
              </w:rPr>
              <w:t>P＜0.05</w:t>
            </w:r>
            <w:r>
              <w:rPr>
                <w:sz w:val="20"/>
                <w:szCs w:val="20"/>
                <w:color w:val="231F20"/>
                <w:spacing w:val="-3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26"/>
                <w:w w:val="57"/>
              </w:rPr>
              <w:t>）；</w:t>
            </w:r>
            <w:r>
              <w:rPr>
                <w:sz w:val="19"/>
                <w:szCs w:val="19"/>
                <w:color w:val="231F20"/>
                <w:spacing w:val="1"/>
              </w:rPr>
              <w:t>治疗后</w:t>
            </w:r>
            <w:r>
              <w:rPr>
                <w:sz w:val="19"/>
                <w:szCs w:val="19"/>
                <w:color w:val="231F20"/>
                <w:spacing w:val="-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"/>
              </w:rPr>
              <w:t>，两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2"/>
              </w:rPr>
              <w:t>组护理满意度评分均升高，且观察组高于对照组（</w:t>
            </w:r>
            <w:r>
              <w:rPr>
                <w:sz w:val="20"/>
                <w:szCs w:val="20"/>
                <w:color w:val="231F20"/>
                <w:spacing w:val="1"/>
              </w:rPr>
              <w:t>P </w:t>
            </w:r>
            <w:r>
              <w:rPr>
                <w:sz w:val="20"/>
                <w:szCs w:val="20"/>
                <w:color w:val="231F20"/>
                <w:spacing w:val="1"/>
                <w:position w:val="-1"/>
              </w:rPr>
              <w:t>&lt;</w:t>
            </w:r>
            <w:r>
              <w:rPr>
                <w:sz w:val="20"/>
                <w:szCs w:val="20"/>
                <w:color w:val="231F20"/>
                <w:position w:val="-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18"/>
              </w:rPr>
              <w:t>0.05</w:t>
            </w:r>
            <w:r>
              <w:rPr>
                <w:sz w:val="20"/>
                <w:szCs w:val="20"/>
                <w:color w:val="231F20"/>
                <w:spacing w:val="-3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8"/>
              </w:rPr>
              <w:t>）。 见表</w:t>
            </w:r>
            <w:r>
              <w:rPr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</w:rPr>
              <w:t>5</w:t>
            </w:r>
            <w:r>
              <w:rPr>
                <w:sz w:val="20"/>
                <w:szCs w:val="20"/>
                <w:color w:val="231F20"/>
                <w:spacing w:val="-3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8"/>
              </w:rPr>
              <w:t>。</w:t>
            </w:r>
          </w:p>
          <w:p>
            <w:pPr>
              <w:pStyle w:val="TableText"/>
              <w:ind w:left="1051"/>
              <w:spacing w:before="54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表 </w:t>
            </w:r>
            <w:r>
              <w:rPr>
                <w:color w:val="231F20"/>
                <w:spacing w:val="-6"/>
              </w:rPr>
              <w:t>5     </w:t>
            </w:r>
            <w:r>
              <w:rPr>
                <w:sz w:val="14"/>
                <w:szCs w:val="14"/>
                <w:color w:val="231F20"/>
                <w:spacing w:val="-6"/>
              </w:rPr>
              <w:t>两组治疗满意度比较（</w:t>
            </w:r>
            <w:r>
              <w:rPr>
                <w:color w:val="231F20"/>
                <w:spacing w:val="-6"/>
              </w:rPr>
              <w:t>x±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s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，分）</w:t>
            </w:r>
          </w:p>
        </w:tc>
      </w:tr>
      <w:tr>
        <w:trPr>
          <w:trHeight w:val="284" w:hRule="atLeast"/>
        </w:trPr>
        <w:tc>
          <w:tcPr>
            <w:tcW w:w="922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424"/>
              <w:spacing w:before="61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组别</w:t>
            </w:r>
          </w:p>
        </w:tc>
        <w:tc>
          <w:tcPr>
            <w:tcW w:w="1444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763"/>
              <w:spacing w:before="90" w:line="165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1078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76"/>
              <w:spacing w:before="61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治疗前</w:t>
            </w:r>
          </w:p>
        </w:tc>
        <w:tc>
          <w:tcPr>
            <w:tcW w:w="1162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346"/>
              <w:spacing w:before="62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治疗后</w:t>
            </w:r>
          </w:p>
        </w:tc>
      </w:tr>
      <w:tr>
        <w:trPr>
          <w:trHeight w:val="268" w:hRule="atLeast"/>
        </w:trPr>
        <w:tc>
          <w:tcPr>
            <w:tcW w:w="922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347"/>
              <w:spacing w:before="72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观察组</w:t>
            </w:r>
          </w:p>
        </w:tc>
        <w:tc>
          <w:tcPr>
            <w:tcW w:w="1444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727"/>
              <w:spacing w:before="97" w:line="160" w:lineRule="exact"/>
              <w:rPr/>
            </w:pPr>
            <w:r>
              <w:rPr>
                <w:color w:val="231F20"/>
                <w:spacing w:val="-9"/>
                <w:position w:val="-1"/>
              </w:rPr>
              <w:t>35</w:t>
            </w:r>
          </w:p>
        </w:tc>
        <w:tc>
          <w:tcPr>
            <w:tcW w:w="1078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146"/>
              <w:spacing w:before="97" w:line="160" w:lineRule="exact"/>
              <w:rPr/>
            </w:pPr>
            <w:r>
              <w:rPr>
                <w:color w:val="231F20"/>
                <w:spacing w:val="-19"/>
                <w:position w:val="-1"/>
              </w:rPr>
              <w:t>72.6</w:t>
            </w:r>
            <w:r>
              <w:rPr>
                <w:color w:val="231F20"/>
                <w:spacing w:val="6"/>
                <w:position w:val="-1"/>
              </w:rPr>
              <w:t xml:space="preserve"> </w:t>
            </w:r>
            <w:r>
              <w:rPr>
                <w:color w:val="231F20"/>
                <w:spacing w:val="-19"/>
                <w:position w:val="-1"/>
              </w:rPr>
              <w:t>8±</w:t>
            </w:r>
            <w:r>
              <w:rPr>
                <w:color w:val="231F20"/>
                <w:spacing w:val="-26"/>
                <w:position w:val="-1"/>
              </w:rPr>
              <w:t xml:space="preserve"> </w:t>
            </w:r>
            <w:r>
              <w:rPr>
                <w:color w:val="231F20"/>
                <w:spacing w:val="-19"/>
                <w:position w:val="-1"/>
              </w:rPr>
              <w:t>1</w:t>
            </w:r>
            <w:r>
              <w:rPr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spacing w:val="-19"/>
                <w:position w:val="-1"/>
              </w:rPr>
              <w:t>.6 2</w:t>
            </w:r>
          </w:p>
        </w:tc>
        <w:tc>
          <w:tcPr>
            <w:tcW w:w="1162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218"/>
              <w:spacing w:before="97" w:line="160" w:lineRule="exact"/>
              <w:rPr/>
            </w:pPr>
            <w:r>
              <w:rPr>
                <w:color w:val="231F20"/>
                <w:spacing w:val="-18"/>
                <w:position w:val="-1"/>
              </w:rPr>
              <w:t>96</w:t>
            </w:r>
            <w:r>
              <w:rPr>
                <w:color w:val="231F20"/>
                <w:spacing w:val="7"/>
                <w:position w:val="-1"/>
              </w:rPr>
              <w:t xml:space="preserve"> </w:t>
            </w:r>
            <w:r>
              <w:rPr>
                <w:color w:val="231F20"/>
                <w:spacing w:val="-18"/>
                <w:position w:val="-1"/>
              </w:rPr>
              <w:t>.5</w:t>
            </w:r>
            <w:r>
              <w:rPr>
                <w:color w:val="231F20"/>
                <w:spacing w:val="-25"/>
                <w:position w:val="-1"/>
              </w:rPr>
              <w:t xml:space="preserve"> </w:t>
            </w:r>
            <w:r>
              <w:rPr>
                <w:color w:val="231F20"/>
                <w:spacing w:val="-18"/>
                <w:position w:val="-1"/>
              </w:rPr>
              <w:t>8±2.6</w:t>
            </w:r>
            <w:r>
              <w:rPr>
                <w:color w:val="231F20"/>
                <w:spacing w:val="-1"/>
                <w:position w:val="-1"/>
              </w:rPr>
              <w:t xml:space="preserve"> </w:t>
            </w:r>
            <w:r>
              <w:rPr>
                <w:color w:val="231F20"/>
                <w:spacing w:val="-18"/>
                <w:position w:val="-1"/>
              </w:rPr>
              <w:t>8</w:t>
            </w:r>
          </w:p>
        </w:tc>
      </w:tr>
      <w:tr>
        <w:trPr>
          <w:trHeight w:val="271" w:hRule="atLeast"/>
        </w:trPr>
        <w:tc>
          <w:tcPr>
            <w:tcW w:w="922" w:type="dxa"/>
            <w:vAlign w:val="top"/>
            <w:gridSpan w:val="2"/>
          </w:tcPr>
          <w:p>
            <w:pPr>
              <w:pStyle w:val="TableText"/>
              <w:ind w:left="343"/>
              <w:spacing w:before="67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对照组</w:t>
            </w:r>
          </w:p>
        </w:tc>
        <w:tc>
          <w:tcPr>
            <w:tcW w:w="1444" w:type="dxa"/>
            <w:vAlign w:val="top"/>
            <w:gridSpan w:val="2"/>
          </w:tcPr>
          <w:p>
            <w:pPr>
              <w:pStyle w:val="TableText"/>
              <w:ind w:left="727"/>
              <w:spacing w:before="91" w:line="158" w:lineRule="auto"/>
              <w:rPr/>
            </w:pPr>
            <w:r>
              <w:rPr>
                <w:color w:val="231F20"/>
                <w:spacing w:val="-9"/>
              </w:rPr>
              <w:t>35</w:t>
            </w:r>
          </w:p>
        </w:tc>
        <w:tc>
          <w:tcPr>
            <w:tcW w:w="1078" w:type="dxa"/>
            <w:vAlign w:val="top"/>
            <w:gridSpan w:val="2"/>
          </w:tcPr>
          <w:p>
            <w:pPr>
              <w:pStyle w:val="TableText"/>
              <w:ind w:left="146"/>
              <w:spacing w:before="91" w:line="158" w:lineRule="auto"/>
              <w:rPr/>
            </w:pPr>
            <w:r>
              <w:rPr>
                <w:color w:val="231F20"/>
                <w:spacing w:val="-18"/>
              </w:rPr>
              <w:t>72.6 9±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8"/>
              </w:rPr>
              <w:t>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8"/>
              </w:rPr>
              <w:t>.6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8"/>
              </w:rPr>
              <w:t>3</w:t>
            </w:r>
          </w:p>
        </w:tc>
        <w:tc>
          <w:tcPr>
            <w:tcW w:w="1162" w:type="dxa"/>
            <w:vAlign w:val="top"/>
            <w:gridSpan w:val="2"/>
          </w:tcPr>
          <w:p>
            <w:pPr>
              <w:pStyle w:val="TableText"/>
              <w:ind w:left="222"/>
              <w:spacing w:before="91" w:line="158" w:lineRule="auto"/>
              <w:rPr/>
            </w:pPr>
            <w:r>
              <w:rPr>
                <w:color w:val="231F20"/>
                <w:spacing w:val="-12"/>
              </w:rPr>
              <w:t>83.6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12"/>
              </w:rPr>
              <w:t>7±2.57</w:t>
            </w:r>
          </w:p>
        </w:tc>
      </w:tr>
      <w:tr>
        <w:trPr>
          <w:trHeight w:val="261" w:hRule="atLeast"/>
        </w:trPr>
        <w:tc>
          <w:tcPr>
            <w:tcW w:w="922" w:type="dxa"/>
            <w:vAlign w:val="top"/>
            <w:gridSpan w:val="2"/>
          </w:tcPr>
          <w:p>
            <w:pPr>
              <w:pStyle w:val="TableText"/>
              <w:ind w:left="553"/>
              <w:spacing w:before="87" w:line="164" w:lineRule="exact"/>
              <w:rPr/>
            </w:pPr>
            <w:r>
              <w:rPr>
                <w:color w:val="231F20"/>
              </w:rPr>
              <w:t>t</w:t>
            </w:r>
          </w:p>
        </w:tc>
        <w:tc>
          <w:tcPr>
            <w:tcW w:w="144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gridSpan w:val="2"/>
          </w:tcPr>
          <w:p>
            <w:pPr>
              <w:pStyle w:val="TableText"/>
              <w:ind w:left="343"/>
              <w:spacing w:before="82" w:line="157" w:lineRule="auto"/>
              <w:rPr/>
            </w:pPr>
            <w:r>
              <w:rPr>
                <w:color w:val="231F20"/>
                <w:spacing w:val="-18"/>
                <w:w w:val="95"/>
              </w:rPr>
              <w:t>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8"/>
                <w:w w:val="95"/>
              </w:rPr>
              <w:t>.6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8"/>
                <w:w w:val="95"/>
              </w:rPr>
              <w:t>05</w:t>
            </w:r>
          </w:p>
        </w:tc>
        <w:tc>
          <w:tcPr>
            <w:tcW w:w="1162" w:type="dxa"/>
            <w:vAlign w:val="top"/>
            <w:gridSpan w:val="2"/>
          </w:tcPr>
          <w:p>
            <w:pPr>
              <w:pStyle w:val="TableText"/>
              <w:ind w:left="400"/>
              <w:spacing w:before="82" w:line="157" w:lineRule="auto"/>
              <w:rPr/>
            </w:pPr>
            <w:r>
              <w:rPr>
                <w:color w:val="231F20"/>
                <w:spacing w:val="-13"/>
                <w:w w:val="91"/>
              </w:rPr>
              <w:t>9.6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3"/>
                <w:w w:val="91"/>
              </w:rPr>
              <w:t>1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3"/>
                <w:w w:val="91"/>
              </w:rPr>
              <w:t>4</w:t>
            </w:r>
          </w:p>
        </w:tc>
      </w:tr>
      <w:tr>
        <w:trPr>
          <w:trHeight w:val="286" w:hRule="atLeast"/>
        </w:trPr>
        <w:tc>
          <w:tcPr>
            <w:tcW w:w="922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ind w:left="529"/>
              <w:spacing w:before="86" w:line="165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tcW w:w="1444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ind w:left="329"/>
              <w:spacing w:before="81" w:line="181" w:lineRule="auto"/>
              <w:rPr/>
            </w:pPr>
            <w:r>
              <w:rPr>
                <w:color w:val="231F20"/>
                <w:spacing w:val="-16"/>
                <w:w w:val="92"/>
              </w:rPr>
              <w:t>0.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6"/>
                <w:w w:val="92"/>
              </w:rPr>
              <w:t>1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6"/>
                <w:w w:val="92"/>
              </w:rPr>
              <w:t>6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16"/>
                <w:w w:val="92"/>
              </w:rPr>
              <w:t>2</w:t>
            </w:r>
          </w:p>
        </w:tc>
        <w:tc>
          <w:tcPr>
            <w:tcW w:w="1162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ind w:left="399"/>
              <w:spacing w:before="81" w:line="181" w:lineRule="auto"/>
              <w:rPr/>
            </w:pPr>
            <w:r>
              <w:rPr>
                <w:color w:val="231F20"/>
                <w:spacing w:val="-8"/>
              </w:rPr>
              <w:t>0.001</w:t>
            </w:r>
          </w:p>
        </w:tc>
      </w:tr>
    </w:tbl>
    <w:p>
      <w:pPr>
        <w:pStyle w:val="BodyText"/>
        <w:ind w:left="866"/>
        <w:spacing w:before="180" w:line="190" w:lineRule="auto"/>
        <w:rPr/>
      </w:pPr>
      <w:r>
        <w:rPr>
          <w:sz w:val="20"/>
          <w:szCs w:val="20"/>
          <w:color w:val="231F20"/>
          <w:spacing w:val="-11"/>
          <w:w w:val="98"/>
          <w:position w:val="-1"/>
        </w:rPr>
        <w:t>3</w:t>
      </w:r>
      <w:r>
        <w:rPr>
          <w:sz w:val="20"/>
          <w:szCs w:val="20"/>
          <w:color w:val="231F20"/>
          <w:spacing w:val="8"/>
          <w:position w:val="-1"/>
        </w:rPr>
        <w:t xml:space="preserve">    </w:t>
      </w:r>
      <w:r>
        <w:rPr>
          <w:color w:val="231F20"/>
          <w:spacing w:val="-11"/>
          <w:w w:val="98"/>
        </w:rPr>
        <w:t>讨论</w:t>
      </w:r>
    </w:p>
    <w:p>
      <w:pPr>
        <w:pStyle w:val="BodyText"/>
        <w:ind w:left="868" w:right="262" w:firstLine="423"/>
        <w:spacing w:before="27" w:line="218" w:lineRule="auto"/>
        <w:jc w:val="both"/>
        <w:rPr/>
      </w:pPr>
      <w:r>
        <w:rPr>
          <w:color w:val="231F20"/>
          <w:spacing w:val="17"/>
        </w:rPr>
        <w:t>急性肠胃炎属于消化系统疾病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7"/>
        </w:rPr>
        <w:t>，是由胃肠道感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染引发的胃肠黏膜急性炎症反应</w:t>
      </w:r>
      <w:r>
        <w:rPr>
          <w:sz w:val="10"/>
          <w:szCs w:val="10"/>
          <w:color w:val="231F20"/>
          <w:spacing w:val="14"/>
          <w:position w:val="6"/>
        </w:rPr>
        <w:t>［</w:t>
      </w:r>
      <w:r>
        <w:rPr>
          <w:sz w:val="11"/>
          <w:szCs w:val="11"/>
          <w:color w:val="231F20"/>
          <w:spacing w:val="14"/>
          <w:position w:val="6"/>
        </w:rPr>
        <w:t>3</w:t>
      </w:r>
      <w:r>
        <w:rPr>
          <w:sz w:val="10"/>
          <w:szCs w:val="10"/>
          <w:color w:val="231F20"/>
          <w:spacing w:val="14"/>
          <w:position w:val="6"/>
        </w:rPr>
        <w:t>］</w:t>
      </w:r>
      <w:r>
        <w:rPr>
          <w:color w:val="231F20"/>
          <w:spacing w:val="14"/>
          <w:position w:val="-1"/>
        </w:rPr>
        <w:t>。</w:t>
      </w:r>
      <w:r>
        <w:rPr>
          <w:color w:val="231F20"/>
          <w:spacing w:val="14"/>
        </w:rPr>
        <w:t>该病多见于春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"/>
        </w:rPr>
        <w:t>秋季，患者患病后，主要临床症状包括高热、腹痛、腹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泻、恶心、呕吐等，一旦治疗不及时，或未采取有效治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0"/>
        </w:rPr>
        <w:t>疗方案，将会造成患者电解质失衡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，导致病情恶化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受到疾病进展影响，还会损伤患者肾功能，进</w:t>
      </w:r>
      <w:r>
        <w:rPr>
          <w:color w:val="231F20"/>
          <w:spacing w:val="9"/>
        </w:rPr>
        <w:t>而对患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者预后不利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  <w:position w:val="-1"/>
        </w:rPr>
        <w:t>。</w:t>
      </w:r>
      <w:r>
        <w:rPr>
          <w:color w:val="231F20"/>
          <w:spacing w:val="3"/>
        </w:rPr>
        <w:t>研究</w:t>
      </w:r>
      <w:r>
        <w:rPr>
          <w:sz w:val="10"/>
          <w:szCs w:val="10"/>
          <w:color w:val="231F20"/>
          <w:spacing w:val="3"/>
          <w:position w:val="6"/>
        </w:rPr>
        <w:t>［</w:t>
      </w:r>
      <w:r>
        <w:rPr>
          <w:sz w:val="11"/>
          <w:szCs w:val="11"/>
          <w:color w:val="231F20"/>
          <w:spacing w:val="3"/>
          <w:position w:val="6"/>
        </w:rPr>
        <w:t>4 </w:t>
      </w:r>
      <w:r>
        <w:rPr>
          <w:sz w:val="10"/>
          <w:szCs w:val="10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表明</w:t>
      </w:r>
      <w:r>
        <w:rPr>
          <w:color w:val="231F20"/>
          <w:spacing w:val="3"/>
          <w:position w:val="-1"/>
        </w:rPr>
        <w:t>，</w:t>
      </w:r>
      <w:r>
        <w:rPr>
          <w:color w:val="231F20"/>
          <w:spacing w:val="3"/>
        </w:rPr>
        <w:t>急性肠胃炎发病主要与细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3" w:firstLine="2"/>
        <w:spacing w:before="40" w:line="227" w:lineRule="auto"/>
        <w:jc w:val="both"/>
        <w:rPr/>
      </w:pPr>
      <w:r>
        <w:rPr>
          <w:color w:val="231F20"/>
          <w:spacing w:val="6"/>
        </w:rPr>
        <w:t>菌感染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、物理因素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、化学因素密切相关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6"/>
        </w:rPr>
        <w:t>，常见致病菌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包括沙门氏菌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、嗜盐杆菌等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，其中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6"/>
        </w:rPr>
        <w:t>，化学因素还包括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水杨酸类药物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、抗生素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、磺胺等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6"/>
        </w:rPr>
        <w:t>，物理因素则包括暴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饮暴食等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2"/>
        </w:rPr>
        <w:t>。轻症患者大便次数多在</w:t>
      </w:r>
      <w:r>
        <w:rPr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2"/>
        </w:rPr>
        <w:t>1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2"/>
        </w:rPr>
        <w:t>0 </w:t>
      </w:r>
      <w:r>
        <w:rPr>
          <w:color w:val="231F20"/>
          <w:spacing w:val="2"/>
        </w:rPr>
        <w:t>次</w:t>
      </w:r>
      <w:r>
        <w:rPr>
          <w:sz w:val="20"/>
          <w:szCs w:val="20"/>
          <w:color w:val="231F20"/>
          <w:spacing w:val="2"/>
        </w:rPr>
        <w:t>/d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color w:val="231F20"/>
          <w:spacing w:val="2"/>
        </w:rPr>
        <w:t>以下，重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症者每日大便次数将会超过</w:t>
      </w:r>
      <w:r>
        <w:rPr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8"/>
        </w:rPr>
        <w:t>1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8"/>
        </w:rPr>
        <w:t>0 </w:t>
      </w:r>
      <w:r>
        <w:rPr>
          <w:color w:val="231F20"/>
          <w:spacing w:val="8"/>
        </w:rPr>
        <w:t>次，受到频繁大便影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响，将会引发低钾血症，并且在严重的情况下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，还会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引发患者脱水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、呕血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、全身中毒等症状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6"/>
        </w:rPr>
        <w:t>，对患者生命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安全威胁严重。因此，强调临床应切实探究有</w:t>
      </w:r>
      <w:r>
        <w:rPr>
          <w:color w:val="231F20"/>
          <w:spacing w:val="9"/>
        </w:rPr>
        <w:t>效用药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方式，为患者制定针对性治疗方案，在改善患</w:t>
      </w:r>
      <w:r>
        <w:rPr>
          <w:color w:val="231F20"/>
          <w:spacing w:val="9"/>
        </w:rPr>
        <w:t>者病情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的同时，提升患者治疗效率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，确保患者治疗安全性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改善患者因为疾病出现的负面情绪，优化患者</w:t>
      </w:r>
      <w:r>
        <w:rPr>
          <w:color w:val="231F20"/>
          <w:spacing w:val="9"/>
        </w:rPr>
        <w:t>生活质</w:t>
      </w:r>
      <w:r>
        <w:rPr>
          <w:color w:val="231F20"/>
        </w:rPr>
        <w:t xml:space="preserve">  </w:t>
      </w:r>
      <w:r>
        <w:rPr>
          <w:color w:val="231F20"/>
          <w:spacing w:val="4"/>
          <w:position w:val="-2"/>
        </w:rPr>
        <w:t>量</w:t>
      </w:r>
      <w:r>
        <w:rPr>
          <w:sz w:val="10"/>
          <w:szCs w:val="10"/>
          <w:color w:val="231F20"/>
          <w:spacing w:val="-16"/>
          <w:w w:val="87"/>
          <w:position w:val="3"/>
        </w:rPr>
        <w:t>［</w:t>
      </w:r>
      <w:r>
        <w:rPr>
          <w:sz w:val="11"/>
          <w:szCs w:val="11"/>
          <w:color w:val="231F20"/>
          <w:spacing w:val="-16"/>
          <w:w w:val="87"/>
          <w:position w:val="3"/>
        </w:rPr>
        <w:t>5</w:t>
      </w:r>
      <w:r>
        <w:rPr>
          <w:sz w:val="10"/>
          <w:szCs w:val="10"/>
          <w:color w:val="231F20"/>
          <w:spacing w:val="-16"/>
          <w:w w:val="87"/>
          <w:position w:val="3"/>
        </w:rPr>
        <w:t>］</w:t>
      </w:r>
      <w:r>
        <w:rPr>
          <w:color w:val="231F20"/>
          <w:spacing w:val="1"/>
          <w:position w:val="-3"/>
        </w:rPr>
        <w:t>。</w:t>
      </w:r>
    </w:p>
    <w:p>
      <w:pPr>
        <w:pStyle w:val="BodyText"/>
        <w:ind w:firstLine="424"/>
        <w:spacing w:before="12" w:line="223" w:lineRule="auto"/>
        <w:jc w:val="both"/>
        <w:rPr/>
      </w:pPr>
      <w:r>
        <w:rPr>
          <w:color w:val="231F20"/>
          <w:spacing w:val="8"/>
        </w:rPr>
        <w:t>近年来，受到多种因素影响，急性肠胃炎患者数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8"/>
        </w:rPr>
        <w:t>量呈现明显上升趋势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8"/>
        </w:rPr>
        <w:t>，疾病对患者正常生活</w:t>
      </w:r>
      <w:r>
        <w:rPr>
          <w:color w:val="231F20"/>
          <w:spacing w:val="17"/>
        </w:rPr>
        <w:t>及工作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影响严重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8"/>
        </w:rPr>
        <w:t>，要求临床应切实提高对急性肠胃</w:t>
      </w:r>
      <w:r>
        <w:rPr>
          <w:color w:val="231F20"/>
          <w:spacing w:val="17"/>
        </w:rPr>
        <w:t>炎患者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的关注度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，并积极落实各项研究工作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6"/>
        </w:rPr>
        <w:t>，加强用药管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理，并结合患者临床症状，为患者提供相应</w:t>
      </w:r>
      <w:r>
        <w:rPr>
          <w:color w:val="231F20"/>
          <w:spacing w:val="9"/>
        </w:rPr>
        <w:t>的治疗方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案，确保患者得到有效治疗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，保障患者治疗</w:t>
      </w:r>
      <w:r>
        <w:rPr>
          <w:color w:val="231F20"/>
          <w:spacing w:val="7"/>
        </w:rPr>
        <w:t>效果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7"/>
        </w:rPr>
        <w:t>，改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善患者生活质量</w:t>
      </w:r>
      <w:r>
        <w:rPr>
          <w:sz w:val="10"/>
          <w:szCs w:val="10"/>
          <w:color w:val="231F20"/>
          <w:spacing w:val="12"/>
          <w:position w:val="6"/>
        </w:rPr>
        <w:t>［</w:t>
      </w:r>
      <w:r>
        <w:rPr>
          <w:sz w:val="11"/>
          <w:szCs w:val="11"/>
          <w:color w:val="231F20"/>
          <w:spacing w:val="12"/>
          <w:position w:val="6"/>
        </w:rPr>
        <w:t>6</w:t>
      </w:r>
      <w:r>
        <w:rPr>
          <w:sz w:val="11"/>
          <w:szCs w:val="11"/>
          <w:color w:val="231F20"/>
          <w:spacing w:val="-2"/>
          <w:position w:val="6"/>
        </w:rPr>
        <w:t xml:space="preserve"> </w:t>
      </w:r>
      <w:r>
        <w:rPr>
          <w:sz w:val="10"/>
          <w:szCs w:val="10"/>
          <w:color w:val="231F20"/>
          <w:spacing w:val="12"/>
          <w:position w:val="6"/>
        </w:rPr>
        <w:t>］</w:t>
      </w:r>
      <w:r>
        <w:rPr>
          <w:color w:val="231F20"/>
          <w:spacing w:val="12"/>
          <w:position w:val="-1"/>
        </w:rPr>
        <w:t>。</w:t>
      </w:r>
      <w:r>
        <w:rPr>
          <w:color w:val="231F20"/>
          <w:spacing w:val="-33"/>
          <w:position w:val="-1"/>
        </w:rPr>
        <w:t xml:space="preserve"> </w:t>
      </w:r>
      <w:r>
        <w:rPr>
          <w:color w:val="231F20"/>
          <w:spacing w:val="12"/>
        </w:rPr>
        <w:t>当前临床针对急性肠胃炎患者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多以药物完成治疗，临床常见治疗药物包括解痉药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葡萄糖等电解质溶液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、止吐药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、质子泵抑制剂等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6"/>
        </w:rPr>
        <w:t>，但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总体治疗效果相对一般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8"/>
        </w:rPr>
        <w:t>，在实际应用过程中</w:t>
      </w:r>
      <w:r>
        <w:rPr>
          <w:color w:val="231F20"/>
          <w:spacing w:val="17"/>
        </w:rPr>
        <w:t>均存在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一定的局限性</w:t>
      </w:r>
      <w:r>
        <w:rPr>
          <w:sz w:val="10"/>
          <w:szCs w:val="10"/>
          <w:color w:val="231F20"/>
          <w:spacing w:val="13"/>
          <w:position w:val="6"/>
        </w:rPr>
        <w:t>［</w:t>
      </w:r>
      <w:r>
        <w:rPr>
          <w:sz w:val="11"/>
          <w:szCs w:val="11"/>
          <w:color w:val="231F20"/>
          <w:spacing w:val="13"/>
          <w:position w:val="6"/>
        </w:rPr>
        <w:t>7</w:t>
      </w:r>
      <w:r>
        <w:rPr>
          <w:sz w:val="10"/>
          <w:szCs w:val="10"/>
          <w:color w:val="231F20"/>
          <w:spacing w:val="13"/>
          <w:position w:val="6"/>
        </w:rPr>
        <w:t>］</w:t>
      </w:r>
      <w:r>
        <w:rPr>
          <w:color w:val="231F20"/>
          <w:spacing w:val="13"/>
          <w:position w:val="-1"/>
        </w:rPr>
        <w:t>。</w:t>
      </w:r>
      <w:r>
        <w:rPr>
          <w:color w:val="231F20"/>
          <w:spacing w:val="-27"/>
          <w:position w:val="-1"/>
        </w:rPr>
        <w:t xml:space="preserve"> </w:t>
      </w:r>
      <w:r>
        <w:rPr>
          <w:color w:val="231F20"/>
          <w:spacing w:val="13"/>
        </w:rPr>
        <w:t>当前使用较为广泛的药物为阿莫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西林，能有效提升患者治疗效果，进一步促</w:t>
      </w:r>
      <w:r>
        <w:rPr>
          <w:color w:val="231F20"/>
          <w:spacing w:val="9"/>
        </w:rPr>
        <w:t>进患者疾</w:t>
      </w:r>
    </w:p>
    <w:p>
      <w:pPr>
        <w:spacing w:line="223" w:lineRule="auto"/>
        <w:sectPr>
          <w:type w:val="continuous"/>
          <w:pgSz w:w="12075" w:h="16838"/>
          <w:pgMar w:top="1369" w:right="1092" w:bottom="0" w:left="407" w:header="998" w:footer="0" w:gutter="0"/>
          <w:cols w:equalWidth="0" w:num="2">
            <w:col w:w="5796" w:space="100"/>
            <w:col w:w="4679" w:space="0"/>
          </w:cols>
        </w:sectPr>
        <w:rPr/>
      </w:pPr>
    </w:p>
    <w:p>
      <w:pPr>
        <w:spacing w:line="161" w:lineRule="exact"/>
        <w:rPr/>
      </w:pPr>
      <w:r/>
    </w:p>
    <w:p>
      <w:pPr>
        <w:spacing w:line="161" w:lineRule="exact"/>
        <w:sectPr>
          <w:headerReference w:type="default" r:id="rId4"/>
          <w:pgSz w:w="12075" w:h="16838"/>
          <w:pgMar w:top="1367" w:right="1219" w:bottom="0" w:left="407" w:header="979" w:footer="0" w:gutter="0"/>
          <w:cols w:equalWidth="0" w:num="1">
            <w:col w:w="10447" w:space="0"/>
          </w:cols>
        </w:sectPr>
        <w:rPr/>
      </w:pPr>
    </w:p>
    <w:p>
      <w:pPr>
        <w:pStyle w:val="BodyText"/>
        <w:ind w:left="756" w:right="209"/>
        <w:spacing w:before="47" w:line="227" w:lineRule="auto"/>
        <w:jc w:val="both"/>
        <w:rPr/>
      </w:pPr>
      <w:r>
        <w:rPr>
          <w:color w:val="231F20"/>
          <w:spacing w:val="10"/>
        </w:rPr>
        <w:t>病康复。但结合临床实践显示，在单一使用</w:t>
      </w:r>
      <w:r>
        <w:rPr>
          <w:color w:val="231F20"/>
          <w:spacing w:val="9"/>
        </w:rPr>
        <w:t>阿莫西林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治疗的情况下，将会增加患者不良反应风险，并且在  </w:t>
      </w:r>
      <w:r>
        <w:rPr>
          <w:color w:val="231F20"/>
          <w:spacing w:val="10"/>
        </w:rPr>
        <w:t>用药后，受到不良反应影响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，患者治疗依从性较差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0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多伴随不同程度的负面情绪出现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8"/>
        </w:rPr>
        <w:t>，对治疗工</w:t>
      </w:r>
      <w:r>
        <w:rPr>
          <w:color w:val="231F20"/>
          <w:spacing w:val="17"/>
        </w:rPr>
        <w:t>作开展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不利。</w:t>
      </w:r>
    </w:p>
    <w:p>
      <w:pPr>
        <w:pStyle w:val="BodyText"/>
        <w:ind w:left="751" w:right="209" w:firstLine="431"/>
        <w:spacing w:before="15" w:line="223" w:lineRule="auto"/>
        <w:jc w:val="both"/>
        <w:rPr/>
      </w:pPr>
      <w:r>
        <w:rPr>
          <w:color w:val="231F20"/>
          <w:spacing w:val="4"/>
        </w:rPr>
        <w:t>近年来</w:t>
      </w:r>
      <w:r>
        <w:rPr>
          <w:color w:val="231F20"/>
          <w:spacing w:val="4"/>
          <w:position w:val="-1"/>
        </w:rPr>
        <w:t>，</w:t>
      </w:r>
      <w:r>
        <w:rPr>
          <w:color w:val="231F20"/>
          <w:spacing w:val="4"/>
        </w:rPr>
        <w:t>有学者</w:t>
      </w:r>
      <w:r>
        <w:rPr>
          <w:sz w:val="10"/>
          <w:szCs w:val="10"/>
          <w:color w:val="231F20"/>
          <w:spacing w:val="4"/>
          <w:position w:val="6"/>
        </w:rPr>
        <w:t>［</w:t>
      </w:r>
      <w:r>
        <w:rPr>
          <w:sz w:val="11"/>
          <w:szCs w:val="11"/>
          <w:color w:val="231F20"/>
          <w:spacing w:val="4"/>
          <w:position w:val="6"/>
        </w:rPr>
        <w:t>8</w:t>
      </w:r>
      <w:r>
        <w:rPr>
          <w:sz w:val="10"/>
          <w:szCs w:val="10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研究发现</w:t>
      </w:r>
      <w:r>
        <w:rPr>
          <w:color w:val="231F20"/>
          <w:spacing w:val="4"/>
          <w:position w:val="-1"/>
        </w:rPr>
        <w:t>，</w:t>
      </w:r>
      <w:r>
        <w:rPr>
          <w:color w:val="231F20"/>
          <w:spacing w:val="4"/>
        </w:rPr>
        <w:t>与单一使用阿莫西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0"/>
        </w:rPr>
        <w:t>林治疗相比，采用阿莫西林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、埃索美拉唑联合治疗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能在提升治疗效果的基础上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8"/>
        </w:rPr>
        <w:t>，进一步确保治疗安全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性，可有效降低不良反应发生率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。本研究中，观察组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治疗效果高于对照组，不良反应低于对照组，临床症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状消失时间低于对照组，治疗满意度高于对照组（</w:t>
      </w:r>
      <w:r>
        <w:rPr>
          <w:sz w:val="20"/>
          <w:szCs w:val="20"/>
          <w:color w:val="231F20"/>
          <w:spacing w:val="2"/>
        </w:rPr>
        <w:t>P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&lt;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5"/>
          <w:position w:val="-1"/>
        </w:rPr>
        <w:t>0.05</w:t>
      </w:r>
      <w:r>
        <w:rPr>
          <w:sz w:val="20"/>
          <w:szCs w:val="20"/>
          <w:color w:val="231F20"/>
          <w:spacing w:val="-35"/>
          <w:position w:val="-1"/>
        </w:rPr>
        <w:t xml:space="preserve"> </w:t>
      </w:r>
      <w:r>
        <w:rPr>
          <w:color w:val="231F20"/>
          <w:spacing w:val="5"/>
        </w:rPr>
        <w:t>）。 提示经联合治疗方案，能有效确保患者治疗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效果，使患者不良反应得到有效控制，进而提升治疗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安全性，有利于提升患者对治疗工作的满意度。阿莫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西林属于半合成青霉素类广谱</w:t>
      </w:r>
      <w:r>
        <w:rPr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12"/>
          <w:position w:val="-1"/>
        </w:rPr>
        <w:t>β</w:t>
      </w:r>
      <w:r>
        <w:rPr>
          <w:sz w:val="20"/>
          <w:szCs w:val="20"/>
          <w:color w:val="231F20"/>
          <w:spacing w:val="-37"/>
          <w:position w:val="-1"/>
        </w:rPr>
        <w:t xml:space="preserve"> </w:t>
      </w:r>
      <w:r>
        <w:rPr>
          <w:sz w:val="20"/>
          <w:szCs w:val="20"/>
          <w:color w:val="231F20"/>
          <w:spacing w:val="12"/>
          <w:position w:val="-1"/>
        </w:rPr>
        <w:t>-</w:t>
      </w:r>
      <w:r>
        <w:rPr>
          <w:sz w:val="20"/>
          <w:szCs w:val="20"/>
          <w:color w:val="231F20"/>
          <w:spacing w:val="23"/>
          <w:position w:val="-1"/>
        </w:rPr>
        <w:t xml:space="preserve"> </w:t>
      </w:r>
      <w:r>
        <w:rPr>
          <w:color w:val="231F20"/>
          <w:spacing w:val="12"/>
        </w:rPr>
        <w:t>内酰胺类抗生素，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在临床应用较为常见</w:t>
      </w:r>
      <w:r>
        <w:rPr>
          <w:sz w:val="10"/>
          <w:szCs w:val="10"/>
          <w:color w:val="231F20"/>
          <w:spacing w:val="-2"/>
          <w:position w:val="6"/>
        </w:rPr>
        <w:t>［</w:t>
      </w:r>
      <w:r>
        <w:rPr>
          <w:sz w:val="11"/>
          <w:szCs w:val="11"/>
          <w:color w:val="231F20"/>
          <w:spacing w:val="-2"/>
          <w:position w:val="6"/>
        </w:rPr>
        <w:t>9 </w:t>
      </w:r>
      <w:r>
        <w:rPr>
          <w:sz w:val="10"/>
          <w:szCs w:val="10"/>
          <w:color w:val="231F20"/>
          <w:spacing w:val="-2"/>
          <w:position w:val="6"/>
        </w:rPr>
        <w:t>］</w:t>
      </w:r>
      <w:r>
        <w:rPr>
          <w:color w:val="231F20"/>
          <w:spacing w:val="-2"/>
        </w:rPr>
        <w:t>。该药物半衰期为 </w:t>
      </w:r>
      <w:r>
        <w:rPr>
          <w:sz w:val="20"/>
          <w:szCs w:val="20"/>
          <w:color w:val="231F20"/>
          <w:spacing w:val="-2"/>
          <w:position w:val="-1"/>
        </w:rPr>
        <w:t>6 1.3 m</w:t>
      </w:r>
      <w:r>
        <w:rPr>
          <w:sz w:val="20"/>
          <w:szCs w:val="20"/>
          <w:color w:val="231F20"/>
          <w:spacing w:val="17"/>
          <w:position w:val="-1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in</w:t>
      </w:r>
      <w:r>
        <w:rPr>
          <w:color w:val="231F20"/>
          <w:spacing w:val="-2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受到酸性条件影响，胃肠道吸收率可超过 </w:t>
      </w:r>
      <w:r>
        <w:rPr>
          <w:sz w:val="20"/>
          <w:szCs w:val="20"/>
          <w:color w:val="231F20"/>
          <w:spacing w:val="-1"/>
          <w:position w:val="-1"/>
        </w:rPr>
        <w:t>9 0%</w:t>
      </w:r>
      <w:r>
        <w:rPr>
          <w:sz w:val="20"/>
          <w:szCs w:val="20"/>
          <w:color w:val="231F20"/>
          <w:spacing w:val="50"/>
          <w:position w:val="-1"/>
        </w:rPr>
        <w:t xml:space="preserve"> </w:t>
      </w:r>
      <w:r>
        <w:rPr>
          <w:color w:val="231F20"/>
          <w:spacing w:val="-1"/>
        </w:rPr>
        <w:t>。该药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物杀菌作用显著，能在最短时间内穿透细胞膜，有利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于提升治疗效率。需要注意的是，在使用该药物过程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中，患者不可食用高纤维食物，以免对药物吸收造成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不利影响，导致治疗效果下降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。有学者研究发现，与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氨苄西林相比，阿莫西林血药浓度更高，具有良好的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病菌抵抗作用。但在应用阿莫西林后，患者具有较高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的贫血、恶心、呕吐、腹泻等风险，要求临床应切实做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6"/>
        </w:rPr>
        <w:t>好并发症控制工作。</w:t>
      </w:r>
    </w:p>
    <w:p>
      <w:pPr>
        <w:pStyle w:val="BodyText"/>
        <w:ind w:left="754" w:right="209" w:firstLine="425"/>
        <w:spacing w:before="3" w:line="224" w:lineRule="auto"/>
        <w:jc w:val="both"/>
        <w:rPr/>
      </w:pPr>
      <w:r>
        <w:rPr>
          <w:color w:val="231F20"/>
          <w:spacing w:val="9"/>
        </w:rPr>
        <w:t>相关研究</w:t>
      </w:r>
      <w:r>
        <w:rPr>
          <w:sz w:val="10"/>
          <w:szCs w:val="10"/>
          <w:color w:val="231F20"/>
          <w:spacing w:val="9"/>
          <w:position w:val="6"/>
        </w:rPr>
        <w:t>［</w:t>
      </w:r>
      <w:r>
        <w:rPr>
          <w:sz w:val="11"/>
          <w:szCs w:val="11"/>
          <w:color w:val="231F20"/>
          <w:spacing w:val="9"/>
          <w:position w:val="6"/>
        </w:rPr>
        <w:t>10</w:t>
      </w:r>
      <w:r>
        <w:rPr>
          <w:sz w:val="10"/>
          <w:szCs w:val="10"/>
          <w:color w:val="231F20"/>
          <w:spacing w:val="9"/>
          <w:position w:val="6"/>
        </w:rPr>
        <w:t>］</w:t>
      </w:r>
      <w:r>
        <w:rPr>
          <w:color w:val="231F20"/>
          <w:spacing w:val="9"/>
        </w:rPr>
        <w:t>表明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  <w:position w:val="-1"/>
        </w:rPr>
        <w:t>，</w:t>
      </w:r>
      <w:r>
        <w:rPr>
          <w:color w:val="231F20"/>
          <w:spacing w:val="9"/>
        </w:rPr>
        <w:t>单一应用阿莫西林具有较高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的并发症风险，为进一步提升治疗安全性，改</w:t>
      </w:r>
      <w:r>
        <w:rPr>
          <w:color w:val="231F20"/>
          <w:spacing w:val="9"/>
        </w:rPr>
        <w:t>善患者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预后，可将埃索美拉唑配合阿莫西林应用到急性</w:t>
      </w:r>
      <w:r>
        <w:rPr>
          <w:color w:val="231F20"/>
          <w:spacing w:val="9"/>
        </w:rPr>
        <w:t>肠胃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炎患者治疗中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6"/>
        </w:rPr>
        <w:t>，进而提升治疗效果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6"/>
        </w:rPr>
        <w:t>。有学者研究显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示，该联合治疗方式，能提升急性肠胃炎患者治</w:t>
      </w:r>
      <w:r>
        <w:rPr>
          <w:color w:val="231F20"/>
          <w:spacing w:val="9"/>
        </w:rPr>
        <w:t>疗满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意度，有利于改善患者生活质量。埃索美拉唑在</w:t>
      </w:r>
      <w:r>
        <w:rPr>
          <w:color w:val="231F20"/>
          <w:spacing w:val="9"/>
        </w:rPr>
        <w:t>幽门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螺杆菌脲酶中具有直接性的抑制作用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8"/>
        </w:rPr>
        <w:t>，可进</w:t>
      </w:r>
      <w:r>
        <w:rPr>
          <w:color w:val="231F20"/>
          <w:spacing w:val="17"/>
        </w:rPr>
        <w:t>一步抑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制幽门螺杆菌定植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、繁殖，抗酸作用显著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，能提升患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者胃内 </w:t>
      </w:r>
      <w:r>
        <w:rPr>
          <w:sz w:val="20"/>
          <w:szCs w:val="20"/>
          <w:color w:val="231F20"/>
          <w:position w:val="-1"/>
        </w:rPr>
        <w:t>pH</w:t>
      </w:r>
      <w:r>
        <w:rPr>
          <w:sz w:val="20"/>
          <w:szCs w:val="20"/>
          <w:color w:val="231F20"/>
          <w:spacing w:val="4"/>
          <w:position w:val="-1"/>
        </w:rPr>
        <w:t xml:space="preserve">  </w:t>
      </w:r>
      <w:r>
        <w:rPr>
          <w:color w:val="231F20"/>
          <w:spacing w:val="4"/>
        </w:rPr>
        <w:t>值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4"/>
        </w:rPr>
        <w:t>同时，埃索美拉唑还能为阿莫西林等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抗生素的应用提供更加合适的 </w:t>
      </w:r>
      <w:r>
        <w:rPr>
          <w:sz w:val="20"/>
          <w:szCs w:val="20"/>
          <w:color w:val="231F20"/>
          <w:position w:val="-1"/>
        </w:rPr>
        <w:t>pH</w:t>
      </w:r>
      <w:r>
        <w:rPr>
          <w:sz w:val="20"/>
          <w:szCs w:val="20"/>
          <w:color w:val="231F20"/>
          <w:spacing w:val="6"/>
          <w:position w:val="-1"/>
        </w:rPr>
        <w:t xml:space="preserve">  </w:t>
      </w:r>
      <w:r>
        <w:rPr>
          <w:color w:val="231F20"/>
          <w:spacing w:val="6"/>
        </w:rPr>
        <w:t>环境，通过将其与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0"/>
        </w:rPr>
        <w:t>阿莫西林联合治疗，制定相应的治疗方案，可有</w:t>
      </w:r>
      <w:r>
        <w:rPr>
          <w:color w:val="231F20"/>
          <w:spacing w:val="9"/>
        </w:rPr>
        <w:t>效优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化患者治疗效果，改善患者预后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。与奥美拉唑相比，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埃索美拉唑治疗效果具有持久性，代谢率相对较低，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0"/>
        </w:rPr>
        <w:t>并且具有血药浓度高的特点，通过将其应用在急</w:t>
      </w:r>
      <w:r>
        <w:rPr>
          <w:color w:val="231F20"/>
          <w:spacing w:val="9"/>
        </w:rPr>
        <w:t>性胃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肠炎患者中</w:t>
      </w:r>
      <w:r>
        <w:rPr>
          <w:color w:val="231F20"/>
          <w:spacing w:val="3"/>
          <w:position w:val="-1"/>
        </w:rPr>
        <w:t>，</w:t>
      </w:r>
      <w:r>
        <w:rPr>
          <w:color w:val="231F20"/>
          <w:spacing w:val="3"/>
        </w:rPr>
        <w:t>治疗效果较为显著</w:t>
      </w:r>
      <w:r>
        <w:rPr>
          <w:color w:val="231F20"/>
          <w:spacing w:val="3"/>
          <w:position w:val="-1"/>
        </w:rPr>
        <w:t>，</w:t>
      </w:r>
      <w:r>
        <w:rPr>
          <w:color w:val="231F20"/>
          <w:spacing w:val="3"/>
        </w:rPr>
        <w:t>能对胃壁细胞 </w:t>
      </w:r>
      <w:r>
        <w:rPr>
          <w:sz w:val="20"/>
          <w:szCs w:val="20"/>
          <w:color w:val="231F20"/>
          <w:spacing w:val="3"/>
          <w:position w:val="-1"/>
        </w:rPr>
        <w:t>H</w:t>
      </w:r>
      <w:r>
        <w:rPr>
          <w:sz w:val="20"/>
          <w:szCs w:val="20"/>
          <w:color w:val="231F20"/>
          <w:spacing w:val="23"/>
          <w:w w:val="101"/>
          <w:position w:val="-1"/>
        </w:rPr>
        <w:t xml:space="preserve"> </w:t>
      </w:r>
      <w:r>
        <w:rPr>
          <w:sz w:val="11"/>
          <w:szCs w:val="11"/>
          <w:color w:val="231F20"/>
          <w:spacing w:val="3"/>
          <w:position w:val="6"/>
        </w:rPr>
        <w:t>+</w:t>
      </w:r>
      <w:r>
        <w:rPr>
          <w:sz w:val="11"/>
          <w:szCs w:val="11"/>
          <w:color w:val="231F20"/>
          <w:spacing w:val="-5"/>
          <w:position w:val="6"/>
        </w:rPr>
        <w:t xml:space="preserve"> </w:t>
      </w:r>
      <w:r>
        <w:rPr>
          <w:sz w:val="20"/>
          <w:szCs w:val="20"/>
          <w:color w:val="231F20"/>
          <w:spacing w:val="3"/>
          <w:position w:val="-1"/>
        </w:rPr>
        <w:t>-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-7"/>
          <w:w w:val="55"/>
          <w:position w:val="-1"/>
        </w:rPr>
        <w:t>K</w:t>
      </w:r>
      <w:r>
        <w:rPr>
          <w:sz w:val="20"/>
          <w:szCs w:val="20"/>
          <w:color w:val="231F20"/>
          <w:spacing w:val="6"/>
          <w:position w:val="-1"/>
        </w:rPr>
        <w:t xml:space="preserve"> </w:t>
      </w:r>
      <w:r>
        <w:rPr>
          <w:sz w:val="11"/>
          <w:szCs w:val="11"/>
          <w:color w:val="231F20"/>
          <w:spacing w:val="-7"/>
          <w:w w:val="55"/>
          <w:position w:val="6"/>
        </w:rPr>
        <w:t>+</w:t>
      </w:r>
      <w:r>
        <w:rPr>
          <w:sz w:val="11"/>
          <w:szCs w:val="11"/>
          <w:color w:val="231F20"/>
          <w:spacing w:val="-5"/>
          <w:position w:val="6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- AT P</w:t>
      </w:r>
      <w:r>
        <w:rPr>
          <w:sz w:val="20"/>
          <w:szCs w:val="20"/>
          <w:color w:val="231F20"/>
          <w:spacing w:val="56"/>
          <w:w w:val="101"/>
          <w:position w:val="-1"/>
        </w:rPr>
        <w:t xml:space="preserve"> </w:t>
      </w:r>
      <w:r>
        <w:rPr>
          <w:color w:val="231F20"/>
          <w:spacing w:val="-1"/>
        </w:rPr>
        <w:t>酶活性进行刺激，进一步实现炎症因子控</w:t>
      </w:r>
      <w:r>
        <w:rPr>
          <w:color w:val="231F20"/>
          <w:spacing w:val="-2"/>
        </w:rPr>
        <w:t>制，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使胃内炎症得到有效缓解。</w:t>
      </w:r>
    </w:p>
    <w:p>
      <w:pPr>
        <w:pStyle w:val="BodyText"/>
        <w:ind w:left="753" w:right="275" w:firstLine="424"/>
        <w:spacing w:line="219" w:lineRule="auto"/>
        <w:jc w:val="both"/>
        <w:rPr/>
      </w:pPr>
      <w:r>
        <w:rPr>
          <w:color w:val="231F20"/>
          <w:spacing w:val="-21"/>
          <w:w w:val="99"/>
        </w:rPr>
        <w:t>另外，本研究还发现，观察组</w:t>
      </w:r>
      <w:r>
        <w:rPr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21"/>
          <w:w w:val="99"/>
        </w:rPr>
        <w:t>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21"/>
          <w:w w:val="99"/>
        </w:rPr>
        <w:t>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21"/>
          <w:w w:val="99"/>
        </w:rPr>
        <w:t>F - α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color w:val="231F20"/>
          <w:spacing w:val="-21"/>
          <w:w w:val="99"/>
        </w:rPr>
        <w:t>、</w:t>
      </w:r>
      <w:r>
        <w:rPr>
          <w:sz w:val="20"/>
          <w:szCs w:val="20"/>
          <w:color w:val="231F20"/>
          <w:spacing w:val="-22"/>
          <w:w w:val="99"/>
        </w:rPr>
        <w:t>CR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2"/>
          <w:w w:val="99"/>
        </w:rPr>
        <w:t>P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-22"/>
          <w:w w:val="99"/>
        </w:rPr>
        <w:t>、</w:t>
      </w:r>
      <w:r>
        <w:rPr>
          <w:sz w:val="20"/>
          <w:szCs w:val="20"/>
          <w:color w:val="231F20"/>
          <w:spacing w:val="-22"/>
          <w:w w:val="99"/>
        </w:rPr>
        <w:t>IL - 6</w:t>
      </w:r>
      <w:r>
        <w:rPr>
          <w:sz w:val="20"/>
          <w:szCs w:val="20"/>
          <w:color w:val="231F20"/>
        </w:rPr>
        <w:t xml:space="preserve">  </w:t>
      </w:r>
      <w:r>
        <w:rPr>
          <w:color w:val="231F20"/>
        </w:rPr>
        <w:t>水平低于对照组（</w:t>
      </w:r>
      <w:r>
        <w:rPr>
          <w:sz w:val="20"/>
          <w:szCs w:val="20"/>
          <w:color w:val="231F20"/>
        </w:rPr>
        <w:t>P＜0.05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color w:val="231F20"/>
        </w:rPr>
        <w:t>）。 提示与单一使用</w:t>
      </w:r>
      <w:r>
        <w:rPr>
          <w:color w:val="231F20"/>
          <w:spacing w:val="-1"/>
        </w:rPr>
        <w:t>阿莫西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林相比，联合应用阿莫西林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、埃索美拉唑治疗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7"/>
        </w:rPr>
        <w:t>，可有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效改善患者炎症反应，进一步提高治疗效率，优化治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1"/>
        <w:spacing w:before="51" w:line="222" w:lineRule="auto"/>
        <w:jc w:val="both"/>
        <w:rPr/>
      </w:pPr>
      <w:r>
        <w:rPr>
          <w:color w:val="231F20"/>
          <w:spacing w:val="2"/>
        </w:rPr>
        <w:t>疗效果。</w:t>
      </w:r>
      <w:r>
        <w:rPr>
          <w:sz w:val="20"/>
          <w:szCs w:val="20"/>
          <w:color w:val="231F20"/>
          <w:position w:val="-1"/>
        </w:rPr>
        <w:t>CR</w:t>
      </w:r>
      <w:r>
        <w:rPr>
          <w:sz w:val="20"/>
          <w:szCs w:val="20"/>
          <w:color w:val="231F20"/>
          <w:spacing w:val="2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P</w:t>
      </w:r>
      <w:r>
        <w:rPr>
          <w:sz w:val="20"/>
          <w:szCs w:val="20"/>
          <w:color w:val="231F20"/>
          <w:spacing w:val="2"/>
          <w:position w:val="-1"/>
        </w:rPr>
        <w:t xml:space="preserve">  </w:t>
      </w:r>
      <w:r>
        <w:rPr>
          <w:color w:val="231F20"/>
          <w:spacing w:val="2"/>
        </w:rPr>
        <w:t>属于急性期反应蛋白，主要</w:t>
      </w:r>
      <w:r>
        <w:rPr>
          <w:color w:val="231F20"/>
          <w:spacing w:val="1"/>
        </w:rPr>
        <w:t>由肝脏合成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并分泌而形成，能对机体炎症损伤程度进行反映</w:t>
      </w:r>
      <w:r>
        <w:rPr>
          <w:color w:val="231F20"/>
          <w:spacing w:val="9"/>
        </w:rPr>
        <w:t>。在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患者机体炎症受到严重刺激的情况下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7"/>
        </w:rPr>
        <w:t>，该指标将会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在 </w:t>
      </w:r>
      <w:r>
        <w:rPr>
          <w:sz w:val="20"/>
          <w:szCs w:val="20"/>
          <w:color w:val="231F20"/>
          <w:spacing w:val="5"/>
          <w:position w:val="-1"/>
        </w:rPr>
        <w:t>4～6</w:t>
      </w:r>
      <w:r>
        <w:rPr>
          <w:sz w:val="20"/>
          <w:szCs w:val="20"/>
          <w:color w:val="231F20"/>
          <w:spacing w:val="43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h  </w:t>
      </w:r>
      <w:r>
        <w:rPr>
          <w:color w:val="231F20"/>
          <w:spacing w:val="5"/>
        </w:rPr>
        <w:t>内呈迅速上升趋势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，而在炎症得到</w:t>
      </w:r>
      <w:r>
        <w:rPr>
          <w:color w:val="231F20"/>
          <w:spacing w:val="4"/>
        </w:rPr>
        <w:t>控制的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情况下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，该指标将会明显下降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，因此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，临床多借助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  <w:position w:val="-1"/>
        </w:rPr>
        <w:t>CR</w:t>
      </w:r>
      <w:r>
        <w:rPr>
          <w:sz w:val="20"/>
          <w:szCs w:val="20"/>
          <w:color w:val="231F20"/>
          <w:spacing w:val="10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P</w:t>
      </w:r>
      <w:r>
        <w:rPr>
          <w:sz w:val="20"/>
          <w:szCs w:val="20"/>
          <w:color w:val="231F20"/>
          <w:spacing w:val="61"/>
          <w:position w:val="-1"/>
        </w:rPr>
        <w:t xml:space="preserve"> </w:t>
      </w:r>
      <w:r>
        <w:rPr>
          <w:color w:val="231F20"/>
          <w:spacing w:val="10"/>
        </w:rPr>
        <w:t>评估患者细菌感染情况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，进而判断患者治疗情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况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。白细胞介素</w:t>
      </w:r>
      <w:r>
        <w:rPr>
          <w:sz w:val="20"/>
          <w:szCs w:val="20"/>
          <w:color w:val="231F20"/>
          <w:spacing w:val="8"/>
        </w:rPr>
        <w:t>- 6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color w:val="231F20"/>
          <w:spacing w:val="8"/>
        </w:rPr>
        <w:t>是由多种细胞产生的同时对多种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细胞进行作用的细胞因子，其与血细胞生长因子</w:t>
      </w:r>
      <w:r>
        <w:rPr>
          <w:color w:val="231F20"/>
          <w:spacing w:val="9"/>
        </w:rPr>
        <w:t>同属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于细胞因子，具有相互协调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、相互作用的特点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7"/>
        </w:rPr>
        <w:t>，能起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到造血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、免疫细胞调节作用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白细胞介素</w:t>
      </w:r>
      <w:r>
        <w:rPr>
          <w:sz w:val="20"/>
          <w:szCs w:val="20"/>
          <w:color w:val="231F20"/>
          <w:spacing w:val="5"/>
        </w:rPr>
        <w:t>- 6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color w:val="231F20"/>
          <w:spacing w:val="5"/>
        </w:rPr>
        <w:t>可实现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信息传递，能对免疫细胞进行激活调节，对 </w:t>
      </w:r>
      <w:r>
        <w:rPr>
          <w:sz w:val="20"/>
          <w:szCs w:val="20"/>
          <w:color w:val="231F20"/>
          <w:spacing w:val="-1"/>
          <w:position w:val="-1"/>
        </w:rPr>
        <w:t>T </w:t>
      </w:r>
      <w:r>
        <w:rPr>
          <w:color w:val="231F20"/>
          <w:spacing w:val="-1"/>
        </w:rPr>
        <w:t>、</w:t>
      </w:r>
      <w:r>
        <w:rPr>
          <w:sz w:val="20"/>
          <w:szCs w:val="20"/>
          <w:color w:val="231F20"/>
          <w:spacing w:val="-1"/>
          <w:position w:val="-1"/>
        </w:rPr>
        <w:t>B</w:t>
      </w:r>
      <w:r>
        <w:rPr>
          <w:sz w:val="20"/>
          <w:szCs w:val="20"/>
          <w:color w:val="231F20"/>
          <w:spacing w:val="29"/>
          <w:w w:val="101"/>
          <w:position w:val="-1"/>
        </w:rPr>
        <w:t xml:space="preserve"> </w:t>
      </w:r>
      <w:r>
        <w:rPr>
          <w:color w:val="231F20"/>
          <w:spacing w:val="-1"/>
        </w:rPr>
        <w:t>细胞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活化进行介导，在炎症反应中具有重要作用。当</w:t>
      </w:r>
      <w:r>
        <w:rPr>
          <w:color w:val="231F20"/>
          <w:spacing w:val="9"/>
        </w:rPr>
        <w:t>患者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存在炎症情况时，白细胞介素</w:t>
      </w:r>
      <w:r>
        <w:rPr>
          <w:sz w:val="20"/>
          <w:szCs w:val="20"/>
          <w:color w:val="231F20"/>
          <w:spacing w:val="5"/>
        </w:rPr>
        <w:t>-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5"/>
        </w:rPr>
        <w:t>6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将会呈现升高趋势，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因此，借助该指标，可有效判断患者炎症反应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9"/>
        </w:rPr>
        <w:t>，进而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对治疗工作开展情况进行评估。肿瘤坏死因子</w:t>
      </w:r>
      <w:r>
        <w:rPr>
          <w:sz w:val="20"/>
          <w:szCs w:val="20"/>
          <w:color w:val="231F20"/>
          <w:spacing w:val="8"/>
          <w:position w:val="-1"/>
        </w:rPr>
        <w:t>- α</w:t>
      </w:r>
      <w:r>
        <w:rPr>
          <w:sz w:val="20"/>
          <w:szCs w:val="20"/>
          <w:color w:val="231F20"/>
          <w:spacing w:val="9"/>
          <w:position w:val="-1"/>
        </w:rPr>
        <w:t xml:space="preserve">  </w:t>
      </w:r>
      <w:r>
        <w:rPr>
          <w:color w:val="231F20"/>
          <w:spacing w:val="8"/>
        </w:rPr>
        <w:t>属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于促炎细胞因子，主要由巨噬细胞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、单核细胞产生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0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能参与到正常炎性免疫反应中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8"/>
        </w:rPr>
        <w:t>，当患者出现慢性炎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症疾病，肿瘤坏死因子</w:t>
      </w:r>
      <w:r>
        <w:rPr>
          <w:sz w:val="20"/>
          <w:szCs w:val="20"/>
          <w:color w:val="231F20"/>
          <w:spacing w:val="3"/>
          <w:position w:val="-1"/>
        </w:rPr>
        <w:t>- α</w:t>
      </w:r>
      <w:r>
        <w:rPr>
          <w:sz w:val="20"/>
          <w:szCs w:val="20"/>
          <w:color w:val="231F20"/>
          <w:spacing w:val="6"/>
          <w:position w:val="-1"/>
        </w:rPr>
        <w:t xml:space="preserve">  </w:t>
      </w:r>
      <w:r>
        <w:rPr>
          <w:color w:val="231F20"/>
          <w:spacing w:val="3"/>
        </w:rPr>
        <w:t>将会呈现增加趋势，因此，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可用于炎症评估。本研究结果显示，在采取阿莫</w:t>
      </w:r>
      <w:r>
        <w:rPr>
          <w:color w:val="231F20"/>
          <w:spacing w:val="9"/>
        </w:rPr>
        <w:t>西林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联合埃索美拉唑治疗后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8"/>
        </w:rPr>
        <w:t>，患者炎症反应得到显</w:t>
      </w:r>
      <w:r>
        <w:rPr>
          <w:color w:val="231F20"/>
          <w:spacing w:val="17"/>
        </w:rPr>
        <w:t>著控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制，各项数值均处于下降状态，治疗效果十分显著。</w:t>
      </w:r>
    </w:p>
    <w:p>
      <w:pPr>
        <w:pStyle w:val="BodyText"/>
        <w:ind w:left="50" w:right="65" w:firstLine="420"/>
        <w:spacing w:before="5" w:line="229" w:lineRule="auto"/>
        <w:jc w:val="both"/>
        <w:rPr/>
      </w:pPr>
      <w:r>
        <w:rPr>
          <w:color w:val="231F20"/>
          <w:spacing w:val="17"/>
        </w:rPr>
        <w:t>综上所述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7"/>
        </w:rPr>
        <w:t>，通过为急性肠胃炎患者提供阿莫西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林联合埃索美拉唑治疗，能有效提升治疗效果，优化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治疗效率，有利于改善患者炎症症状，降低患者不良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反应出现风险，可有效提升患者治疗安全性，提高患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者治疗满意度。</w:t>
      </w:r>
    </w:p>
    <w:p>
      <w:pPr>
        <w:pStyle w:val="BodyText"/>
        <w:ind w:left="57"/>
        <w:spacing w:before="301" w:line="189" w:lineRule="auto"/>
        <w:rPr/>
      </w:pPr>
      <w:r>
        <w:rPr>
          <w:color w:val="231F20"/>
          <w:spacing w:val="10"/>
        </w:rPr>
        <w:t>参考文献：</w:t>
      </w:r>
    </w:p>
    <w:p>
      <w:pPr>
        <w:pStyle w:val="BodyText"/>
        <w:ind w:left="276" w:right="65" w:hanging="276"/>
        <w:spacing w:before="42" w:line="22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0"/>
        </w:rPr>
        <w:t>［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0"/>
          <w:position w:val="-1"/>
        </w:rPr>
        <w:t>1</w:t>
      </w:r>
      <w:r>
        <w:rPr>
          <w:sz w:val="15"/>
          <w:szCs w:val="15"/>
          <w:color w:val="231F20"/>
          <w:spacing w:val="-18"/>
          <w:position w:val="-1"/>
        </w:rPr>
        <w:t xml:space="preserve"> </w:t>
      </w:r>
      <w:r>
        <w:rPr>
          <w:sz w:val="14"/>
          <w:szCs w:val="14"/>
          <w:color w:val="231F20"/>
          <w:spacing w:val="10"/>
        </w:rPr>
        <w:t>］荀光</w:t>
      </w:r>
      <w:r>
        <w:rPr>
          <w:sz w:val="15"/>
          <w:szCs w:val="15"/>
          <w:color w:val="231F20"/>
          <w:spacing w:val="10"/>
          <w:position w:val="-1"/>
        </w:rPr>
        <w:t>,</w:t>
      </w:r>
      <w:r>
        <w:rPr>
          <w:sz w:val="14"/>
          <w:szCs w:val="14"/>
          <w:color w:val="231F20"/>
          <w:spacing w:val="10"/>
        </w:rPr>
        <w:t>张学艳</w:t>
      </w:r>
      <w:r>
        <w:rPr>
          <w:sz w:val="15"/>
          <w:szCs w:val="15"/>
          <w:color w:val="231F20"/>
          <w:spacing w:val="10"/>
          <w:position w:val="-1"/>
        </w:rPr>
        <w:t>,</w:t>
      </w:r>
      <w:r>
        <w:rPr>
          <w:sz w:val="14"/>
          <w:szCs w:val="14"/>
          <w:color w:val="231F20"/>
          <w:spacing w:val="10"/>
        </w:rPr>
        <w:t>牛福玉</w:t>
      </w:r>
      <w:r>
        <w:rPr>
          <w:sz w:val="15"/>
          <w:szCs w:val="15"/>
          <w:color w:val="231F20"/>
          <w:spacing w:val="10"/>
          <w:position w:val="-1"/>
        </w:rPr>
        <w:t>.</w:t>
      </w:r>
      <w:r>
        <w:rPr>
          <w:sz w:val="15"/>
          <w:szCs w:val="15"/>
          <w:color w:val="231F20"/>
          <w:spacing w:val="-26"/>
          <w:position w:val="-1"/>
        </w:rPr>
        <w:t xml:space="preserve"> </w:t>
      </w:r>
      <w:r>
        <w:rPr>
          <w:sz w:val="14"/>
          <w:szCs w:val="14"/>
          <w:color w:val="231F20"/>
          <w:spacing w:val="10"/>
        </w:rPr>
        <w:t>急性肠胃炎予以复方嗜酸乳杆菌片联</w:t>
      </w:r>
      <w:r>
        <w:rPr>
          <w:sz w:val="14"/>
          <w:szCs w:val="14"/>
          <w:color w:val="231F20"/>
          <w:spacing w:val="9"/>
        </w:rPr>
        <w:t>合奥美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拉唑肠溶片治疗的临床研究［</w:t>
      </w:r>
      <w:r>
        <w:rPr>
          <w:sz w:val="15"/>
          <w:szCs w:val="15"/>
          <w:color w:val="231F20"/>
          <w:spacing w:val="-5"/>
        </w:rPr>
        <w:t>J</w:t>
      </w:r>
      <w:r>
        <w:rPr>
          <w:sz w:val="14"/>
          <w:szCs w:val="14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5"/>
        </w:rPr>
        <w:t>.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5"/>
        </w:rPr>
        <w:t>当代医学</w:t>
      </w:r>
      <w:r>
        <w:rPr>
          <w:sz w:val="15"/>
          <w:szCs w:val="15"/>
          <w:color w:val="231F20"/>
          <w:spacing w:val="-5"/>
        </w:rPr>
        <w:t>,2022,28(3):1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5"/>
        </w:rPr>
        <w:t>8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5"/>
        </w:rPr>
        <w:t>1</w:t>
      </w:r>
      <w:r>
        <w:rPr>
          <w:sz w:val="13"/>
          <w:szCs w:val="13"/>
          <w:color w:val="231F20"/>
          <w:spacing w:val="-5"/>
        </w:rPr>
        <w:t>￣</w:t>
      </w:r>
      <w:r>
        <w:rPr>
          <w:sz w:val="13"/>
          <w:szCs w:val="13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5"/>
        </w:rPr>
        <w:t>1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5"/>
        </w:rPr>
        <w:t>83.</w:t>
      </w:r>
    </w:p>
    <w:p>
      <w:pPr>
        <w:pStyle w:val="BodyText"/>
        <w:ind w:left="275" w:right="66" w:hanging="275"/>
        <w:spacing w:before="35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2</w:t>
      </w:r>
      <w:r>
        <w:rPr>
          <w:sz w:val="14"/>
          <w:szCs w:val="14"/>
          <w:color w:val="231F20"/>
          <w:spacing w:val="9"/>
        </w:rPr>
        <w:t>］余春芳</w:t>
      </w:r>
      <w:r>
        <w:rPr>
          <w:sz w:val="15"/>
          <w:szCs w:val="15"/>
          <w:color w:val="231F20"/>
          <w:spacing w:val="9"/>
          <w:position w:val="-1"/>
        </w:rPr>
        <w:t>.</w:t>
      </w:r>
      <w:r>
        <w:rPr>
          <w:sz w:val="15"/>
          <w:szCs w:val="15"/>
          <w:color w:val="231F20"/>
          <w:spacing w:val="-7"/>
          <w:position w:val="-1"/>
        </w:rPr>
        <w:t xml:space="preserve"> </w:t>
      </w:r>
      <w:r>
        <w:rPr>
          <w:sz w:val="14"/>
          <w:szCs w:val="14"/>
          <w:color w:val="231F20"/>
          <w:spacing w:val="9"/>
        </w:rPr>
        <w:t>阿莫西林、奥美拉唑联合双歧杆菌在急性肠胃炎患者中的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应用价值［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 </w:t>
      </w:r>
      <w:r>
        <w:rPr>
          <w:sz w:val="14"/>
          <w:szCs w:val="14"/>
          <w:color w:val="231F20"/>
          <w:spacing w:val="-9"/>
        </w:rPr>
        <w:t>中外医学研究</w:t>
      </w:r>
      <w:r>
        <w:rPr>
          <w:sz w:val="15"/>
          <w:szCs w:val="15"/>
          <w:color w:val="231F20"/>
          <w:spacing w:val="-9"/>
        </w:rPr>
        <w:t>,2021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9"/>
        </w:rPr>
        <w:t>,1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9"/>
        </w:rPr>
        <w:t>9 (30):37</w:t>
      </w:r>
      <w:r>
        <w:rPr>
          <w:sz w:val="13"/>
          <w:szCs w:val="13"/>
          <w:color w:val="231F20"/>
          <w:spacing w:val="-9"/>
        </w:rPr>
        <w:t>￣</w:t>
      </w:r>
      <w:r>
        <w:rPr>
          <w:sz w:val="15"/>
          <w:szCs w:val="15"/>
          <w:color w:val="231F20"/>
          <w:spacing w:val="-9"/>
        </w:rPr>
        <w:t>4 0.</w:t>
      </w:r>
    </w:p>
    <w:p>
      <w:pPr>
        <w:pStyle w:val="BodyText"/>
        <w:ind w:left="277" w:right="5" w:hanging="277"/>
        <w:spacing w:before="37" w:line="231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4"/>
        </w:rPr>
        <w:t>［</w:t>
      </w:r>
      <w:r>
        <w:rPr>
          <w:sz w:val="15"/>
          <w:szCs w:val="15"/>
          <w:color w:val="231F20"/>
          <w:spacing w:val="4"/>
        </w:rPr>
        <w:t>3</w:t>
      </w:r>
      <w:r>
        <w:rPr>
          <w:sz w:val="14"/>
          <w:szCs w:val="14"/>
          <w:color w:val="231F20"/>
          <w:spacing w:val="4"/>
        </w:rPr>
        <w:t>］李园园</w:t>
      </w:r>
      <w:r>
        <w:rPr>
          <w:sz w:val="15"/>
          <w:szCs w:val="15"/>
          <w:color w:val="231F20"/>
          <w:spacing w:val="4"/>
          <w:position w:val="-1"/>
        </w:rPr>
        <w:t>.</w:t>
      </w:r>
      <w:r>
        <w:rPr>
          <w:sz w:val="15"/>
          <w:szCs w:val="15"/>
          <w:color w:val="231F20"/>
          <w:spacing w:val="-14"/>
          <w:position w:val="-1"/>
        </w:rPr>
        <w:t xml:space="preserve"> </w:t>
      </w:r>
      <w:r>
        <w:rPr>
          <w:sz w:val="14"/>
          <w:szCs w:val="14"/>
          <w:color w:val="231F20"/>
          <w:spacing w:val="4"/>
        </w:rPr>
        <w:t>奥美拉唑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4"/>
        </w:rPr>
        <w:t>、阿莫西林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4"/>
        </w:rPr>
        <w:t>、克拉霉素及埃索美拉唑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4"/>
        </w:rPr>
        <w:t>、阿莫西林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4"/>
        </w:rPr>
        <w:t>、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克拉霉素治疗胃溃疡的临床效果研究［</w:t>
      </w:r>
      <w:r>
        <w:rPr>
          <w:sz w:val="15"/>
          <w:szCs w:val="15"/>
          <w:color w:val="231F20"/>
          <w:spacing w:val="4"/>
        </w:rPr>
        <w:t>J</w:t>
      </w:r>
      <w:r>
        <w:rPr>
          <w:sz w:val="14"/>
          <w:szCs w:val="14"/>
          <w:color w:val="231F20"/>
          <w:spacing w:val="4"/>
        </w:rPr>
        <w:t>］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4"/>
          <w:szCs w:val="14"/>
          <w:color w:val="231F20"/>
          <w:spacing w:val="4"/>
        </w:rPr>
        <w:t>世界复合医学</w:t>
      </w:r>
      <w:r>
        <w:rPr>
          <w:sz w:val="15"/>
          <w:szCs w:val="15"/>
          <w:color w:val="231F20"/>
          <w:spacing w:val="4"/>
        </w:rPr>
        <w:t>,2021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,7(8):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  <w:w w:val="81"/>
        </w:rPr>
        <w:t>1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  <w:w w:val="81"/>
        </w:rPr>
        <w:t>34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3"/>
          <w:szCs w:val="13"/>
          <w:color w:val="231F20"/>
          <w:spacing w:val="-14"/>
          <w:w w:val="81"/>
        </w:rPr>
        <w:t>￣ </w:t>
      </w:r>
      <w:r>
        <w:rPr>
          <w:sz w:val="15"/>
          <w:szCs w:val="15"/>
          <w:color w:val="231F20"/>
          <w:spacing w:val="-14"/>
          <w:w w:val="81"/>
        </w:rPr>
        <w:t>1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4"/>
          <w:w w:val="81"/>
        </w:rPr>
        <w:t>37.</w:t>
      </w:r>
    </w:p>
    <w:p>
      <w:pPr>
        <w:pStyle w:val="BodyText"/>
        <w:ind w:left="283" w:right="66" w:hanging="284"/>
        <w:spacing w:before="9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3"/>
        </w:rPr>
        <w:t>［</w:t>
      </w:r>
      <w:r>
        <w:rPr>
          <w:sz w:val="15"/>
          <w:szCs w:val="15"/>
          <w:color w:val="231F20"/>
          <w:spacing w:val="13"/>
        </w:rPr>
        <w:t>4 </w:t>
      </w:r>
      <w:r>
        <w:rPr>
          <w:sz w:val="14"/>
          <w:szCs w:val="14"/>
          <w:color w:val="231F20"/>
          <w:spacing w:val="13"/>
        </w:rPr>
        <w:t>］张慧</w:t>
      </w:r>
      <w:r>
        <w:rPr>
          <w:sz w:val="15"/>
          <w:szCs w:val="15"/>
          <w:color w:val="231F20"/>
          <w:spacing w:val="13"/>
          <w:position w:val="-1"/>
        </w:rPr>
        <w:t>.</w:t>
      </w:r>
      <w:r>
        <w:rPr>
          <w:sz w:val="14"/>
          <w:szCs w:val="14"/>
          <w:color w:val="231F20"/>
          <w:spacing w:val="13"/>
        </w:rPr>
        <w:t>艾司奥美拉唑镁肠溶片对幽门螺杆菌相关性胃溃疡患者的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9"/>
        </w:rPr>
        <w:t>临床治疗价值［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9"/>
        </w:rPr>
        <w:t>中国医药指南</w:t>
      </w:r>
      <w:r>
        <w:rPr>
          <w:sz w:val="15"/>
          <w:szCs w:val="15"/>
          <w:color w:val="231F20"/>
          <w:spacing w:val="-9"/>
        </w:rPr>
        <w:t>,2021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,1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9"/>
        </w:rPr>
        <w:t>9 (1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9"/>
        </w:rPr>
        <w:t>7):8</w:t>
      </w:r>
      <w:r>
        <w:rPr>
          <w:sz w:val="13"/>
          <w:szCs w:val="13"/>
          <w:color w:val="231F20"/>
          <w:spacing w:val="-9"/>
        </w:rPr>
        <w:t>￣</w:t>
      </w:r>
      <w:r>
        <w:rPr>
          <w:sz w:val="13"/>
          <w:szCs w:val="13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9"/>
        </w:rPr>
        <w:t>1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9"/>
        </w:rPr>
        <w:t>0.</w:t>
      </w:r>
    </w:p>
    <w:p>
      <w:pPr>
        <w:pStyle w:val="BodyText"/>
        <w:ind w:left="222" w:right="65" w:hanging="223"/>
        <w:spacing w:before="34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4"/>
        </w:rPr>
        <w:t>［</w:t>
      </w:r>
      <w:r>
        <w:rPr>
          <w:sz w:val="15"/>
          <w:szCs w:val="15"/>
          <w:color w:val="231F20"/>
          <w:spacing w:val="14"/>
        </w:rPr>
        <w:t>5</w:t>
      </w:r>
      <w:r>
        <w:rPr>
          <w:sz w:val="14"/>
          <w:szCs w:val="14"/>
          <w:color w:val="231F20"/>
          <w:spacing w:val="14"/>
        </w:rPr>
        <w:t>］牛敏</w:t>
      </w:r>
      <w:r>
        <w:rPr>
          <w:sz w:val="15"/>
          <w:szCs w:val="15"/>
          <w:color w:val="231F20"/>
          <w:spacing w:val="14"/>
          <w:position w:val="-1"/>
        </w:rPr>
        <w:t>.</w:t>
      </w:r>
      <w:r>
        <w:rPr>
          <w:sz w:val="15"/>
          <w:szCs w:val="15"/>
          <w:color w:val="231F20"/>
          <w:spacing w:val="-13"/>
          <w:position w:val="-1"/>
        </w:rPr>
        <w:t xml:space="preserve"> </w:t>
      </w:r>
      <w:r>
        <w:rPr>
          <w:sz w:val="14"/>
          <w:szCs w:val="14"/>
          <w:color w:val="231F20"/>
          <w:spacing w:val="14"/>
        </w:rPr>
        <w:t>不同治疗方案根除幽门螺杆菌的效果及相关影响因素分析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D</w:t>
      </w:r>
      <w:r>
        <w:rPr>
          <w:sz w:val="14"/>
          <w:szCs w:val="14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4"/>
        </w:rPr>
        <w:t>宁夏医科大学</w:t>
      </w:r>
      <w:r>
        <w:rPr>
          <w:sz w:val="15"/>
          <w:szCs w:val="15"/>
          <w:color w:val="231F20"/>
          <w:spacing w:val="-4"/>
        </w:rPr>
        <w:t>,2021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4"/>
        </w:rPr>
        <w:t>.</w:t>
      </w:r>
    </w:p>
    <w:p>
      <w:pPr>
        <w:pStyle w:val="BodyText"/>
        <w:ind w:left="287" w:right="66" w:hanging="288"/>
        <w:spacing w:before="33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6 </w:t>
      </w:r>
      <w:r>
        <w:rPr>
          <w:sz w:val="14"/>
          <w:szCs w:val="14"/>
          <w:color w:val="231F20"/>
          <w:spacing w:val="9"/>
        </w:rPr>
        <w:t>］饶品秀</w:t>
      </w:r>
      <w:r>
        <w:rPr>
          <w:sz w:val="15"/>
          <w:szCs w:val="15"/>
          <w:color w:val="231F20"/>
          <w:spacing w:val="9"/>
          <w:position w:val="-1"/>
        </w:rPr>
        <w:t>,</w:t>
      </w:r>
      <w:r>
        <w:rPr>
          <w:sz w:val="14"/>
          <w:szCs w:val="14"/>
          <w:color w:val="231F20"/>
          <w:spacing w:val="9"/>
        </w:rPr>
        <w:t>吴改琴</w:t>
      </w:r>
      <w:r>
        <w:rPr>
          <w:sz w:val="15"/>
          <w:szCs w:val="15"/>
          <w:color w:val="231F20"/>
          <w:spacing w:val="9"/>
          <w:position w:val="-1"/>
        </w:rPr>
        <w:t>,</w:t>
      </w:r>
      <w:r>
        <w:rPr>
          <w:sz w:val="14"/>
          <w:szCs w:val="14"/>
          <w:color w:val="231F20"/>
          <w:spacing w:val="9"/>
        </w:rPr>
        <w:t>戴丹</w:t>
      </w:r>
      <w:r>
        <w:rPr>
          <w:sz w:val="15"/>
          <w:szCs w:val="15"/>
          <w:color w:val="231F20"/>
          <w:spacing w:val="9"/>
          <w:position w:val="-1"/>
        </w:rPr>
        <w:t>.</w:t>
      </w:r>
      <w:r>
        <w:rPr>
          <w:sz w:val="15"/>
          <w:szCs w:val="15"/>
          <w:color w:val="231F20"/>
          <w:spacing w:val="-2"/>
          <w:position w:val="-1"/>
        </w:rPr>
        <w:t xml:space="preserve"> </w:t>
      </w:r>
      <w:r>
        <w:rPr>
          <w:sz w:val="14"/>
          <w:szCs w:val="14"/>
          <w:color w:val="231F20"/>
          <w:spacing w:val="9"/>
        </w:rPr>
        <w:t>胃溃疡患者应用埃索美拉唑与奥美拉唑治疗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的临床效果观察［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4"/>
          <w:szCs w:val="14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4"/>
          <w:szCs w:val="14"/>
          <w:color w:val="231F20"/>
          <w:spacing w:val="-8"/>
        </w:rPr>
        <w:t>基层医学论坛</w:t>
      </w:r>
      <w:r>
        <w:rPr>
          <w:sz w:val="15"/>
          <w:szCs w:val="15"/>
          <w:color w:val="231F20"/>
          <w:spacing w:val="-8"/>
        </w:rPr>
        <w:t>,2020,24 (35):509</w:t>
      </w:r>
      <w:r>
        <w:rPr>
          <w:sz w:val="15"/>
          <w:szCs w:val="15"/>
          <w:color w:val="231F20"/>
          <w:spacing w:val="-9"/>
        </w:rPr>
        <w:t xml:space="preserve"> 4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3"/>
          <w:szCs w:val="13"/>
          <w:color w:val="231F20"/>
          <w:spacing w:val="-9"/>
        </w:rPr>
        <w:t>￣</w:t>
      </w:r>
      <w:r>
        <w:rPr>
          <w:sz w:val="15"/>
          <w:szCs w:val="15"/>
          <w:color w:val="231F20"/>
          <w:spacing w:val="-9"/>
        </w:rPr>
        <w:t>509 6 .</w:t>
      </w:r>
    </w:p>
    <w:p>
      <w:pPr>
        <w:pStyle w:val="BodyText"/>
        <w:ind w:left="276" w:right="66" w:hanging="276"/>
        <w:spacing w:before="33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0"/>
        </w:rPr>
        <w:t>［</w:t>
      </w:r>
      <w:r>
        <w:rPr>
          <w:sz w:val="15"/>
          <w:szCs w:val="15"/>
          <w:color w:val="231F20"/>
          <w:spacing w:val="10"/>
        </w:rPr>
        <w:t>7</w:t>
      </w:r>
      <w:r>
        <w:rPr>
          <w:sz w:val="14"/>
          <w:szCs w:val="14"/>
          <w:color w:val="231F20"/>
          <w:spacing w:val="10"/>
        </w:rPr>
        <w:t>］胡志方</w:t>
      </w:r>
      <w:r>
        <w:rPr>
          <w:sz w:val="15"/>
          <w:szCs w:val="15"/>
          <w:color w:val="231F20"/>
          <w:spacing w:val="10"/>
          <w:position w:val="-1"/>
        </w:rPr>
        <w:t>.</w:t>
      </w:r>
      <w:r>
        <w:rPr>
          <w:sz w:val="14"/>
          <w:szCs w:val="14"/>
          <w:color w:val="231F20"/>
          <w:spacing w:val="10"/>
        </w:rPr>
        <w:t>埃索美拉唑、左氧氟沙星和奥硝唑联用治疗慢性胃炎的临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床疗效及其炎症反应分析［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4"/>
          <w:szCs w:val="14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3"/>
        </w:rPr>
        <w:t>中国实用医药</w:t>
      </w:r>
      <w:r>
        <w:rPr>
          <w:sz w:val="15"/>
          <w:szCs w:val="15"/>
          <w:color w:val="231F20"/>
          <w:spacing w:val="-3"/>
        </w:rPr>
        <w:t>,2020,1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3"/>
        </w:rPr>
        <w:t>5(20):27</w:t>
      </w:r>
      <w:r>
        <w:rPr>
          <w:sz w:val="13"/>
          <w:szCs w:val="13"/>
          <w:color w:val="231F20"/>
          <w:spacing w:val="-3"/>
        </w:rPr>
        <w:t>￣</w:t>
      </w:r>
      <w:r>
        <w:rPr>
          <w:sz w:val="15"/>
          <w:szCs w:val="15"/>
          <w:color w:val="231F20"/>
          <w:spacing w:val="-3"/>
        </w:rPr>
        <w:t>29 .</w:t>
      </w:r>
    </w:p>
    <w:p>
      <w:pPr>
        <w:pStyle w:val="BodyText"/>
        <w:ind w:left="275" w:right="69" w:hanging="275"/>
        <w:spacing w:before="35" w:line="22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5"/>
        </w:rPr>
        <w:t>［</w:t>
      </w:r>
      <w:r>
        <w:rPr>
          <w:sz w:val="15"/>
          <w:szCs w:val="15"/>
          <w:color w:val="231F20"/>
          <w:spacing w:val="5"/>
        </w:rPr>
        <w:t>8</w:t>
      </w:r>
      <w:r>
        <w:rPr>
          <w:sz w:val="14"/>
          <w:szCs w:val="14"/>
          <w:color w:val="231F20"/>
          <w:spacing w:val="5"/>
        </w:rPr>
        <w:t>］仁增拉毛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5"/>
        </w:rPr>
        <w:t>替硝唑</w:t>
      </w:r>
      <w:r>
        <w:rPr>
          <w:sz w:val="15"/>
          <w:szCs w:val="15"/>
          <w:color w:val="231F20"/>
          <w:spacing w:val="5"/>
        </w:rPr>
        <w:t>+ </w:t>
      </w:r>
      <w:r>
        <w:rPr>
          <w:sz w:val="14"/>
          <w:szCs w:val="14"/>
          <w:color w:val="231F20"/>
          <w:spacing w:val="5"/>
        </w:rPr>
        <w:t>阿莫西林治疗急性肠胃炎的临床疗效研究［</w:t>
      </w:r>
      <w:r>
        <w:rPr>
          <w:sz w:val="15"/>
          <w:szCs w:val="15"/>
          <w:color w:val="231F20"/>
          <w:spacing w:val="5"/>
        </w:rPr>
        <w:t>J</w:t>
      </w:r>
      <w:r>
        <w:rPr>
          <w:sz w:val="14"/>
          <w:szCs w:val="14"/>
          <w:color w:val="231F20"/>
          <w:spacing w:val="5"/>
        </w:rPr>
        <w:t>］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世界最新医学信息文摘</w:t>
      </w:r>
      <w:r>
        <w:rPr>
          <w:sz w:val="15"/>
          <w:szCs w:val="15"/>
          <w:color w:val="231F20"/>
          <w:spacing w:val="-9"/>
        </w:rPr>
        <w:t>,2020,1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9"/>
        </w:rPr>
        <w:t>9 (4 7):1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9"/>
        </w:rPr>
        <w:t>4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1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0"/>
        </w:rPr>
        <w:t>4 3.</w:t>
      </w:r>
    </w:p>
    <w:p>
      <w:pPr>
        <w:pStyle w:val="BodyText"/>
        <w:ind w:left="273" w:right="66" w:hanging="274"/>
        <w:spacing w:before="34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9 </w:t>
      </w:r>
      <w:r>
        <w:rPr>
          <w:sz w:val="14"/>
          <w:szCs w:val="14"/>
          <w:color w:val="231F20"/>
          <w:spacing w:val="8"/>
        </w:rPr>
        <w:t>］王芳</w:t>
      </w:r>
      <w:r>
        <w:rPr>
          <w:sz w:val="15"/>
          <w:szCs w:val="15"/>
          <w:color w:val="231F20"/>
          <w:spacing w:val="8"/>
          <w:position w:val="-1"/>
        </w:rPr>
        <w:t>.</w:t>
      </w:r>
      <w:r>
        <w:rPr>
          <w:sz w:val="15"/>
          <w:szCs w:val="15"/>
          <w:color w:val="231F20"/>
          <w:spacing w:val="-19"/>
          <w:position w:val="-1"/>
        </w:rPr>
        <w:t xml:space="preserve"> </w:t>
      </w:r>
      <w:r>
        <w:rPr>
          <w:sz w:val="14"/>
          <w:szCs w:val="14"/>
          <w:color w:val="231F20"/>
          <w:spacing w:val="8"/>
        </w:rPr>
        <w:t>阿莫西林、替硝唑联合使用在急性肠胃</w:t>
      </w:r>
      <w:r>
        <w:rPr>
          <w:sz w:val="14"/>
          <w:szCs w:val="14"/>
          <w:color w:val="231F20"/>
          <w:spacing w:val="7"/>
        </w:rPr>
        <w:t>炎治疗中的临床疗效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2"/>
        </w:rPr>
        <w:t>研究［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-12"/>
        </w:rPr>
        <w:t>中国医药指南</w:t>
      </w:r>
      <w:r>
        <w:rPr>
          <w:sz w:val="15"/>
          <w:szCs w:val="15"/>
          <w:color w:val="231F20"/>
          <w:spacing w:val="-12"/>
        </w:rPr>
        <w:t>,2020,1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2"/>
        </w:rPr>
        <w:t>6 (36 ):1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2"/>
        </w:rPr>
        <w:t>52</w:t>
      </w:r>
      <w:r>
        <w:rPr>
          <w:sz w:val="13"/>
          <w:szCs w:val="13"/>
          <w:color w:val="231F20"/>
          <w:spacing w:val="-12"/>
        </w:rPr>
        <w:t>￣</w:t>
      </w:r>
      <w:r>
        <w:rPr>
          <w:sz w:val="13"/>
          <w:szCs w:val="13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2"/>
        </w:rPr>
        <w:t>1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2"/>
        </w:rPr>
        <w:t>53.</w:t>
      </w:r>
    </w:p>
    <w:p>
      <w:pPr>
        <w:pStyle w:val="BodyText"/>
        <w:ind w:left="362" w:right="65" w:hanging="362"/>
        <w:spacing w:before="33" w:line="22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3"/>
        </w:rPr>
        <w:t>［</w:t>
      </w:r>
      <w:r>
        <w:rPr>
          <w:sz w:val="15"/>
          <w:szCs w:val="15"/>
          <w:color w:val="231F20"/>
          <w:spacing w:val="3"/>
        </w:rPr>
        <w:t>1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3"/>
        </w:rPr>
        <w:t>0</w:t>
      </w:r>
      <w:r>
        <w:rPr>
          <w:sz w:val="14"/>
          <w:szCs w:val="14"/>
          <w:color w:val="231F20"/>
          <w:spacing w:val="3"/>
        </w:rPr>
        <w:t>］李红杰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3"/>
        </w:rPr>
        <w:t>阿莫西林、替硝唑联合治疗急性肠胃炎的</w:t>
      </w:r>
      <w:r>
        <w:rPr>
          <w:sz w:val="14"/>
          <w:szCs w:val="14"/>
          <w:color w:val="231F20"/>
          <w:spacing w:val="2"/>
        </w:rPr>
        <w:t>疗效观察［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4"/>
          <w:szCs w:val="14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4"/>
          <w:szCs w:val="14"/>
          <w:color w:val="231F20"/>
          <w:spacing w:val="2"/>
        </w:rPr>
        <w:t>世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界最新医学信息文摘</w:t>
      </w:r>
      <w:r>
        <w:rPr>
          <w:sz w:val="15"/>
          <w:szCs w:val="15"/>
          <w:color w:val="231F20"/>
          <w:spacing w:val="-3"/>
        </w:rPr>
        <w:t>,2020,1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3"/>
        </w:rPr>
        <w:t>6 (59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3"/>
        </w:rPr>
        <w:t>):1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4"/>
        </w:rPr>
        <w:t>28.</w:t>
      </w:r>
    </w:p>
    <w:p>
      <w:pPr>
        <w:pStyle w:val="BodyText"/>
        <w:ind w:left="3193"/>
        <w:spacing w:before="43" w:line="15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4"/>
        </w:rPr>
        <w:t>收稿日期：</w:t>
      </w:r>
      <w:r>
        <w:rPr>
          <w:sz w:val="15"/>
          <w:szCs w:val="15"/>
          <w:color w:val="231F20"/>
          <w:spacing w:val="-14"/>
        </w:rPr>
        <w:t>2022</w:t>
      </w:r>
      <w:r>
        <w:rPr>
          <w:sz w:val="13"/>
          <w:szCs w:val="13"/>
          <w:color w:val="231F20"/>
          <w:spacing w:val="-14"/>
        </w:rPr>
        <w:t>￣</w:t>
      </w:r>
      <w:r>
        <w:rPr>
          <w:sz w:val="15"/>
          <w:szCs w:val="15"/>
          <w:color w:val="231F20"/>
          <w:spacing w:val="-14"/>
        </w:rPr>
        <w:t>02</w:t>
      </w:r>
      <w:r>
        <w:rPr>
          <w:sz w:val="13"/>
          <w:szCs w:val="13"/>
          <w:color w:val="231F20"/>
          <w:spacing w:val="-14"/>
        </w:rPr>
        <w:t>￣</w:t>
      </w:r>
      <w:r>
        <w:rPr>
          <w:sz w:val="15"/>
          <w:szCs w:val="15"/>
          <w:color w:val="231F20"/>
          <w:spacing w:val="-14"/>
        </w:rPr>
        <w:t>23</w:t>
      </w:r>
    </w:p>
    <w:sectPr>
      <w:type w:val="continuous"/>
      <w:pgSz w:w="12075" w:h="16838"/>
      <w:pgMar w:top="1367" w:right="1219" w:bottom="0" w:left="407" w:header="979" w:footer="0" w:gutter="0"/>
      <w:cols w:equalWidth="0" w:num="2">
        <w:col w:w="5629" w:space="100"/>
        <w:col w:w="471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5"/>
      <w:spacing w:before="47" w:line="194" w:lineRule="auto"/>
      <w:rPr>
        <w:sz w:val="16"/>
        <w:szCs w:val="16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color w:val="231F20"/>
        <w:spacing w:val="-6"/>
        <w:position w:val="-1"/>
      </w:rPr>
      <w:t>·</w:t>
    </w:r>
    <w:r>
      <w:rPr>
        <w:sz w:val="17"/>
        <w:szCs w:val="17"/>
        <w:color w:val="231F20"/>
        <w:spacing w:val="-6"/>
        <w:position w:val="-1"/>
      </w:rPr>
      <w:t>1</w:t>
    </w:r>
    <w:r>
      <w:rPr>
        <w:sz w:val="17"/>
        <w:szCs w:val="17"/>
        <w:color w:val="231F20"/>
        <w:spacing w:val="-27"/>
        <w:position w:val="-1"/>
      </w:rPr>
      <w:t xml:space="preserve"> </w:t>
    </w:r>
    <w:r>
      <w:rPr>
        <w:sz w:val="17"/>
        <w:szCs w:val="17"/>
        <w:color w:val="231F20"/>
        <w:spacing w:val="-6"/>
        <w:position w:val="-1"/>
      </w:rPr>
      <w:t>002</w:t>
    </w:r>
    <w:r>
      <w:rPr>
        <w:color w:val="231F20"/>
        <w:spacing w:val="-6"/>
        <w:position w:val="-1"/>
      </w:rPr>
      <w:t>·             </w:t>
    </w:r>
    <w:r>
      <w:rPr>
        <w:color w:val="231F20"/>
        <w:spacing w:val="-7"/>
        <w:position w:val="-1"/>
      </w:rPr>
      <w:t xml:space="preserve">                            </w:t>
    </w:r>
    <w:r>
      <w:rPr>
        <w:sz w:val="17"/>
        <w:szCs w:val="17"/>
        <w:color w:val="231F20"/>
        <w:spacing w:val="-7"/>
      </w:rPr>
      <w:t>Mod</w:t>
    </w:r>
    <w:r>
      <w:rPr>
        <w:sz w:val="17"/>
        <w:szCs w:val="17"/>
        <w:color w:val="231F20"/>
        <w:spacing w:val="15"/>
      </w:rPr>
      <w:t xml:space="preserve"> </w:t>
    </w:r>
    <w:r>
      <w:rPr>
        <w:sz w:val="17"/>
        <w:szCs w:val="17"/>
        <w:color w:val="231F20"/>
        <w:spacing w:val="-7"/>
      </w:rPr>
      <w:t>Diagn</w:t>
    </w:r>
    <w:r>
      <w:rPr>
        <w:sz w:val="17"/>
        <w:szCs w:val="17"/>
        <w:color w:val="231F20"/>
        <w:spacing w:val="10"/>
      </w:rPr>
      <w:t xml:space="preserve"> </w:t>
    </w:r>
    <w:r>
      <w:rPr>
        <w:sz w:val="17"/>
        <w:szCs w:val="17"/>
        <w:color w:val="231F20"/>
        <w:spacing w:val="-7"/>
      </w:rPr>
      <w:t>Treat      </w:t>
    </w:r>
    <w:r>
      <w:rPr>
        <w:sz w:val="16"/>
        <w:szCs w:val="16"/>
        <w:color w:val="231F20"/>
        <w:spacing w:val="-7"/>
        <w:position w:val="1"/>
      </w:rPr>
      <w:t>现代诊断与治疗      </w:t>
    </w:r>
    <w:r>
      <w:rPr>
        <w:sz w:val="17"/>
        <w:szCs w:val="17"/>
        <w:color w:val="231F20"/>
        <w:spacing w:val="-7"/>
      </w:rPr>
      <w:t>2022</w:t>
    </w:r>
    <w:r>
      <w:rPr>
        <w:sz w:val="17"/>
        <w:szCs w:val="17"/>
        <w:color w:val="231F20"/>
        <w:spacing w:val="12"/>
      </w:rPr>
      <w:t xml:space="preserve"> </w:t>
    </w:r>
    <w:r>
      <w:rPr>
        <w:sz w:val="17"/>
        <w:szCs w:val="17"/>
        <w:color w:val="231F20"/>
        <w:spacing w:val="-7"/>
      </w:rPr>
      <w:t>Apr</w:t>
    </w:r>
    <w:r>
      <w:rPr>
        <w:sz w:val="17"/>
        <w:szCs w:val="17"/>
        <w:color w:val="231F20"/>
        <w:spacing w:val="13"/>
      </w:rPr>
      <w:t xml:space="preserve"> </w:t>
    </w:r>
    <w:r>
      <w:rPr>
        <w:sz w:val="17"/>
        <w:szCs w:val="17"/>
        <w:color w:val="231F20"/>
        <w:spacing w:val="-7"/>
      </w:rPr>
      <w:t>33</w:t>
    </w:r>
    <w:r>
      <w:rPr>
        <w:sz w:val="16"/>
        <w:szCs w:val="16"/>
        <w:color w:val="231F20"/>
        <w:spacing w:val="-7"/>
      </w:rPr>
      <w:t>（</w:t>
    </w:r>
    <w:r>
      <w:rPr>
        <w:sz w:val="17"/>
        <w:szCs w:val="17"/>
        <w:color w:val="231F20"/>
        <w:spacing w:val="-7"/>
      </w:rPr>
      <w:t>7</w:t>
    </w:r>
    <w:r>
      <w:rPr>
        <w:sz w:val="16"/>
        <w:szCs w:val="16"/>
        <w:color w:val="231F20"/>
        <w:spacing w:val="-7"/>
      </w:rPr>
      <w:t>）</w:t>
    </w:r>
  </w:p>
  <w:p>
    <w:pPr>
      <w:ind w:firstLine="746"/>
      <w:spacing w:before="10" w:line="56" w:lineRule="exact"/>
      <w:rPr/>
    </w:pPr>
    <w:r>
      <w:rPr>
        <w:position w:val="-1"/>
      </w:rPr>
      <w:drawing>
        <wp:inline distT="0" distB="0" distL="0" distR="0">
          <wp:extent cx="6120129" cy="35560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35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34"/>
      <w:spacing w:before="50" w:line="175" w:lineRule="auto"/>
      <w:rPr/>
    </w:pPr>
    <w:r>
      <w:pict>
        <v:shape id="WordPictureWatermark4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7"/>
        <w:szCs w:val="17"/>
        <w:color w:val="231F20"/>
        <w:spacing w:val="-6"/>
      </w:rPr>
      <w:t>Mod</w:t>
    </w:r>
    <w:r>
      <w:rPr>
        <w:sz w:val="17"/>
        <w:szCs w:val="17"/>
        <w:color w:val="231F20"/>
        <w:spacing w:val="32"/>
        <w:w w:val="101"/>
      </w:rPr>
      <w:t xml:space="preserve"> </w:t>
    </w:r>
    <w:r>
      <w:rPr>
        <w:sz w:val="17"/>
        <w:szCs w:val="17"/>
        <w:color w:val="231F20"/>
        <w:spacing w:val="-6"/>
      </w:rPr>
      <w:t>Diagn</w:t>
    </w:r>
    <w:r>
      <w:rPr>
        <w:sz w:val="17"/>
        <w:szCs w:val="17"/>
        <w:color w:val="231F20"/>
        <w:spacing w:val="10"/>
      </w:rPr>
      <w:t xml:space="preserve"> </w:t>
    </w:r>
    <w:r>
      <w:rPr>
        <w:sz w:val="17"/>
        <w:szCs w:val="17"/>
        <w:color w:val="231F20"/>
        <w:spacing w:val="-6"/>
      </w:rPr>
      <w:t>Treat     </w:t>
    </w:r>
    <w:r>
      <w:rPr>
        <w:sz w:val="16"/>
        <w:szCs w:val="16"/>
        <w:color w:val="231F20"/>
        <w:spacing w:val="-6"/>
      </w:rPr>
      <w:t>现代诊断与治疗      </w:t>
    </w:r>
    <w:r>
      <w:rPr>
        <w:sz w:val="17"/>
        <w:szCs w:val="17"/>
        <w:color w:val="231F20"/>
        <w:spacing w:val="-6"/>
      </w:rPr>
      <w:t>2022</w:t>
    </w:r>
    <w:r>
      <w:rPr>
        <w:sz w:val="17"/>
        <w:szCs w:val="17"/>
        <w:color w:val="231F20"/>
        <w:spacing w:val="12"/>
      </w:rPr>
      <w:t xml:space="preserve"> </w:t>
    </w:r>
    <w:r>
      <w:rPr>
        <w:sz w:val="17"/>
        <w:szCs w:val="17"/>
        <w:color w:val="231F20"/>
        <w:spacing w:val="-6"/>
      </w:rPr>
      <w:t>Apr</w:t>
    </w:r>
    <w:r>
      <w:rPr>
        <w:sz w:val="17"/>
        <w:szCs w:val="17"/>
        <w:color w:val="231F20"/>
        <w:spacing w:val="13"/>
      </w:rPr>
      <w:t xml:space="preserve"> </w:t>
    </w:r>
    <w:r>
      <w:rPr>
        <w:sz w:val="17"/>
        <w:szCs w:val="17"/>
        <w:color w:val="231F20"/>
        <w:spacing w:val="-6"/>
      </w:rPr>
      <w:t>33</w:t>
    </w:r>
    <w:r>
      <w:rPr>
        <w:sz w:val="16"/>
        <w:szCs w:val="16"/>
        <w:color w:val="231F20"/>
        <w:spacing w:val="-6"/>
      </w:rPr>
      <w:t>（</w:t>
    </w:r>
    <w:r>
      <w:rPr>
        <w:sz w:val="17"/>
        <w:szCs w:val="17"/>
        <w:color w:val="231F20"/>
        <w:spacing w:val="-6"/>
      </w:rPr>
      <w:t>7</w:t>
    </w:r>
    <w:r>
      <w:rPr>
        <w:sz w:val="16"/>
        <w:szCs w:val="16"/>
        <w:color w:val="231F20"/>
        <w:spacing w:val="-6"/>
      </w:rPr>
      <w:t>）                                               </w:t>
    </w:r>
    <w:r>
      <w:rPr>
        <w:color w:val="231F20"/>
        <w:spacing w:val="-6"/>
        <w:position w:val="1"/>
      </w:rPr>
      <w:t>·</w:t>
    </w:r>
    <w:r>
      <w:rPr>
        <w:sz w:val="17"/>
        <w:szCs w:val="17"/>
        <w:color w:val="231F20"/>
        <w:spacing w:val="-6"/>
        <w:position w:val="1"/>
      </w:rPr>
      <w:t>1</w:t>
    </w:r>
    <w:r>
      <w:rPr>
        <w:sz w:val="17"/>
        <w:szCs w:val="17"/>
        <w:color w:val="231F20"/>
        <w:spacing w:val="-27"/>
        <w:position w:val="1"/>
      </w:rPr>
      <w:t xml:space="preserve"> </w:t>
    </w:r>
    <w:r>
      <w:rPr>
        <w:sz w:val="17"/>
        <w:szCs w:val="17"/>
        <w:color w:val="231F20"/>
        <w:spacing w:val="-6"/>
        <w:position w:val="1"/>
      </w:rPr>
      <w:t>003</w:t>
    </w:r>
    <w:r>
      <w:rPr>
        <w:color w:val="231F20"/>
        <w:spacing w:val="-6"/>
      </w:rPr>
      <w:t>·</w:t>
    </w:r>
  </w:p>
  <w:p>
    <w:pPr>
      <w:ind w:firstLine="860"/>
      <w:spacing w:before="13" w:line="50" w:lineRule="exact"/>
      <w:rPr/>
    </w:pPr>
    <w:r>
      <w:rPr>
        <w:position w:val="-1"/>
      </w:rPr>
      <w:drawing>
        <wp:inline distT="0" distB="0" distL="0" distR="0">
          <wp:extent cx="6120129" cy="31750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31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5"/>
      <w:spacing w:before="47" w:line="194" w:lineRule="auto"/>
      <w:rPr>
        <w:sz w:val="16"/>
        <w:szCs w:val="16"/>
      </w:rPr>
    </w:pPr>
    <w:r>
      <w:pict>
        <v:shape id="WordPictureWatermark14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color w:val="231F20"/>
        <w:spacing w:val="-9"/>
        <w:position w:val="-1"/>
      </w:rPr>
      <w:t>·</w:t>
    </w:r>
    <w:r>
      <w:rPr>
        <w:sz w:val="17"/>
        <w:szCs w:val="17"/>
        <w:color w:val="231F20"/>
        <w:spacing w:val="-9"/>
        <w:position w:val="-1"/>
      </w:rPr>
      <w:t>1</w:t>
    </w:r>
    <w:r>
      <w:rPr>
        <w:sz w:val="17"/>
        <w:szCs w:val="17"/>
        <w:color w:val="231F20"/>
        <w:spacing w:val="-28"/>
        <w:position w:val="-1"/>
      </w:rPr>
      <w:t xml:space="preserve"> </w:t>
    </w:r>
    <w:r>
      <w:rPr>
        <w:sz w:val="17"/>
        <w:szCs w:val="17"/>
        <w:color w:val="231F20"/>
        <w:spacing w:val="-9"/>
        <w:position w:val="-1"/>
      </w:rPr>
      <w:t>004 </w:t>
    </w:r>
    <w:r>
      <w:rPr>
        <w:color w:val="231F20"/>
        <w:spacing w:val="-9"/>
        <w:position w:val="-1"/>
      </w:rPr>
      <w:t>·</w:t>
    </w:r>
    <w:r>
      <w:rPr>
        <w:color w:val="231F20"/>
        <w:position w:val="-1"/>
      </w:rPr>
      <w:t xml:space="preserve">                                      </w:t>
    </w:r>
    <w:r>
      <w:rPr>
        <w:sz w:val="17"/>
        <w:szCs w:val="17"/>
        <w:color w:val="231F20"/>
        <w:spacing w:val="-9"/>
      </w:rPr>
      <w:t>Mod</w:t>
    </w:r>
    <w:r>
      <w:rPr>
        <w:sz w:val="17"/>
        <w:szCs w:val="17"/>
        <w:color w:val="231F20"/>
        <w:spacing w:val="27"/>
        <w:w w:val="101"/>
      </w:rPr>
      <w:t xml:space="preserve"> </w:t>
    </w:r>
    <w:r>
      <w:rPr>
        <w:sz w:val="17"/>
        <w:szCs w:val="17"/>
        <w:color w:val="231F20"/>
        <w:spacing w:val="-9"/>
      </w:rPr>
      <w:t>Diagn</w:t>
    </w:r>
    <w:r>
      <w:rPr>
        <w:sz w:val="17"/>
        <w:szCs w:val="17"/>
        <w:color w:val="231F20"/>
        <w:spacing w:val="10"/>
      </w:rPr>
      <w:t xml:space="preserve"> </w:t>
    </w:r>
    <w:r>
      <w:rPr>
        <w:sz w:val="17"/>
        <w:szCs w:val="17"/>
        <w:color w:val="231F20"/>
        <w:spacing w:val="-9"/>
      </w:rPr>
      <w:t>Treat     </w:t>
    </w:r>
    <w:r>
      <w:rPr>
        <w:sz w:val="16"/>
        <w:szCs w:val="16"/>
        <w:color w:val="231F20"/>
        <w:spacing w:val="-9"/>
        <w:position w:val="1"/>
      </w:rPr>
      <w:t>现代诊断与治疗      </w:t>
    </w:r>
    <w:r>
      <w:rPr>
        <w:sz w:val="17"/>
        <w:szCs w:val="17"/>
        <w:color w:val="231F20"/>
        <w:spacing w:val="-9"/>
      </w:rPr>
      <w:t>2</w:t>
    </w:r>
    <w:r>
      <w:rPr>
        <w:sz w:val="17"/>
        <w:szCs w:val="17"/>
        <w:color w:val="231F20"/>
        <w:spacing w:val="-10"/>
      </w:rPr>
      <w:t>022</w:t>
    </w:r>
    <w:r>
      <w:rPr>
        <w:sz w:val="17"/>
        <w:szCs w:val="17"/>
        <w:color w:val="231F20"/>
        <w:spacing w:val="12"/>
      </w:rPr>
      <w:t xml:space="preserve"> </w:t>
    </w:r>
    <w:r>
      <w:rPr>
        <w:sz w:val="17"/>
        <w:szCs w:val="17"/>
        <w:color w:val="231F20"/>
        <w:spacing w:val="-10"/>
      </w:rPr>
      <w:t>Apr</w:t>
    </w:r>
    <w:r>
      <w:rPr>
        <w:sz w:val="17"/>
        <w:szCs w:val="17"/>
        <w:color w:val="231F20"/>
        <w:spacing w:val="13"/>
      </w:rPr>
      <w:t xml:space="preserve"> </w:t>
    </w:r>
    <w:r>
      <w:rPr>
        <w:sz w:val="17"/>
        <w:szCs w:val="17"/>
        <w:color w:val="231F20"/>
        <w:spacing w:val="-10"/>
      </w:rPr>
      <w:t>33</w:t>
    </w:r>
    <w:r>
      <w:rPr>
        <w:sz w:val="16"/>
        <w:szCs w:val="16"/>
        <w:color w:val="231F20"/>
        <w:spacing w:val="-10"/>
      </w:rPr>
      <w:t>（</w:t>
    </w:r>
    <w:r>
      <w:rPr>
        <w:sz w:val="17"/>
        <w:szCs w:val="17"/>
        <w:color w:val="231F20"/>
        <w:spacing w:val="-10"/>
      </w:rPr>
      <w:t>7</w:t>
    </w:r>
    <w:r>
      <w:rPr>
        <w:sz w:val="16"/>
        <w:szCs w:val="16"/>
        <w:color w:val="231F20"/>
        <w:spacing w:val="-10"/>
      </w:rPr>
      <w:t>）</w:t>
    </w:r>
  </w:p>
  <w:p>
    <w:pPr>
      <w:ind w:firstLine="746"/>
      <w:spacing w:before="10" w:line="56" w:lineRule="exact"/>
      <w:rPr/>
    </w:pPr>
    <w:r>
      <w:rPr>
        <w:position w:val="-1"/>
      </w:rPr>
      <w:drawing>
        <wp:inline distT="0" distB="0" distL="0" distR="0">
          <wp:extent cx="6120129" cy="35560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35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3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2023-10-08T01:47:26Z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2025-10-28T21:31:23</vt:filetime>
  </property>
</Properties>
</file>