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15"/>
        <w:rPr/>
      </w:pPr>
      <w:r/>
    </w:p>
    <w:p>
      <w:pPr>
        <w:spacing w:before="114"/>
        <w:rPr/>
      </w:pPr>
      <w:r/>
    </w:p>
    <w:p>
      <w:pPr>
        <w:sectPr>
          <w:headerReference w:type="default" r:id="rId1"/>
          <w:pgSz w:w="12075" w:h="16780"/>
          <w:pgMar w:top="400" w:right="1072" w:bottom="0" w:left="424" w:header="0" w:footer="0" w:gutter="0"/>
          <w:cols w:equalWidth="0" w:num="1">
            <w:col w:w="10578" w:space="0"/>
          </w:cols>
        </w:sectPr>
        <w:rPr/>
      </w:pPr>
    </w:p>
    <w:p>
      <w:pPr>
        <w:pStyle w:val="BodyText"/>
        <w:ind w:left="852"/>
        <w:spacing w:before="89" w:line="20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·</w:t>
      </w:r>
      <w:r>
        <w:rPr>
          <w:sz w:val="20"/>
          <w:szCs w:val="20"/>
          <w:color w:val="231F20"/>
          <w:spacing w:val="-6"/>
        </w:rPr>
        <w:t>1380</w:t>
      </w:r>
      <w:r>
        <w:rPr>
          <w:sz w:val="19"/>
          <w:szCs w:val="19"/>
          <w:color w:val="231F20"/>
          <w:spacing w:val="-6"/>
        </w:rPr>
        <w:t>·</w:t>
      </w:r>
    </w:p>
    <w:p>
      <w:pPr>
        <w:pStyle w:val="BodyText"/>
        <w:ind w:left="925"/>
        <w:spacing w:before="166" w:line="165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22"/>
        </w:rPr>
        <w:t>·</w:t>
      </w:r>
      <w:r>
        <w:rPr>
          <w:rFonts w:ascii="SimSun" w:hAnsi="SimSun" w:eastAsia="SimSun" w:cs="SimSun"/>
          <w:sz w:val="26"/>
          <w:szCs w:val="26"/>
          <w:color w:val="231F20"/>
          <w:spacing w:val="22"/>
        </w:rPr>
        <w:t>经验交流</w:t>
      </w:r>
      <w:r>
        <w:rPr>
          <w:sz w:val="26"/>
          <w:szCs w:val="26"/>
          <w:color w:val="231F20"/>
          <w:spacing w:val="22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1" w:line="181" w:lineRule="auto"/>
        <w:rPr/>
      </w:pP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4"/>
        </w:rPr>
        <w:t>浙江创伤外科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20"/>
        </w:rPr>
        <w:t xml:space="preserve"> </w:t>
      </w:r>
      <w:r>
        <w:rPr>
          <w:u w:val="single" w:color="auto"/>
          <w:color w:val="231F20"/>
          <w:spacing w:val="-4"/>
        </w:rPr>
        <w:t>2024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4"/>
        </w:rPr>
        <w:t>年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23"/>
        </w:rPr>
        <w:t xml:space="preserve"> </w:t>
      </w:r>
      <w:r>
        <w:rPr>
          <w:u w:val="single" w:color="auto"/>
          <w:color w:val="231F20"/>
          <w:spacing w:val="-4"/>
        </w:rPr>
        <w:t>7</w:t>
      </w:r>
      <w:r>
        <w:rPr>
          <w:u w:val="single" w:color="auto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4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20"/>
        </w:rPr>
        <w:t xml:space="preserve"> </w:t>
      </w:r>
      <w:r>
        <w:rPr>
          <w:u w:val="single" w:color="auto"/>
          <w:color w:val="231F20"/>
          <w:spacing w:val="-4"/>
        </w:rPr>
        <w:t>29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4"/>
        </w:rPr>
        <w:t>卷第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22"/>
        </w:rPr>
        <w:t xml:space="preserve"> </w:t>
      </w:r>
      <w:r>
        <w:rPr>
          <w:u w:val="single" w:color="auto"/>
          <w:color w:val="231F20"/>
          <w:spacing w:val="-4"/>
        </w:rPr>
        <w:t>7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4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12"/>
        </w:rPr>
        <w:t xml:space="preserve">  </w:t>
      </w:r>
      <w:r>
        <w:rPr>
          <w:u w:val="single" w:color="auto"/>
          <w:color w:val="231F20"/>
          <w:spacing w:val="-4"/>
        </w:rPr>
        <w:t>Zhejiang J</w:t>
      </w:r>
      <w:r>
        <w:rPr>
          <w:u w:val="single" w:color="auto"/>
          <w:color w:val="231F20"/>
          <w:spacing w:val="11"/>
        </w:rPr>
        <w:t xml:space="preserve"> </w:t>
      </w:r>
      <w:r>
        <w:rPr>
          <w:u w:val="single" w:color="auto"/>
          <w:color w:val="231F20"/>
          <w:spacing w:val="-4"/>
        </w:rPr>
        <w:t>Trauma</w:t>
      </w:r>
      <w:r>
        <w:rPr>
          <w:u w:val="single" w:color="auto"/>
          <w:color w:val="231F20"/>
          <w:spacing w:val="14"/>
          <w:w w:val="101"/>
        </w:rPr>
        <w:t xml:space="preserve"> </w:t>
      </w:r>
      <w:r>
        <w:rPr>
          <w:u w:val="single" w:color="auto"/>
          <w:color w:val="231F20"/>
          <w:spacing w:val="-4"/>
        </w:rPr>
        <w:t>Surg,</w:t>
      </w:r>
      <w:r>
        <w:rPr>
          <w:u w:val="single" w:color="auto"/>
          <w:color w:val="231F20"/>
          <w:spacing w:val="8"/>
        </w:rPr>
        <w:t xml:space="preserve"> </w:t>
      </w:r>
      <w:r>
        <w:rPr>
          <w:u w:val="single" w:color="auto"/>
          <w:color w:val="231F20"/>
          <w:spacing w:val="-4"/>
        </w:rPr>
        <w:t>July</w:t>
      </w:r>
      <w:r>
        <w:rPr>
          <w:u w:val="single" w:color="auto"/>
          <w:color w:val="231F20"/>
          <w:spacing w:val="13"/>
        </w:rPr>
        <w:t xml:space="preserve"> </w:t>
      </w:r>
      <w:r>
        <w:rPr>
          <w:u w:val="single" w:color="auto"/>
          <w:color w:val="231F20"/>
          <w:spacing w:val="-4"/>
        </w:rPr>
        <w:t>2024,</w:t>
      </w:r>
      <w:r>
        <w:rPr>
          <w:u w:val="single" w:color="auto"/>
          <w:color w:val="231F20"/>
          <w:spacing w:val="12"/>
          <w:w w:val="101"/>
        </w:rPr>
        <w:t xml:space="preserve"> </w:t>
      </w:r>
      <w:r>
        <w:rPr>
          <w:u w:val="single" w:color="auto"/>
          <w:color w:val="231F20"/>
          <w:spacing w:val="-4"/>
        </w:rPr>
        <w:t>Vo</w:t>
      </w:r>
      <w:r>
        <w:rPr>
          <w:u w:val="single" w:color="auto"/>
          <w:color w:val="231F20"/>
          <w:spacing w:val="-5"/>
        </w:rPr>
        <w:t>l.29,</w:t>
      </w:r>
      <w:r>
        <w:rPr>
          <w:u w:val="single" w:color="auto"/>
          <w:color w:val="231F20"/>
          <w:spacing w:val="14"/>
        </w:rPr>
        <w:t xml:space="preserve"> </w:t>
      </w:r>
      <w:r>
        <w:rPr>
          <w:u w:val="single" w:color="auto"/>
          <w:color w:val="231F20"/>
          <w:spacing w:val="-5"/>
        </w:rPr>
        <w:t>No.7</w:t>
      </w:r>
    </w:p>
    <w:p>
      <w:pPr>
        <w:spacing w:line="181" w:lineRule="auto"/>
        <w:sectPr>
          <w:type w:val="continuous"/>
          <w:pgSz w:w="12075" w:h="16780"/>
          <w:pgMar w:top="400" w:right="1072" w:bottom="0" w:left="424" w:header="0" w:footer="0" w:gutter="0"/>
          <w:cols w:equalWidth="0" w:num="2">
            <w:col w:w="4291" w:space="100"/>
            <w:col w:w="6187" w:space="0"/>
          </w:cols>
        </w:sectPr>
        <w:rPr/>
      </w:pPr>
    </w:p>
    <w:p>
      <w:pPr>
        <w:pStyle w:val="BodyText"/>
        <w:ind w:left="1249"/>
        <w:spacing w:before="325" w:line="18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color w:val="231F20"/>
          <w:spacing w:val="3"/>
        </w:rPr>
        <w:t>泌尿系结石应用</w:t>
      </w:r>
      <w:r>
        <w:rPr>
          <w:rFonts w:ascii="SimSun" w:hAnsi="SimSun" w:eastAsia="SimSun" w:cs="SimSun"/>
          <w:sz w:val="41"/>
          <w:szCs w:val="41"/>
          <w:color w:val="231F20"/>
          <w:spacing w:val="-74"/>
        </w:rPr>
        <w:t xml:space="preserve"> </w:t>
      </w:r>
      <w:r>
        <w:rPr>
          <w:sz w:val="41"/>
          <w:szCs w:val="41"/>
          <w:color w:val="231F20"/>
        </w:rPr>
        <w:t>CTU</w:t>
      </w:r>
      <w:r>
        <w:rPr>
          <w:sz w:val="41"/>
          <w:szCs w:val="41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41"/>
          <w:szCs w:val="41"/>
          <w:color w:val="231F20"/>
          <w:spacing w:val="3"/>
        </w:rPr>
        <w:t>对结石类型及定位诊断分析</w:t>
      </w:r>
    </w:p>
    <w:p>
      <w:pPr>
        <w:ind w:left="4561"/>
        <w:spacing w:before="262" w:line="217" w:lineRule="auto"/>
        <w:outlineLvl w:val="0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刘志富</w:t>
      </w:r>
      <w:r>
        <w:rPr>
          <w:rFonts w:ascii="NSimSun" w:hAnsi="NSimSun" w:eastAsia="NSimSun" w:cs="NSimSun"/>
          <w:sz w:val="19"/>
          <w:szCs w:val="19"/>
          <w:color w:val="231F20"/>
          <w:spacing w:val="24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沈菊花</w:t>
      </w:r>
      <w:r>
        <w:rPr>
          <w:rFonts w:ascii="NSimSun" w:hAnsi="NSimSun" w:eastAsia="NSimSun" w:cs="NSimSun"/>
          <w:sz w:val="19"/>
          <w:szCs w:val="19"/>
          <w:color w:val="231F20"/>
          <w:spacing w:val="17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杨毅杰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85" w:right="69" w:firstLine="260"/>
        <w:spacing w:before="65" w:line="25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【</w:t>
      </w:r>
      <w:r>
        <w:rPr>
          <w:rFonts w:ascii="SimHei" w:hAnsi="SimHei" w:eastAsia="SimHei" w:cs="SimHei"/>
          <w:sz w:val="14"/>
          <w:szCs w:val="14"/>
          <w:color w:val="231F20"/>
          <w:spacing w:val="8"/>
        </w:rPr>
        <w:t>摘要</w:t>
      </w:r>
      <w:r>
        <w:rPr>
          <w:sz w:val="14"/>
          <w:szCs w:val="14"/>
          <w:color w:val="231F20"/>
          <w:spacing w:val="8"/>
        </w:rPr>
        <w:t>】   </w:t>
      </w:r>
      <w:r>
        <w:rPr>
          <w:rFonts w:ascii="SimHei" w:hAnsi="SimHei" w:eastAsia="SimHei" w:cs="SimHei"/>
          <w:sz w:val="14"/>
          <w:szCs w:val="14"/>
          <w:color w:val="231F20"/>
          <w:spacing w:val="8"/>
        </w:rPr>
        <w:t>目的</w:t>
      </w:r>
      <w:r>
        <w:rPr>
          <w:rFonts w:ascii="SimHei" w:hAnsi="SimHei" w:eastAsia="SimHei" w:cs="SimHei"/>
          <w:sz w:val="14"/>
          <w:szCs w:val="14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探讨泌尿系结石应用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尿路造影</w:t>
      </w:r>
      <w:r>
        <w:rPr>
          <w:sz w:val="14"/>
          <w:szCs w:val="14"/>
          <w:color w:val="231F20"/>
          <w:spacing w:val="8"/>
        </w:rPr>
        <w:t>（</w:t>
      </w:r>
      <w:r>
        <w:rPr>
          <w:color w:val="231F20"/>
        </w:rPr>
        <w:t>CTU</w:t>
      </w:r>
      <w:r>
        <w:rPr>
          <w:sz w:val="14"/>
          <w:szCs w:val="14"/>
          <w:color w:val="231F20"/>
          <w:spacing w:val="8"/>
        </w:rPr>
        <w:t>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对结石类型及定位的诊断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价值</w:t>
      </w:r>
      <w:r>
        <w:rPr>
          <w:rFonts w:ascii="SimSun" w:hAnsi="SimSun" w:eastAsia="SimSun" w:cs="SimSun"/>
          <w:sz w:val="14"/>
          <w:szCs w:val="14"/>
          <w:color w:val="231F20"/>
          <w:spacing w:val="-39"/>
        </w:rPr>
        <w:t xml:space="preserve"> </w:t>
      </w:r>
      <w:r>
        <w:rPr>
          <w:sz w:val="14"/>
          <w:szCs w:val="14"/>
          <w:color w:val="231F20"/>
          <w:spacing w:val="7"/>
        </w:rPr>
        <w:t>。    </w:t>
      </w:r>
      <w:r>
        <w:rPr>
          <w:rFonts w:ascii="SimHei" w:hAnsi="SimHei" w:eastAsia="SimHei" w:cs="SimHei"/>
          <w:sz w:val="14"/>
          <w:szCs w:val="14"/>
          <w:color w:val="231F20"/>
          <w:spacing w:val="7"/>
        </w:rPr>
        <w:t>方法</w:t>
      </w:r>
      <w:r>
        <w:rPr>
          <w:rFonts w:ascii="SimHei" w:hAnsi="SimHei" w:eastAsia="SimHei" w:cs="SimHei"/>
          <w:sz w:val="14"/>
          <w:szCs w:val="14"/>
          <w:color w:val="231F20"/>
          <w:spacing w:val="7"/>
        </w:rPr>
        <w:t xml:space="preserve">  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回顾性分析</w:t>
      </w:r>
      <w:r>
        <w:rPr>
          <w:rFonts w:ascii="SimSun" w:hAnsi="SimSun" w:eastAsia="SimSun" w:cs="SimSun"/>
          <w:sz w:val="14"/>
          <w:szCs w:val="14"/>
          <w:color w:val="231F20"/>
          <w:spacing w:val="-19"/>
        </w:rPr>
        <w:t xml:space="preserve"> </w:t>
      </w:r>
      <w:r>
        <w:rPr>
          <w:color w:val="231F20"/>
          <w:spacing w:val="7"/>
        </w:rPr>
        <w:t>2023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年 </w:t>
      </w:r>
      <w:r>
        <w:rPr>
          <w:color w:val="231F20"/>
          <w:spacing w:val="7"/>
        </w:rPr>
        <w:t>1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月至</w:t>
      </w:r>
      <w:r>
        <w:rPr>
          <w:rFonts w:ascii="SimSun" w:hAnsi="SimSun" w:eastAsia="SimSun" w:cs="SimSun"/>
          <w:sz w:val="14"/>
          <w:szCs w:val="14"/>
          <w:color w:val="231F20"/>
          <w:spacing w:val="-19"/>
        </w:rPr>
        <w:t xml:space="preserve"> </w:t>
      </w:r>
      <w:r>
        <w:rPr>
          <w:color w:val="231F20"/>
          <w:spacing w:val="7"/>
        </w:rPr>
        <w:t>2023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年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color w:val="231F20"/>
          <w:spacing w:val="12"/>
        </w:rPr>
        <w:t>12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月到本院就诊治疗的 </w:t>
      </w:r>
      <w:r>
        <w:rPr>
          <w:color w:val="231F20"/>
          <w:spacing w:val="12"/>
        </w:rPr>
        <w:t>122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例泌尿系统结石患者的临床资料</w:t>
      </w:r>
      <w:r>
        <w:rPr>
          <w:sz w:val="14"/>
          <w:szCs w:val="14"/>
          <w:color w:val="231F20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所有患者均接受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 xml:space="preserve"> </w:t>
      </w:r>
      <w:r>
        <w:rPr>
          <w:color w:val="231F20"/>
        </w:rPr>
        <w:t>CTU</w:t>
      </w:r>
      <w:r>
        <w:rPr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及超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声检测</w:t>
      </w:r>
      <w:r>
        <w:rPr>
          <w:rFonts w:ascii="SimSun" w:hAnsi="SimSun" w:eastAsia="SimSun" w:cs="SimSun"/>
          <w:sz w:val="14"/>
          <w:szCs w:val="14"/>
          <w:color w:val="231F20"/>
          <w:spacing w:val="-41"/>
        </w:rPr>
        <w:t xml:space="preserve"> </w:t>
      </w:r>
      <w:r>
        <w:rPr>
          <w:sz w:val="14"/>
          <w:szCs w:val="14"/>
          <w:color w:val="231F20"/>
          <w:spacing w:val="11"/>
        </w:rPr>
        <w:t>。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计算两种检测方式的准确度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同时比较两种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检测方式对结石类型和定位的诊断符合率及图像质量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sz w:val="14"/>
          <w:szCs w:val="14"/>
          <w:color w:val="231F20"/>
          <w:spacing w:val="10"/>
        </w:rPr>
        <w:t>。</w:t>
      </w:r>
      <w:r>
        <w:rPr>
          <w:sz w:val="14"/>
          <w:szCs w:val="14"/>
          <w:color w:val="231F20"/>
          <w:spacing w:val="1"/>
        </w:rPr>
        <w:t xml:space="preserve">    </w:t>
      </w:r>
      <w:r>
        <w:rPr>
          <w:rFonts w:ascii="SimHei" w:hAnsi="SimHei" w:eastAsia="SimHei" w:cs="SimHei"/>
          <w:sz w:val="14"/>
          <w:szCs w:val="14"/>
          <w:color w:val="231F20"/>
          <w:spacing w:val="10"/>
        </w:rPr>
        <w:t>结果</w:t>
      </w:r>
      <w:r>
        <w:rPr>
          <w:rFonts w:ascii="SimHei" w:hAnsi="SimHei" w:eastAsia="SimHei" w:cs="SimHei"/>
          <w:sz w:val="14"/>
          <w:szCs w:val="14"/>
          <w:color w:val="231F20"/>
          <w:spacing w:val="10"/>
        </w:rPr>
        <w:t xml:space="preserve">  </w:t>
      </w:r>
      <w:r>
        <w:rPr>
          <w:color w:val="231F20"/>
        </w:rPr>
        <w:t>CTU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诊断准确度高于超声检测</w:t>
      </w:r>
      <w:r>
        <w:rPr>
          <w:sz w:val="14"/>
          <w:szCs w:val="14"/>
          <w:color w:val="231F20"/>
          <w:spacing w:val="10"/>
        </w:rPr>
        <w:t>（</w:t>
      </w:r>
      <w:r>
        <w:rPr>
          <w:color w:val="231F20"/>
          <w:spacing w:val="10"/>
        </w:rPr>
        <w:t>P＜0.05</w:t>
      </w:r>
      <w:r>
        <w:rPr>
          <w:sz w:val="14"/>
          <w:szCs w:val="14"/>
          <w:color w:val="231F20"/>
          <w:spacing w:val="10"/>
        </w:rPr>
        <w:t>）。</w:t>
      </w:r>
      <w:r>
        <w:rPr>
          <w:color w:val="231F20"/>
        </w:rPr>
        <w:t>CTU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在输尿管结石和肾盏结石诊断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符合率高于超声检测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并且对结石类型及定位总符合率高于超声检测</w:t>
      </w:r>
      <w:r>
        <w:rPr>
          <w:sz w:val="14"/>
          <w:szCs w:val="14"/>
          <w:color w:val="231F20"/>
          <w:spacing w:val="11"/>
        </w:rPr>
        <w:t>（</w:t>
      </w:r>
      <w:r>
        <w:rPr>
          <w:color w:val="231F20"/>
          <w:spacing w:val="11"/>
        </w:rPr>
        <w:t>P＜0.05</w:t>
      </w:r>
      <w:r>
        <w:rPr>
          <w:sz w:val="14"/>
          <w:szCs w:val="14"/>
          <w:color w:val="231F20"/>
          <w:spacing w:val="11"/>
        </w:rPr>
        <w:t>）。 </w:t>
      </w:r>
      <w:r>
        <w:rPr>
          <w:color w:val="231F20"/>
        </w:rPr>
        <w:t>CTU</w:t>
      </w:r>
      <w:r>
        <w:rPr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检测的图像质量在清晰且无运动伪影方面占比高于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超声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检测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在中度模糊及严重模糊方面占比低于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color w:val="231F20"/>
        </w:rPr>
        <w:t>IVP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检测</w:t>
      </w:r>
      <w:r>
        <w:rPr>
          <w:sz w:val="14"/>
          <w:szCs w:val="14"/>
          <w:color w:val="231F20"/>
          <w:spacing w:val="7"/>
        </w:rPr>
        <w:t>（</w:t>
      </w:r>
      <w:r>
        <w:rPr>
          <w:color w:val="231F20"/>
          <w:spacing w:val="7"/>
        </w:rPr>
        <w:t>P＜0.05</w:t>
      </w:r>
      <w:r>
        <w:rPr>
          <w:sz w:val="14"/>
          <w:szCs w:val="14"/>
          <w:color w:val="231F20"/>
          <w:spacing w:val="7"/>
        </w:rPr>
        <w:t>）。    </w:t>
      </w:r>
      <w:r>
        <w:rPr>
          <w:rFonts w:ascii="SimHei" w:hAnsi="SimHei" w:eastAsia="SimHei" w:cs="SimHei"/>
          <w:sz w:val="14"/>
          <w:szCs w:val="14"/>
          <w:color w:val="231F20"/>
          <w:spacing w:val="7"/>
        </w:rPr>
        <w:t>结论</w:t>
      </w:r>
      <w:r>
        <w:rPr>
          <w:rFonts w:ascii="SimHei" w:hAnsi="SimHei" w:eastAsia="SimHei" w:cs="SimHei"/>
          <w:sz w:val="14"/>
          <w:szCs w:val="14"/>
          <w:color w:val="231F20"/>
          <w:spacing w:val="2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泌尿系结石应用</w:t>
      </w:r>
      <w:r>
        <w:rPr>
          <w:rFonts w:ascii="SimSun" w:hAnsi="SimSun" w:eastAsia="SimSun" w:cs="SimSun"/>
          <w:sz w:val="14"/>
          <w:szCs w:val="14"/>
          <w:color w:val="231F20"/>
          <w:spacing w:val="-16"/>
        </w:rPr>
        <w:t xml:space="preserve"> </w:t>
      </w:r>
      <w:r>
        <w:rPr>
          <w:color w:val="231F20"/>
        </w:rPr>
        <w:t>CTU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检测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相较于超声检测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所获图像质量较好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对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结石类型及定位符合率更佳</w:t>
      </w:r>
      <w:r>
        <w:rPr>
          <w:sz w:val="14"/>
          <w:szCs w:val="14"/>
          <w:color w:val="231F20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利于提高诊断准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确度</w:t>
      </w:r>
      <w:r>
        <w:rPr>
          <w:sz w:val="14"/>
          <w:szCs w:val="14"/>
          <w:color w:val="231F20"/>
          <w:spacing w:val="14"/>
        </w:rPr>
        <w:t>。</w:t>
      </w:r>
    </w:p>
    <w:p>
      <w:pPr>
        <w:pStyle w:val="BodyText"/>
        <w:ind w:left="1146"/>
        <w:spacing w:before="1" w:line="187" w:lineRule="auto"/>
        <w:rPr>
          <w:rFonts w:ascii="SimSun" w:hAnsi="SimSun" w:eastAsia="SimSun" w:cs="SimSun"/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【</w:t>
      </w:r>
      <w:r>
        <w:rPr>
          <w:rFonts w:ascii="SimHei" w:hAnsi="SimHei" w:eastAsia="SimHei" w:cs="SimHei"/>
          <w:sz w:val="14"/>
          <w:szCs w:val="14"/>
          <w:color w:val="231F20"/>
          <w:spacing w:val="3"/>
        </w:rPr>
        <w:t>关键词</w:t>
      </w:r>
      <w:r>
        <w:rPr>
          <w:sz w:val="14"/>
          <w:szCs w:val="14"/>
          <w:color w:val="231F20"/>
          <w:spacing w:val="3"/>
        </w:rPr>
        <w:t>】</w:t>
      </w:r>
      <w:r>
        <w:rPr>
          <w:sz w:val="14"/>
          <w:szCs w:val="14"/>
          <w:color w:val="231F20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泌尿系结石</w:t>
      </w:r>
      <w:r>
        <w:rPr>
          <w:sz w:val="14"/>
          <w:szCs w:val="14"/>
          <w:color w:val="231F20"/>
          <w:spacing w:val="3"/>
        </w:rPr>
        <w:t>；</w:t>
      </w:r>
      <w:r>
        <w:rPr>
          <w:color w:val="231F20"/>
        </w:rPr>
        <w:t>CT</w:t>
      </w:r>
      <w:r>
        <w:rPr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尿路造影</w:t>
      </w:r>
      <w:r>
        <w:rPr>
          <w:sz w:val="14"/>
          <w:szCs w:val="14"/>
          <w:color w:val="231F20"/>
          <w:spacing w:val="3"/>
        </w:rPr>
        <w:t>；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诊断</w:t>
      </w:r>
      <w:r>
        <w:rPr>
          <w:sz w:val="14"/>
          <w:szCs w:val="14"/>
          <w:color w:val="231F20"/>
          <w:spacing w:val="3"/>
        </w:rPr>
        <w:t>；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定位</w:t>
      </w:r>
    </w:p>
    <w:p>
      <w:pPr>
        <w:pStyle w:val="BodyText"/>
        <w:ind w:left="1146"/>
        <w:spacing w:before="66" w:line="181" w:lineRule="auto"/>
        <w:rPr/>
      </w:pPr>
      <w:r>
        <w:rPr>
          <w:sz w:val="14"/>
          <w:szCs w:val="14"/>
          <w:color w:val="231F20"/>
          <w:spacing w:val="2"/>
        </w:rPr>
        <w:t>【</w:t>
      </w:r>
      <w:r>
        <w:rPr>
          <w:rFonts w:ascii="SimHei" w:hAnsi="SimHei" w:eastAsia="SimHei" w:cs="SimHei"/>
          <w:sz w:val="14"/>
          <w:szCs w:val="14"/>
          <w:color w:val="231F20"/>
          <w:spacing w:val="2"/>
        </w:rPr>
        <w:t>中图分类号</w:t>
      </w:r>
      <w:r>
        <w:rPr>
          <w:sz w:val="14"/>
          <w:szCs w:val="14"/>
          <w:color w:val="231F20"/>
          <w:spacing w:val="2"/>
        </w:rPr>
        <w:t>】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color w:val="231F20"/>
          <w:spacing w:val="2"/>
        </w:rPr>
        <w:t>R699.2     </w:t>
      </w:r>
      <w:r>
        <w:rPr>
          <w:sz w:val="14"/>
          <w:szCs w:val="14"/>
          <w:color w:val="231F20"/>
          <w:spacing w:val="2"/>
        </w:rPr>
        <w:t>【</w:t>
      </w:r>
      <w:r>
        <w:rPr>
          <w:rFonts w:ascii="SimHei" w:hAnsi="SimHei" w:eastAsia="SimHei" w:cs="SimHei"/>
          <w:sz w:val="14"/>
          <w:szCs w:val="14"/>
          <w:color w:val="231F20"/>
          <w:spacing w:val="2"/>
        </w:rPr>
        <w:t>文献标识码</w:t>
      </w:r>
      <w:r>
        <w:rPr>
          <w:sz w:val="14"/>
          <w:szCs w:val="14"/>
          <w:color w:val="231F20"/>
          <w:spacing w:val="2"/>
        </w:rPr>
        <w:t>】   </w:t>
      </w:r>
      <w:r>
        <w:rPr>
          <w:color w:val="231F20"/>
        </w:rPr>
        <w:t>A</w:t>
      </w:r>
      <w:r>
        <w:rPr>
          <w:color w:val="231F20"/>
          <w:spacing w:val="2"/>
        </w:rPr>
        <w:t xml:space="preserve">       </w:t>
      </w:r>
      <w:r>
        <w:rPr>
          <w:color w:val="231F20"/>
        </w:rPr>
        <w:t>doi</w:t>
      </w:r>
      <w:r>
        <w:rPr>
          <w:sz w:val="14"/>
          <w:szCs w:val="14"/>
          <w:color w:val="231F20"/>
          <w:spacing w:val="2"/>
        </w:rPr>
        <w:t>：</w:t>
      </w:r>
      <w:r>
        <w:rPr>
          <w:color w:val="231F20"/>
          <w:spacing w:val="2"/>
        </w:rPr>
        <w:t>10.3</w:t>
      </w:r>
      <w:r>
        <w:rPr>
          <w:color w:val="231F20"/>
          <w:spacing w:val="1"/>
        </w:rPr>
        <w:t>969/j.</w:t>
      </w:r>
      <w:r>
        <w:rPr>
          <w:color w:val="231F20"/>
        </w:rPr>
        <w:t>issn</w:t>
      </w:r>
      <w:r>
        <w:rPr>
          <w:color w:val="231F20"/>
          <w:spacing w:val="1"/>
        </w:rPr>
        <w:t>.1009-7147.2024.07.059</w:t>
      </w:r>
    </w:p>
    <w:p>
      <w:pPr>
        <w:spacing w:before="130"/>
        <w:rPr/>
      </w:pPr>
      <w:r/>
    </w:p>
    <w:p>
      <w:pPr>
        <w:sectPr>
          <w:type w:val="continuous"/>
          <w:pgSz w:w="12075" w:h="16780"/>
          <w:pgMar w:top="400" w:right="1072" w:bottom="0" w:left="424" w:header="0" w:footer="0" w:gutter="0"/>
          <w:cols w:equalWidth="0" w:num="1">
            <w:col w:w="10578" w:space="0"/>
          </w:cols>
        </w:sectPr>
        <w:rPr/>
      </w:pPr>
    </w:p>
    <w:p>
      <w:pPr>
        <w:pStyle w:val="BodyText"/>
        <w:ind w:left="813" w:right="291" w:firstLine="500"/>
        <w:spacing w:before="45" w:line="235" w:lineRule="auto"/>
        <w:jc w:val="both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562609</wp:posOffset>
            </wp:positionH>
            <wp:positionV relativeFrom="paragraph">
              <wp:posOffset>2107485</wp:posOffset>
            </wp:positionV>
            <wp:extent cx="75565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泌尿系结石为一种常见疾病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23"/>
        </w:rPr>
        <w:t>，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指在泌尿系统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输尿管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膀胱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肾盂及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肾盏等</w:t>
      </w:r>
      <w:r>
        <w:rPr>
          <w:sz w:val="19"/>
          <w:szCs w:val="19"/>
          <w:color w:val="231F20"/>
          <w:spacing w:val="10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中形成固体结晶物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质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发病率逐年升高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可导致患者出现下腹部疼痛</w:t>
      </w:r>
      <w:r>
        <w:rPr>
          <w:sz w:val="19"/>
          <w:szCs w:val="19"/>
          <w:color w:val="231F20"/>
          <w:spacing w:val="15"/>
        </w:rPr>
        <w:t>、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尿急及尿痛等临床症状</w:t>
      </w:r>
      <w:r>
        <w:rPr>
          <w:sz w:val="19"/>
          <w:szCs w:val="19"/>
          <w:color w:val="231F20"/>
          <w:spacing w:val="2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从而对患者生活质量造成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影响</w:t>
      </w:r>
      <w:r>
        <w:rPr>
          <w:sz w:val="11"/>
          <w:szCs w:val="11"/>
          <w:color w:val="231F20"/>
          <w:spacing w:val="15"/>
          <w:position w:val="6"/>
        </w:rPr>
        <w:t>[1-2]</w:t>
      </w:r>
      <w:r>
        <w:rPr>
          <w:sz w:val="11"/>
          <w:szCs w:val="11"/>
          <w:color w:val="231F20"/>
          <w:spacing w:val="-8"/>
          <w:position w:val="6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超声检测为一种临床常用的检测方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式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具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有操作简单等优点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18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适合在临床进行快速筛选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检测时可能存在成像不清晰</w:t>
      </w:r>
      <w:r>
        <w:rPr>
          <w:sz w:val="19"/>
          <w:szCs w:val="19"/>
          <w:color w:val="231F20"/>
          <w:spacing w:val="2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受患者体位影响及受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超声医生转移水平限制等局限性</w:t>
      </w:r>
      <w:r>
        <w:rPr>
          <w:sz w:val="19"/>
          <w:szCs w:val="19"/>
          <w:color w:val="231F20"/>
          <w:spacing w:val="2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从而可能导致诊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断结果受到影响</w:t>
      </w:r>
      <w:r>
        <w:rPr>
          <w:sz w:val="11"/>
          <w:szCs w:val="11"/>
          <w:color w:val="231F20"/>
          <w:spacing w:val="15"/>
          <w:position w:val="7"/>
        </w:rPr>
        <w:t>[3]</w:t>
      </w:r>
      <w:r>
        <w:rPr>
          <w:sz w:val="11"/>
          <w:szCs w:val="11"/>
          <w:color w:val="231F20"/>
          <w:spacing w:val="6"/>
          <w:position w:val="7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随着影像学等医疗技术的发展</w:t>
      </w:r>
      <w:r>
        <w:rPr>
          <w:sz w:val="19"/>
          <w:szCs w:val="19"/>
          <w:color w:val="231F20"/>
          <w:spacing w:val="15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尿路造影</w:t>
      </w:r>
      <w:r>
        <w:rPr>
          <w:sz w:val="19"/>
          <w:szCs w:val="19"/>
          <w:color w:val="231F20"/>
          <w:spacing w:val="14"/>
        </w:rPr>
        <w:t>（</w:t>
      </w:r>
      <w:r>
        <w:rPr>
          <w:sz w:val="20"/>
          <w:szCs w:val="20"/>
          <w:color w:val="231F20"/>
        </w:rPr>
        <w:t>CTU</w:t>
      </w:r>
      <w:r>
        <w:rPr>
          <w:sz w:val="19"/>
          <w:szCs w:val="19"/>
          <w:color w:val="231F20"/>
          <w:spacing w:val="14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逐渐被用于泌尿系统疾病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的诊</w:t>
      </w:r>
    </w:p>
    <w:p>
      <w:pPr>
        <w:pStyle w:val="BodyText"/>
        <w:ind w:left="1209"/>
        <w:spacing w:before="200" w:line="198" w:lineRule="auto"/>
        <w:rPr>
          <w:rFonts w:ascii="SimSun" w:hAnsi="SimSun" w:eastAsia="SimSun" w:cs="SimSun"/>
          <w:sz w:val="14"/>
          <w:szCs w:val="1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558799</wp:posOffset>
            </wp:positionH>
            <wp:positionV relativeFrom="paragraph">
              <wp:posOffset>378350</wp:posOffset>
            </wp:positionV>
            <wp:extent cx="61201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1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作者单位</w:t>
      </w:r>
      <w:r>
        <w:rPr>
          <w:sz w:val="14"/>
          <w:szCs w:val="14"/>
          <w:color w:val="231F20"/>
          <w:spacing w:val="4"/>
        </w:rPr>
        <w:t>：</w:t>
      </w:r>
      <w:r>
        <w:rPr>
          <w:color w:val="231F20"/>
          <w:spacing w:val="4"/>
        </w:rPr>
        <w:t>313300</w:t>
      </w:r>
      <w:r>
        <w:rPr>
          <w:color w:val="231F20"/>
          <w:spacing w:val="14"/>
        </w:rPr>
        <w:t xml:space="preserve">   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安吉</w:t>
      </w:r>
      <w:r>
        <w:rPr>
          <w:sz w:val="14"/>
          <w:szCs w:val="14"/>
          <w:color w:val="231F20"/>
          <w:spacing w:val="4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浙江省安吉县中医医院</w:t>
      </w:r>
    </w:p>
    <w:p>
      <w:pPr>
        <w:spacing w:line="5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4" w:firstLine="7"/>
        <w:spacing w:before="39" w:line="23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断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其具有成像清晰等优势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利于对超声检测的不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足进行弥补</w:t>
      </w:r>
      <w:r>
        <w:rPr>
          <w:sz w:val="11"/>
          <w:szCs w:val="11"/>
          <w:color w:val="231F20"/>
          <w:spacing w:val="17"/>
          <w:position w:val="7"/>
        </w:rPr>
        <w:t>[4]</w:t>
      </w:r>
      <w:r>
        <w:rPr>
          <w:sz w:val="11"/>
          <w:szCs w:val="11"/>
          <w:color w:val="231F20"/>
          <w:spacing w:val="3"/>
          <w:position w:val="7"/>
        </w:rPr>
        <w:t xml:space="preserve"> 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泌尿系结石类型及定位将影响治疗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方案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的选择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因此提高诊断准确度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以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明确结石类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型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将利于提高后续治疗效果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为提高诊断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价值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而选择适宜治疗方案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故本次研究探讨泌尿系结石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应用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对结石类型及定位的诊断价值</w:t>
      </w:r>
      <w:r>
        <w:rPr>
          <w:sz w:val="19"/>
          <w:szCs w:val="19"/>
          <w:color w:val="231F20"/>
          <w:spacing w:val="15"/>
        </w:rPr>
        <w:t>。</w:t>
      </w:r>
    </w:p>
    <w:p>
      <w:pPr>
        <w:pStyle w:val="BodyText"/>
        <w:ind w:left="7"/>
        <w:spacing w:before="290" w:line="199" w:lineRule="auto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7"/>
        </w:rPr>
        <w:t>1</w:t>
      </w:r>
      <w:r>
        <w:rPr>
          <w:sz w:val="20"/>
          <w:szCs w:val="20"/>
          <w:color w:val="231F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7"/>
        </w:rPr>
        <w:t>资料与方法</w:t>
      </w:r>
    </w:p>
    <w:p>
      <w:pPr>
        <w:pStyle w:val="BodyText"/>
        <w:ind w:left="9"/>
        <w:spacing w:before="33" w:line="203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"/>
        </w:rPr>
        <w:t>1.1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一般资料</w:t>
      </w:r>
    </w:p>
    <w:p>
      <w:pPr>
        <w:pStyle w:val="BodyText"/>
        <w:ind w:left="13" w:right="64" w:firstLine="425"/>
        <w:spacing w:before="28" w:line="23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回顾性分析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3"/>
        </w:rPr>
        <w:t>2023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年 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月至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2023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年 </w:t>
      </w:r>
      <w:r>
        <w:rPr>
          <w:sz w:val="20"/>
          <w:szCs w:val="20"/>
          <w:color w:val="231F20"/>
          <w:spacing w:val="-3"/>
        </w:rPr>
        <w:t>12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月到本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院就诊治疗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的 </w:t>
      </w:r>
      <w:r>
        <w:rPr>
          <w:sz w:val="20"/>
          <w:szCs w:val="20"/>
          <w:color w:val="231F20"/>
          <w:spacing w:val="11"/>
        </w:rPr>
        <w:t>122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例泌尿系统结石患者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的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临床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资</w:t>
      </w:r>
    </w:p>
    <w:p>
      <w:pPr>
        <w:spacing w:line="236" w:lineRule="auto"/>
        <w:sectPr>
          <w:type w:val="continuous"/>
          <w:pgSz w:w="12075" w:h="16780"/>
          <w:pgMar w:top="400" w:right="1072" w:bottom="0" w:left="424" w:header="0" w:footer="0" w:gutter="0"/>
          <w:cols w:equalWidth="0" w:num="2">
            <w:col w:w="5839" w:space="100"/>
            <w:col w:w="4640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121"/>
        <w:rPr/>
      </w:pPr>
      <w:r/>
    </w:p>
    <w:p>
      <w:pPr>
        <w:sectPr>
          <w:type w:val="continuous"/>
          <w:pgSz w:w="12075" w:h="16780"/>
          <w:pgMar w:top="400" w:right="1072" w:bottom="0" w:left="424" w:header="0" w:footer="0" w:gutter="0"/>
          <w:cols w:equalWidth="0" w:num="1">
            <w:col w:w="10578" w:space="0"/>
          </w:cols>
        </w:sectPr>
        <w:rPr/>
      </w:pPr>
    </w:p>
    <w:p>
      <w:pPr>
        <w:pStyle w:val="BodyText"/>
        <w:ind w:left="896"/>
        <w:spacing w:before="42" w:line="194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果存在偏倚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需进一步研究与探讨</w:t>
      </w:r>
      <w:r>
        <w:rPr>
          <w:sz w:val="19"/>
          <w:szCs w:val="19"/>
          <w:color w:val="231F20"/>
          <w:spacing w:val="11"/>
        </w:rPr>
        <w:t>。</w:t>
      </w:r>
    </w:p>
    <w:p>
      <w:pPr>
        <w:pStyle w:val="BodyText"/>
        <w:ind w:left="893" w:right="359" w:firstLine="420"/>
        <w:spacing w:before="55" w:line="23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综上所述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20"/>
          <w:szCs w:val="20"/>
          <w:color w:val="231F20"/>
        </w:rPr>
        <w:t>MSCT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用于结直肠癌及转移患者中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均具有较高的检出率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且对于确诊的结直肠癌及转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移病例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>724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及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CEA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水平呈高表达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9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三种指标联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合测定能获得较高的诊断效能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可指导临床诊疗</w:t>
      </w:r>
      <w:r>
        <w:rPr>
          <w:sz w:val="19"/>
          <w:szCs w:val="19"/>
          <w:color w:val="231F20"/>
          <w:spacing w:val="14"/>
        </w:rPr>
        <w:t>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868"/>
        <w:spacing w:before="47" w:line="216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4"/>
        </w:rPr>
        <w:t>参考文献</w:t>
      </w:r>
    </w:p>
    <w:p>
      <w:pPr>
        <w:pStyle w:val="BodyText"/>
        <w:ind w:left="1171" w:right="353" w:hanging="275"/>
        <w:spacing w:before="102" w:line="252" w:lineRule="auto"/>
        <w:rPr/>
      </w:pPr>
      <w:r>
        <w:rPr>
          <w:color w:val="231F20"/>
          <w:spacing w:val="2"/>
        </w:rPr>
        <w:t>1     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杨兴</w:t>
      </w:r>
      <w:r>
        <w:rPr>
          <w:sz w:val="14"/>
          <w:szCs w:val="14"/>
          <w:color w:val="231F20"/>
          <w:spacing w:val="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邹兵</w:t>
      </w:r>
      <w:r>
        <w:rPr>
          <w:sz w:val="14"/>
          <w:szCs w:val="14"/>
          <w:color w:val="231F20"/>
          <w:spacing w:val="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袁灵</w:t>
      </w:r>
      <w:r>
        <w:rPr>
          <w:color w:val="231F20"/>
          <w:spacing w:val="2"/>
        </w:rPr>
        <w:t>.</w:t>
      </w:r>
      <w:r>
        <w:rPr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血清</w:t>
      </w:r>
      <w:r>
        <w:rPr>
          <w:rFonts w:ascii="SimSun" w:hAnsi="SimSun" w:eastAsia="SimSun" w:cs="SimSun"/>
          <w:sz w:val="14"/>
          <w:szCs w:val="14"/>
          <w:color w:val="231F20"/>
          <w:spacing w:val="-12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2"/>
        </w:rPr>
        <w:t>724</w:t>
      </w:r>
      <w:r>
        <w:rPr>
          <w:sz w:val="14"/>
          <w:szCs w:val="14"/>
          <w:color w:val="231F20"/>
          <w:spacing w:val="2"/>
        </w:rPr>
        <w:t>、</w:t>
      </w:r>
      <w:r>
        <w:rPr>
          <w:color w:val="231F20"/>
        </w:rPr>
        <w:t>CEA</w:t>
      </w:r>
      <w:r>
        <w:rPr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及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多层螺旋 </w:t>
      </w:r>
      <w:r>
        <w:rPr>
          <w:color w:val="231F20"/>
        </w:rPr>
        <w:t>CT</w:t>
      </w:r>
      <w:r>
        <w:rPr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检查对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结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直肠癌及转移的诊断价值</w:t>
      </w:r>
      <w:r>
        <w:rPr>
          <w:rFonts w:ascii="SimSun" w:hAnsi="SimSun" w:eastAsia="SimSun" w:cs="SimSun"/>
          <w:sz w:val="14"/>
          <w:szCs w:val="14"/>
          <w:color w:val="231F20"/>
          <w:spacing w:val="27"/>
        </w:rPr>
        <w:t xml:space="preserve"> </w:t>
      </w:r>
      <w:r>
        <w:rPr>
          <w:color w:val="231F20"/>
          <w:spacing w:val="10"/>
        </w:rPr>
        <w:t>[J].</w:t>
      </w:r>
      <w:r>
        <w:rPr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临床和实验医学杂志</w:t>
      </w:r>
      <w:r>
        <w:rPr>
          <w:sz w:val="14"/>
          <w:szCs w:val="14"/>
          <w:color w:val="231F20"/>
          <w:spacing w:val="10"/>
        </w:rPr>
        <w:t>，</w:t>
      </w:r>
      <w:r>
        <w:rPr>
          <w:color w:val="231F20"/>
          <w:spacing w:val="10"/>
        </w:rPr>
        <w:t>2023</w:t>
      </w:r>
      <w:r>
        <w:rPr>
          <w:sz w:val="14"/>
          <w:szCs w:val="14"/>
          <w:color w:val="231F20"/>
          <w:spacing w:val="10"/>
        </w:rPr>
        <w:t>，</w:t>
      </w:r>
      <w:r>
        <w:rPr>
          <w:color w:val="231F20"/>
          <w:spacing w:val="10"/>
        </w:rPr>
        <w:t>22</w:t>
      </w:r>
      <w:r>
        <w:rPr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（</w:t>
      </w:r>
      <w:r>
        <w:rPr>
          <w:color w:val="231F20"/>
          <w:spacing w:val="-2"/>
        </w:rPr>
        <w:t>2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color w:val="231F20"/>
          <w:spacing w:val="-2"/>
        </w:rPr>
        <w:t>209-213.</w:t>
      </w:r>
    </w:p>
    <w:p>
      <w:pPr>
        <w:pStyle w:val="BodyText"/>
        <w:ind w:left="1230" w:right="359" w:hanging="347"/>
        <w:spacing w:before="1" w:line="232" w:lineRule="auto"/>
        <w:rPr/>
      </w:pPr>
      <w:r>
        <w:rPr>
          <w:color w:val="231F20"/>
          <w:spacing w:val="10"/>
        </w:rPr>
        <w:t>2</w:t>
      </w:r>
      <w:r>
        <w:rPr>
          <w:color w:val="231F20"/>
          <w:spacing w:val="3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郭雅慧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sz w:val="14"/>
          <w:szCs w:val="14"/>
          <w:color w:val="231F20"/>
          <w:spacing w:val="10"/>
        </w:rPr>
        <w:t>，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费素娟</w:t>
      </w:r>
      <w:r>
        <w:rPr>
          <w:color w:val="231F20"/>
          <w:spacing w:val="10"/>
        </w:rPr>
        <w:t>.</w:t>
      </w:r>
      <w:r>
        <w:rPr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血浆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color w:val="231F20"/>
        </w:rPr>
        <w:t>CLIP</w:t>
      </w:r>
      <w:r>
        <w:rPr>
          <w:color w:val="231F20"/>
          <w:spacing w:val="10"/>
        </w:rPr>
        <w:t>4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基因甲基化检测与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 xml:space="preserve"> </w:t>
      </w:r>
      <w:r>
        <w:rPr>
          <w:color w:val="231F20"/>
          <w:spacing w:val="10"/>
        </w:rPr>
        <w:t>3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种血清肿瘤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标志物对结直肠癌诊断效果的对比性研究</w:t>
      </w:r>
      <w:r>
        <w:rPr>
          <w:color w:val="231F20"/>
          <w:spacing w:val="16"/>
        </w:rPr>
        <w:t>[J].</w:t>
      </w:r>
      <w:r>
        <w:rPr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中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国中西医结合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8"/>
        </w:rPr>
        <w:t>消化杂志</w:t>
      </w:r>
      <w:r>
        <w:rPr>
          <w:sz w:val="14"/>
          <w:szCs w:val="14"/>
          <w:color w:val="231F20"/>
          <w:spacing w:val="-8"/>
        </w:rPr>
        <w:t>，</w:t>
      </w:r>
      <w:r>
        <w:rPr>
          <w:color w:val="231F20"/>
          <w:spacing w:val="-8"/>
        </w:rPr>
        <w:t>2022</w:t>
      </w:r>
      <w:r>
        <w:rPr>
          <w:sz w:val="14"/>
          <w:szCs w:val="14"/>
          <w:color w:val="231F20"/>
          <w:spacing w:val="-8"/>
        </w:rPr>
        <w:t>，</w:t>
      </w:r>
      <w:r>
        <w:rPr>
          <w:color w:val="231F20"/>
          <w:spacing w:val="-8"/>
        </w:rPr>
        <w:t>30</w:t>
      </w:r>
      <w:r>
        <w:rPr>
          <w:sz w:val="14"/>
          <w:szCs w:val="14"/>
          <w:color w:val="231F20"/>
          <w:spacing w:val="-8"/>
        </w:rPr>
        <w:t>（</w:t>
      </w:r>
      <w:r>
        <w:rPr>
          <w:color w:val="231F20"/>
          <w:spacing w:val="-8"/>
        </w:rPr>
        <w:t>5</w:t>
      </w:r>
      <w:r>
        <w:rPr>
          <w:sz w:val="14"/>
          <w:szCs w:val="14"/>
          <w:color w:val="231F20"/>
          <w:spacing w:val="-26"/>
          <w:w w:val="68"/>
        </w:rPr>
        <w:t>）：</w:t>
      </w:r>
      <w:r>
        <w:rPr>
          <w:color w:val="231F20"/>
          <w:spacing w:val="-8"/>
        </w:rPr>
        <w:t>338-345.</w:t>
      </w:r>
    </w:p>
    <w:p>
      <w:pPr>
        <w:pStyle w:val="BodyText"/>
        <w:ind w:left="1229" w:right="359" w:hanging="344"/>
        <w:spacing w:before="61" w:line="226" w:lineRule="auto"/>
        <w:rPr>
          <w:rFonts w:ascii="SimSun" w:hAnsi="SimSun" w:eastAsia="SimSun" w:cs="SimSun"/>
          <w:sz w:val="14"/>
          <w:szCs w:val="14"/>
        </w:rPr>
      </w:pPr>
      <w:r>
        <w:rPr>
          <w:color w:val="231F20"/>
          <w:spacing w:val="8"/>
        </w:rPr>
        <w:t>3</w:t>
      </w:r>
      <w:r>
        <w:rPr>
          <w:color w:val="231F20"/>
          <w:spacing w:val="4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陈志林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徐秋贞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陈文龙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等</w:t>
      </w:r>
      <w:r>
        <w:rPr>
          <w:color w:val="231F20"/>
          <w:spacing w:val="8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增强在结肠癌分期中的应用及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联合血清 </w:t>
      </w:r>
      <w:r>
        <w:rPr>
          <w:color w:val="231F20"/>
          <w:spacing w:val="-2"/>
        </w:rPr>
        <w:t>CEA</w:t>
      </w:r>
      <w:r>
        <w:rPr>
          <w:sz w:val="14"/>
          <w:szCs w:val="14"/>
          <w:color w:val="231F20"/>
          <w:spacing w:val="-2"/>
        </w:rPr>
        <w:t>、</w:t>
      </w:r>
      <w:r>
        <w:rPr>
          <w:color w:val="231F20"/>
          <w:spacing w:val="-2"/>
        </w:rPr>
        <w:t>CA199</w:t>
      </w:r>
      <w:r>
        <w:rPr>
          <w:sz w:val="14"/>
          <w:szCs w:val="14"/>
          <w:color w:val="231F20"/>
          <w:spacing w:val="-2"/>
        </w:rPr>
        <w:t>、</w:t>
      </w:r>
      <w:r>
        <w:rPr>
          <w:color w:val="231F20"/>
          <w:spacing w:val="-2"/>
        </w:rPr>
        <w:t>CA724</w:t>
      </w:r>
      <w:r>
        <w:rPr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及</w:t>
      </w:r>
      <w:r>
        <w:rPr>
          <w:rFonts w:ascii="SimSun" w:hAnsi="SimSun" w:eastAsia="SimSun" w:cs="SimSun"/>
          <w:sz w:val="14"/>
          <w:szCs w:val="14"/>
          <w:color w:val="231F20"/>
          <w:spacing w:val="-13"/>
        </w:rPr>
        <w:t xml:space="preserve"> </w:t>
      </w:r>
      <w:r>
        <w:rPr>
          <w:color w:val="231F20"/>
          <w:spacing w:val="-2"/>
        </w:rPr>
        <w:t>microRNA-21</w:t>
      </w:r>
      <w:r>
        <w:rPr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对</w:t>
      </w:r>
      <w:r>
        <w:rPr>
          <w:rFonts w:ascii="SimSun" w:hAnsi="SimSun" w:eastAsia="SimSun" w:cs="SimSun"/>
          <w:sz w:val="14"/>
          <w:szCs w:val="14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良恶性病变</w:t>
      </w:r>
    </w:p>
    <w:p>
      <w:pPr>
        <w:pStyle w:val="BodyText"/>
        <w:ind w:left="1242"/>
        <w:spacing w:before="56" w:line="192" w:lineRule="auto"/>
        <w:rPr/>
      </w:pP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的诊断价值</w:t>
      </w:r>
      <w:r>
        <w:rPr>
          <w:color w:val="231F20"/>
          <w:spacing w:val="-1"/>
        </w:rPr>
        <w:t>[J].</w:t>
      </w:r>
      <w:r>
        <w:rPr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现代生物医学进展</w:t>
      </w:r>
      <w:r>
        <w:rPr>
          <w:sz w:val="14"/>
          <w:szCs w:val="14"/>
          <w:color w:val="231F20"/>
          <w:spacing w:val="-1"/>
        </w:rPr>
        <w:t>，</w:t>
      </w:r>
      <w:r>
        <w:rPr>
          <w:color w:val="231F20"/>
          <w:spacing w:val="-1"/>
        </w:rPr>
        <w:t>202</w:t>
      </w:r>
      <w:r>
        <w:rPr>
          <w:color w:val="231F20"/>
          <w:spacing w:val="-2"/>
        </w:rPr>
        <w:t>3</w:t>
      </w:r>
      <w:r>
        <w:rPr>
          <w:sz w:val="14"/>
          <w:szCs w:val="14"/>
          <w:color w:val="231F20"/>
          <w:spacing w:val="-2"/>
        </w:rPr>
        <w:t>，</w:t>
      </w:r>
      <w:r>
        <w:rPr>
          <w:color w:val="231F20"/>
          <w:spacing w:val="-2"/>
        </w:rPr>
        <w:t>23</w:t>
      </w:r>
      <w:r>
        <w:rPr>
          <w:sz w:val="14"/>
          <w:szCs w:val="14"/>
          <w:color w:val="231F20"/>
          <w:spacing w:val="-2"/>
        </w:rPr>
        <w:t>（</w:t>
      </w:r>
      <w:r>
        <w:rPr>
          <w:color w:val="231F20"/>
          <w:spacing w:val="-2"/>
        </w:rPr>
        <w:t>20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color w:val="231F20"/>
          <w:spacing w:val="-2"/>
        </w:rPr>
        <w:t>3923-3928.</w:t>
      </w:r>
    </w:p>
    <w:p>
      <w:pPr>
        <w:pStyle w:val="BodyText"/>
        <w:ind w:left="880"/>
        <w:spacing w:before="62" w:line="199" w:lineRule="auto"/>
        <w:rPr>
          <w:rFonts w:ascii="SimSun" w:hAnsi="SimSun" w:eastAsia="SimSun" w:cs="SimSun"/>
          <w:sz w:val="14"/>
          <w:szCs w:val="14"/>
        </w:rPr>
      </w:pPr>
      <w:r>
        <w:rPr>
          <w:color w:val="231F20"/>
          <w:spacing w:val="3"/>
        </w:rPr>
        <w:t>4</w:t>
      </w:r>
      <w:r>
        <w:rPr>
          <w:color w:val="231F20"/>
          <w:spacing w:val="1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周世灿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张权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李兴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旺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等</w:t>
      </w:r>
      <w:r>
        <w:rPr>
          <w:color w:val="231F20"/>
          <w:spacing w:val="3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2016～2018</w:t>
      </w:r>
      <w:r>
        <w:rPr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年中国结直肠癌临床实</w:t>
      </w:r>
    </w:p>
    <w:p>
      <w:pPr>
        <w:pStyle w:val="BodyText"/>
        <w:ind w:left="1233"/>
        <w:spacing w:before="58" w:line="157" w:lineRule="auto"/>
        <w:rPr/>
      </w:pPr>
      <w:r>
        <w:rPr>
          <w:rFonts w:ascii="SimSun" w:hAnsi="SimSun" w:eastAsia="SimSun" w:cs="SimSun"/>
          <w:sz w:val="14"/>
          <w:szCs w:val="14"/>
          <w:color w:val="231F20"/>
        </w:rPr>
        <w:t>践指南的质量评价</w:t>
      </w:r>
      <w:r>
        <w:rPr>
          <w:color w:val="231F20"/>
        </w:rPr>
        <w:t>[J].</w:t>
      </w:r>
      <w:r>
        <w:rPr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中国肿瘤外科杂志</w:t>
      </w:r>
      <w:r>
        <w:rPr>
          <w:sz w:val="14"/>
          <w:szCs w:val="14"/>
          <w:color w:val="231F20"/>
        </w:rPr>
        <w:t>，</w:t>
      </w:r>
      <w:r>
        <w:rPr>
          <w:color w:val="231F20"/>
        </w:rPr>
        <w:t>201</w:t>
      </w:r>
      <w:r>
        <w:rPr>
          <w:color w:val="231F20"/>
          <w:spacing w:val="-1"/>
        </w:rPr>
        <w:t>9</w:t>
      </w:r>
      <w:r>
        <w:rPr>
          <w:sz w:val="14"/>
          <w:szCs w:val="14"/>
          <w:color w:val="231F20"/>
          <w:spacing w:val="-1"/>
        </w:rPr>
        <w:t>，</w:t>
      </w:r>
      <w:r>
        <w:rPr>
          <w:color w:val="231F20"/>
          <w:spacing w:val="-1"/>
        </w:rPr>
        <w:t>11</w:t>
      </w:r>
      <w:r>
        <w:rPr>
          <w:sz w:val="14"/>
          <w:szCs w:val="14"/>
          <w:color w:val="231F20"/>
          <w:spacing w:val="-1"/>
        </w:rPr>
        <w:t>（</w:t>
      </w:r>
      <w:r>
        <w:rPr>
          <w:color w:val="231F20"/>
          <w:spacing w:val="-1"/>
        </w:rPr>
        <w:t>1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color w:val="231F20"/>
          <w:spacing w:val="-1"/>
        </w:rPr>
        <w:t>15-20.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7" w:right="64" w:hanging="346"/>
        <w:spacing w:before="40" w:line="223" w:lineRule="auto"/>
        <w:rPr/>
      </w:pPr>
      <w:r>
        <w:rPr>
          <w:color w:val="231F20"/>
          <w:spacing w:val="11"/>
        </w:rPr>
        <w:t>5</w:t>
      </w:r>
      <w:r>
        <w:rPr>
          <w:color w:val="231F20"/>
          <w:spacing w:val="4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蔡丽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全祥</w:t>
      </w:r>
      <w:r>
        <w:rPr>
          <w:color w:val="231F20"/>
          <w:spacing w:val="11"/>
        </w:rPr>
        <w:t>.</w:t>
      </w:r>
      <w:r>
        <w:rPr>
          <w:color w:val="231F20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增强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联合血清指标诊断结直肠癌的价值</w:t>
      </w:r>
      <w:r>
        <w:rPr>
          <w:color w:val="231F20"/>
          <w:spacing w:val="11"/>
        </w:rPr>
        <w:t>[J].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影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像科学与光化学</w:t>
      </w:r>
      <w:r>
        <w:rPr>
          <w:sz w:val="14"/>
          <w:szCs w:val="14"/>
          <w:color w:val="231F20"/>
          <w:spacing w:val="-4"/>
        </w:rPr>
        <w:t>，</w:t>
      </w:r>
      <w:r>
        <w:rPr>
          <w:color w:val="231F20"/>
          <w:spacing w:val="-4"/>
        </w:rPr>
        <w:t>2022</w:t>
      </w:r>
      <w:r>
        <w:rPr>
          <w:sz w:val="14"/>
          <w:szCs w:val="14"/>
          <w:color w:val="231F20"/>
          <w:spacing w:val="-4"/>
        </w:rPr>
        <w:t>，</w:t>
      </w:r>
      <w:r>
        <w:rPr>
          <w:color w:val="231F20"/>
          <w:spacing w:val="-4"/>
        </w:rPr>
        <w:t>40</w:t>
      </w:r>
      <w:r>
        <w:rPr>
          <w:sz w:val="14"/>
          <w:szCs w:val="14"/>
          <w:color w:val="231F20"/>
          <w:spacing w:val="-4"/>
        </w:rPr>
        <w:t>（</w:t>
      </w:r>
      <w:r>
        <w:rPr>
          <w:color w:val="231F20"/>
          <w:spacing w:val="-4"/>
        </w:rPr>
        <w:t>1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color w:val="231F20"/>
          <w:spacing w:val="-4"/>
        </w:rPr>
        <w:t>43-4</w:t>
      </w:r>
      <w:r>
        <w:rPr>
          <w:color w:val="231F20"/>
          <w:spacing w:val="-5"/>
        </w:rPr>
        <w:t>7.</w:t>
      </w:r>
    </w:p>
    <w:p>
      <w:pPr>
        <w:pStyle w:val="BodyText"/>
        <w:ind w:left="347" w:right="65" w:hanging="345"/>
        <w:spacing w:before="61" w:line="222" w:lineRule="auto"/>
        <w:rPr/>
      </w:pPr>
      <w:r>
        <w:rPr>
          <w:color w:val="231F20"/>
          <w:spacing w:val="16"/>
        </w:rPr>
        <w:t>6    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周思桦</w:t>
      </w:r>
      <w:r>
        <w:rPr>
          <w:color w:val="231F20"/>
          <w:spacing w:val="16"/>
        </w:rPr>
        <w:t>.</w:t>
      </w:r>
      <w:r>
        <w:rPr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多层螺旋</w:t>
      </w:r>
      <w:r>
        <w:rPr>
          <w:rFonts w:ascii="SimSun" w:hAnsi="SimSun" w:eastAsia="SimSun" w:cs="SimSun"/>
          <w:sz w:val="14"/>
          <w:szCs w:val="14"/>
          <w:color w:val="231F20"/>
          <w:spacing w:val="-16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平扫联合血清肿瘤标志物检测对结直肠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癌的诊断价值</w:t>
      </w:r>
      <w:r>
        <w:rPr>
          <w:color w:val="231F20"/>
          <w:spacing w:val="-1"/>
        </w:rPr>
        <w:t>[J].</w:t>
      </w:r>
      <w:r>
        <w:rPr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临床与病理杂志</w:t>
      </w:r>
      <w:r>
        <w:rPr>
          <w:sz w:val="14"/>
          <w:szCs w:val="14"/>
          <w:color w:val="231F20"/>
          <w:spacing w:val="-1"/>
        </w:rPr>
        <w:t>，</w:t>
      </w:r>
      <w:r>
        <w:rPr>
          <w:color w:val="231F20"/>
          <w:spacing w:val="-1"/>
        </w:rPr>
        <w:t>2023</w:t>
      </w:r>
      <w:r>
        <w:rPr>
          <w:sz w:val="14"/>
          <w:szCs w:val="14"/>
          <w:color w:val="231F20"/>
          <w:spacing w:val="-1"/>
        </w:rPr>
        <w:t>，</w:t>
      </w:r>
      <w:r>
        <w:rPr>
          <w:color w:val="231F20"/>
          <w:spacing w:val="-1"/>
        </w:rPr>
        <w:t>43</w:t>
      </w:r>
      <w:r>
        <w:rPr>
          <w:sz w:val="14"/>
          <w:szCs w:val="14"/>
          <w:color w:val="231F20"/>
          <w:spacing w:val="-1"/>
        </w:rPr>
        <w:t>（</w:t>
      </w:r>
      <w:r>
        <w:rPr>
          <w:color w:val="231F20"/>
          <w:spacing w:val="-1"/>
        </w:rPr>
        <w:t>2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color w:val="231F20"/>
          <w:spacing w:val="-1"/>
        </w:rPr>
        <w:t>280-286.</w:t>
      </w:r>
    </w:p>
    <w:p>
      <w:pPr>
        <w:pStyle w:val="BodyText"/>
        <w:ind w:left="347" w:right="65" w:hanging="347"/>
        <w:spacing w:before="62" w:line="233" w:lineRule="auto"/>
        <w:rPr/>
      </w:pPr>
      <w:r>
        <w:rPr>
          <w:color w:val="231F20"/>
          <w:spacing w:val="6"/>
        </w:rPr>
        <w:t>7</w:t>
      </w:r>
      <w:r>
        <w:rPr>
          <w:color w:val="231F20"/>
          <w:spacing w:val="3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樊慧慧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方长海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赵君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color w:val="231F20"/>
          <w:spacing w:val="6"/>
        </w:rPr>
        <w:t>.</w:t>
      </w:r>
      <w:r>
        <w:rPr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多层螺旋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增强联合血清癌胚抗原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评价结直肠癌术后局部复发</w:t>
      </w:r>
      <w:r>
        <w:rPr>
          <w:color w:val="231F20"/>
          <w:spacing w:val="11"/>
        </w:rPr>
        <w:t>/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转移的临床价值 </w:t>
      </w:r>
      <w:r>
        <w:rPr>
          <w:color w:val="231F20"/>
          <w:spacing w:val="11"/>
        </w:rPr>
        <w:t>[J]. 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中</w:t>
      </w:r>
      <w:r>
        <w:rPr>
          <w:rFonts w:ascii="SimSun" w:hAnsi="SimSun" w:eastAsia="SimSun" w:cs="SimSun"/>
          <w:sz w:val="14"/>
          <w:szCs w:val="14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国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临床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医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9"/>
        </w:rPr>
        <w:t>生杂志</w:t>
      </w:r>
      <w:r>
        <w:rPr>
          <w:sz w:val="14"/>
          <w:szCs w:val="14"/>
          <w:color w:val="231F20"/>
          <w:spacing w:val="-9"/>
        </w:rPr>
        <w:t>，</w:t>
      </w:r>
      <w:r>
        <w:rPr>
          <w:color w:val="231F20"/>
          <w:spacing w:val="-9"/>
        </w:rPr>
        <w:t>2023</w:t>
      </w:r>
      <w:r>
        <w:rPr>
          <w:sz w:val="14"/>
          <w:szCs w:val="14"/>
          <w:color w:val="231F20"/>
          <w:spacing w:val="-9"/>
        </w:rPr>
        <w:t>，</w:t>
      </w:r>
      <w:r>
        <w:rPr>
          <w:color w:val="231F20"/>
          <w:spacing w:val="-9"/>
        </w:rPr>
        <w:t>51</w:t>
      </w:r>
      <w:r>
        <w:rPr>
          <w:sz w:val="14"/>
          <w:szCs w:val="14"/>
          <w:color w:val="231F20"/>
          <w:spacing w:val="-9"/>
        </w:rPr>
        <w:t>（</w:t>
      </w:r>
      <w:r>
        <w:rPr>
          <w:color w:val="231F20"/>
          <w:spacing w:val="-9"/>
        </w:rPr>
        <w:t>3</w:t>
      </w:r>
      <w:r>
        <w:rPr>
          <w:sz w:val="14"/>
          <w:szCs w:val="14"/>
          <w:color w:val="231F20"/>
          <w:spacing w:val="-26"/>
          <w:w w:val="66"/>
        </w:rPr>
        <w:t>）：</w:t>
      </w:r>
      <w:r>
        <w:rPr>
          <w:color w:val="231F20"/>
          <w:spacing w:val="-9"/>
        </w:rPr>
        <w:t>320-323.</w:t>
      </w:r>
    </w:p>
    <w:p>
      <w:pPr>
        <w:pStyle w:val="BodyText"/>
        <w:ind w:left="358" w:right="6" w:hanging="353"/>
        <w:spacing w:before="62" w:line="222" w:lineRule="auto"/>
        <w:rPr/>
      </w:pPr>
      <w:r>
        <w:rPr>
          <w:color w:val="231F20"/>
          <w:spacing w:val="8"/>
        </w:rPr>
        <w:t>8</w:t>
      </w:r>
      <w:r>
        <w:rPr>
          <w:color w:val="231F20"/>
          <w:spacing w:val="3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王振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高星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王金勇</w:t>
      </w:r>
      <w:r>
        <w:rPr>
          <w:color w:val="231F20"/>
          <w:spacing w:val="8"/>
        </w:rPr>
        <w:t>.</w:t>
      </w:r>
      <w:r>
        <w:rPr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多层螺旋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显像对结直肠癌术后再分期</w:t>
      </w:r>
      <w:r>
        <w:rPr>
          <w:sz w:val="14"/>
          <w:szCs w:val="14"/>
          <w:color w:val="231F20"/>
          <w:spacing w:val="8"/>
        </w:rPr>
        <w:t>、</w:t>
      </w:r>
      <w:r>
        <w:rPr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区域淋巴结转移及疗效的评估价值</w:t>
      </w:r>
      <w:r>
        <w:rPr>
          <w:color w:val="231F20"/>
          <w:spacing w:val="7"/>
        </w:rPr>
        <w:t>[J].</w:t>
      </w:r>
      <w:r>
        <w:rPr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实用癌症杂志</w:t>
      </w:r>
      <w:r>
        <w:rPr>
          <w:sz w:val="14"/>
          <w:szCs w:val="14"/>
          <w:color w:val="231F20"/>
          <w:spacing w:val="7"/>
        </w:rPr>
        <w:t>，</w:t>
      </w:r>
      <w:r>
        <w:rPr>
          <w:color w:val="231F20"/>
          <w:spacing w:val="7"/>
        </w:rPr>
        <w:t>2022</w:t>
      </w:r>
      <w:r>
        <w:rPr>
          <w:sz w:val="14"/>
          <w:szCs w:val="14"/>
          <w:color w:val="231F20"/>
          <w:spacing w:val="7"/>
        </w:rPr>
        <w:t>，</w:t>
      </w:r>
      <w:r>
        <w:rPr>
          <w:color w:val="231F20"/>
          <w:spacing w:val="7"/>
        </w:rPr>
        <w:t>37</w:t>
      </w:r>
    </w:p>
    <w:p>
      <w:pPr>
        <w:pStyle w:val="BodyText"/>
        <w:ind w:left="289"/>
        <w:spacing w:before="78" w:line="180" w:lineRule="auto"/>
        <w:rPr/>
      </w:pPr>
      <w:r>
        <w:rPr>
          <w:sz w:val="14"/>
          <w:szCs w:val="14"/>
          <w:color w:val="231F20"/>
          <w:spacing w:val="-11"/>
        </w:rPr>
        <w:t>（</w:t>
      </w:r>
      <w:r>
        <w:rPr>
          <w:color w:val="231F20"/>
          <w:spacing w:val="-11"/>
        </w:rPr>
        <w:t>7</w:t>
      </w:r>
      <w:r>
        <w:rPr>
          <w:sz w:val="14"/>
          <w:szCs w:val="14"/>
          <w:color w:val="231F20"/>
          <w:spacing w:val="-36"/>
          <w:w w:val="93"/>
        </w:rPr>
        <w:t>）：</w:t>
      </w:r>
      <w:r>
        <w:rPr>
          <w:color w:val="231F20"/>
          <w:spacing w:val="-11"/>
        </w:rPr>
        <w:t>1125-1127</w:t>
      </w:r>
      <w:r>
        <w:rPr>
          <w:sz w:val="14"/>
          <w:szCs w:val="14"/>
          <w:color w:val="231F20"/>
          <w:spacing w:val="-11"/>
        </w:rPr>
        <w:t>，</w:t>
      </w:r>
      <w:r>
        <w:rPr>
          <w:color w:val="231F20"/>
          <w:spacing w:val="-11"/>
        </w:rPr>
        <w:t>1139.</w:t>
      </w:r>
    </w:p>
    <w:p>
      <w:pPr>
        <w:pStyle w:val="BodyText"/>
        <w:ind w:left="340" w:right="15" w:hanging="339"/>
        <w:spacing w:before="60" w:line="252" w:lineRule="auto"/>
        <w:rPr/>
      </w:pPr>
      <w:r>
        <w:rPr>
          <w:color w:val="231F20"/>
          <w:spacing w:val="7"/>
        </w:rPr>
        <w:t>9</w:t>
      </w:r>
      <w:r>
        <w:rPr>
          <w:color w:val="231F20"/>
          <w:spacing w:val="1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张程程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费素娟</w:t>
      </w:r>
      <w:r>
        <w:rPr>
          <w:color w:val="231F20"/>
          <w:spacing w:val="7"/>
        </w:rPr>
        <w:t>.</w:t>
      </w:r>
      <w:r>
        <w:rPr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血清胱抑素</w:t>
      </w:r>
      <w:r>
        <w:rPr>
          <w:rFonts w:ascii="SimSun" w:hAnsi="SimSun" w:eastAsia="SimSun" w:cs="SimSun"/>
          <w:sz w:val="14"/>
          <w:szCs w:val="14"/>
          <w:color w:val="231F20"/>
          <w:spacing w:val="-12"/>
        </w:rPr>
        <w:t xml:space="preserve"> </w:t>
      </w:r>
      <w:r>
        <w:rPr>
          <w:color w:val="231F20"/>
          <w:spacing w:val="7"/>
        </w:rPr>
        <w:t>C</w:t>
      </w:r>
      <w:r>
        <w:rPr>
          <w:sz w:val="14"/>
          <w:szCs w:val="14"/>
          <w:color w:val="231F20"/>
          <w:spacing w:val="7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癌胚抗原</w:t>
      </w:r>
      <w:r>
        <w:rPr>
          <w:sz w:val="14"/>
          <w:szCs w:val="14"/>
          <w:color w:val="231F20"/>
          <w:spacing w:val="7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抗原 </w:t>
      </w:r>
      <w:r>
        <w:rPr>
          <w:color w:val="231F20"/>
          <w:spacing w:val="6"/>
        </w:rPr>
        <w:t>199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联合检测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在结直肠癌诊断中的价值研究</w:t>
      </w:r>
      <w:r>
        <w:rPr>
          <w:rFonts w:ascii="SimSun" w:hAnsi="SimSun" w:eastAsia="SimSun" w:cs="SimSun"/>
          <w:sz w:val="14"/>
          <w:szCs w:val="14"/>
          <w:color w:val="231F20"/>
          <w:spacing w:val="36"/>
        </w:rPr>
        <w:t xml:space="preserve"> </w:t>
      </w:r>
      <w:r>
        <w:rPr>
          <w:color w:val="231F20"/>
          <w:spacing w:val="3"/>
        </w:rPr>
        <w:t>[J].</w:t>
      </w:r>
      <w:r>
        <w:rPr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安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徽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医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药</w:t>
      </w:r>
      <w:r>
        <w:rPr>
          <w:sz w:val="14"/>
          <w:szCs w:val="14"/>
          <w:color w:val="231F20"/>
          <w:spacing w:val="3"/>
        </w:rPr>
        <w:t>，</w:t>
      </w:r>
      <w:r>
        <w:rPr>
          <w:color w:val="231F20"/>
          <w:spacing w:val="3"/>
        </w:rPr>
        <w:t>2022</w:t>
      </w:r>
      <w:r>
        <w:rPr>
          <w:sz w:val="14"/>
          <w:szCs w:val="14"/>
          <w:color w:val="231F20"/>
          <w:spacing w:val="3"/>
        </w:rPr>
        <w:t>，</w:t>
      </w:r>
      <w:r>
        <w:rPr>
          <w:color w:val="231F20"/>
          <w:spacing w:val="3"/>
        </w:rPr>
        <w:t>26</w:t>
      </w:r>
      <w:r>
        <w:rPr>
          <w:sz w:val="14"/>
          <w:szCs w:val="14"/>
          <w:color w:val="231F20"/>
          <w:spacing w:val="3"/>
        </w:rPr>
        <w:t>（</w:t>
      </w:r>
      <w:r>
        <w:rPr>
          <w:color w:val="231F20"/>
          <w:spacing w:val="3"/>
        </w:rPr>
        <w:t>10</w:t>
      </w:r>
      <w:r>
        <w:rPr>
          <w:sz w:val="14"/>
          <w:szCs w:val="14"/>
          <w:color w:val="231F20"/>
          <w:spacing w:val="-32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color w:val="231F20"/>
          <w:spacing w:val="-5"/>
        </w:rPr>
        <w:t>2038-2041.</w:t>
      </w:r>
    </w:p>
    <w:p>
      <w:pPr>
        <w:pStyle w:val="BodyText"/>
        <w:ind w:left="346" w:right="65" w:hanging="332"/>
        <w:spacing w:before="1" w:line="257" w:lineRule="auto"/>
        <w:rPr/>
      </w:pPr>
      <w:r>
        <w:rPr>
          <w:color w:val="231F20"/>
          <w:spacing w:val="10"/>
        </w:rPr>
        <w:t>10   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孙琰</w:t>
      </w:r>
      <w:r>
        <w:rPr>
          <w:sz w:val="14"/>
          <w:szCs w:val="14"/>
          <w:color w:val="231F20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靳恒军</w:t>
      </w:r>
      <w:r>
        <w:rPr>
          <w:sz w:val="14"/>
          <w:szCs w:val="14"/>
          <w:color w:val="231F20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戎梅</w:t>
      </w:r>
      <w:r>
        <w:rPr>
          <w:sz w:val="14"/>
          <w:szCs w:val="14"/>
          <w:color w:val="231F20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等</w:t>
      </w:r>
      <w:r>
        <w:rPr>
          <w:color w:val="231F20"/>
          <w:spacing w:val="10"/>
        </w:rPr>
        <w:t>.</w:t>
      </w:r>
      <w:r>
        <w:rPr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增强磁共振联合血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清肿瘤标志物对直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肠癌患者根治术前</w:t>
      </w:r>
      <w:r>
        <w:rPr>
          <w:rFonts w:ascii="SimSun" w:hAnsi="SimSun" w:eastAsia="SimSun" w:cs="SimSun"/>
          <w:sz w:val="14"/>
          <w:szCs w:val="14"/>
          <w:color w:val="231F20"/>
          <w:spacing w:val="-14"/>
        </w:rPr>
        <w:t xml:space="preserve"> </w:t>
      </w:r>
      <w:r>
        <w:rPr>
          <w:color w:val="231F20"/>
        </w:rPr>
        <w:t>TN</w:t>
      </w:r>
      <w:r>
        <w:rPr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分期的诊断价值 </w:t>
      </w:r>
      <w:r>
        <w:rPr>
          <w:color w:val="231F20"/>
          <w:spacing w:val="13"/>
        </w:rPr>
        <w:t>[J].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现代消化及介入诊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2"/>
        </w:rPr>
        <w:t>疗</w:t>
      </w:r>
      <w:r>
        <w:rPr>
          <w:sz w:val="14"/>
          <w:szCs w:val="14"/>
          <w:color w:val="231F20"/>
          <w:spacing w:val="-12"/>
        </w:rPr>
        <w:t>，</w:t>
      </w:r>
      <w:r>
        <w:rPr>
          <w:color w:val="231F20"/>
          <w:spacing w:val="-12"/>
        </w:rPr>
        <w:t>2022</w:t>
      </w:r>
      <w:r>
        <w:rPr>
          <w:sz w:val="14"/>
          <w:szCs w:val="14"/>
          <w:color w:val="231F20"/>
          <w:spacing w:val="-12"/>
        </w:rPr>
        <w:t>，</w:t>
      </w:r>
      <w:r>
        <w:rPr>
          <w:color w:val="231F20"/>
          <w:spacing w:val="-12"/>
        </w:rPr>
        <w:t>27</w:t>
      </w:r>
      <w:r>
        <w:rPr>
          <w:sz w:val="14"/>
          <w:szCs w:val="14"/>
          <w:color w:val="231F20"/>
          <w:spacing w:val="-12"/>
        </w:rPr>
        <w:t>（</w:t>
      </w:r>
      <w:r>
        <w:rPr>
          <w:color w:val="231F20"/>
          <w:spacing w:val="-12"/>
        </w:rPr>
        <w:t>6</w:t>
      </w:r>
      <w:r>
        <w:rPr>
          <w:sz w:val="14"/>
          <w:szCs w:val="14"/>
          <w:color w:val="231F20"/>
          <w:spacing w:val="-26"/>
          <w:w w:val="66"/>
        </w:rPr>
        <w:t>）：</w:t>
      </w:r>
      <w:r>
        <w:rPr>
          <w:color w:val="231F20"/>
          <w:spacing w:val="-12"/>
        </w:rPr>
        <w:t>754-760.</w:t>
      </w:r>
    </w:p>
    <w:p>
      <w:pPr>
        <w:pStyle w:val="BodyText"/>
        <w:ind w:left="2792"/>
        <w:spacing w:before="253" w:line="19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收稿日期</w:t>
      </w:r>
      <w:r>
        <w:rPr>
          <w:sz w:val="16"/>
          <w:szCs w:val="16"/>
          <w:color w:val="231F20"/>
          <w:spacing w:val="-4"/>
        </w:rPr>
        <w:t>：</w:t>
      </w:r>
      <w:r>
        <w:rPr>
          <w:sz w:val="17"/>
          <w:szCs w:val="17"/>
          <w:color w:val="231F20"/>
          <w:spacing w:val="-4"/>
        </w:rPr>
        <w:t>2024-02-19]</w:t>
      </w:r>
    </w:p>
    <w:p>
      <w:pPr>
        <w:pStyle w:val="BodyText"/>
        <w:spacing w:before="58" w:line="170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本文编辑</w:t>
      </w:r>
      <w:r>
        <w:rPr>
          <w:sz w:val="16"/>
          <w:szCs w:val="16"/>
          <w:color w:val="231F20"/>
          <w:spacing w:val="3"/>
        </w:rPr>
        <w:t>：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龚江标</w:t>
      </w:r>
      <w:r>
        <w:rPr>
          <w:sz w:val="16"/>
          <w:szCs w:val="16"/>
          <w:color w:val="231F20"/>
          <w:spacing w:val="3"/>
        </w:rPr>
        <w:t>）</w:t>
      </w:r>
    </w:p>
    <w:p>
      <w:pPr>
        <w:spacing w:line="170" w:lineRule="exact"/>
        <w:sectPr>
          <w:type w:val="continuous"/>
          <w:pgSz w:w="12075" w:h="16780"/>
          <w:pgMar w:top="400" w:right="1072" w:bottom="0" w:left="424" w:header="0" w:footer="0" w:gutter="0"/>
          <w:cols w:equalWidth="0" w:num="2">
            <w:col w:w="5827" w:space="100"/>
            <w:col w:w="4652" w:space="0"/>
          </w:cols>
        </w:sectPr>
        <w:rPr>
          <w:sz w:val="16"/>
          <w:szCs w:val="16"/>
        </w:rPr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4"/>
          <w:pgSz w:w="12075" w:h="16780"/>
          <w:pgMar w:top="1432" w:right="1227" w:bottom="0" w:left="424" w:header="1110" w:footer="0" w:gutter="0"/>
          <w:cols w:equalWidth="0" w:num="1">
            <w:col w:w="10423" w:space="0"/>
          </w:cols>
        </w:sectPr>
        <w:rPr/>
      </w:pPr>
    </w:p>
    <w:p>
      <w:pPr>
        <w:pStyle w:val="BodyText"/>
        <w:ind w:left="721" w:right="212"/>
        <w:spacing w:before="51" w:line="22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料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sz w:val="19"/>
          <w:szCs w:val="19"/>
          <w:color w:val="231F20"/>
          <w:spacing w:val="9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所有患者均接受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及超声检测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患者男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8"/>
        </w:rPr>
        <w:t>87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例</w:t>
      </w:r>
      <w:r>
        <w:rPr>
          <w:sz w:val="19"/>
          <w:szCs w:val="19"/>
          <w:color w:val="231F20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女 </w:t>
      </w:r>
      <w:r>
        <w:rPr>
          <w:sz w:val="20"/>
          <w:szCs w:val="20"/>
          <w:color w:val="231F20"/>
          <w:spacing w:val="-11"/>
        </w:rPr>
        <w:t>35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例</w:t>
      </w:r>
      <w:r>
        <w:rPr>
          <w:sz w:val="19"/>
          <w:szCs w:val="19"/>
          <w:color w:val="231F20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年龄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1"/>
        </w:rPr>
        <w:t>31~52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岁</w:t>
      </w:r>
      <w:r>
        <w:rPr>
          <w:sz w:val="19"/>
          <w:szCs w:val="19"/>
          <w:color w:val="231F20"/>
          <w:spacing w:val="-30"/>
          <w:w w:val="67"/>
        </w:rPr>
        <w:t>，（</w:t>
      </w:r>
      <w:r>
        <w:rPr>
          <w:sz w:val="20"/>
          <w:szCs w:val="20"/>
          <w:color w:val="231F20"/>
          <w:spacing w:val="-11"/>
        </w:rPr>
        <w:t>42.14±3.75</w:t>
      </w:r>
      <w:r>
        <w:rPr>
          <w:sz w:val="19"/>
          <w:szCs w:val="19"/>
          <w:color w:val="231F20"/>
          <w:spacing w:val="-11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岁</w:t>
      </w:r>
      <w:r>
        <w:rPr>
          <w:sz w:val="19"/>
          <w:szCs w:val="19"/>
          <w:color w:val="231F20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体质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>量指数 </w:t>
      </w:r>
      <w:r>
        <w:rPr>
          <w:sz w:val="20"/>
          <w:szCs w:val="20"/>
          <w:color w:val="231F20"/>
          <w:spacing w:val="-15"/>
        </w:rPr>
        <w:t>19~27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5"/>
        </w:rPr>
        <w:t>kg/m</w:t>
      </w:r>
      <w:r>
        <w:rPr>
          <w:sz w:val="11"/>
          <w:szCs w:val="11"/>
          <w:color w:val="231F20"/>
          <w:spacing w:val="-3"/>
          <w:position w:val="7"/>
        </w:rPr>
        <w:t>2</w:t>
      </w:r>
      <w:r>
        <w:rPr>
          <w:sz w:val="19"/>
          <w:szCs w:val="19"/>
          <w:color w:val="231F20"/>
          <w:spacing w:val="-27"/>
          <w:w w:val="61"/>
        </w:rPr>
        <w:t>，（</w:t>
      </w:r>
      <w:r>
        <w:rPr>
          <w:sz w:val="20"/>
          <w:szCs w:val="20"/>
          <w:color w:val="231F20"/>
          <w:spacing w:val="-16"/>
        </w:rPr>
        <w:t>23.47±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6"/>
        </w:rPr>
        <w:t>1.26</w:t>
      </w:r>
      <w:r>
        <w:rPr>
          <w:sz w:val="19"/>
          <w:szCs w:val="19"/>
          <w:color w:val="231F20"/>
          <w:spacing w:val="-16"/>
        </w:rPr>
        <w:t>）</w:t>
      </w:r>
      <w:r>
        <w:rPr>
          <w:sz w:val="20"/>
          <w:szCs w:val="20"/>
          <w:color w:val="231F20"/>
          <w:spacing w:val="-16"/>
        </w:rPr>
        <w:t>kg/m</w:t>
      </w:r>
      <w:r>
        <w:rPr>
          <w:sz w:val="11"/>
          <w:szCs w:val="11"/>
          <w:color w:val="231F20"/>
          <w:spacing w:val="4"/>
          <w:position w:val="7"/>
        </w:rPr>
        <w:t>2</w:t>
      </w:r>
      <w:r>
        <w:rPr>
          <w:sz w:val="19"/>
          <w:szCs w:val="19"/>
          <w:color w:val="231F20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疾病类型</w:t>
      </w:r>
      <w:r>
        <w:rPr>
          <w:sz w:val="19"/>
          <w:szCs w:val="19"/>
          <w:color w:val="231F20"/>
          <w:spacing w:val="-3"/>
        </w:rPr>
        <w:t>：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输尿管结石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2"/>
        </w:rPr>
        <w:t>91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例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膀胱结石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2"/>
        </w:rPr>
        <w:t>5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例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肾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盂结石 </w:t>
      </w:r>
      <w:r>
        <w:rPr>
          <w:sz w:val="20"/>
          <w:szCs w:val="20"/>
          <w:color w:val="231F20"/>
          <w:spacing w:val="1"/>
        </w:rPr>
        <w:t>10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例</w:t>
      </w:r>
      <w:r>
        <w:rPr>
          <w:sz w:val="19"/>
          <w:szCs w:val="19"/>
          <w:color w:val="231F20"/>
          <w:spacing w:val="1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肾盏结石 </w:t>
      </w:r>
      <w:r>
        <w:rPr>
          <w:sz w:val="20"/>
          <w:szCs w:val="20"/>
          <w:color w:val="231F20"/>
          <w:spacing w:val="1"/>
        </w:rPr>
        <w:t>16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例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sz w:val="19"/>
          <w:szCs w:val="19"/>
          <w:color w:val="231F20"/>
          <w:spacing w:val="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纳入标准</w:t>
      </w:r>
      <w:r>
        <w:rPr>
          <w:sz w:val="19"/>
          <w:szCs w:val="19"/>
          <w:color w:val="231F20"/>
          <w:spacing w:val="1"/>
        </w:rPr>
        <w:t>：</w:t>
      </w:r>
      <w:r>
        <w:rPr>
          <w:sz w:val="20"/>
          <w:szCs w:val="20"/>
          <w:color w:val="231F20"/>
          <w:spacing w:val="1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有腹痛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腰痛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尿痛</w:t>
      </w:r>
      <w:r>
        <w:rPr>
          <w:sz w:val="19"/>
          <w:szCs w:val="19"/>
          <w:color w:val="231F20"/>
          <w:spacing w:val="1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血尿及排尿中断等疑似泌尿系统结石症状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患者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年龄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2"/>
        </w:rPr>
        <w:t>≥ 18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岁</w:t>
      </w:r>
      <w:r>
        <w:rPr>
          <w:sz w:val="19"/>
          <w:szCs w:val="19"/>
          <w:color w:val="231F20"/>
          <w:spacing w:val="2"/>
        </w:rPr>
        <w:t>；</w:t>
      </w:r>
      <w:r>
        <w:rPr>
          <w:sz w:val="20"/>
          <w:szCs w:val="20"/>
          <w:color w:val="231F20"/>
          <w:spacing w:val="2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患者均接受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及超声检测</w:t>
      </w:r>
      <w:r>
        <w:rPr>
          <w:sz w:val="19"/>
          <w:szCs w:val="19"/>
          <w:color w:val="231F20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且先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行超声检测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两种检测时间</w:t>
      </w:r>
      <w:r>
        <w:rPr>
          <w:sz w:val="20"/>
          <w:szCs w:val="20"/>
          <w:color w:val="231F20"/>
          <w:spacing w:val="10"/>
        </w:rPr>
        <w:t>&lt;1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周</w:t>
      </w:r>
      <w:r>
        <w:rPr>
          <w:sz w:val="19"/>
          <w:szCs w:val="19"/>
          <w:color w:val="231F20"/>
          <w:spacing w:val="10"/>
        </w:rPr>
        <w:t>；</w:t>
      </w:r>
      <w:r>
        <w:rPr>
          <w:sz w:val="20"/>
          <w:szCs w:val="20"/>
          <w:color w:val="231F20"/>
          <w:spacing w:val="10"/>
        </w:rPr>
        <w:t>④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患者及其家属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均知情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同意</w:t>
      </w:r>
      <w:r>
        <w:rPr>
          <w:sz w:val="19"/>
          <w:szCs w:val="19"/>
          <w:color w:val="231F20"/>
          <w:spacing w:val="15"/>
        </w:rPr>
        <w:t>；</w:t>
      </w:r>
      <w:r>
        <w:rPr>
          <w:sz w:val="20"/>
          <w:szCs w:val="20"/>
          <w:color w:val="231F20"/>
          <w:spacing w:val="15"/>
        </w:rPr>
        <w:t>⑤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患者临床资料完整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且治疗依从性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较好</w:t>
      </w:r>
      <w:r>
        <w:rPr>
          <w:rFonts w:ascii="SimSun" w:hAnsi="SimSun" w:eastAsia="SimSun" w:cs="SimSun"/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排除标准</w:t>
      </w:r>
      <w:r>
        <w:rPr>
          <w:sz w:val="19"/>
          <w:szCs w:val="19"/>
          <w:color w:val="231F20"/>
          <w:spacing w:val="15"/>
        </w:rPr>
        <w:t>：</w:t>
      </w:r>
      <w:r>
        <w:rPr>
          <w:sz w:val="20"/>
          <w:szCs w:val="20"/>
          <w:color w:val="231F20"/>
          <w:spacing w:val="15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患有精神类疾病或无法正常沟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通者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肾功能不全者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对本次研究所用药剂过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敏者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④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患有严重脏器疾病或恶性肿瘤者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⑤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妊娠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期或哺乳期女性</w:t>
      </w:r>
      <w:r>
        <w:rPr>
          <w:sz w:val="19"/>
          <w:szCs w:val="19"/>
          <w:color w:val="231F20"/>
          <w:spacing w:val="17"/>
        </w:rPr>
        <w:t>。</w:t>
      </w:r>
    </w:p>
    <w:p>
      <w:pPr>
        <w:pStyle w:val="BodyText"/>
        <w:ind w:left="732"/>
        <w:spacing w:before="2"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"/>
        </w:rPr>
        <w:t>1.2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检查方法</w:t>
      </w:r>
    </w:p>
    <w:p>
      <w:pPr>
        <w:pStyle w:val="BodyText"/>
        <w:ind w:left="721" w:right="214" w:firstLine="419"/>
        <w:spacing w:before="30" w:line="22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超声检测</w:t>
      </w:r>
      <w:r>
        <w:rPr>
          <w:sz w:val="19"/>
          <w:szCs w:val="19"/>
          <w:color w:val="231F20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检测仪器选择飞利浦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EPIQ</w:t>
      </w:r>
      <w:r>
        <w:rPr>
          <w:sz w:val="20"/>
          <w:szCs w:val="20"/>
          <w:color w:val="231F20"/>
          <w:spacing w:val="11"/>
        </w:rPr>
        <w:t>7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彩色多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</w:rPr>
        <w:t>普勒超声诊断仪</w:t>
      </w:r>
      <w:r>
        <w:rPr>
          <w:sz w:val="19"/>
          <w:szCs w:val="19"/>
          <w:color w:val="231F2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</w:rPr>
        <w:t>检测前 </w:t>
      </w:r>
      <w:r>
        <w:rPr>
          <w:sz w:val="20"/>
          <w:szCs w:val="20"/>
          <w:color w:val="231F20"/>
        </w:rPr>
        <w:t>12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</w:rPr>
        <w:t>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内禁食</w:t>
      </w:r>
      <w:r>
        <w:rPr>
          <w:sz w:val="19"/>
          <w:szCs w:val="19"/>
          <w:color w:val="231F20"/>
        </w:rPr>
        <w:t>，</w:t>
      </w:r>
      <w:r>
        <w:rPr>
          <w:sz w:val="20"/>
          <w:szCs w:val="20"/>
          <w:color w:val="231F20"/>
        </w:rPr>
        <w:t>6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</w:rPr>
        <w:t>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内禁水</w:t>
      </w:r>
      <w:r>
        <w:rPr>
          <w:sz w:val="19"/>
          <w:szCs w:val="19"/>
          <w:color w:val="231F20"/>
        </w:rPr>
        <w:t>。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在行检测前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2"/>
        </w:rPr>
        <w:t>30 min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给予患者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2"/>
        </w:rPr>
        <w:t>500 </w:t>
      </w:r>
      <w:r>
        <w:rPr>
          <w:sz w:val="20"/>
          <w:szCs w:val="20"/>
          <w:color w:val="231F20"/>
          <w:spacing w:val="-3"/>
        </w:rPr>
        <w:t>mL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白开水进行口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服</w:t>
      </w:r>
      <w:r>
        <w:rPr>
          <w:sz w:val="19"/>
          <w:szCs w:val="19"/>
          <w:color w:val="231F20"/>
          <w:spacing w:val="-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选用凸阵探头进行操作</w:t>
      </w:r>
      <w:r>
        <w:rPr>
          <w:sz w:val="19"/>
          <w:szCs w:val="19"/>
          <w:color w:val="231F20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探头频率设置为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7"/>
        </w:rPr>
        <w:t>3.5 MHz</w:t>
      </w:r>
      <w:r>
        <w:rPr>
          <w:sz w:val="19"/>
          <w:szCs w:val="19"/>
          <w:color w:val="231F20"/>
          <w:spacing w:val="-7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在检测时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有专业医师在旁指导患者按照要求变换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体位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体位分别包含仰卧位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俯卧位就侧卧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位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依据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不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同体位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对患者各个部位进行检测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检测范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围包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括输尿管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膀胱及肾脏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检测过程由上而下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从而予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以多方位及多角度的扫描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721" w:right="225" w:firstLine="416"/>
        <w:spacing w:before="18" w:line="226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检测</w:t>
      </w:r>
      <w:r>
        <w:rPr>
          <w:sz w:val="19"/>
          <w:szCs w:val="19"/>
          <w:color w:val="231F20"/>
          <w:spacing w:val="5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仪器选择西门子 </w:t>
      </w:r>
      <w:r>
        <w:rPr>
          <w:sz w:val="20"/>
          <w:szCs w:val="20"/>
          <w:color w:val="231F20"/>
          <w:spacing w:val="5"/>
        </w:rPr>
        <w:t>16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排螺旋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扫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描参数设置</w:t>
      </w:r>
      <w:r>
        <w:rPr>
          <w:sz w:val="19"/>
          <w:szCs w:val="19"/>
          <w:color w:val="231F20"/>
          <w:spacing w:val="-3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层厚设置为</w:t>
      </w:r>
      <w:r>
        <w:rPr>
          <w:rFonts w:ascii="SimSun" w:hAnsi="SimSun" w:eastAsia="SimSun" w:cs="SimSun"/>
          <w:sz w:val="19"/>
          <w:szCs w:val="19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3"/>
        </w:rPr>
        <w:t>5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mm</w:t>
      </w:r>
      <w:r>
        <w:rPr>
          <w:sz w:val="19"/>
          <w:szCs w:val="19"/>
          <w:color w:val="231F20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层距设置为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5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mm</w:t>
      </w:r>
      <w:r>
        <w:rPr>
          <w:sz w:val="19"/>
          <w:szCs w:val="19"/>
          <w:color w:val="231F20"/>
          <w:spacing w:val="-3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电压设置为 </w:t>
      </w:r>
      <w:r>
        <w:rPr>
          <w:sz w:val="20"/>
          <w:szCs w:val="20"/>
          <w:color w:val="231F20"/>
          <w:spacing w:val="-2"/>
        </w:rPr>
        <w:t>120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kV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电流设置为</w:t>
      </w:r>
      <w:r>
        <w:rPr>
          <w:rFonts w:ascii="SimSun" w:hAnsi="SimSun" w:eastAsia="SimSun" w:cs="SimSun"/>
          <w:sz w:val="19"/>
          <w:szCs w:val="19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2"/>
        </w:rPr>
        <w:t>20</w:t>
      </w:r>
      <w:r>
        <w:rPr>
          <w:sz w:val="20"/>
          <w:szCs w:val="20"/>
          <w:color w:val="231F20"/>
          <w:spacing w:val="-3"/>
        </w:rPr>
        <w:t>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mA</w:t>
      </w:r>
      <w:r>
        <w:rPr>
          <w:sz w:val="19"/>
          <w:szCs w:val="19"/>
          <w:color w:val="231F20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矩阵设置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为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9"/>
        </w:rPr>
        <w:t>512×512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检测前 </w:t>
      </w:r>
      <w:r>
        <w:rPr>
          <w:sz w:val="20"/>
          <w:szCs w:val="20"/>
          <w:color w:val="231F20"/>
          <w:spacing w:val="-9"/>
        </w:rPr>
        <w:t>12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内禁食</w:t>
      </w:r>
      <w:r>
        <w:rPr>
          <w:sz w:val="19"/>
          <w:szCs w:val="19"/>
          <w:color w:val="231F20"/>
          <w:spacing w:val="-9"/>
        </w:rPr>
        <w:t>，</w:t>
      </w:r>
      <w:r>
        <w:rPr>
          <w:sz w:val="20"/>
          <w:szCs w:val="20"/>
          <w:color w:val="231F20"/>
          <w:spacing w:val="-9"/>
        </w:rPr>
        <w:t>6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内禁水</w:t>
      </w:r>
      <w:r>
        <w:rPr>
          <w:sz w:val="19"/>
          <w:szCs w:val="19"/>
          <w:color w:val="231F20"/>
          <w:spacing w:val="-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>在检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测前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3"/>
        </w:rPr>
        <w:t>30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min</w:t>
      </w:r>
      <w:r>
        <w:rPr>
          <w:sz w:val="19"/>
          <w:szCs w:val="19"/>
          <w:color w:val="231F20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给予患者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3"/>
        </w:rPr>
        <w:t>500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3"/>
        </w:rPr>
        <w:t>mL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白开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水进行口服</w:t>
      </w:r>
      <w:r>
        <w:rPr>
          <w:sz w:val="19"/>
          <w:szCs w:val="19"/>
          <w:color w:val="231F20"/>
          <w:spacing w:val="-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测时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患者取平卧位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先对全泌尿系进行普通平扫</w:t>
      </w:r>
      <w:r>
        <w:rPr>
          <w:sz w:val="19"/>
          <w:szCs w:val="19"/>
          <w:color w:val="231F20"/>
          <w:spacing w:val="11"/>
        </w:rPr>
        <w:t>；</w:t>
      </w:r>
      <w:r>
        <w:rPr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随后经静脉注入非离子型对比剂碘佛醇</w:t>
      </w:r>
      <w:r>
        <w:rPr>
          <w:sz w:val="19"/>
          <w:szCs w:val="19"/>
          <w:color w:val="231F20"/>
          <w:spacing w:val="18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江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苏恒瑞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医药股份有限公司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国药准字</w:t>
      </w:r>
      <w:r>
        <w:rPr>
          <w:sz w:val="19"/>
          <w:szCs w:val="19"/>
          <w:color w:val="231F20"/>
          <w:spacing w:val="3"/>
        </w:rPr>
        <w:t>：</w:t>
      </w:r>
      <w:r>
        <w:rPr>
          <w:sz w:val="20"/>
          <w:szCs w:val="20"/>
          <w:color w:val="231F20"/>
          <w:spacing w:val="3"/>
        </w:rPr>
        <w:t>H20113430</w:t>
      </w:r>
      <w:r>
        <w:rPr>
          <w:sz w:val="19"/>
          <w:szCs w:val="19"/>
          <w:color w:val="231F20"/>
          <w:spacing w:val="-27"/>
          <w:w w:val="60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剂量为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100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mL</w:t>
      </w:r>
      <w:r>
        <w:rPr>
          <w:sz w:val="19"/>
          <w:szCs w:val="19"/>
          <w:color w:val="231F20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碘浓度为 </w:t>
      </w:r>
      <w:r>
        <w:rPr>
          <w:sz w:val="20"/>
          <w:szCs w:val="20"/>
          <w:color w:val="231F20"/>
          <w:spacing w:val="-10"/>
        </w:rPr>
        <w:t>300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mgI/mL</w:t>
      </w:r>
      <w:r>
        <w:rPr>
          <w:sz w:val="19"/>
          <w:szCs w:val="19"/>
          <w:color w:val="231F20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并加注 </w:t>
      </w:r>
      <w:r>
        <w:rPr>
          <w:sz w:val="20"/>
          <w:szCs w:val="20"/>
          <w:color w:val="231F20"/>
          <w:spacing w:val="-10"/>
        </w:rPr>
        <w:t>30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生理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盐水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注入速率控制在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3"/>
        </w:rPr>
        <w:t>3.5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20"/>
          <w:szCs w:val="20"/>
          <w:color w:val="231F20"/>
          <w:spacing w:val="3"/>
        </w:rPr>
        <w:t>/s</w:t>
      </w:r>
      <w:r>
        <w:rPr>
          <w:sz w:val="19"/>
          <w:szCs w:val="19"/>
          <w:color w:val="231F20"/>
          <w:spacing w:val="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根据造影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剂注入后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时间分为皮质期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髓质期及延迟期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其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中皮质期表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示注入造影及后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9"/>
        </w:rPr>
        <w:t>20~25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9"/>
        </w:rPr>
        <w:t>s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9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髓质期表示注入造影剂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后</w:t>
      </w:r>
      <w:r>
        <w:rPr>
          <w:rFonts w:ascii="SimSun" w:hAnsi="SimSun" w:eastAsia="SimSun" w:cs="SimSun"/>
          <w:sz w:val="19"/>
          <w:szCs w:val="19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55~65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s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延迟期表示注入造影剂后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5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</w:rPr>
        <w:t>在皮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质期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髓质期及延迟期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分别扫描一组图像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完成后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嘱咐患者下床行走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10"/>
        </w:rPr>
        <w:t>20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并在结束后行排泄期泌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尿系扫描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sz w:val="19"/>
          <w:szCs w:val="19"/>
          <w:color w:val="231F20"/>
          <w:spacing w:val="2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将检测扫描获取影像资料上传至工作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站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并经软件对所获图像进行处理</w:t>
      </w:r>
      <w:r>
        <w:rPr>
          <w:sz w:val="19"/>
          <w:szCs w:val="19"/>
          <w:color w:val="231F20"/>
          <w:spacing w:val="12"/>
        </w:rPr>
        <w:t>。</w:t>
      </w:r>
    </w:p>
    <w:p>
      <w:pPr>
        <w:pStyle w:val="BodyText"/>
        <w:ind w:left="721" w:right="293" w:firstLine="419"/>
        <w:spacing w:before="4" w:line="23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所有检测结果均由两位具备多年经验的医师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共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同诊断鉴别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若出现不一致结果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则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由其共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同讨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论后得出最终结果</w:t>
      </w:r>
      <w:r>
        <w:rPr>
          <w:sz w:val="19"/>
          <w:szCs w:val="19"/>
          <w:color w:val="231F20"/>
          <w:spacing w:val="17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8"/>
        <w:spacing w:before="42"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1.3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观察指标</w:t>
      </w:r>
    </w:p>
    <w:p>
      <w:pPr>
        <w:pStyle w:val="BodyText"/>
        <w:ind w:firstLine="488"/>
        <w:spacing w:before="18" w:line="22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0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诊断价值</w:t>
      </w:r>
      <w:r>
        <w:rPr>
          <w:sz w:val="19"/>
          <w:szCs w:val="19"/>
          <w:color w:val="231F20"/>
          <w:spacing w:val="10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记录并比较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及超声检测的诊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断准确度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20"/>
        </w:rPr>
        <w:t>。</w:t>
      </w:r>
      <w:r>
        <w:rPr>
          <w:sz w:val="20"/>
          <w:szCs w:val="20"/>
          <w:color w:val="231F20"/>
          <w:spacing w:val="20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结石类型及定位</w:t>
      </w:r>
      <w:r>
        <w:rPr>
          <w:sz w:val="19"/>
          <w:szCs w:val="19"/>
          <w:color w:val="231F20"/>
          <w:spacing w:val="20"/>
        </w:rPr>
        <w:t>：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记录病理学检测</w:t>
      </w:r>
      <w:r>
        <w:rPr>
          <w:sz w:val="19"/>
          <w:szCs w:val="19"/>
          <w:color w:val="231F20"/>
          <w:spacing w:val="20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及超声对患者结石类型及定位的检测结果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计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算符合率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并进行比较</w:t>
      </w:r>
      <w:r>
        <w:rPr>
          <w:sz w:val="19"/>
          <w:szCs w:val="19"/>
          <w:color w:val="231F20"/>
          <w:spacing w:val="11"/>
        </w:rPr>
        <w:t>。</w:t>
      </w:r>
      <w:r>
        <w:rPr>
          <w:sz w:val="20"/>
          <w:szCs w:val="20"/>
          <w:color w:val="231F20"/>
          <w:spacing w:val="11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图像质量</w:t>
      </w:r>
      <w:r>
        <w:rPr>
          <w:sz w:val="19"/>
          <w:szCs w:val="19"/>
          <w:color w:val="231F20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比较两种检测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方式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图像质量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sz w:val="19"/>
          <w:szCs w:val="19"/>
          <w:color w:val="231F20"/>
          <w:spacing w:val="24"/>
        </w:rPr>
        <w:t>，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图像质量分为清晰且无运动伪影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影像边界清晰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对比度及组织结构显示清晰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可准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确判断病情</w:t>
      </w:r>
      <w:r>
        <w:rPr>
          <w:sz w:val="19"/>
          <w:szCs w:val="19"/>
          <w:color w:val="231F20"/>
          <w:spacing w:val="12"/>
        </w:rPr>
        <w:t>）、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轻度模糊</w:t>
      </w:r>
      <w:r>
        <w:rPr>
          <w:sz w:val="19"/>
          <w:szCs w:val="19"/>
          <w:color w:val="231F20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边界位置较为模糊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但影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像显示较为清晰</w:t>
      </w:r>
      <w:r>
        <w:rPr>
          <w:sz w:val="19"/>
          <w:szCs w:val="19"/>
          <w:color w:val="231F20"/>
          <w:spacing w:val="10"/>
        </w:rPr>
        <w:t>）、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中度模糊</w:t>
      </w:r>
      <w:r>
        <w:rPr>
          <w:sz w:val="19"/>
          <w:szCs w:val="19"/>
          <w:color w:val="231F20"/>
          <w:spacing w:val="10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边界模糊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对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比度及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组织结构显示欠佳</w:t>
      </w:r>
      <w:r>
        <w:rPr>
          <w:sz w:val="19"/>
          <w:szCs w:val="19"/>
          <w:color w:val="231F20"/>
          <w:spacing w:val="12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及严重模糊</w:t>
      </w:r>
      <w:r>
        <w:rPr>
          <w:sz w:val="19"/>
          <w:szCs w:val="19"/>
          <w:color w:val="231F20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对比度不佳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组织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结构显示不清晰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较难满足诊断需求</w:t>
      </w:r>
      <w:r>
        <w:rPr>
          <w:sz w:val="19"/>
          <w:szCs w:val="19"/>
          <w:color w:val="231F20"/>
          <w:spacing w:val="7"/>
        </w:rPr>
        <w:t>）</w:t>
      </w:r>
      <w:r>
        <w:rPr>
          <w:sz w:val="11"/>
          <w:szCs w:val="11"/>
          <w:color w:val="231F20"/>
          <w:spacing w:val="7"/>
          <w:position w:val="6"/>
        </w:rPr>
        <w:t>[5]</w:t>
      </w:r>
      <w:r>
        <w:rPr>
          <w:sz w:val="19"/>
          <w:szCs w:val="19"/>
          <w:color w:val="231F20"/>
          <w:spacing w:val="7"/>
        </w:rPr>
        <w:t>。</w:t>
      </w:r>
    </w:p>
    <w:p>
      <w:pPr>
        <w:pStyle w:val="BodyText"/>
        <w:ind w:left="88"/>
        <w:spacing w:before="57" w:line="203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1.4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统计学方法</w:t>
      </w:r>
    </w:p>
    <w:p>
      <w:pPr>
        <w:pStyle w:val="BodyText"/>
        <w:ind w:left="78" w:right="67" w:firstLine="418"/>
        <w:spacing w:before="28" w:line="227" w:lineRule="auto"/>
        <w:jc w:val="both"/>
        <w:rPr>
          <w:sz w:val="19"/>
          <w:szCs w:val="19"/>
        </w:rPr>
      </w:pPr>
      <w:r>
        <w:pict>
          <v:shape id="_x0000_s6" style="position:absolute;margin-left:62.9349pt;margin-top:18.1264pt;mso-position-vertical-relative:text;mso-position-horizontal-relative:text;width:4pt;height:0.2pt;z-index:-251656192;" filled="false" strokecolor="#231F20" strokeweight="0.20pt" coordsize="80,4" coordorigin="0,0" path="m0,1l80,1e">
            <v:stroke joinstyle="miter" miterlimit="10"/>
          </v:shape>
        </w:pic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采用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7"/>
        </w:rPr>
        <w:t>21.0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统计软件进行数据分析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7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计量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数据资料以</w:t>
      </w:r>
      <w:r>
        <w:rPr>
          <w:sz w:val="19"/>
          <w:szCs w:val="19"/>
          <w:color w:val="231F20"/>
          <w:spacing w:val="-2"/>
        </w:rPr>
        <w:t>（</w:t>
      </w:r>
      <w:r>
        <w:rPr>
          <w:sz w:val="20"/>
          <w:szCs w:val="20"/>
          <w:color w:val="231F20"/>
          <w:spacing w:val="-2"/>
        </w:rPr>
        <w:t>x</w:t>
      </w:r>
      <w:r>
        <w:rPr>
          <w:sz w:val="20"/>
          <w:szCs w:val="20"/>
          <w:color w:val="231F20"/>
          <w:spacing w:val="-2"/>
        </w:rPr>
        <w:t>±s</w:t>
      </w:r>
      <w:r>
        <w:rPr>
          <w:sz w:val="19"/>
          <w:szCs w:val="19"/>
          <w:color w:val="231F20"/>
          <w:spacing w:val="-2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表示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计数资料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以</w:t>
      </w:r>
      <w:r>
        <w:rPr>
          <w:sz w:val="20"/>
          <w:szCs w:val="20"/>
          <w:color w:val="231F20"/>
          <w:spacing w:val="-2"/>
        </w:rPr>
        <w:t>%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表示</w:t>
      </w:r>
      <w:r>
        <w:rPr>
          <w:sz w:val="19"/>
          <w:szCs w:val="19"/>
          <w:color w:val="231F20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采用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2"/>
        </w:rPr>
        <w:t>χ</w:t>
      </w:r>
      <w:r>
        <w:rPr>
          <w:sz w:val="11"/>
          <w:szCs w:val="11"/>
          <w:color w:val="231F20"/>
          <w:spacing w:val="-2"/>
          <w:position w:val="7"/>
        </w:rPr>
        <w:t>2</w:t>
      </w:r>
      <w:r>
        <w:rPr>
          <w:sz w:val="11"/>
          <w:szCs w:val="11"/>
          <w:color w:val="231F20"/>
          <w:position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检验</w:t>
      </w:r>
      <w:r>
        <w:rPr>
          <w:sz w:val="19"/>
          <w:szCs w:val="19"/>
          <w:color w:val="231F2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</w:rPr>
        <w:t>以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P＜0.05 </w:t>
      </w:r>
      <w:r>
        <w:rPr>
          <w:rFonts w:ascii="SimSun" w:hAnsi="SimSun" w:eastAsia="SimSun" w:cs="SimSun"/>
          <w:sz w:val="19"/>
          <w:szCs w:val="19"/>
          <w:color w:val="231F20"/>
        </w:rPr>
        <w:t>为差异有统计学意义</w:t>
      </w:r>
      <w:r>
        <w:rPr>
          <w:sz w:val="19"/>
          <w:szCs w:val="19"/>
          <w:color w:val="231F20"/>
        </w:rPr>
        <w:t>。</w:t>
      </w:r>
    </w:p>
    <w:p>
      <w:pPr>
        <w:pStyle w:val="BodyText"/>
        <w:ind w:left="70"/>
        <w:spacing w:before="289" w:line="178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2</w:t>
      </w:r>
      <w:r>
        <w:rPr>
          <w:sz w:val="20"/>
          <w:szCs w:val="20"/>
          <w:color w:val="231F20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4"/>
        </w:rPr>
        <w:t>结果</w:t>
      </w:r>
    </w:p>
    <w:p>
      <w:pPr>
        <w:pStyle w:val="BodyText"/>
        <w:ind w:left="71"/>
        <w:spacing w:before="59"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2"/>
        </w:rPr>
        <w:t>2.1</w:t>
      </w:r>
      <w:r>
        <w:rPr>
          <w:sz w:val="20"/>
          <w:szCs w:val="20"/>
          <w:color w:val="231F20"/>
          <w:spacing w:val="19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不同检测方式诊断准确度比较</w:t>
      </w:r>
    </w:p>
    <w:p>
      <w:pPr>
        <w:pStyle w:val="BodyText"/>
        <w:ind w:left="78" w:right="80" w:firstLine="415"/>
        <w:spacing w:before="26" w:line="221" w:lineRule="auto"/>
        <w:rPr>
          <w:sz w:val="19"/>
          <w:szCs w:val="19"/>
        </w:rPr>
      </w:pP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检测诊断准确率高于超声检测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差异有统 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>计学意义</w:t>
      </w:r>
      <w:r>
        <w:rPr>
          <w:sz w:val="19"/>
          <w:szCs w:val="19"/>
          <w:color w:val="231F20"/>
          <w:spacing w:val="-15"/>
        </w:rPr>
        <w:t>（</w:t>
      </w:r>
      <w:r>
        <w:rPr>
          <w:sz w:val="20"/>
          <w:szCs w:val="20"/>
          <w:color w:val="231F20"/>
          <w:spacing w:val="-15"/>
        </w:rPr>
        <w:t>P＜0.05</w:t>
      </w:r>
      <w:r>
        <w:rPr>
          <w:sz w:val="19"/>
          <w:szCs w:val="19"/>
          <w:color w:val="231F20"/>
          <w:spacing w:val="-15"/>
        </w:rPr>
        <w:t>）。 </w:t>
      </w:r>
      <w:r>
        <w:rPr>
          <w:rFonts w:ascii="SimSun" w:hAnsi="SimSun" w:eastAsia="SimSun" w:cs="SimSun"/>
          <w:sz w:val="19"/>
          <w:szCs w:val="19"/>
          <w:color w:val="231F20"/>
          <w:spacing w:val="-15"/>
        </w:rPr>
        <w:t>见表 </w:t>
      </w:r>
      <w:r>
        <w:rPr>
          <w:sz w:val="20"/>
          <w:szCs w:val="20"/>
          <w:color w:val="231F20"/>
          <w:spacing w:val="-15"/>
        </w:rPr>
        <w:t>1</w:t>
      </w:r>
      <w:r>
        <w:rPr>
          <w:sz w:val="19"/>
          <w:szCs w:val="19"/>
          <w:color w:val="231F20"/>
          <w:spacing w:val="-15"/>
        </w:rPr>
        <w:t>。</w:t>
      </w:r>
    </w:p>
    <w:p>
      <w:pPr>
        <w:pStyle w:val="BodyText"/>
        <w:ind w:left="71"/>
        <w:spacing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4"/>
        </w:rPr>
        <w:t>2.2 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不同检测方式对结石类型及定位符合率比较</w:t>
      </w:r>
    </w:p>
    <w:p>
      <w:pPr>
        <w:pStyle w:val="BodyText"/>
        <w:ind w:left="78" w:right="79" w:firstLine="416"/>
        <w:spacing w:before="27" w:line="225" w:lineRule="auto"/>
        <w:jc w:val="both"/>
        <w:rPr>
          <w:sz w:val="19"/>
          <w:szCs w:val="19"/>
        </w:rPr>
      </w:pP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6"/>
        </w:rPr>
        <w:t>与超声在膀胱结石及肾盂结石诊断符合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率方面相比</w:t>
      </w:r>
      <w:r>
        <w:rPr>
          <w:sz w:val="19"/>
          <w:szCs w:val="19"/>
          <w:color w:val="231F20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差异无统计学意义</w:t>
      </w:r>
      <w:r>
        <w:rPr>
          <w:sz w:val="19"/>
          <w:szCs w:val="19"/>
          <w:color w:val="231F20"/>
          <w:spacing w:val="-8"/>
        </w:rPr>
        <w:t>（</w:t>
      </w:r>
      <w:r>
        <w:rPr>
          <w:sz w:val="20"/>
          <w:szCs w:val="20"/>
          <w:color w:val="231F20"/>
          <w:spacing w:val="-8"/>
        </w:rPr>
        <w:t>P＞0.05</w:t>
      </w:r>
      <w:r>
        <w:rPr>
          <w:sz w:val="19"/>
          <w:szCs w:val="19"/>
          <w:color w:val="231F20"/>
          <w:spacing w:val="-8"/>
        </w:rPr>
        <w:t>）。</w:t>
      </w:r>
      <w:r>
        <w:rPr>
          <w:sz w:val="20"/>
          <w:szCs w:val="20"/>
          <w:color w:val="231F20"/>
          <w:spacing w:val="-8"/>
        </w:rPr>
        <w:t>CTU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在输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尿管结石和肾盏结石诊断符合率高于超声检测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且对结石类型及定位总符合率高于超声检测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差异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有统计学意义</w:t>
      </w:r>
      <w:r>
        <w:rPr>
          <w:sz w:val="19"/>
          <w:szCs w:val="19"/>
          <w:color w:val="231F20"/>
          <w:spacing w:val="-11"/>
        </w:rPr>
        <w:t>（</w:t>
      </w:r>
      <w:r>
        <w:rPr>
          <w:sz w:val="20"/>
          <w:szCs w:val="20"/>
          <w:color w:val="231F20"/>
          <w:spacing w:val="-11"/>
        </w:rPr>
        <w:t>P＜0.05</w:t>
      </w:r>
      <w:r>
        <w:rPr>
          <w:sz w:val="19"/>
          <w:szCs w:val="19"/>
          <w:color w:val="231F20"/>
          <w:spacing w:val="-11"/>
        </w:rPr>
        <w:t>）。 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>见表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1"/>
        </w:rPr>
        <w:t>2</w:t>
      </w:r>
      <w:r>
        <w:rPr>
          <w:sz w:val="19"/>
          <w:szCs w:val="19"/>
          <w:color w:val="231F20"/>
          <w:spacing w:val="-11"/>
        </w:rPr>
        <w:t>。</w:t>
      </w:r>
    </w:p>
    <w:p>
      <w:pPr>
        <w:pStyle w:val="BodyText"/>
        <w:ind w:left="71"/>
        <w:spacing w:line="202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2"/>
        </w:rPr>
        <w:t>2.3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不同检测方式图像质量比较</w:t>
      </w:r>
    </w:p>
    <w:p>
      <w:pPr>
        <w:pStyle w:val="BodyText"/>
        <w:ind w:left="78" w:right="13" w:firstLine="420"/>
        <w:spacing w:before="29" w:line="24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两种检测方式图像质量在轻度模糊方面占比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相比</w:t>
      </w:r>
      <w:r>
        <w:rPr>
          <w:sz w:val="19"/>
          <w:szCs w:val="19"/>
          <w:color w:val="231F20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差异无统计学意义</w:t>
      </w:r>
      <w:r>
        <w:rPr>
          <w:sz w:val="19"/>
          <w:szCs w:val="19"/>
          <w:color w:val="231F20"/>
          <w:spacing w:val="-8"/>
        </w:rPr>
        <w:t>（</w:t>
      </w:r>
      <w:r>
        <w:rPr>
          <w:sz w:val="20"/>
          <w:szCs w:val="20"/>
          <w:color w:val="231F20"/>
          <w:spacing w:val="-8"/>
        </w:rPr>
        <w:t>P＞0.05</w:t>
      </w:r>
      <w:r>
        <w:rPr>
          <w:sz w:val="19"/>
          <w:szCs w:val="19"/>
          <w:color w:val="231F20"/>
          <w:spacing w:val="-8"/>
        </w:rPr>
        <w:t>）。</w:t>
      </w:r>
      <w:r>
        <w:rPr>
          <w:sz w:val="20"/>
          <w:szCs w:val="20"/>
          <w:color w:val="231F20"/>
          <w:spacing w:val="-8"/>
        </w:rPr>
        <w:t>CTU </w:t>
      </w:r>
      <w:r>
        <w:rPr>
          <w:rFonts w:ascii="SimSun" w:hAnsi="SimSun" w:eastAsia="SimSun" w:cs="SimSun"/>
          <w:sz w:val="19"/>
          <w:szCs w:val="19"/>
          <w:color w:val="231F20"/>
          <w:spacing w:val="-8"/>
        </w:rPr>
        <w:t>检测的图像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1"/>
        </w:rPr>
        <w:t>质量在清晰且无运动伪影方面占比高于超声检</w:t>
      </w:r>
      <w:r>
        <w:rPr>
          <w:rFonts w:ascii="SimSun" w:hAnsi="SimSun" w:eastAsia="SimSun" w:cs="SimSun"/>
          <w:sz w:val="19"/>
          <w:szCs w:val="19"/>
          <w:color w:val="231F20"/>
          <w:spacing w:val="20"/>
        </w:rPr>
        <w:t>测</w:t>
      </w:r>
      <w:r>
        <w:rPr>
          <w:sz w:val="19"/>
          <w:szCs w:val="19"/>
          <w:color w:val="231F20"/>
          <w:spacing w:val="20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在中度模糊及严重模糊方面占比低于超声检测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异有统计学意义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P＜0.05</w:t>
      </w:r>
      <w:r>
        <w:rPr>
          <w:sz w:val="19"/>
          <w:szCs w:val="19"/>
          <w:color w:val="231F20"/>
          <w:spacing w:val="-10"/>
        </w:rPr>
        <w:t>）。 </w:t>
      </w:r>
      <w:r>
        <w:rPr>
          <w:rFonts w:ascii="SimSun" w:hAnsi="SimSun" w:eastAsia="SimSun" w:cs="SimSun"/>
          <w:sz w:val="19"/>
          <w:szCs w:val="19"/>
          <w:color w:val="231F20"/>
          <w:spacing w:val="-10"/>
        </w:rPr>
        <w:t>见表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3</w:t>
      </w:r>
      <w:r>
        <w:rPr>
          <w:sz w:val="19"/>
          <w:szCs w:val="19"/>
          <w:color w:val="231F20"/>
          <w:spacing w:val="-10"/>
        </w:rPr>
        <w:t>。</w:t>
      </w:r>
    </w:p>
    <w:p>
      <w:pPr>
        <w:pStyle w:val="BodyText"/>
        <w:ind w:left="886"/>
        <w:spacing w:before="23" w:line="183" w:lineRule="auto"/>
        <w:outlineLvl w:val="0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4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4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14"/>
          <w:szCs w:val="14"/>
          <w:color w:val="231F20"/>
          <w:spacing w:val="4"/>
        </w:rPr>
        <w:t>两种检测方式诊断准确度比较</w:t>
      </w:r>
      <w:r>
        <w:rPr>
          <w:sz w:val="14"/>
          <w:szCs w:val="14"/>
          <w:color w:val="231F20"/>
          <w:spacing w:val="4"/>
        </w:rPr>
        <w:t>（</w:t>
      </w:r>
      <w:r>
        <w:rPr>
          <w:color w:val="231F20"/>
          <w:spacing w:val="4"/>
        </w:rPr>
        <w:t>n</w:t>
      </w:r>
      <w:r>
        <w:rPr>
          <w:sz w:val="14"/>
          <w:szCs w:val="14"/>
          <w:color w:val="231F20"/>
          <w:spacing w:val="4"/>
        </w:rPr>
        <w:t>，</w:t>
      </w:r>
      <w:r>
        <w:rPr>
          <w:color w:val="231F20"/>
          <w:spacing w:val="4"/>
        </w:rPr>
        <w:t>%</w:t>
      </w:r>
      <w:r>
        <w:rPr>
          <w:sz w:val="14"/>
          <w:szCs w:val="14"/>
          <w:color w:val="231F20"/>
          <w:spacing w:val="4"/>
        </w:rPr>
        <w:t>）</w:t>
      </w:r>
    </w:p>
    <w:p>
      <w:pPr>
        <w:spacing w:line="17" w:lineRule="exact"/>
        <w:rPr/>
      </w:pPr>
      <w:r/>
    </w:p>
    <w:tbl>
      <w:tblPr>
        <w:tblStyle w:val="TableNormal"/>
        <w:tblW w:w="4592" w:type="dxa"/>
        <w:tblInd w:w="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7"/>
        <w:gridCol w:w="1293"/>
        <w:gridCol w:w="1115"/>
        <w:gridCol w:w="1177"/>
      </w:tblGrid>
      <w:tr>
        <w:trPr>
          <w:trHeight w:val="278" w:hRule="atLeast"/>
        </w:trPr>
        <w:tc>
          <w:tcPr>
            <w:tcW w:w="10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9"/>
              <w:spacing w:before="6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诊断方式</w:t>
            </w:r>
          </w:p>
        </w:tc>
        <w:tc>
          <w:tcPr>
            <w:tcW w:w="12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69"/>
              <w:spacing w:before="6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符合</w:t>
            </w:r>
          </w:p>
        </w:tc>
        <w:tc>
          <w:tcPr>
            <w:tcW w:w="111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45"/>
              <w:spacing w:before="6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不符合</w:t>
            </w:r>
          </w:p>
        </w:tc>
        <w:tc>
          <w:tcPr>
            <w:tcW w:w="11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77"/>
              <w:spacing w:before="65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准确度</w:t>
            </w:r>
          </w:p>
        </w:tc>
      </w:tr>
      <w:tr>
        <w:trPr>
          <w:trHeight w:val="287" w:hRule="atLeast"/>
        </w:trPr>
        <w:tc>
          <w:tcPr>
            <w:tcW w:w="1007" w:type="dxa"/>
            <w:vAlign w:val="top"/>
            <w:tcBorders>
              <w:top w:val="single" w:color="231F20" w:sz="2" w:space="0"/>
            </w:tcBorders>
          </w:tcPr>
          <w:p>
            <w:pPr>
              <w:ind w:left="68"/>
              <w:spacing w:before="66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超声</w:t>
            </w:r>
          </w:p>
        </w:tc>
        <w:tc>
          <w:tcPr>
            <w:tcW w:w="12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2"/>
              <w:spacing w:before="80" w:line="180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99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81.15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11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8"/>
              <w:spacing w:before="80" w:line="180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23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18.85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11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0"/>
              <w:spacing w:before="80" w:line="180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99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81.15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</w:tr>
      <w:tr>
        <w:trPr>
          <w:trHeight w:val="271" w:hRule="atLeast"/>
        </w:trPr>
        <w:tc>
          <w:tcPr>
            <w:tcW w:w="100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"/>
              <w:spacing w:before="80" w:line="166" w:lineRule="auto"/>
              <w:rPr/>
            </w:pPr>
            <w:r>
              <w:rPr>
                <w:color w:val="231F20"/>
                <w:spacing w:val="-5"/>
              </w:rPr>
              <w:t>CTU</w:t>
            </w:r>
          </w:p>
        </w:tc>
        <w:tc>
          <w:tcPr>
            <w:tcW w:w="129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26"/>
              <w:spacing w:before="76" w:line="172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119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97.54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111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09"/>
              <w:spacing w:before="76" w:line="172" w:lineRule="auto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3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2.46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  <w:tc>
          <w:tcPr>
            <w:tcW w:w="117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14"/>
              <w:spacing w:before="76" w:line="172" w:lineRule="auto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119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97.54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</w:tr>
      <w:tr>
        <w:trPr>
          <w:trHeight w:val="274" w:hRule="atLeast"/>
        </w:trPr>
        <w:tc>
          <w:tcPr>
            <w:tcW w:w="10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60" w:line="17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2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</w:t>
            </w:r>
            <w:r>
              <w:rPr>
                <w:sz w:val="8"/>
                <w:szCs w:val="8"/>
                <w:color w:val="231F20"/>
                <w:spacing w:val="21"/>
                <w:w w:val="101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值</w:t>
            </w:r>
          </w:p>
        </w:tc>
        <w:tc>
          <w:tcPr>
            <w:tcW w:w="129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2"/>
              <w:spacing w:before="76" w:line="175" w:lineRule="auto"/>
              <w:rPr/>
            </w:pPr>
            <w:r>
              <w:rPr>
                <w:color w:val="231F20"/>
                <w:spacing w:val="-8"/>
              </w:rPr>
              <w:t>17.219</w:t>
            </w:r>
          </w:p>
        </w:tc>
      </w:tr>
      <w:tr>
        <w:trPr>
          <w:trHeight w:val="290" w:hRule="atLeast"/>
        </w:trPr>
        <w:tc>
          <w:tcPr>
            <w:tcW w:w="10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"/>
              <w:spacing w:before="69" w:line="17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3"/>
              </w:rPr>
              <w:t>P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3"/>
              </w:rPr>
              <w:t>值</w:t>
            </w:r>
          </w:p>
        </w:tc>
        <w:tc>
          <w:tcPr>
            <w:tcW w:w="129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14"/>
              <w:spacing w:before="84" w:line="182" w:lineRule="auto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</w:tbl>
    <w:p>
      <w:pPr>
        <w:pStyle w:val="BodyText"/>
        <w:ind w:left="408"/>
        <w:spacing w:before="154" w:line="183" w:lineRule="auto"/>
        <w:outlineLvl w:val="0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-19"/>
        </w:rPr>
        <w:t xml:space="preserve"> </w:t>
      </w:r>
      <w:r>
        <w:rPr>
          <w:color w:val="231F20"/>
          <w:spacing w:val="9"/>
        </w:rPr>
        <w:t>2   </w:t>
      </w:r>
      <w:r>
        <w:rPr>
          <w:rFonts w:ascii="SimHei" w:hAnsi="SimHei" w:eastAsia="SimHei" w:cs="SimHei"/>
          <w:sz w:val="14"/>
          <w:szCs w:val="14"/>
          <w:color w:val="231F20"/>
          <w:spacing w:val="9"/>
        </w:rPr>
        <w:t>不同检测方式对结石类型及定位符合率比较</w:t>
      </w:r>
      <w:r>
        <w:rPr>
          <w:sz w:val="14"/>
          <w:szCs w:val="14"/>
          <w:color w:val="231F20"/>
          <w:spacing w:val="9"/>
        </w:rPr>
        <w:t>（</w:t>
      </w:r>
      <w:r>
        <w:rPr>
          <w:color w:val="231F20"/>
          <w:spacing w:val="9"/>
        </w:rPr>
        <w:t>n</w:t>
      </w:r>
      <w:r>
        <w:rPr>
          <w:sz w:val="14"/>
          <w:szCs w:val="14"/>
          <w:color w:val="231F20"/>
          <w:spacing w:val="9"/>
        </w:rPr>
        <w:t>，</w:t>
      </w:r>
      <w:r>
        <w:rPr>
          <w:color w:val="231F20"/>
          <w:spacing w:val="9"/>
        </w:rPr>
        <w:t>%</w:t>
      </w:r>
      <w:r>
        <w:rPr>
          <w:sz w:val="14"/>
          <w:szCs w:val="14"/>
          <w:color w:val="231F20"/>
          <w:spacing w:val="9"/>
        </w:rPr>
        <w:t>）</w:t>
      </w:r>
    </w:p>
    <w:p>
      <w:pPr>
        <w:spacing w:line="18" w:lineRule="exact"/>
        <w:rPr/>
      </w:pPr>
      <w:r/>
    </w:p>
    <w:tbl>
      <w:tblPr>
        <w:tblStyle w:val="TableNormal"/>
        <w:tblW w:w="4592" w:type="dxa"/>
        <w:tblInd w:w="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6"/>
        <w:gridCol w:w="1702"/>
        <w:gridCol w:w="765"/>
        <w:gridCol w:w="1489"/>
      </w:tblGrid>
      <w:tr>
        <w:trPr>
          <w:trHeight w:val="278" w:hRule="atLeast"/>
        </w:trPr>
        <w:tc>
          <w:tcPr>
            <w:tcW w:w="2338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8"/>
              <w:spacing w:before="64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检测方式 输尿管结石 膀胱结石</w:t>
            </w:r>
          </w:p>
        </w:tc>
        <w:tc>
          <w:tcPr>
            <w:tcW w:w="76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5"/>
              <w:spacing w:before="65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肾盂结石</w:t>
            </w:r>
          </w:p>
        </w:tc>
        <w:tc>
          <w:tcPr>
            <w:tcW w:w="14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5"/>
              <w:spacing w:before="65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肾盏结石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 xml:space="preserve"> 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2"/>
              </w:rPr>
              <w:t>总符合率</w:t>
            </w:r>
          </w:p>
        </w:tc>
      </w:tr>
      <w:tr>
        <w:trPr>
          <w:trHeight w:val="288" w:hRule="atLeast"/>
        </w:trPr>
        <w:tc>
          <w:tcPr>
            <w:tcW w:w="636" w:type="dxa"/>
            <w:vAlign w:val="top"/>
            <w:tcBorders>
              <w:top w:val="single" w:color="231F20" w:sz="2" w:space="0"/>
            </w:tcBorders>
          </w:tcPr>
          <w:p>
            <w:pPr>
              <w:ind w:left="68"/>
              <w:spacing w:before="66" w:line="21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超声</w:t>
            </w:r>
          </w:p>
        </w:tc>
        <w:tc>
          <w:tcPr>
            <w:tcW w:w="17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79" w:line="180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69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75.82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  <w:r>
              <w:rPr>
                <w:sz w:val="14"/>
                <w:szCs w:val="14"/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4"/>
              </w:rPr>
              <w:t>4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80.00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  <w:tc>
          <w:tcPr>
            <w:tcW w:w="7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79" w:line="180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6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60.00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4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79" w:line="180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7"/>
              </w:rPr>
              <w:t>9</w:t>
            </w:r>
            <w:r>
              <w:rPr>
                <w:sz w:val="14"/>
                <w:szCs w:val="14"/>
                <w:color w:val="231F20"/>
                <w:spacing w:val="-17"/>
              </w:rPr>
              <w:t>（</w:t>
            </w:r>
            <w:r>
              <w:rPr>
                <w:color w:val="231F20"/>
                <w:spacing w:val="-17"/>
              </w:rPr>
              <w:t>56.25</w:t>
            </w:r>
            <w:r>
              <w:rPr>
                <w:sz w:val="14"/>
                <w:szCs w:val="14"/>
                <w:color w:val="231F20"/>
                <w:spacing w:val="-17"/>
              </w:rPr>
              <w:t>）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7"/>
              </w:rPr>
              <w:t>88</w:t>
            </w:r>
            <w:r>
              <w:rPr>
                <w:sz w:val="14"/>
                <w:szCs w:val="14"/>
                <w:color w:val="231F20"/>
                <w:spacing w:val="-17"/>
              </w:rPr>
              <w:t>（</w:t>
            </w:r>
            <w:r>
              <w:rPr>
                <w:color w:val="231F20"/>
                <w:spacing w:val="-17"/>
              </w:rPr>
              <w:t>72.13</w:t>
            </w:r>
            <w:r>
              <w:rPr>
                <w:sz w:val="14"/>
                <w:szCs w:val="14"/>
                <w:color w:val="231F20"/>
                <w:spacing w:val="-17"/>
              </w:rPr>
              <w:t>）</w:t>
            </w:r>
          </w:p>
        </w:tc>
      </w:tr>
      <w:tr>
        <w:trPr>
          <w:trHeight w:val="272" w:hRule="atLeast"/>
        </w:trPr>
        <w:tc>
          <w:tcPr>
            <w:tcW w:w="63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"/>
              <w:spacing w:before="78" w:line="166" w:lineRule="auto"/>
              <w:rPr/>
            </w:pPr>
            <w:r>
              <w:rPr>
                <w:color w:val="231F20"/>
                <w:spacing w:val="-5"/>
              </w:rPr>
              <w:t>CTU</w:t>
            </w:r>
          </w:p>
        </w:tc>
        <w:tc>
          <w:tcPr>
            <w:tcW w:w="170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74" w:line="175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86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94.51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  <w:r>
              <w:rPr>
                <w:color w:val="231F20"/>
                <w:spacing w:val="-15"/>
              </w:rPr>
              <w:t>5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100.00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  <w:tc>
          <w:tcPr>
            <w:tcW w:w="7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74" w:line="175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6"/>
              </w:rPr>
              <w:t>9</w:t>
            </w:r>
            <w:r>
              <w:rPr>
                <w:sz w:val="14"/>
                <w:szCs w:val="14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90.00</w:t>
            </w:r>
            <w:r>
              <w:rPr>
                <w:sz w:val="14"/>
                <w:szCs w:val="14"/>
                <w:color w:val="231F20"/>
                <w:spacing w:val="-16"/>
              </w:rPr>
              <w:t>）</w:t>
            </w:r>
          </w:p>
        </w:tc>
        <w:tc>
          <w:tcPr>
            <w:tcW w:w="148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74" w:line="175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9"/>
              </w:rPr>
              <w:t>15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93.75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  <w:r>
              <w:rPr>
                <w:color w:val="231F20"/>
                <w:spacing w:val="-19"/>
              </w:rPr>
              <w:t>115</w:t>
            </w:r>
            <w:r>
              <w:rPr>
                <w:sz w:val="14"/>
                <w:szCs w:val="14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94.26</w:t>
            </w:r>
            <w:r>
              <w:rPr>
                <w:sz w:val="14"/>
                <w:szCs w:val="14"/>
                <w:color w:val="231F20"/>
                <w:spacing w:val="-19"/>
              </w:rPr>
              <w:t>）</w:t>
            </w:r>
          </w:p>
        </w:tc>
      </w:tr>
      <w:tr>
        <w:trPr>
          <w:trHeight w:val="284" w:hRule="atLeast"/>
        </w:trPr>
        <w:tc>
          <w:tcPr>
            <w:tcW w:w="6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67" w:line="17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2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</w:t>
            </w:r>
            <w:r>
              <w:rPr>
                <w:sz w:val="8"/>
                <w:szCs w:val="8"/>
                <w:color w:val="231F20"/>
                <w:spacing w:val="21"/>
                <w:w w:val="101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值</w:t>
            </w:r>
          </w:p>
        </w:tc>
        <w:tc>
          <w:tcPr>
            <w:tcW w:w="17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6"/>
              <w:spacing w:before="82" w:line="179" w:lineRule="auto"/>
              <w:rPr/>
            </w:pPr>
            <w:r>
              <w:rPr>
                <w:color w:val="231F20"/>
                <w:spacing w:val="-9"/>
              </w:rPr>
              <w:t>12.568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9"/>
              </w:rPr>
              <w:t>1.111</w:t>
            </w:r>
          </w:p>
        </w:tc>
        <w:tc>
          <w:tcPr>
            <w:tcW w:w="7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4"/>
              <w:spacing w:before="82" w:line="179" w:lineRule="auto"/>
              <w:rPr/>
            </w:pPr>
            <w:r>
              <w:rPr>
                <w:color w:val="231F20"/>
                <w:spacing w:val="-8"/>
              </w:rPr>
              <w:t>1.067</w:t>
            </w:r>
          </w:p>
        </w:tc>
        <w:tc>
          <w:tcPr>
            <w:tcW w:w="14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2" w:line="179" w:lineRule="auto"/>
              <w:jc w:val="right"/>
              <w:rPr/>
            </w:pPr>
            <w:r>
              <w:rPr>
                <w:color w:val="231F20"/>
                <w:spacing w:val="-10"/>
              </w:rPr>
              <w:t>4</w:t>
            </w:r>
            <w:r>
              <w:rPr>
                <w:color w:val="231F20"/>
                <w:spacing w:val="-9"/>
              </w:rPr>
              <w:t>.167</w:t>
            </w:r>
            <w:r>
              <w:rPr>
                <w:color w:val="231F20"/>
                <w:spacing w:val="6"/>
              </w:rPr>
              <w:t xml:space="preserve">       </w:t>
            </w:r>
            <w:r>
              <w:rPr>
                <w:color w:val="231F20"/>
                <w:spacing w:val="-9"/>
              </w:rPr>
              <w:t>18.17</w:t>
            </w:r>
            <w:r>
              <w:rPr>
                <w:color w:val="231F20"/>
                <w:spacing w:val="-8"/>
              </w:rPr>
              <w:t>2</w:t>
            </w:r>
          </w:p>
        </w:tc>
      </w:tr>
      <w:tr>
        <w:trPr>
          <w:trHeight w:val="279" w:hRule="atLeast"/>
        </w:trPr>
        <w:tc>
          <w:tcPr>
            <w:tcW w:w="63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6"/>
              <w:spacing w:before="66" w:line="17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3"/>
              </w:rPr>
              <w:t>P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3"/>
              </w:rPr>
              <w:t>值</w:t>
            </w:r>
          </w:p>
        </w:tc>
        <w:tc>
          <w:tcPr>
            <w:tcW w:w="170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7"/>
              <w:spacing w:before="81" w:line="175" w:lineRule="auto"/>
              <w:rPr/>
            </w:pPr>
            <w:r>
              <w:rPr>
                <w:color w:val="231F20"/>
                <w:spacing w:val="-9"/>
              </w:rPr>
              <w:t>&lt;0.001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9"/>
              </w:rPr>
              <w:t>0.292</w:t>
            </w:r>
          </w:p>
        </w:tc>
        <w:tc>
          <w:tcPr>
            <w:tcW w:w="7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69"/>
              <w:spacing w:before="81" w:line="175" w:lineRule="auto"/>
              <w:rPr/>
            </w:pPr>
            <w:r>
              <w:rPr>
                <w:color w:val="231F20"/>
                <w:spacing w:val="-6"/>
              </w:rPr>
              <w:t>0.302</w:t>
            </w:r>
          </w:p>
        </w:tc>
        <w:tc>
          <w:tcPr>
            <w:tcW w:w="148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81" w:line="175" w:lineRule="auto"/>
              <w:jc w:val="right"/>
              <w:rPr/>
            </w:pPr>
            <w:r>
              <w:rPr>
                <w:color w:val="231F20"/>
                <w:spacing w:val="-9"/>
              </w:rPr>
              <w:t>0.041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9"/>
              </w:rPr>
              <w:t>&lt;0.001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075" w:h="16780"/>
          <w:pgMar w:top="1432" w:right="1227" w:bottom="0" w:left="424" w:header="1110" w:footer="0" w:gutter="0"/>
          <w:cols w:equalWidth="0" w:num="2">
            <w:col w:w="5590" w:space="100"/>
            <w:col w:w="473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5"/>
          <w:pgSz w:w="12075" w:h="16780"/>
          <w:pgMar w:top="1439" w:right="1071" w:bottom="0" w:left="424" w:header="1104" w:footer="0" w:gutter="0"/>
          <w:cols w:equalWidth="0" w:num="1">
            <w:col w:w="10579" w:space="0"/>
          </w:cols>
        </w:sectPr>
        <w:rPr/>
      </w:pPr>
    </w:p>
    <w:p>
      <w:pPr>
        <w:pStyle w:val="BodyText"/>
        <w:ind w:left="1779"/>
        <w:spacing w:before="40" w:line="183" w:lineRule="auto"/>
        <w:outlineLvl w:val="0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4"/>
        </w:rPr>
        <w:t>表</w:t>
      </w:r>
      <w:r>
        <w:rPr>
          <w:rFonts w:ascii="SimHei" w:hAnsi="SimHei" w:eastAsia="SimHei" w:cs="SimHei"/>
          <w:sz w:val="14"/>
          <w:szCs w:val="14"/>
          <w:color w:val="231F20"/>
          <w:spacing w:val="-8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13"/>
        </w:rPr>
        <w:t xml:space="preserve">   </w:t>
      </w:r>
      <w:r>
        <w:rPr>
          <w:rFonts w:ascii="SimHei" w:hAnsi="SimHei" w:eastAsia="SimHei" w:cs="SimHei"/>
          <w:sz w:val="14"/>
          <w:szCs w:val="14"/>
          <w:color w:val="231F20"/>
          <w:spacing w:val="4"/>
        </w:rPr>
        <w:t>不同检测方式图像质量比较</w:t>
      </w:r>
      <w:r>
        <w:rPr>
          <w:sz w:val="14"/>
          <w:szCs w:val="14"/>
          <w:color w:val="231F20"/>
          <w:spacing w:val="4"/>
        </w:rPr>
        <w:t>（</w:t>
      </w:r>
      <w:r>
        <w:rPr>
          <w:color w:val="231F20"/>
          <w:spacing w:val="4"/>
        </w:rPr>
        <w:t>n</w:t>
      </w:r>
      <w:r>
        <w:rPr>
          <w:sz w:val="14"/>
          <w:szCs w:val="14"/>
          <w:color w:val="231F20"/>
          <w:spacing w:val="4"/>
        </w:rPr>
        <w:t>，</w:t>
      </w:r>
      <w:r>
        <w:rPr>
          <w:color w:val="231F20"/>
          <w:spacing w:val="4"/>
        </w:rPr>
        <w:t>%</w:t>
      </w:r>
      <w:r>
        <w:rPr>
          <w:sz w:val="14"/>
          <w:szCs w:val="14"/>
          <w:color w:val="231F20"/>
          <w:spacing w:val="4"/>
        </w:rPr>
        <w:t>）</w:t>
      </w:r>
    </w:p>
    <w:p>
      <w:pPr>
        <w:spacing w:line="18" w:lineRule="exact"/>
        <w:rPr/>
      </w:pPr>
      <w:r/>
    </w:p>
    <w:tbl>
      <w:tblPr>
        <w:tblStyle w:val="TableNormal"/>
        <w:tblW w:w="4593" w:type="dxa"/>
        <w:tblInd w:w="8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7"/>
        <w:gridCol w:w="1040"/>
        <w:gridCol w:w="917"/>
        <w:gridCol w:w="908"/>
        <w:gridCol w:w="891"/>
      </w:tblGrid>
      <w:tr>
        <w:trPr>
          <w:trHeight w:val="559" w:hRule="atLeast"/>
        </w:trPr>
        <w:tc>
          <w:tcPr>
            <w:tcW w:w="8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9"/>
              <w:spacing w:before="207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检测方式</w:t>
            </w:r>
          </w:p>
        </w:tc>
        <w:tc>
          <w:tcPr>
            <w:tcW w:w="10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54"/>
              <w:spacing w:before="73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5"/>
              </w:rPr>
              <w:t>清晰且无运</w:t>
            </w:r>
          </w:p>
          <w:p>
            <w:pPr>
              <w:ind w:left="314"/>
              <w:spacing w:before="104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3"/>
              </w:rPr>
              <w:t>动伪影</w:t>
            </w:r>
          </w:p>
        </w:tc>
        <w:tc>
          <w:tcPr>
            <w:tcW w:w="9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13"/>
              <w:spacing w:before="207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轻度模糊</w:t>
            </w:r>
          </w:p>
        </w:tc>
        <w:tc>
          <w:tcPr>
            <w:tcW w:w="9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27"/>
              <w:spacing w:before="207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中度模糊</w:t>
            </w:r>
          </w:p>
        </w:tc>
        <w:tc>
          <w:tcPr>
            <w:tcW w:w="89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24"/>
              <w:spacing w:before="207" w:line="217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4"/>
              </w:rPr>
              <w:t>严重模糊</w:t>
            </w:r>
          </w:p>
        </w:tc>
      </w:tr>
      <w:tr>
        <w:trPr>
          <w:trHeight w:val="288" w:hRule="atLeast"/>
        </w:trPr>
        <w:tc>
          <w:tcPr>
            <w:tcW w:w="837" w:type="dxa"/>
            <w:vAlign w:val="top"/>
            <w:tcBorders>
              <w:top w:val="single" w:color="231F20" w:sz="2" w:space="0"/>
            </w:tcBorders>
          </w:tcPr>
          <w:p>
            <w:pPr>
              <w:ind w:left="68"/>
              <w:spacing w:before="69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0"/>
              </w:rPr>
              <w:t>超声</w:t>
            </w:r>
          </w:p>
        </w:tc>
        <w:tc>
          <w:tcPr>
            <w:tcW w:w="10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3"/>
              <w:spacing w:before="83" w:line="180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40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32.79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9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7"/>
              <w:spacing w:before="83" w:line="180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38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31.15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9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6"/>
              <w:spacing w:before="83" w:line="180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27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22.13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8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24"/>
              <w:spacing w:before="83" w:line="180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17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13.93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</w:tr>
      <w:tr>
        <w:trPr>
          <w:trHeight w:val="272" w:hRule="atLeast"/>
        </w:trPr>
        <w:tc>
          <w:tcPr>
            <w:tcW w:w="83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"/>
              <w:spacing w:before="82" w:line="166" w:lineRule="auto"/>
              <w:rPr/>
            </w:pPr>
            <w:r>
              <w:rPr>
                <w:color w:val="231F20"/>
                <w:spacing w:val="-5"/>
              </w:rPr>
              <w:t>CTU</w:t>
            </w:r>
          </w:p>
        </w:tc>
        <w:tc>
          <w:tcPr>
            <w:tcW w:w="104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46"/>
              <w:spacing w:before="78" w:line="171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56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45.90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91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2"/>
              <w:spacing w:before="78" w:line="171" w:lineRule="auto"/>
              <w:rPr>
                <w:sz w:val="14"/>
                <w:szCs w:val="14"/>
              </w:rPr>
            </w:pPr>
            <w:r>
              <w:rPr>
                <w:color w:val="231F20"/>
                <w:spacing w:val="-13"/>
              </w:rPr>
              <w:t>48</w:t>
            </w:r>
            <w:r>
              <w:rPr>
                <w:sz w:val="14"/>
                <w:szCs w:val="14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39.34</w:t>
            </w:r>
            <w:r>
              <w:rPr>
                <w:sz w:val="14"/>
                <w:szCs w:val="14"/>
                <w:color w:val="231F20"/>
                <w:spacing w:val="-13"/>
              </w:rPr>
              <w:t>）</w:t>
            </w:r>
          </w:p>
        </w:tc>
        <w:tc>
          <w:tcPr>
            <w:tcW w:w="90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39"/>
              <w:spacing w:before="78" w:line="171" w:lineRule="auto"/>
              <w:rPr>
                <w:sz w:val="14"/>
                <w:szCs w:val="14"/>
              </w:rPr>
            </w:pPr>
            <w:r>
              <w:rPr>
                <w:color w:val="231F20"/>
                <w:spacing w:val="-15"/>
              </w:rPr>
              <w:t>13</w:t>
            </w:r>
            <w:r>
              <w:rPr>
                <w:sz w:val="14"/>
                <w:szCs w:val="14"/>
                <w:color w:val="231F20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10.66</w:t>
            </w:r>
            <w:r>
              <w:rPr>
                <w:sz w:val="14"/>
                <w:szCs w:val="14"/>
                <w:color w:val="231F20"/>
                <w:spacing w:val="-15"/>
              </w:rPr>
              <w:t>）</w:t>
            </w:r>
          </w:p>
        </w:tc>
        <w:tc>
          <w:tcPr>
            <w:tcW w:w="89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right="23"/>
              <w:spacing w:before="78" w:line="171" w:lineRule="auto"/>
              <w:jc w:val="right"/>
              <w:rPr>
                <w:sz w:val="14"/>
                <w:szCs w:val="14"/>
              </w:rPr>
            </w:pPr>
            <w:r>
              <w:rPr>
                <w:color w:val="231F20"/>
                <w:spacing w:val="-14"/>
              </w:rPr>
              <w:t>5</w:t>
            </w:r>
            <w:r>
              <w:rPr>
                <w:sz w:val="14"/>
                <w:szCs w:val="14"/>
                <w:color w:val="231F20"/>
                <w:spacing w:val="-14"/>
              </w:rPr>
              <w:t>（</w:t>
            </w:r>
            <w:r>
              <w:rPr>
                <w:color w:val="231F20"/>
                <w:spacing w:val="-14"/>
              </w:rPr>
              <w:t>4.10</w:t>
            </w:r>
            <w:r>
              <w:rPr>
                <w:sz w:val="14"/>
                <w:szCs w:val="14"/>
                <w:color w:val="231F20"/>
                <w:spacing w:val="-14"/>
              </w:rPr>
              <w:t>）</w:t>
            </w:r>
          </w:p>
        </w:tc>
      </w:tr>
      <w:tr>
        <w:trPr>
          <w:trHeight w:val="284" w:hRule="atLeast"/>
        </w:trPr>
        <w:tc>
          <w:tcPr>
            <w:tcW w:w="8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70" w:line="178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-2"/>
                <w:position w:val="-1"/>
              </w:rPr>
              <w:t>χ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</w:t>
            </w:r>
            <w:r>
              <w:rPr>
                <w:sz w:val="8"/>
                <w:szCs w:val="8"/>
                <w:color w:val="231F20"/>
                <w:spacing w:val="21"/>
                <w:w w:val="101"/>
                <w:position w:val="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值</w:t>
            </w:r>
          </w:p>
        </w:tc>
        <w:tc>
          <w:tcPr>
            <w:tcW w:w="10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2"/>
              <w:spacing w:before="86" w:line="175" w:lineRule="auto"/>
              <w:rPr/>
            </w:pPr>
            <w:r>
              <w:rPr>
                <w:color w:val="231F20"/>
                <w:spacing w:val="-6"/>
              </w:rPr>
              <w:t>4.396</w:t>
            </w:r>
          </w:p>
        </w:tc>
        <w:tc>
          <w:tcPr>
            <w:tcW w:w="9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5"/>
              <w:spacing w:before="86" w:line="175" w:lineRule="auto"/>
              <w:rPr/>
            </w:pPr>
            <w:r>
              <w:rPr>
                <w:color w:val="231F20"/>
                <w:spacing w:val="-9"/>
              </w:rPr>
              <w:t>1.796</w:t>
            </w:r>
          </w:p>
        </w:tc>
        <w:tc>
          <w:tcPr>
            <w:tcW w:w="9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2"/>
              <w:spacing w:before="86" w:line="175" w:lineRule="auto"/>
              <w:rPr/>
            </w:pPr>
            <w:r>
              <w:rPr>
                <w:color w:val="231F20"/>
                <w:spacing w:val="-6"/>
              </w:rPr>
              <w:t>5.861</w:t>
            </w:r>
          </w:p>
        </w:tc>
        <w:tc>
          <w:tcPr>
            <w:tcW w:w="8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0"/>
              <w:spacing w:before="86" w:line="175" w:lineRule="auto"/>
              <w:rPr/>
            </w:pPr>
            <w:r>
              <w:rPr>
                <w:color w:val="231F20"/>
                <w:spacing w:val="-6"/>
              </w:rPr>
              <w:t>7.194</w:t>
            </w:r>
          </w:p>
        </w:tc>
      </w:tr>
      <w:tr>
        <w:trPr>
          <w:trHeight w:val="278" w:hRule="atLeast"/>
        </w:trPr>
        <w:tc>
          <w:tcPr>
            <w:tcW w:w="8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"/>
              <w:spacing w:before="70" w:line="17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color w:val="231F20"/>
                <w:spacing w:val="3"/>
              </w:rPr>
              <w:t>P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3"/>
              </w:rPr>
              <w:t>值</w:t>
            </w:r>
          </w:p>
        </w:tc>
        <w:tc>
          <w:tcPr>
            <w:tcW w:w="10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3"/>
              <w:spacing w:before="85" w:line="170" w:lineRule="auto"/>
              <w:rPr/>
            </w:pPr>
            <w:r>
              <w:rPr>
                <w:color w:val="231F20"/>
                <w:spacing w:val="-6"/>
              </w:rPr>
              <w:t>0.036</w:t>
            </w:r>
          </w:p>
        </w:tc>
        <w:tc>
          <w:tcPr>
            <w:tcW w:w="9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1"/>
              <w:spacing w:before="85" w:line="170" w:lineRule="auto"/>
              <w:rPr/>
            </w:pPr>
            <w:r>
              <w:rPr>
                <w:color w:val="231F20"/>
                <w:spacing w:val="-6"/>
              </w:rPr>
              <w:t>0.180</w:t>
            </w:r>
          </w:p>
        </w:tc>
        <w:tc>
          <w:tcPr>
            <w:tcW w:w="9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41"/>
              <w:spacing w:before="85" w:line="170" w:lineRule="auto"/>
              <w:rPr/>
            </w:pPr>
            <w:r>
              <w:rPr>
                <w:color w:val="231F20"/>
                <w:spacing w:val="-6"/>
              </w:rPr>
              <w:t>0.015</w:t>
            </w:r>
          </w:p>
        </w:tc>
        <w:tc>
          <w:tcPr>
            <w:tcW w:w="8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0"/>
              <w:spacing w:before="85" w:line="170" w:lineRule="auto"/>
              <w:rPr/>
            </w:pPr>
            <w:r>
              <w:rPr>
                <w:color w:val="231F20"/>
                <w:spacing w:val="-6"/>
              </w:rPr>
              <w:t>0.007</w:t>
            </w:r>
          </w:p>
        </w:tc>
      </w:tr>
    </w:tbl>
    <w:p>
      <w:pPr>
        <w:pStyle w:val="BodyText"/>
        <w:ind w:left="886"/>
        <w:spacing w:before="293" w:line="180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2"/>
        </w:rPr>
        <w:t>3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2"/>
        </w:rPr>
        <w:t>讨论</w:t>
      </w:r>
    </w:p>
    <w:p>
      <w:pPr>
        <w:pStyle w:val="BodyText"/>
        <w:ind w:left="890" w:right="279" w:firstLine="419"/>
        <w:spacing w:before="55" w:line="23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近年来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泌尿系结石发病率逐渐升高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sz w:val="19"/>
          <w:szCs w:val="19"/>
          <w:color w:val="231F20"/>
          <w:spacing w:val="14"/>
        </w:rPr>
        <w:t>。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因结石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位置可能分布在输尿管及肾脏等腹膜后脏器中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导致检测时不易与周围组织进行区分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另外受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结石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成分等因素影响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均可能增加误诊风险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超声目前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仍是临床比较常用检测方式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其操作简单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检测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对患者无辐射危害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18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适合孕妇及儿童的特殊群体</w:t>
      </w:r>
      <w:r>
        <w:rPr>
          <w:sz w:val="19"/>
          <w:szCs w:val="19"/>
          <w:color w:val="231F20"/>
          <w:spacing w:val="18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但超声检测方式所获图像受较多因素影响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检测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结果受操作者经验及技术水平影响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且检测结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果无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法对结石成分进行判断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所获图像清晰度较差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此可能影响诊断准确性</w:t>
      </w:r>
      <w:r>
        <w:rPr>
          <w:sz w:val="11"/>
          <w:szCs w:val="11"/>
          <w:color w:val="231F20"/>
          <w:spacing w:val="15"/>
          <w:position w:val="7"/>
        </w:rPr>
        <w:t>[6]</w:t>
      </w:r>
      <w:r>
        <w:rPr>
          <w:sz w:val="11"/>
          <w:szCs w:val="11"/>
          <w:color w:val="231F20"/>
          <w:spacing w:val="-8"/>
          <w:position w:val="7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是一种非侵入性的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检测方式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相较于超声检测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能够穿透气体及骨骼</w:t>
      </w:r>
      <w:r>
        <w:rPr>
          <w:sz w:val="19"/>
          <w:szCs w:val="19"/>
          <w:color w:val="231F20"/>
          <w:spacing w:val="12"/>
        </w:rPr>
        <w:t>，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因此可对部分位置较深或被骨骼遮挡的结石进行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检测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sz w:val="19"/>
          <w:szCs w:val="19"/>
          <w:color w:val="231F20"/>
          <w:spacing w:val="12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并且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检测通过密度值来确定结石成分</w:t>
      </w:r>
      <w:r>
        <w:rPr>
          <w:sz w:val="19"/>
          <w:szCs w:val="19"/>
          <w:color w:val="231F20"/>
          <w:spacing w:val="12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有助于医生选择适宜治疗方案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另外</w:t>
      </w:r>
      <w:r>
        <w:rPr>
          <w:rFonts w:ascii="SimSun" w:hAnsi="SimSun" w:eastAsia="SimSun" w:cs="SimSun"/>
          <w:sz w:val="19"/>
          <w:szCs w:val="19"/>
          <w:color w:val="231F20"/>
          <w:spacing w:val="-9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可提供更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清晰图像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能够帮助医生做出更精准的诊断结果</w:t>
      </w:r>
      <w:r>
        <w:rPr>
          <w:sz w:val="11"/>
          <w:szCs w:val="11"/>
          <w:color w:val="231F20"/>
          <w:spacing w:val="9"/>
          <w:position w:val="7"/>
        </w:rPr>
        <w:t>[7]</w:t>
      </w:r>
      <w:r>
        <w:rPr>
          <w:sz w:val="19"/>
          <w:szCs w:val="19"/>
          <w:color w:val="231F20"/>
          <w:spacing w:val="9"/>
        </w:rPr>
        <w:t>。</w:t>
      </w:r>
    </w:p>
    <w:p>
      <w:pPr>
        <w:pStyle w:val="BodyText"/>
        <w:ind w:left="891" w:right="291" w:firstLine="420"/>
        <w:spacing w:before="13" w:line="23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本研究结果表明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在诊断泌尿系统疾病方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面的准确度高于超声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与朱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国荣等</w:t>
      </w:r>
      <w:r>
        <w:rPr>
          <w:sz w:val="11"/>
          <w:szCs w:val="11"/>
          <w:color w:val="231F20"/>
          <w:spacing w:val="13"/>
          <w:position w:val="6"/>
        </w:rPr>
        <w:t>[8]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的研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究结果一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致</w:t>
      </w:r>
      <w:r>
        <w:rPr>
          <w:sz w:val="19"/>
          <w:szCs w:val="19"/>
          <w:color w:val="231F20"/>
          <w:spacing w:val="14"/>
        </w:rPr>
        <w:t>。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的优势在于其高分辨率成像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多平面重建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以及显示结石成分的能力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sz w:val="19"/>
          <w:szCs w:val="19"/>
          <w:color w:val="231F20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此外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检测不受气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体和骨骼的影响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从而弥补了超声检测在这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方面的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不足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减少了漏诊和误诊的可能性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sz w:val="19"/>
          <w:szCs w:val="19"/>
          <w:color w:val="231F20"/>
          <w:spacing w:val="13"/>
        </w:rPr>
        <w:t>。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在结石类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型和定位检测方面的符合率也高于超声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尤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其在输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尿管结石和肾盏结石的诊断上表现突出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这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可能是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因为超声检测的分辨率较低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难以清晰显示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小型结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石或结石的具体形态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而且超声仅提供二维影像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而输尿管和肾盏部位的结构较为复杂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导致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在检测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这些部位的结石时容易出现漏诊或误诊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影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响诊断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准确性</w:t>
      </w:r>
      <w:r>
        <w:rPr>
          <w:sz w:val="19"/>
          <w:szCs w:val="19"/>
          <w:color w:val="231F20"/>
          <w:spacing w:val="15"/>
        </w:rPr>
        <w:t>。</w:t>
      </w:r>
    </w:p>
    <w:p>
      <w:pPr>
        <w:pStyle w:val="BodyText"/>
        <w:ind w:left="891" w:right="358" w:firstLine="419"/>
        <w:spacing w:before="9" w:line="21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研究发现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检测的图像质量优于超声</w:t>
      </w:r>
      <w:r>
        <w:rPr>
          <w:sz w:val="19"/>
          <w:szCs w:val="19"/>
          <w:color w:val="231F20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李焕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敬等</w:t>
      </w:r>
      <w:r>
        <w:rPr>
          <w:sz w:val="11"/>
          <w:szCs w:val="11"/>
          <w:color w:val="231F20"/>
          <w:spacing w:val="12"/>
          <w:position w:val="7"/>
        </w:rPr>
        <w:t>[9]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的研究也表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明</w:t>
      </w:r>
      <w:r>
        <w:rPr>
          <w:sz w:val="19"/>
          <w:szCs w:val="19"/>
          <w:color w:val="231F20"/>
          <w:spacing w:val="12"/>
        </w:rPr>
        <w:t>，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检测所获得的图像质量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更为清晰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可能是因为超声波在穿透气体或骨骼时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会受到阻碍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对于位置较深或被骨骼遮挡的结石检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测时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图像质量较差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同时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常规超声检测分辨率较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低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难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以提供足够清晰的图像细节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难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以准确显示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结石的形状和边界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此外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部分结石成分可能对超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/>
        <w:spacing w:before="40" w:line="194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声波回声特性影响较大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从而影响图像质量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ind w:left="9" w:firstLine="423"/>
        <w:spacing w:before="56" w:line="22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相</w:t>
      </w:r>
      <w:r>
        <w:rPr>
          <w:rFonts w:ascii="SimSun" w:hAnsi="SimSun" w:eastAsia="SimSun" w:cs="SimSun"/>
          <w:sz w:val="19"/>
          <w:szCs w:val="19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比之下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检测具有较高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的成像分辨率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能够清晰显示泌尿系统内部的结构和异常情况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有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助于准确显示结石的形状和位置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并且不受气体和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骨骼的影响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能够准确显示深部结石的位置</w:t>
      </w:r>
      <w:r>
        <w:rPr>
          <w:sz w:val="19"/>
          <w:szCs w:val="19"/>
          <w:color w:val="231F20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因此</w:t>
      </w:r>
      <w:r>
        <w:rPr>
          <w:sz w:val="19"/>
          <w:szCs w:val="19"/>
          <w:color w:val="231F20"/>
          <w:spacing w:val="11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检测在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图像质量和诊断准确性方面均优于超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声</w:t>
      </w:r>
      <w:r>
        <w:rPr>
          <w:sz w:val="19"/>
          <w:szCs w:val="19"/>
          <w:color w:val="231F20"/>
          <w:spacing w:val="1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尽管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检测在诊断价值方面更为突出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但李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森等</w:t>
      </w:r>
      <w:r>
        <w:rPr>
          <w:sz w:val="11"/>
          <w:szCs w:val="11"/>
          <w:color w:val="231F20"/>
          <w:spacing w:val="3"/>
          <w:position w:val="6"/>
        </w:rPr>
        <w:t>[10]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的研究指出</w:t>
      </w:r>
      <w:r>
        <w:rPr>
          <w:sz w:val="19"/>
          <w:szCs w:val="19"/>
          <w:color w:val="231F20"/>
          <w:spacing w:val="3"/>
        </w:rPr>
        <w:t>，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检测的费用较高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且放射线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辐射剂量较大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因此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在实际临床检测中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需要根据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患者的具体情况选择合适的诊断方式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12" w:right="65" w:firstLine="422"/>
        <w:spacing w:before="3" w:line="23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综上所述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泌尿系结石应用</w:t>
      </w:r>
      <w:r>
        <w:rPr>
          <w:rFonts w:ascii="SimSun" w:hAnsi="SimSun" w:eastAsia="SimSun" w:cs="SimSun"/>
          <w:sz w:val="19"/>
          <w:szCs w:val="19"/>
          <w:color w:val="231F20"/>
          <w:spacing w:val="-11"/>
        </w:rPr>
        <w:t xml:space="preserve"> </w:t>
      </w:r>
      <w:r>
        <w:rPr>
          <w:sz w:val="20"/>
          <w:szCs w:val="20"/>
          <w:color w:val="231F20"/>
        </w:rPr>
        <w:t>CTU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检测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相较于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超声检测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所获图像质量较好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对结石类型及定位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符合率更佳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利于提高诊断准确度</w:t>
      </w:r>
      <w:r>
        <w:rPr>
          <w:sz w:val="19"/>
          <w:szCs w:val="19"/>
          <w:color w:val="231F20"/>
          <w:spacing w:val="12"/>
        </w:rPr>
        <w:t>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1989"/>
        <w:spacing w:before="45" w:line="216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231F20"/>
          <w:spacing w:val="14"/>
        </w:rPr>
        <w:t>参考文献</w:t>
      </w:r>
    </w:p>
    <w:p>
      <w:pPr>
        <w:pStyle w:val="BodyText"/>
        <w:ind w:left="341" w:right="16" w:hanging="326"/>
        <w:spacing w:before="104" w:line="232" w:lineRule="auto"/>
        <w:rPr/>
      </w:pPr>
      <w:r>
        <w:rPr>
          <w:color w:val="231F20"/>
          <w:spacing w:val="11"/>
        </w:rPr>
        <w:t>1</w:t>
      </w:r>
      <w:r>
        <w:rPr>
          <w:color w:val="231F20"/>
          <w:spacing w:val="2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胡智盛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张春霆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刘庆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等</w:t>
      </w:r>
      <w:r>
        <w:rPr>
          <w:color w:val="231F20"/>
          <w:spacing w:val="11"/>
        </w:rPr>
        <w:t>.</w:t>
      </w:r>
      <w:r>
        <w:rPr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泌尿系结石患者微创手术后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结石残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留的影响因素分</w:t>
      </w:r>
      <w:r>
        <w:rPr>
          <w:rFonts w:ascii="SimSun" w:hAnsi="SimSun" w:eastAsia="SimSun" w:cs="SimSun"/>
          <w:sz w:val="14"/>
          <w:szCs w:val="14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析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及</w:t>
      </w:r>
      <w:r>
        <w:rPr>
          <w:rFonts w:ascii="SimSun" w:hAnsi="SimSun" w:eastAsia="SimSun" w:cs="SimSun"/>
          <w:sz w:val="14"/>
          <w:szCs w:val="14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与 </w:t>
      </w:r>
      <w:r>
        <w:rPr>
          <w:color w:val="231F20"/>
        </w:rPr>
        <w:t>CT</w:t>
      </w:r>
      <w:r>
        <w:rPr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值</w:t>
      </w:r>
      <w:r>
        <w:rPr>
          <w:rFonts w:ascii="SimSun" w:hAnsi="SimSun" w:eastAsia="SimSun" w:cs="SimSun"/>
          <w:sz w:val="14"/>
          <w:szCs w:val="14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的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关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系</w:t>
      </w:r>
      <w:r>
        <w:rPr>
          <w:rFonts w:ascii="SimSun" w:hAnsi="SimSun" w:eastAsia="SimSun" w:cs="SimSun"/>
          <w:sz w:val="14"/>
          <w:szCs w:val="14"/>
          <w:color w:val="231F20"/>
          <w:spacing w:val="41"/>
        </w:rPr>
        <w:t xml:space="preserve"> </w:t>
      </w:r>
      <w:r>
        <w:rPr>
          <w:color w:val="231F20"/>
          <w:spacing w:val="6"/>
        </w:rPr>
        <w:t>[J].</w:t>
      </w:r>
      <w:r>
        <w:rPr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现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代</w:t>
      </w:r>
      <w:r>
        <w:rPr>
          <w:rFonts w:ascii="SimSun" w:hAnsi="SimSun" w:eastAsia="SimSun" w:cs="SimSun"/>
          <w:sz w:val="14"/>
          <w:szCs w:val="14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实</w:t>
      </w:r>
      <w:r>
        <w:rPr>
          <w:rFonts w:ascii="SimSun" w:hAnsi="SimSun" w:eastAsia="SimSun" w:cs="SimSun"/>
          <w:sz w:val="14"/>
          <w:szCs w:val="14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用</w:t>
      </w:r>
      <w:r>
        <w:rPr>
          <w:rFonts w:ascii="SimSun" w:hAnsi="SimSun" w:eastAsia="SimSun" w:cs="SimSun"/>
          <w:sz w:val="14"/>
          <w:szCs w:val="14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医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学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sz w:val="14"/>
          <w:szCs w:val="14"/>
          <w:color w:val="231F20"/>
          <w:spacing w:val="6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color w:val="231F20"/>
          <w:spacing w:val="-13"/>
        </w:rPr>
        <w:t>2023</w:t>
      </w:r>
      <w:r>
        <w:rPr>
          <w:sz w:val="14"/>
          <w:szCs w:val="14"/>
          <w:color w:val="231F20"/>
          <w:spacing w:val="-13"/>
        </w:rPr>
        <w:t>，</w:t>
      </w:r>
      <w:r>
        <w:rPr>
          <w:color w:val="231F20"/>
          <w:spacing w:val="-13"/>
        </w:rPr>
        <w:t>35</w:t>
      </w:r>
      <w:r>
        <w:rPr>
          <w:sz w:val="14"/>
          <w:szCs w:val="14"/>
          <w:color w:val="231F20"/>
          <w:spacing w:val="-13"/>
        </w:rPr>
        <w:t>（</w:t>
      </w:r>
      <w:r>
        <w:rPr>
          <w:color w:val="231F20"/>
          <w:spacing w:val="-13"/>
        </w:rPr>
        <w:t>11</w:t>
      </w:r>
      <w:r>
        <w:rPr>
          <w:sz w:val="14"/>
          <w:szCs w:val="14"/>
          <w:color w:val="231F20"/>
          <w:spacing w:val="-35"/>
          <w:w w:val="89"/>
        </w:rPr>
        <w:t>）：</w:t>
      </w:r>
      <w:r>
        <w:rPr>
          <w:color w:val="231F20"/>
          <w:spacing w:val="-13"/>
        </w:rPr>
        <w:t>1488-1491.</w:t>
      </w:r>
    </w:p>
    <w:p>
      <w:pPr>
        <w:pStyle w:val="BodyText"/>
        <w:ind w:left="356" w:right="66" w:hanging="354"/>
        <w:spacing w:before="62" w:line="222" w:lineRule="auto"/>
        <w:rPr/>
      </w:pPr>
      <w:r>
        <w:rPr>
          <w:color w:val="231F20"/>
          <w:spacing w:val="12"/>
        </w:rPr>
        <w:t>2    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汤晓丹</w:t>
      </w:r>
      <w:r>
        <w:rPr>
          <w:sz w:val="14"/>
          <w:szCs w:val="14"/>
          <w:color w:val="231F20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金敏艳</w:t>
      </w:r>
      <w:r>
        <w:rPr>
          <w:sz w:val="14"/>
          <w:szCs w:val="14"/>
          <w:color w:val="231F20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祝佳</w:t>
      </w:r>
      <w:r>
        <w:rPr>
          <w:color w:val="231F20"/>
          <w:spacing w:val="12"/>
        </w:rPr>
        <w:t>.</w:t>
      </w:r>
      <w:r>
        <w:rPr>
          <w:color w:val="231F20"/>
          <w:spacing w:val="19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钬激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光碎石术治疗泌尿系结石患者中的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临床效果</w:t>
      </w:r>
      <w:r>
        <w:rPr>
          <w:color w:val="231F20"/>
          <w:spacing w:val="-5"/>
        </w:rPr>
        <w:t>[J].</w:t>
      </w:r>
      <w:r>
        <w:rPr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浙江创伤外科</w:t>
      </w:r>
      <w:r>
        <w:rPr>
          <w:sz w:val="14"/>
          <w:szCs w:val="14"/>
          <w:color w:val="231F20"/>
          <w:spacing w:val="-5"/>
        </w:rPr>
        <w:t>，</w:t>
      </w:r>
      <w:r>
        <w:rPr>
          <w:color w:val="231F20"/>
          <w:spacing w:val="-5"/>
        </w:rPr>
        <w:t>2021</w:t>
      </w:r>
      <w:r>
        <w:rPr>
          <w:sz w:val="14"/>
          <w:szCs w:val="14"/>
          <w:color w:val="231F20"/>
          <w:spacing w:val="-5"/>
        </w:rPr>
        <w:t>，</w:t>
      </w:r>
      <w:r>
        <w:rPr>
          <w:color w:val="231F20"/>
          <w:spacing w:val="-5"/>
        </w:rPr>
        <w:t>26</w:t>
      </w:r>
      <w:r>
        <w:rPr>
          <w:sz w:val="14"/>
          <w:szCs w:val="14"/>
          <w:color w:val="231F20"/>
          <w:spacing w:val="-5"/>
        </w:rPr>
        <w:t>（</w:t>
      </w:r>
      <w:r>
        <w:rPr>
          <w:color w:val="231F20"/>
          <w:spacing w:val="-5"/>
        </w:rPr>
        <w:t>6</w:t>
      </w:r>
      <w:r>
        <w:rPr>
          <w:sz w:val="14"/>
          <w:szCs w:val="14"/>
          <w:color w:val="231F20"/>
          <w:spacing w:val="-37"/>
          <w:w w:val="96"/>
        </w:rPr>
        <w:t>）：</w:t>
      </w:r>
      <w:r>
        <w:rPr>
          <w:color w:val="231F20"/>
          <w:spacing w:val="-5"/>
        </w:rPr>
        <w:t>1092-1093.</w:t>
      </w:r>
    </w:p>
    <w:p>
      <w:pPr>
        <w:pStyle w:val="BodyText"/>
        <w:ind w:left="348" w:right="67" w:hanging="344"/>
        <w:spacing w:before="61" w:line="222" w:lineRule="auto"/>
        <w:rPr/>
      </w:pPr>
      <w:r>
        <w:rPr>
          <w:color w:val="231F20"/>
          <w:spacing w:val="16"/>
        </w:rPr>
        <w:t>3    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杨丽娟</w:t>
      </w:r>
      <w:r>
        <w:rPr>
          <w:color w:val="231F20"/>
          <w:spacing w:val="16"/>
        </w:rPr>
        <w:t>.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彩超与二维超声在泌尿系统结石诊断中的准确性及影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像学特征</w:t>
      </w:r>
      <w:r>
        <w:rPr>
          <w:color w:val="231F20"/>
          <w:spacing w:val="-4"/>
        </w:rPr>
        <w:t>[J].</w:t>
      </w:r>
      <w:r>
        <w:rPr>
          <w:color w:val="231F20"/>
          <w:spacing w:val="26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吉林医学</w:t>
      </w:r>
      <w:r>
        <w:rPr>
          <w:sz w:val="14"/>
          <w:szCs w:val="14"/>
          <w:color w:val="231F20"/>
          <w:spacing w:val="-4"/>
        </w:rPr>
        <w:t>，</w:t>
      </w:r>
      <w:r>
        <w:rPr>
          <w:color w:val="231F20"/>
          <w:spacing w:val="-4"/>
        </w:rPr>
        <w:t>2023</w:t>
      </w:r>
      <w:r>
        <w:rPr>
          <w:sz w:val="14"/>
          <w:szCs w:val="14"/>
          <w:color w:val="231F20"/>
          <w:spacing w:val="-4"/>
        </w:rPr>
        <w:t>，</w:t>
      </w:r>
      <w:r>
        <w:rPr>
          <w:color w:val="231F20"/>
          <w:spacing w:val="-4"/>
        </w:rPr>
        <w:t>44</w:t>
      </w:r>
      <w:r>
        <w:rPr>
          <w:sz w:val="14"/>
          <w:szCs w:val="14"/>
          <w:color w:val="231F20"/>
          <w:spacing w:val="-4"/>
        </w:rPr>
        <w:t>（</w:t>
      </w:r>
      <w:r>
        <w:rPr>
          <w:color w:val="231F20"/>
          <w:spacing w:val="-4"/>
        </w:rPr>
        <w:t>1</w:t>
      </w:r>
      <w:r>
        <w:rPr>
          <w:color w:val="231F20"/>
          <w:spacing w:val="-5"/>
        </w:rPr>
        <w:t>0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color w:val="231F20"/>
          <w:spacing w:val="-5"/>
        </w:rPr>
        <w:t>2748-2750.</w:t>
      </w:r>
    </w:p>
    <w:p>
      <w:pPr>
        <w:pStyle w:val="BodyText"/>
        <w:ind w:left="342" w:right="60" w:hanging="342"/>
        <w:spacing w:before="64" w:line="239" w:lineRule="auto"/>
        <w:rPr/>
      </w:pPr>
      <w:r>
        <w:rPr>
          <w:color w:val="231F20"/>
          <w:spacing w:val="8"/>
        </w:rPr>
        <w:t>4</w:t>
      </w:r>
      <w:r>
        <w:rPr>
          <w:color w:val="231F20"/>
          <w:spacing w:val="1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张进华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李中丹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曾绪知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等</w:t>
      </w:r>
      <w:r>
        <w:rPr>
          <w:color w:val="231F20"/>
          <w:spacing w:val="8"/>
        </w:rPr>
        <w:t>.</w:t>
      </w:r>
      <w:r>
        <w:rPr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基于体质量指数的低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剂量</w:t>
      </w:r>
      <w:r>
        <w:rPr>
          <w:rFonts w:ascii="SimSun" w:hAnsi="SimSun" w:eastAsia="SimSun" w:cs="SimSun"/>
          <w:sz w:val="14"/>
          <w:szCs w:val="14"/>
          <w:color w:val="231F20"/>
          <w:spacing w:val="-14"/>
        </w:rPr>
        <w:t xml:space="preserve"> </w:t>
      </w:r>
      <w:r>
        <w:rPr>
          <w:color w:val="231F20"/>
        </w:rPr>
        <w:t>CTU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在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泌尿系结石诊断中的应用</w:t>
      </w:r>
      <w:r>
        <w:rPr>
          <w:color w:val="231F20"/>
          <w:spacing w:val="3"/>
        </w:rPr>
        <w:t>[J].</w:t>
      </w:r>
      <w:r>
        <w:rPr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现代实用医学</w:t>
      </w:r>
      <w:r>
        <w:rPr>
          <w:sz w:val="14"/>
          <w:szCs w:val="14"/>
          <w:color w:val="231F20"/>
          <w:spacing w:val="3"/>
        </w:rPr>
        <w:t>，</w:t>
      </w:r>
      <w:r>
        <w:rPr>
          <w:color w:val="231F20"/>
          <w:spacing w:val="3"/>
        </w:rPr>
        <w:t>2020</w:t>
      </w:r>
      <w:r>
        <w:rPr>
          <w:sz w:val="14"/>
          <w:szCs w:val="14"/>
          <w:color w:val="231F20"/>
          <w:spacing w:val="3"/>
        </w:rPr>
        <w:t>，</w:t>
      </w:r>
      <w:r>
        <w:rPr>
          <w:color w:val="231F20"/>
          <w:spacing w:val="3"/>
        </w:rPr>
        <w:t>32</w:t>
      </w:r>
      <w:r>
        <w:rPr>
          <w:sz w:val="14"/>
          <w:szCs w:val="14"/>
          <w:color w:val="231F20"/>
          <w:spacing w:val="3"/>
        </w:rPr>
        <w:t>（</w:t>
      </w:r>
      <w:r>
        <w:rPr>
          <w:color w:val="231F20"/>
          <w:spacing w:val="3"/>
        </w:rPr>
        <w:t>2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color w:val="231F20"/>
          <w:spacing w:val="3"/>
        </w:rPr>
        <w:t>255-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256.</w:t>
      </w:r>
    </w:p>
    <w:p>
      <w:pPr>
        <w:pStyle w:val="BodyText"/>
        <w:ind w:left="342" w:right="61" w:hanging="339"/>
        <w:spacing w:before="39" w:line="234" w:lineRule="auto"/>
        <w:rPr/>
      </w:pPr>
      <w:r>
        <w:rPr>
          <w:color w:val="231F20"/>
          <w:spacing w:val="7"/>
        </w:rPr>
        <w:t>5</w:t>
      </w:r>
      <w:r>
        <w:rPr>
          <w:color w:val="231F20"/>
          <w:spacing w:val="1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于洪涛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王伟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王锋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等</w:t>
      </w:r>
      <w:r>
        <w:rPr>
          <w:color w:val="231F20"/>
          <w:spacing w:val="7"/>
        </w:rPr>
        <w:t>.</w:t>
      </w:r>
      <w:r>
        <w:rPr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双低剂量</w:t>
      </w:r>
      <w:r>
        <w:rPr>
          <w:rFonts w:ascii="SimSun" w:hAnsi="SimSun" w:eastAsia="SimSun" w:cs="SimSun"/>
          <w:sz w:val="14"/>
          <w:szCs w:val="14"/>
          <w:color w:val="231F20"/>
          <w:spacing w:val="-16"/>
        </w:rPr>
        <w:t xml:space="preserve"> </w:t>
      </w:r>
      <w:r>
        <w:rPr>
          <w:color w:val="231F20"/>
        </w:rPr>
        <w:t>CTU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在非结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石性上尿路梗</w:t>
      </w:r>
      <w:r>
        <w:rPr>
          <w:rFonts w:ascii="SimSun" w:hAnsi="SimSun" w:eastAsia="SimSun" w:cs="SimSun"/>
          <w:sz w:val="14"/>
          <w:szCs w:val="14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阻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诊断中的应用价值</w:t>
      </w:r>
      <w:r>
        <w:rPr>
          <w:rFonts w:ascii="SimSun" w:hAnsi="SimSun" w:eastAsia="SimSun" w:cs="SimSun"/>
          <w:sz w:val="14"/>
          <w:szCs w:val="14"/>
          <w:color w:val="231F20"/>
          <w:spacing w:val="25"/>
        </w:rPr>
        <w:t xml:space="preserve"> </w:t>
      </w:r>
      <w:r>
        <w:rPr>
          <w:color w:val="231F20"/>
          <w:spacing w:val="3"/>
        </w:rPr>
        <w:t>[J].</w:t>
      </w:r>
      <w:r>
        <w:rPr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医学影像学杂志</w:t>
      </w:r>
      <w:r>
        <w:rPr>
          <w:sz w:val="14"/>
          <w:szCs w:val="14"/>
          <w:color w:val="231F20"/>
          <w:spacing w:val="3"/>
        </w:rPr>
        <w:t>，</w:t>
      </w:r>
      <w:r>
        <w:rPr>
          <w:color w:val="231F20"/>
          <w:spacing w:val="3"/>
        </w:rPr>
        <w:t>2023</w:t>
      </w:r>
      <w:r>
        <w:rPr>
          <w:sz w:val="14"/>
          <w:szCs w:val="14"/>
          <w:color w:val="231F20"/>
          <w:spacing w:val="3"/>
        </w:rPr>
        <w:t>，</w:t>
      </w:r>
      <w:r>
        <w:rPr>
          <w:color w:val="231F20"/>
          <w:spacing w:val="3"/>
        </w:rPr>
        <w:t>33</w:t>
      </w:r>
      <w:r>
        <w:rPr>
          <w:sz w:val="14"/>
          <w:szCs w:val="14"/>
          <w:color w:val="231F20"/>
          <w:spacing w:val="3"/>
        </w:rPr>
        <w:t>（</w:t>
      </w:r>
      <w:r>
        <w:rPr>
          <w:color w:val="231F20"/>
          <w:spacing w:val="3"/>
        </w:rPr>
        <w:t>11</w:t>
      </w:r>
      <w:r>
        <w:rPr>
          <w:sz w:val="14"/>
          <w:szCs w:val="14"/>
          <w:color w:val="231F20"/>
          <w:spacing w:val="-27"/>
          <w:w w:val="69"/>
        </w:rPr>
        <w:t>）：</w:t>
      </w:r>
      <w:r>
        <w:rPr>
          <w:color w:val="231F20"/>
          <w:spacing w:val="3"/>
        </w:rPr>
        <w:t>2047-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2049</w:t>
      </w:r>
      <w:r>
        <w:rPr>
          <w:sz w:val="14"/>
          <w:szCs w:val="14"/>
          <w:color w:val="231F20"/>
          <w:spacing w:val="-13"/>
        </w:rPr>
        <w:t>，</w:t>
      </w:r>
      <w:r>
        <w:rPr>
          <w:color w:val="231F20"/>
          <w:spacing w:val="-13"/>
        </w:rPr>
        <w:t>2073.</w:t>
      </w:r>
    </w:p>
    <w:p>
      <w:pPr>
        <w:pStyle w:val="BodyText"/>
        <w:ind w:left="342" w:right="16" w:hanging="339"/>
        <w:spacing w:before="56" w:line="252" w:lineRule="auto"/>
        <w:rPr/>
      </w:pPr>
      <w:r>
        <w:rPr>
          <w:color w:val="231F20"/>
          <w:spacing w:val="11"/>
        </w:rPr>
        <w:t>6</w:t>
      </w:r>
      <w:r>
        <w:rPr>
          <w:color w:val="231F20"/>
          <w:spacing w:val="4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张丽春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汪莹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胡鹏飞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等</w:t>
      </w:r>
      <w:r>
        <w:rPr>
          <w:color w:val="231F20"/>
          <w:spacing w:val="11"/>
        </w:rPr>
        <w:t>.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彩色多普勒超声快闪伪像与二维超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声检查对泌尿系结石的诊断价值研究</w:t>
      </w:r>
      <w:r>
        <w:rPr>
          <w:rFonts w:ascii="SimSun" w:hAnsi="SimSun" w:eastAsia="SimSun" w:cs="SimSun"/>
          <w:sz w:val="14"/>
          <w:szCs w:val="14"/>
          <w:color w:val="231F20"/>
          <w:spacing w:val="29"/>
        </w:rPr>
        <w:t xml:space="preserve"> </w:t>
      </w:r>
      <w:r>
        <w:rPr>
          <w:color w:val="231F20"/>
          <w:spacing w:val="5"/>
        </w:rPr>
        <w:t>[J].</w:t>
      </w:r>
      <w:r>
        <w:rPr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蛇志</w:t>
      </w:r>
      <w:r>
        <w:rPr>
          <w:sz w:val="14"/>
          <w:szCs w:val="14"/>
          <w:color w:val="231F20"/>
          <w:spacing w:val="5"/>
        </w:rPr>
        <w:t>，</w:t>
      </w:r>
      <w:r>
        <w:rPr>
          <w:color w:val="231F20"/>
          <w:spacing w:val="5"/>
        </w:rPr>
        <w:t>2023</w:t>
      </w:r>
      <w:r>
        <w:rPr>
          <w:sz w:val="14"/>
          <w:szCs w:val="14"/>
          <w:color w:val="231F20"/>
          <w:spacing w:val="5"/>
        </w:rPr>
        <w:t>，</w:t>
      </w:r>
      <w:r>
        <w:rPr>
          <w:color w:val="231F20"/>
          <w:spacing w:val="5"/>
        </w:rPr>
        <w:t>35</w:t>
      </w:r>
      <w:r>
        <w:rPr>
          <w:sz w:val="14"/>
          <w:szCs w:val="14"/>
          <w:color w:val="231F20"/>
          <w:spacing w:val="5"/>
        </w:rPr>
        <w:t>（</w:t>
      </w:r>
      <w:r>
        <w:rPr>
          <w:color w:val="231F20"/>
          <w:spacing w:val="5"/>
        </w:rPr>
        <w:t>1</w:t>
      </w:r>
      <w:r>
        <w:rPr>
          <w:sz w:val="14"/>
          <w:szCs w:val="14"/>
          <w:color w:val="231F20"/>
          <w:spacing w:val="-34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color w:val="231F20"/>
          <w:spacing w:val="-3"/>
        </w:rPr>
        <w:t>59-61.</w:t>
      </w:r>
    </w:p>
    <w:p>
      <w:pPr>
        <w:pStyle w:val="BodyText"/>
        <w:ind w:left="349" w:right="66" w:hanging="348"/>
        <w:spacing w:before="2" w:line="221" w:lineRule="auto"/>
        <w:rPr/>
      </w:pPr>
      <w:r>
        <w:rPr>
          <w:color w:val="231F20"/>
          <w:spacing w:val="12"/>
        </w:rPr>
        <w:t>7    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朱</w:t>
      </w:r>
      <w:r>
        <w:rPr>
          <w:rFonts w:ascii="SimSun" w:hAnsi="SimSun" w:eastAsia="SimSun" w:cs="SimSun"/>
          <w:sz w:val="14"/>
          <w:szCs w:val="14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阳</w:t>
      </w:r>
      <w:r>
        <w:rPr>
          <w:sz w:val="14"/>
          <w:szCs w:val="14"/>
          <w:color w:val="231F20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丁莉</w:t>
      </w:r>
      <w:r>
        <w:rPr>
          <w:sz w:val="14"/>
          <w:szCs w:val="14"/>
          <w:color w:val="231F20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许彬</w:t>
      </w:r>
      <w:r>
        <w:rPr>
          <w:color w:val="231F20"/>
          <w:spacing w:val="12"/>
        </w:rPr>
        <w:t>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尿路造影在输尿管中下段结石诊断中的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应用价值分析</w:t>
      </w:r>
      <w:r>
        <w:rPr>
          <w:color w:val="231F20"/>
        </w:rPr>
        <w:t>[J].</w:t>
      </w:r>
      <w:r>
        <w:rPr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世界复合医学</w:t>
      </w:r>
      <w:r>
        <w:rPr>
          <w:sz w:val="14"/>
          <w:szCs w:val="14"/>
          <w:color w:val="231F20"/>
        </w:rPr>
        <w:t>，</w:t>
      </w:r>
      <w:r>
        <w:rPr>
          <w:color w:val="231F20"/>
        </w:rPr>
        <w:t>2023</w:t>
      </w:r>
      <w:r>
        <w:rPr>
          <w:sz w:val="14"/>
          <w:szCs w:val="14"/>
          <w:color w:val="231F20"/>
          <w:spacing w:val="-1"/>
        </w:rPr>
        <w:t>，</w:t>
      </w:r>
      <w:r>
        <w:rPr>
          <w:color w:val="231F20"/>
          <w:spacing w:val="-1"/>
        </w:rPr>
        <w:t>9</w:t>
      </w:r>
      <w:r>
        <w:rPr>
          <w:sz w:val="14"/>
          <w:szCs w:val="14"/>
          <w:color w:val="231F20"/>
          <w:spacing w:val="-1"/>
        </w:rPr>
        <w:t>（</w:t>
      </w:r>
      <w:r>
        <w:rPr>
          <w:color w:val="231F20"/>
          <w:spacing w:val="-1"/>
        </w:rPr>
        <w:t>9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color w:val="231F20"/>
          <w:spacing w:val="-1"/>
        </w:rPr>
        <w:t>91-94.</w:t>
      </w:r>
    </w:p>
    <w:p>
      <w:pPr>
        <w:pStyle w:val="BodyText"/>
        <w:ind w:left="361" w:right="66" w:hanging="354"/>
        <w:spacing w:before="64" w:line="222" w:lineRule="auto"/>
        <w:rPr/>
      </w:pPr>
      <w:r>
        <w:rPr>
          <w:color w:val="231F20"/>
          <w:spacing w:val="13"/>
        </w:rPr>
        <w:t>8    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朱国荣</w:t>
      </w:r>
      <w:r>
        <w:rPr>
          <w:sz w:val="14"/>
          <w:szCs w:val="14"/>
          <w:color w:val="231F20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祁方宇</w:t>
      </w:r>
      <w:r>
        <w:rPr>
          <w:color w:val="231F20"/>
          <w:spacing w:val="13"/>
        </w:rPr>
        <w:t>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尿路成像与超声检查对双肾盂输尿管畸形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的诊断价值比较分析</w:t>
      </w:r>
      <w:r>
        <w:rPr>
          <w:color w:val="231F20"/>
        </w:rPr>
        <w:t>[J].</w:t>
      </w:r>
      <w:r>
        <w:rPr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浙江创伤外科</w:t>
      </w:r>
      <w:r>
        <w:rPr>
          <w:sz w:val="14"/>
          <w:szCs w:val="14"/>
          <w:color w:val="231F20"/>
        </w:rPr>
        <w:t>，</w:t>
      </w:r>
      <w:r>
        <w:rPr>
          <w:color w:val="231F20"/>
        </w:rPr>
        <w:t>2023</w:t>
      </w:r>
      <w:r>
        <w:rPr>
          <w:sz w:val="14"/>
          <w:szCs w:val="14"/>
          <w:color w:val="231F20"/>
        </w:rPr>
        <w:t>，</w:t>
      </w:r>
      <w:r>
        <w:rPr>
          <w:color w:val="231F20"/>
        </w:rPr>
        <w:t>28</w:t>
      </w:r>
      <w:r>
        <w:rPr>
          <w:sz w:val="14"/>
          <w:szCs w:val="14"/>
          <w:color w:val="231F20"/>
        </w:rPr>
        <w:t>（</w:t>
      </w:r>
      <w:r>
        <w:rPr>
          <w:color w:val="231F20"/>
        </w:rPr>
        <w:t>2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color w:val="231F20"/>
        </w:rPr>
        <w:t>377-380.</w:t>
      </w:r>
    </w:p>
    <w:p>
      <w:pPr>
        <w:pStyle w:val="BodyText"/>
        <w:ind w:left="341" w:right="16" w:hanging="339"/>
        <w:spacing w:before="64" w:line="232" w:lineRule="auto"/>
        <w:rPr/>
      </w:pPr>
      <w:r>
        <w:rPr>
          <w:color w:val="231F20"/>
          <w:spacing w:val="7"/>
        </w:rPr>
        <w:t>9</w:t>
      </w:r>
      <w:r>
        <w:rPr>
          <w:color w:val="231F20"/>
          <w:spacing w:val="3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李焕敬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张大光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耿斌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等</w:t>
      </w:r>
      <w:r>
        <w:rPr>
          <w:color w:val="231F20"/>
          <w:spacing w:val="7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尿路成像与超声</w:t>
      </w:r>
      <w:r>
        <w:rPr>
          <w:sz w:val="14"/>
          <w:szCs w:val="14"/>
          <w:color w:val="231F20"/>
          <w:spacing w:val="7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静脉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肾盂造影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在重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复</w:t>
      </w:r>
      <w:r>
        <w:rPr>
          <w:rFonts w:ascii="SimSun" w:hAnsi="SimSun" w:eastAsia="SimSun" w:cs="SimSun"/>
          <w:sz w:val="14"/>
          <w:szCs w:val="14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肾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sz w:val="14"/>
          <w:szCs w:val="14"/>
          <w:color w:val="231F20"/>
          <w:spacing w:val="11"/>
        </w:rPr>
        <w:t>、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重复输尿管畸形的诊断对比</w:t>
      </w:r>
      <w:r>
        <w:rPr>
          <w:rFonts w:ascii="SimSun" w:hAnsi="SimSun" w:eastAsia="SimSun" w:cs="SimSun"/>
          <w:sz w:val="14"/>
          <w:szCs w:val="14"/>
          <w:color w:val="231F20"/>
          <w:spacing w:val="30"/>
        </w:rPr>
        <w:t xml:space="preserve"> </w:t>
      </w:r>
      <w:r>
        <w:rPr>
          <w:color w:val="231F20"/>
          <w:spacing w:val="11"/>
        </w:rPr>
        <w:t>[J].</w:t>
      </w:r>
      <w:r>
        <w:rPr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海</w:t>
      </w:r>
      <w:r>
        <w:rPr>
          <w:rFonts w:ascii="SimSun" w:hAnsi="SimSun" w:eastAsia="SimSun" w:cs="SimSun"/>
          <w:sz w:val="14"/>
          <w:szCs w:val="14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军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医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学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杂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志</w:t>
      </w:r>
      <w:r>
        <w:rPr>
          <w:sz w:val="14"/>
          <w:szCs w:val="14"/>
          <w:color w:val="231F20"/>
          <w:spacing w:val="11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color w:val="231F20"/>
          <w:spacing w:val="-11"/>
        </w:rPr>
        <w:t>2024</w:t>
      </w:r>
      <w:r>
        <w:rPr>
          <w:sz w:val="14"/>
          <w:szCs w:val="14"/>
          <w:color w:val="231F20"/>
          <w:spacing w:val="-11"/>
        </w:rPr>
        <w:t>，</w:t>
      </w:r>
      <w:r>
        <w:rPr>
          <w:color w:val="231F20"/>
          <w:spacing w:val="-11"/>
        </w:rPr>
        <w:t>45</w:t>
      </w:r>
      <w:r>
        <w:rPr>
          <w:sz w:val="14"/>
          <w:szCs w:val="14"/>
          <w:color w:val="231F20"/>
          <w:spacing w:val="-11"/>
        </w:rPr>
        <w:t>（</w:t>
      </w:r>
      <w:r>
        <w:rPr>
          <w:color w:val="231F20"/>
          <w:spacing w:val="-11"/>
        </w:rPr>
        <w:t>3</w:t>
      </w:r>
      <w:r>
        <w:rPr>
          <w:sz w:val="14"/>
          <w:szCs w:val="14"/>
          <w:color w:val="231F20"/>
          <w:spacing w:val="-27"/>
          <w:w w:val="69"/>
        </w:rPr>
        <w:t>）：</w:t>
      </w:r>
      <w:r>
        <w:rPr>
          <w:color w:val="231F20"/>
          <w:spacing w:val="-11"/>
        </w:rPr>
        <w:t>296-300.</w:t>
      </w:r>
    </w:p>
    <w:p>
      <w:pPr>
        <w:pStyle w:val="BodyText"/>
        <w:ind w:left="364" w:right="67" w:hanging="349"/>
        <w:spacing w:before="62" w:line="222" w:lineRule="auto"/>
        <w:rPr/>
      </w:pPr>
      <w:r>
        <w:rPr>
          <w:color w:val="231F20"/>
          <w:spacing w:val="18"/>
        </w:rPr>
        <w:t>10</w:t>
      </w:r>
      <w:r>
        <w:rPr>
          <w:color w:val="231F20"/>
          <w:spacing w:val="5"/>
        </w:rPr>
        <w:t xml:space="preserve">    </w:t>
      </w:r>
      <w:r>
        <w:rPr>
          <w:rFonts w:ascii="SimSun" w:hAnsi="SimSun" w:eastAsia="SimSun" w:cs="SimSun"/>
          <w:sz w:val="14"/>
          <w:szCs w:val="14"/>
          <w:color w:val="231F20"/>
          <w:spacing w:val="18"/>
        </w:rPr>
        <w:t>李森</w:t>
      </w:r>
      <w:r>
        <w:rPr>
          <w:color w:val="231F20"/>
          <w:spacing w:val="18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8"/>
        </w:rPr>
        <w:t>尿路成像和静脉肾盂造影在泌尿系统疾病诊断中的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比较分析</w:t>
      </w:r>
      <w:r>
        <w:rPr>
          <w:color w:val="231F20"/>
          <w:spacing w:val="-3"/>
        </w:rPr>
        <w:t>[J].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辽宁医学杂志</w:t>
      </w:r>
      <w:r>
        <w:rPr>
          <w:sz w:val="14"/>
          <w:szCs w:val="14"/>
          <w:color w:val="231F20"/>
          <w:spacing w:val="-3"/>
        </w:rPr>
        <w:t>，</w:t>
      </w:r>
      <w:r>
        <w:rPr>
          <w:color w:val="231F20"/>
          <w:spacing w:val="-3"/>
        </w:rPr>
        <w:t>2021</w:t>
      </w:r>
      <w:r>
        <w:rPr>
          <w:sz w:val="14"/>
          <w:szCs w:val="14"/>
          <w:color w:val="231F20"/>
          <w:spacing w:val="-3"/>
        </w:rPr>
        <w:t>，</w:t>
      </w:r>
      <w:r>
        <w:rPr>
          <w:color w:val="231F20"/>
          <w:spacing w:val="-3"/>
        </w:rPr>
        <w:t>35</w:t>
      </w:r>
      <w:r>
        <w:rPr>
          <w:sz w:val="14"/>
          <w:szCs w:val="14"/>
          <w:color w:val="231F20"/>
          <w:spacing w:val="-3"/>
        </w:rPr>
        <w:t>（</w:t>
      </w:r>
      <w:r>
        <w:rPr>
          <w:color w:val="231F20"/>
          <w:spacing w:val="-3"/>
        </w:rPr>
        <w:t>2</w:t>
      </w:r>
      <w:r>
        <w:rPr>
          <w:sz w:val="14"/>
          <w:szCs w:val="14"/>
          <w:color w:val="231F20"/>
          <w:spacing w:val="-28"/>
          <w:w w:val="72"/>
        </w:rPr>
        <w:t>）：</w:t>
      </w:r>
      <w:r>
        <w:rPr>
          <w:color w:val="231F20"/>
          <w:spacing w:val="-3"/>
        </w:rPr>
        <w:t>77-79.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793"/>
        <w:spacing w:before="74" w:line="19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收稿日期</w:t>
      </w:r>
      <w:r>
        <w:rPr>
          <w:sz w:val="16"/>
          <w:szCs w:val="16"/>
          <w:color w:val="231F20"/>
          <w:spacing w:val="-4"/>
        </w:rPr>
        <w:t>：</w:t>
      </w:r>
      <w:r>
        <w:rPr>
          <w:sz w:val="17"/>
          <w:szCs w:val="17"/>
          <w:color w:val="231F20"/>
          <w:spacing w:val="-4"/>
        </w:rPr>
        <w:t>2024-05-27]</w:t>
      </w:r>
    </w:p>
    <w:p>
      <w:pPr>
        <w:pStyle w:val="BodyText"/>
        <w:spacing w:before="58" w:line="189" w:lineRule="auto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（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本文编辑</w:t>
      </w:r>
      <w:r>
        <w:rPr>
          <w:sz w:val="16"/>
          <w:szCs w:val="16"/>
          <w:color w:val="231F20"/>
          <w:spacing w:val="3"/>
        </w:rPr>
        <w:t>：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徐锦芳</w:t>
      </w:r>
      <w:r>
        <w:rPr>
          <w:sz w:val="16"/>
          <w:szCs w:val="16"/>
          <w:color w:val="231F20"/>
          <w:spacing w:val="3"/>
        </w:rPr>
        <w:t>）</w:t>
      </w:r>
    </w:p>
    <w:sectPr>
      <w:type w:val="continuous"/>
      <w:pgSz w:w="12075" w:h="16780"/>
      <w:pgMar w:top="1439" w:right="1071" w:bottom="0" w:left="424" w:header="1104" w:footer="0" w:gutter="0"/>
      <w:cols w:equalWidth="0" w:num="2">
        <w:col w:w="5825" w:space="100"/>
        <w:col w:w="465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08.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0"/>
      <w:spacing w:before="35" w:line="189" w:lineRule="auto"/>
      <w:rPr>
        <w:sz w:val="19"/>
        <w:szCs w:val="19"/>
      </w:rPr>
    </w:pPr>
    <w:r>
      <w:pict>
        <v:shape id="WordPictureWatermark4" style="position:absolute;margin-left:21.2pt;margin-top:808.8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color w:val="231F20"/>
        <w:spacing w:val="-4"/>
        <w:position w:val="1"/>
      </w:rPr>
      <w:t>浙江创伤外科</w:t>
    </w:r>
    <w:r>
      <w:rPr>
        <w:strike/>
        <w:color w:val="231F20"/>
        <w:spacing w:val="-4"/>
        <w:position w:val="1"/>
      </w:rPr>
      <w:t xml:space="preserve"> 2024 </w:t>
    </w:r>
    <w:r>
      <w:rPr>
        <w:rFonts w:ascii="SimSun" w:hAnsi="SimSun" w:eastAsia="SimSun" w:cs="SimSun"/>
        <w:sz w:val="14"/>
        <w:szCs w:val="14"/>
        <w:color w:val="231F20"/>
        <w:spacing w:val="-4"/>
        <w:position w:val="1"/>
      </w:rPr>
      <w:t>年</w:t>
    </w:r>
    <w:r>
      <w:rPr>
        <w:strike/>
        <w:color w:val="231F20"/>
        <w:spacing w:val="-4"/>
        <w:position w:val="1"/>
      </w:rPr>
      <w:t xml:space="preserve"> 7</w:t>
    </w:r>
    <w:r>
      <w:rPr>
        <w:strike/>
        <w:color w:val="231F20"/>
        <w:spacing w:val="9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color w:val="231F20"/>
        <w:spacing w:val="-4"/>
        <w:position w:val="1"/>
      </w:rPr>
      <w:t>月第</w:t>
    </w:r>
    <w:r>
      <w:rPr>
        <w:strike/>
        <w:color w:val="231F20"/>
        <w:spacing w:val="-4"/>
        <w:position w:val="1"/>
      </w:rPr>
      <w:t xml:space="preserve"> 29 </w:t>
    </w:r>
    <w:r>
      <w:rPr>
        <w:rFonts w:ascii="SimSun" w:hAnsi="SimSun" w:eastAsia="SimSun" w:cs="SimSun"/>
        <w:sz w:val="14"/>
        <w:szCs w:val="14"/>
        <w:color w:val="231F20"/>
        <w:spacing w:val="-4"/>
        <w:position w:val="1"/>
      </w:rPr>
      <w:t>卷第</w:t>
    </w:r>
    <w:r>
      <w:rPr>
        <w:strike/>
        <w:color w:val="231F20"/>
        <w:spacing w:val="4"/>
        <w:position w:val="1"/>
      </w:rPr>
      <w:t xml:space="preserve"> </w:t>
    </w:r>
    <w:r>
      <w:rPr>
        <w:strike/>
        <w:color w:val="231F20"/>
        <w:spacing w:val="-4"/>
        <w:position w:val="1"/>
      </w:rPr>
      <w:t>7</w:t>
    </w:r>
    <w:r>
      <w:rPr>
        <w:strike/>
        <w:color w:val="231F20"/>
        <w:spacing w:val="8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color w:val="231F20"/>
        <w:spacing w:val="-4"/>
        <w:position w:val="1"/>
      </w:rPr>
      <w:t>期</w:t>
    </w:r>
    <w:r>
      <w:rPr>
        <w:strike/>
        <w:color w:val="231F20"/>
        <w:spacing w:val="-4"/>
        <w:position w:val="1"/>
      </w:rPr>
      <w:t xml:space="preserve">    Zhejiang</w:t>
    </w:r>
    <w:r>
      <w:rPr>
        <w:strike/>
        <w:color w:val="231F20"/>
        <w:spacing w:val="8"/>
        <w:position w:val="1"/>
      </w:rPr>
      <w:t xml:space="preserve"> </w:t>
    </w:r>
    <w:r>
      <w:rPr>
        <w:strike/>
        <w:color w:val="231F20"/>
        <w:spacing w:val="-4"/>
        <w:position w:val="1"/>
      </w:rPr>
      <w:t>J</w:t>
    </w:r>
    <w:r>
      <w:rPr>
        <w:strike/>
        <w:color w:val="231F20"/>
        <w:spacing w:val="10"/>
        <w:position w:val="1"/>
      </w:rPr>
      <w:t xml:space="preserve"> </w:t>
    </w:r>
    <w:r>
      <w:rPr>
        <w:color w:val="231F20"/>
        <w:spacing w:val="-4"/>
        <w:position w:val="1"/>
      </w:rPr>
      <w:t>Trauma</w:t>
    </w:r>
    <w:r>
      <w:rPr>
        <w:strike/>
        <w:color w:val="231F20"/>
        <w:spacing w:val="14"/>
        <w:w w:val="101"/>
        <w:position w:val="1"/>
      </w:rPr>
      <w:t xml:space="preserve"> </w:t>
    </w:r>
    <w:r>
      <w:rPr>
        <w:color w:val="231F20"/>
        <w:spacing w:val="-4"/>
        <w:position w:val="1"/>
      </w:rPr>
      <w:t>Sur</w:t>
    </w:r>
    <w:r>
      <w:rPr>
        <w:strike/>
        <w:color w:val="231F20"/>
        <w:spacing w:val="-4"/>
        <w:position w:val="1"/>
      </w:rPr>
      <w:t>g,</w:t>
    </w:r>
    <w:r>
      <w:rPr>
        <w:strike/>
        <w:color w:val="231F20"/>
        <w:spacing w:val="8"/>
        <w:position w:val="1"/>
      </w:rPr>
      <w:t xml:space="preserve"> </w:t>
    </w:r>
    <w:r>
      <w:rPr>
        <w:strike/>
        <w:color w:val="231F20"/>
        <w:spacing w:val="-4"/>
        <w:position w:val="1"/>
      </w:rPr>
      <w:t>July</w:t>
    </w:r>
    <w:r>
      <w:rPr>
        <w:strike/>
        <w:color w:val="231F20"/>
        <w:spacing w:val="13"/>
        <w:w w:val="101"/>
        <w:position w:val="1"/>
      </w:rPr>
      <w:t xml:space="preserve"> </w:t>
    </w:r>
    <w:r>
      <w:rPr>
        <w:strike/>
        <w:color w:val="231F20"/>
        <w:spacing w:val="-5"/>
        <w:position w:val="1"/>
      </w:rPr>
      <w:t>2024,</w:t>
    </w:r>
    <w:r>
      <w:rPr>
        <w:strike/>
        <w:color w:val="231F20"/>
        <w:spacing w:val="12"/>
        <w:position w:val="1"/>
      </w:rPr>
      <w:t xml:space="preserve"> </w:t>
    </w:r>
    <w:r>
      <w:rPr>
        <w:color w:val="231F20"/>
        <w:spacing w:val="-5"/>
        <w:position w:val="1"/>
      </w:rPr>
      <w:t>Vol.</w:t>
    </w:r>
    <w:r>
      <w:rPr>
        <w:strike/>
        <w:color w:val="231F20"/>
        <w:spacing w:val="-5"/>
        <w:position w:val="1"/>
      </w:rPr>
      <w:t>29,</w:t>
    </w:r>
    <w:r>
      <w:rPr>
        <w:strike/>
        <w:color w:val="231F20"/>
        <w:spacing w:val="14"/>
        <w:w w:val="101"/>
        <w:position w:val="1"/>
      </w:rPr>
      <w:t xml:space="preserve"> </w:t>
    </w:r>
    <w:r>
      <w:rPr>
        <w:color w:val="231F20"/>
        <w:spacing w:val="-5"/>
        <w:position w:val="1"/>
      </w:rPr>
      <w:t>No.</w:t>
    </w:r>
    <w:r>
      <w:rPr>
        <w:strike/>
        <w:color w:val="231F20"/>
        <w:spacing w:val="-5"/>
        <w:position w:val="1"/>
      </w:rPr>
      <w:t>7</w:t>
    </w:r>
    <w:r>
      <w:rPr>
        <w:strike/>
        <w:color w:val="231F20"/>
        <w:spacing w:val="-44"/>
        <w:position w:val="1"/>
      </w:rPr>
      <w:t xml:space="preserve"> </w:t>
    </w:r>
    <w:r>
      <w:rPr>
        <w:color w:val="231F20"/>
        <w:spacing w:val="1"/>
        <w:position w:val="1"/>
      </w:rPr>
      <w:t xml:space="preserve">                                </w:t>
    </w:r>
    <w:r>
      <w:rPr>
        <w:color w:val="231F20"/>
        <w:position w:val="1"/>
      </w:rPr>
      <w:t xml:space="preserve">                                   </w:t>
    </w:r>
    <w:r>
      <w:rPr>
        <w:sz w:val="19"/>
        <w:szCs w:val="19"/>
        <w:color w:val="231F20"/>
        <w:spacing w:val="-5"/>
        <w:position w:val="-6"/>
      </w:rPr>
      <w:t>·</w:t>
    </w:r>
    <w:r>
      <w:rPr>
        <w:sz w:val="20"/>
        <w:szCs w:val="20"/>
        <w:color w:val="231F20"/>
        <w:spacing w:val="-5"/>
        <w:position w:val="-6"/>
      </w:rPr>
      <w:t>1381</w:t>
    </w:r>
    <w:r>
      <w:rPr>
        <w:sz w:val="19"/>
        <w:szCs w:val="19"/>
        <w:color w:val="231F20"/>
        <w:spacing w:val="-5"/>
        <w:position w:val="-6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90"/>
      <w:spacing w:before="40" w:line="181" w:lineRule="auto"/>
      <w:rPr/>
    </w:pPr>
    <w:r>
      <w:pict>
        <v:shape id="WordPictureWatermark8" style="position:absolute;margin-left:21.2pt;margin-top:808.8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41.6232pt;margin-top:3.84497pt;mso-position-vertical-relative:text;mso-position-horizontal-relative:text;width:28.35pt;height:16.3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0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color w:val="231F20"/>
                    <w:spacing w:val="-6"/>
                  </w:rPr>
                  <w:t>·</w:t>
                </w:r>
                <w:r>
                  <w:rPr>
                    <w:sz w:val="20"/>
                    <w:szCs w:val="20"/>
                    <w:color w:val="231F20"/>
                    <w:spacing w:val="-6"/>
                  </w:rPr>
                  <w:t>1382</w:t>
                </w:r>
                <w:r>
                  <w:rPr>
                    <w:sz w:val="19"/>
                    <w:szCs w:val="19"/>
                    <w:color w:val="231F20"/>
                    <w:spacing w:val="-6"/>
                  </w:rPr>
                  <w:t>·</w:t>
                </w:r>
              </w:p>
            </w:txbxContent>
          </v:textbox>
        </v:shape>
      </w:pic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4"/>
      </w:rPr>
      <w:t>浙江创伤外科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0"/>
      </w:rPr>
      <w:t xml:space="preserve"> </w:t>
    </w:r>
    <w:r>
      <w:rPr>
        <w:u w:val="single" w:color="auto"/>
        <w:color w:val="231F20"/>
        <w:spacing w:val="-4"/>
      </w:rPr>
      <w:t>2024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4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3"/>
      </w:rPr>
      <w:t xml:space="preserve"> </w:t>
    </w:r>
    <w:r>
      <w:rPr>
        <w:u w:val="single" w:color="auto"/>
        <w:color w:val="231F20"/>
        <w:spacing w:val="-4"/>
      </w:rPr>
      <w:t>7</w:t>
    </w:r>
    <w:r>
      <w:rPr>
        <w:u w:val="single" w:color="auto"/>
        <w:color w:val="231F20"/>
        <w:spacing w:val="10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4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0"/>
      </w:rPr>
      <w:t xml:space="preserve"> </w:t>
    </w:r>
    <w:r>
      <w:rPr>
        <w:u w:val="single" w:color="auto"/>
        <w:color w:val="231F20"/>
        <w:spacing w:val="-4"/>
      </w:rPr>
      <w:t>29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4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2"/>
      </w:rPr>
      <w:t xml:space="preserve"> </w:t>
    </w:r>
    <w:r>
      <w:rPr>
        <w:u w:val="single" w:color="auto"/>
        <w:color w:val="231F20"/>
        <w:spacing w:val="-4"/>
      </w:rPr>
      <w:t>7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4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2"/>
      </w:rPr>
      <w:t xml:space="preserve">  </w:t>
    </w:r>
    <w:r>
      <w:rPr>
        <w:u w:val="single" w:color="auto"/>
        <w:color w:val="231F20"/>
        <w:spacing w:val="-4"/>
      </w:rPr>
      <w:t>Zhejiang J</w:t>
    </w:r>
    <w:r>
      <w:rPr>
        <w:u w:val="single" w:color="auto"/>
        <w:color w:val="231F20"/>
        <w:spacing w:val="11"/>
      </w:rPr>
      <w:t xml:space="preserve"> </w:t>
    </w:r>
    <w:r>
      <w:rPr>
        <w:u w:val="single" w:color="auto"/>
        <w:color w:val="231F20"/>
        <w:spacing w:val="-4"/>
      </w:rPr>
      <w:t>Trauma</w:t>
    </w:r>
    <w:r>
      <w:rPr>
        <w:u w:val="single" w:color="auto"/>
        <w:color w:val="231F20"/>
        <w:spacing w:val="14"/>
        <w:w w:val="101"/>
      </w:rPr>
      <w:t xml:space="preserve"> </w:t>
    </w:r>
    <w:r>
      <w:rPr>
        <w:u w:val="single" w:color="auto"/>
        <w:color w:val="231F20"/>
        <w:spacing w:val="-4"/>
      </w:rPr>
      <w:t>Surg,</w:t>
    </w:r>
    <w:r>
      <w:rPr>
        <w:u w:val="single" w:color="auto"/>
        <w:color w:val="231F20"/>
        <w:spacing w:val="8"/>
      </w:rPr>
      <w:t xml:space="preserve"> </w:t>
    </w:r>
    <w:r>
      <w:rPr>
        <w:u w:val="single" w:color="auto"/>
        <w:color w:val="231F20"/>
        <w:spacing w:val="-4"/>
      </w:rPr>
      <w:t>July</w:t>
    </w:r>
    <w:r>
      <w:rPr>
        <w:u w:val="single" w:color="auto"/>
        <w:color w:val="231F20"/>
        <w:spacing w:val="13"/>
      </w:rPr>
      <w:t xml:space="preserve"> </w:t>
    </w:r>
    <w:r>
      <w:rPr>
        <w:u w:val="single" w:color="auto"/>
        <w:color w:val="231F20"/>
        <w:spacing w:val="-4"/>
      </w:rPr>
      <w:t>2024,</w:t>
    </w:r>
    <w:r>
      <w:rPr>
        <w:u w:val="single" w:color="auto"/>
        <w:color w:val="231F20"/>
        <w:spacing w:val="12"/>
        <w:w w:val="101"/>
      </w:rPr>
      <w:t xml:space="preserve"> </w:t>
    </w:r>
    <w:r>
      <w:rPr>
        <w:u w:val="single" w:color="auto"/>
        <w:color w:val="231F20"/>
        <w:spacing w:val="-4"/>
      </w:rPr>
      <w:t>Vo</w:t>
    </w:r>
    <w:r>
      <w:rPr>
        <w:u w:val="single" w:color="auto"/>
        <w:color w:val="231F20"/>
        <w:spacing w:val="-5"/>
      </w:rPr>
      <w:t>l.29,</w:t>
    </w:r>
    <w:r>
      <w:rPr>
        <w:u w:val="single" w:color="auto"/>
        <w:color w:val="231F20"/>
        <w:spacing w:val="14"/>
      </w:rPr>
      <w:t xml:space="preserve"> </w:t>
    </w:r>
    <w:r>
      <w:rPr>
        <w:u w:val="single" w:color="auto"/>
        <w:color w:val="231F20"/>
        <w:spacing w:val="-5"/>
      </w:rPr>
      <w:t>No.7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2024-10-13T09:31:39Z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2025-10-28T21:34:09</vt:filetime>
  </property>
</Properties>
</file>