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04" w:firstLine="41"/>
        <w:spacing w:before="101" w:line="344" w:lineRule="auto"/>
        <w:rPr>
          <w:sz w:val="17"/>
          <w:szCs w:val="17"/>
        </w:rPr>
      </w:pP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-112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>糖尿病与并发症</w:t>
      </w: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31"/>
          <w:szCs w:val="31"/>
          <w:u w:val="single" w:color="auto"/>
          <w:color w:val="231F20"/>
          <w:spacing w:val="-5"/>
        </w:rPr>
        <w:t xml:space="preserve">                          </w:t>
      </w:r>
      <w:r>
        <w:rPr>
          <w:rFonts w:ascii="SimHei" w:hAnsi="SimHei" w:eastAsia="SimHei" w:cs="SimHei"/>
          <w:sz w:val="31"/>
          <w:szCs w:val="31"/>
          <w:color w:val="231F20"/>
          <w:spacing w:val="-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1"/>
        </w:rPr>
        <w:t>糖尿病新世界  </w:t>
      </w:r>
      <w:r>
        <w:rPr>
          <w:sz w:val="17"/>
          <w:szCs w:val="17"/>
          <w:color w:val="231F20"/>
          <w:spacing w:val="-5"/>
          <w:position w:val="-1"/>
        </w:rPr>
        <w:t>2023</w:t>
      </w:r>
      <w:r>
        <w:rPr>
          <w:sz w:val="17"/>
          <w:szCs w:val="17"/>
          <w:color w:val="231F20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1"/>
        </w:rPr>
        <w:t>年 </w:t>
      </w:r>
      <w:r>
        <w:rPr>
          <w:sz w:val="17"/>
          <w:szCs w:val="17"/>
          <w:color w:val="231F20"/>
          <w:spacing w:val="-5"/>
          <w:position w:val="-1"/>
        </w:rPr>
        <w:t>10</w:t>
      </w:r>
      <w:r>
        <w:rPr>
          <w:sz w:val="17"/>
          <w:szCs w:val="17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1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position w:val="-1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16658/j.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.1672-4</w:t>
      </w:r>
      <w:r>
        <w:rPr>
          <w:sz w:val="17"/>
          <w:szCs w:val="17"/>
          <w:color w:val="231F20"/>
          <w:spacing w:val="2"/>
        </w:rPr>
        <w:t>062.2023.19.176</w:t>
      </w:r>
    </w:p>
    <w:p>
      <w:pPr>
        <w:ind w:left="1712"/>
        <w:spacing w:before="283" w:line="184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1"/>
        </w:rPr>
        <w:t>糖尿病急性腹痛合并酮症酸中毒的诊治</w:t>
      </w:r>
    </w:p>
    <w:p>
      <w:pPr>
        <w:ind w:left="4798"/>
        <w:spacing w:before="3" w:line="184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12"/>
        </w:rPr>
        <w:t>策略探析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5131"/>
        <w:spacing w:before="55" w:line="23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"/>
        </w:rPr>
        <w:t>陈恢校，黄起基</w:t>
      </w:r>
    </w:p>
    <w:p>
      <w:pPr>
        <w:pStyle w:val="BodyText"/>
        <w:ind w:left="4022"/>
        <w:spacing w:before="96" w:line="201" w:lineRule="auto"/>
        <w:rPr/>
      </w:pPr>
      <w:r>
        <w:rPr>
          <w:rFonts w:ascii="Microsoft YaHei" w:hAnsi="Microsoft YaHei" w:eastAsia="Microsoft YaHei" w:cs="Microsoft YaHei"/>
          <w:color w:val="231F20"/>
          <w:spacing w:val="6"/>
        </w:rPr>
        <w:t>大田县总医院急诊科，福建三明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  </w:t>
      </w:r>
      <w:r>
        <w:rPr>
          <w:color w:val="231F20"/>
          <w:spacing w:val="6"/>
        </w:rPr>
        <w:t>366100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318" w:right="360" w:firstLine="10"/>
        <w:spacing w:before="78" w:line="246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9"/>
        </w:rPr>
        <w:t>[</w:t>
      </w:r>
      <w:r>
        <w:rPr>
          <w:rFonts w:ascii="SimHei" w:hAnsi="SimHei" w:eastAsia="SimHei" w:cs="SimHei"/>
          <w:color w:val="231F20"/>
          <w:spacing w:val="9"/>
        </w:rPr>
        <w:t>摘要</w:t>
      </w:r>
      <w:r>
        <w:rPr>
          <w:color w:val="231F20"/>
          <w:spacing w:val="9"/>
        </w:rPr>
        <w:t>]</w:t>
      </w:r>
      <w:r>
        <w:rPr>
          <w:color w:val="231F20"/>
          <w:spacing w:val="1"/>
        </w:rPr>
        <w:t xml:space="preserve">  </w:t>
      </w:r>
      <w:r>
        <w:rPr>
          <w:rFonts w:ascii="SimHei" w:hAnsi="SimHei" w:eastAsia="SimHei" w:cs="SimHei"/>
          <w:color w:val="231F20"/>
          <w:spacing w:val="9"/>
        </w:rPr>
        <w:t>目的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探究糖尿病急性腹痛合并酮症酸中毒的诊治策略，</w:t>
      </w:r>
      <w:r>
        <w:rPr>
          <w:rFonts w:ascii="Microsoft YaHei" w:hAnsi="Microsoft YaHei" w:eastAsia="Microsoft YaHei" w:cs="Microsoft YaHei"/>
          <w:color w:val="231F20"/>
          <w:spacing w:val="8"/>
        </w:rPr>
        <w:t>为临床糖尿病急性腹痛合并糖尿病酮症酸中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毒（</w:t>
      </w:r>
      <w:r>
        <w:rPr>
          <w:color w:val="231F20"/>
        </w:rPr>
        <w:t>diabetic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ketoacidosis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color w:val="231F20"/>
        </w:rPr>
        <w:t>DKA</w:t>
      </w:r>
      <w:r>
        <w:rPr>
          <w:rFonts w:ascii="Microsoft YaHei" w:hAnsi="Microsoft YaHei" w:eastAsia="Microsoft YaHei" w:cs="Microsoft YaHei"/>
          <w:color w:val="231F20"/>
          <w:spacing w:val="1"/>
        </w:rPr>
        <w:t>）的早期诊断提供思路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SimHei" w:hAnsi="SimHei" w:eastAsia="SimHei" w:cs="SimHei"/>
          <w:color w:val="231F20"/>
          <w:spacing w:val="1"/>
        </w:rPr>
        <w:t>方法</w:t>
      </w:r>
      <w:r>
        <w:rPr>
          <w:rFonts w:ascii="SimHei" w:hAnsi="SimHei" w:eastAsia="SimHei" w:cs="Sim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选取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1"/>
        </w:rPr>
        <w:t>2021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年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月—</w:t>
      </w:r>
      <w:r>
        <w:rPr>
          <w:color w:val="231F20"/>
          <w:spacing w:val="1"/>
        </w:rPr>
        <w:t>2022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年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月于大田县总医院治  </w:t>
      </w:r>
      <w:r>
        <w:rPr>
          <w:rFonts w:ascii="Microsoft YaHei" w:hAnsi="Microsoft YaHei" w:eastAsia="Microsoft YaHei" w:cs="Microsoft YaHei"/>
          <w:color w:val="231F20"/>
          <w:spacing w:val="-1"/>
        </w:rPr>
        <w:t>疗的 </w:t>
      </w:r>
      <w:r>
        <w:rPr>
          <w:color w:val="231F20"/>
          <w:spacing w:val="-1"/>
        </w:rPr>
        <w:t>80 </w:t>
      </w:r>
      <w:r>
        <w:rPr>
          <w:rFonts w:ascii="Microsoft YaHei" w:hAnsi="Microsoft YaHei" w:eastAsia="Microsoft YaHei" w:cs="Microsoft YaHei"/>
          <w:color w:val="231F20"/>
          <w:spacing w:val="-1"/>
        </w:rPr>
        <w:t>例急性腹痛为表现的糖尿病患者，根据是否合并出现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-1"/>
        </w:rPr>
        <w:t>DKA </w:t>
      </w:r>
      <w:r>
        <w:rPr>
          <w:rFonts w:ascii="Microsoft YaHei" w:hAnsi="Microsoft YaHei" w:eastAsia="Microsoft YaHei" w:cs="Microsoft YaHei"/>
          <w:color w:val="231F20"/>
          <w:spacing w:val="-1"/>
        </w:rPr>
        <w:t>分为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1"/>
        </w:rPr>
        <w:t>DKA </w:t>
      </w:r>
      <w:r>
        <w:rPr>
          <w:rFonts w:ascii="Microsoft YaHei" w:hAnsi="Microsoft YaHei" w:eastAsia="Microsoft YaHei" w:cs="Microsoft YaHei"/>
          <w:color w:val="231F20"/>
          <w:spacing w:val="-1"/>
        </w:rPr>
        <w:t>组（</w:t>
      </w:r>
      <w:r>
        <w:rPr>
          <w:color w:val="231F20"/>
          <w:spacing w:val="-1"/>
        </w:rPr>
        <w:t>46 </w:t>
      </w:r>
      <w:r>
        <w:rPr>
          <w:rFonts w:ascii="Microsoft YaHei" w:hAnsi="Microsoft YaHei" w:eastAsia="Microsoft YaHei" w:cs="Microsoft YaHei"/>
          <w:color w:val="231F20"/>
          <w:spacing w:val="-1"/>
        </w:rPr>
        <w:t>例）和非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1"/>
        </w:rPr>
        <w:t>DKA </w:t>
      </w:r>
      <w:r>
        <w:rPr>
          <w:rFonts w:ascii="Microsoft YaHei" w:hAnsi="Microsoft YaHei" w:eastAsia="Microsoft YaHei" w:cs="Microsoft YaHei"/>
          <w:color w:val="231F20"/>
          <w:spacing w:val="-1"/>
        </w:rPr>
        <w:t>组（</w:t>
      </w:r>
      <w:r>
        <w:rPr>
          <w:color w:val="231F20"/>
          <w:spacing w:val="-1"/>
        </w:rPr>
        <w:t>34 </w:t>
      </w:r>
      <w:r>
        <w:rPr>
          <w:rFonts w:ascii="Microsoft YaHei" w:hAnsi="Microsoft YaHei" w:eastAsia="Microsoft YaHei" w:cs="Microsoft YaHei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color w:val="231F20"/>
          <w:spacing w:val="-41"/>
          <w:w w:val="96"/>
        </w:rPr>
        <w:t>），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同时对两组患者进行补液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、降糖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、降酮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、补钾等治疗，观察两组患者的腹</w:t>
      </w:r>
      <w:r>
        <w:rPr>
          <w:rFonts w:ascii="Microsoft YaHei" w:hAnsi="Microsoft YaHei" w:eastAsia="Microsoft YaHei" w:cs="Microsoft YaHei"/>
          <w:color w:val="231F20"/>
          <w:spacing w:val="5"/>
        </w:rPr>
        <w:t>膜炎阳性率和影像学检查阳性率以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及治疗后 </w:t>
      </w:r>
      <w:r>
        <w:rPr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  <w:spacing w:val="4"/>
        </w:rPr>
        <w:t>3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d </w:t>
      </w:r>
      <w:r>
        <w:rPr>
          <w:rFonts w:ascii="Microsoft YaHei" w:hAnsi="Microsoft YaHei" w:eastAsia="Microsoft YaHei" w:cs="Microsoft YaHei"/>
          <w:color w:val="231F20"/>
          <w:spacing w:val="4"/>
        </w:rPr>
        <w:t>的症状缓解、死亡情况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  <w:r>
        <w:rPr>
          <w:rFonts w:ascii="SimHei" w:hAnsi="SimHei" w:eastAsia="SimHei" w:cs="SimHei"/>
          <w:color w:val="231F20"/>
          <w:spacing w:val="4"/>
        </w:rPr>
        <w:t>结果</w:t>
      </w:r>
      <w:r>
        <w:rPr>
          <w:rFonts w:ascii="SimHei" w:hAnsi="SimHei" w:eastAsia="SimHei" w:cs="SimHei"/>
          <w:color w:val="231F20"/>
          <w:spacing w:val="-19"/>
        </w:rPr>
        <w:t xml:space="preserve"> </w:t>
      </w:r>
      <w:r>
        <w:rPr>
          <w:color w:val="231F20"/>
        </w:rPr>
        <w:t>DKA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组患者的腹膜炎阳性率和影</w:t>
      </w:r>
      <w:r>
        <w:rPr>
          <w:rFonts w:ascii="Microsoft YaHei" w:hAnsi="Microsoft YaHei" w:eastAsia="Microsoft YaHei" w:cs="Microsoft YaHei"/>
          <w:color w:val="231F20"/>
          <w:spacing w:val="3"/>
        </w:rPr>
        <w:t>像学检查阳性率明显高于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非 </w:t>
      </w:r>
      <w:r>
        <w:rPr>
          <w:color w:val="231F20"/>
          <w:spacing w:val="-1"/>
        </w:rPr>
        <w:t>DKA </w:t>
      </w:r>
      <w:r>
        <w:rPr>
          <w:rFonts w:ascii="Microsoft YaHei" w:hAnsi="Microsoft YaHei" w:eastAsia="Microsoft YaHei" w:cs="Microsoft YaHei"/>
          <w:color w:val="231F20"/>
          <w:spacing w:val="-1"/>
        </w:rPr>
        <w:t>组，差异有统计学意义（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）。 非 </w:t>
      </w:r>
      <w:r>
        <w:rPr>
          <w:color w:val="231F20"/>
          <w:spacing w:val="-1"/>
        </w:rPr>
        <w:t>DKA </w:t>
      </w:r>
      <w:r>
        <w:rPr>
          <w:rFonts w:ascii="Microsoft YaHei" w:hAnsi="Microsoft YaHei" w:eastAsia="Microsoft YaHei" w:cs="Microsoft YaHei"/>
          <w:color w:val="231F20"/>
          <w:spacing w:val="-1"/>
        </w:rPr>
        <w:t>组患者在治疗后 </w:t>
      </w:r>
      <w:r>
        <w:rPr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3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的症状缓解情况明显优于 </w:t>
      </w:r>
      <w:r>
        <w:rPr>
          <w:color w:val="231F20"/>
          <w:spacing w:val="-1"/>
        </w:rPr>
        <w:t>DKA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组，差异有统计学意义（</w:t>
      </w:r>
      <w:r>
        <w:rPr>
          <w:rFonts w:ascii="Arial" w:hAnsi="Arial" w:eastAsia="Arial" w:cs="Arial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>而两组患者死亡情况比较，差异无统计学意义（</w:t>
      </w:r>
      <w:r>
        <w:rPr>
          <w:rFonts w:ascii="Arial" w:hAnsi="Arial" w:eastAsia="Arial" w:cs="Arial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&gt;0.05</w:t>
      </w:r>
      <w:r>
        <w:rPr>
          <w:rFonts w:ascii="Microsoft YaHei" w:hAnsi="Microsoft YaHei" w:eastAsia="Microsoft YaHei" w:cs="Microsoft YaHei"/>
          <w:color w:val="231F20"/>
          <w:spacing w:val="1"/>
        </w:rPr>
        <w:t>）。 </w:t>
      </w:r>
      <w:r>
        <w:rPr>
          <w:rFonts w:ascii="SimHei" w:hAnsi="SimHei" w:eastAsia="SimHei" w:cs="SimHei"/>
          <w:color w:val="231F20"/>
          <w:spacing w:val="1"/>
        </w:rPr>
        <w:t>结论</w:t>
      </w:r>
      <w:r>
        <w:rPr>
          <w:rFonts w:ascii="SimHei" w:hAnsi="SimHei" w:eastAsia="SimHei" w:cs="Sim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糖尿病</w:t>
      </w:r>
      <w:r>
        <w:rPr>
          <w:rFonts w:ascii="Microsoft YaHei" w:hAnsi="Microsoft YaHei" w:eastAsia="Microsoft YaHei" w:cs="Microsoft YaHei"/>
          <w:color w:val="231F20"/>
        </w:rPr>
        <w:t>急性  </w:t>
      </w:r>
      <w:r>
        <w:rPr>
          <w:rFonts w:ascii="Microsoft YaHei" w:hAnsi="Microsoft YaHei" w:eastAsia="Microsoft YaHei" w:cs="Microsoft YaHei"/>
          <w:color w:val="231F20"/>
          <w:spacing w:val="11"/>
        </w:rPr>
        <w:t>腹痛合并酮症酸中毒的患者腹膜炎体征及影像学检查阳性率均较高，临床医师在诊治中应加强对该疾病的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认识，警惕早期症状，及早检查相关指标鉴别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DKA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的发生。</w:t>
      </w:r>
    </w:p>
    <w:p>
      <w:pPr>
        <w:pStyle w:val="BodyText"/>
        <w:ind w:left="1329"/>
        <w:spacing w:line="250" w:lineRule="exact"/>
        <w:rPr>
          <w:rFonts w:ascii="KaiTi" w:hAnsi="KaiTi" w:eastAsia="KaiTi" w:cs="KaiTi"/>
        </w:rPr>
      </w:pPr>
      <w:r>
        <w:rPr>
          <w:color w:val="231F20"/>
          <w:spacing w:val="-3"/>
          <w:position w:val="2"/>
        </w:rPr>
        <w:t>[</w:t>
      </w:r>
      <w:r>
        <w:rPr>
          <w:rFonts w:ascii="SimHei" w:hAnsi="SimHei" w:eastAsia="SimHei" w:cs="SimHei"/>
          <w:color w:val="231F20"/>
          <w:spacing w:val="-3"/>
          <w:position w:val="2"/>
        </w:rPr>
        <w:t>关键词</w:t>
      </w:r>
      <w:r>
        <w:rPr>
          <w:color w:val="231F20"/>
          <w:spacing w:val="-3"/>
          <w:position w:val="2"/>
        </w:rPr>
        <w:t>]</w:t>
      </w:r>
      <w:r>
        <w:rPr>
          <w:color w:val="231F20"/>
          <w:spacing w:val="29"/>
          <w:w w:val="102"/>
          <w:position w:val="2"/>
        </w:rPr>
        <w:t xml:space="preserve"> </w:t>
      </w:r>
      <w:r>
        <w:rPr>
          <w:rFonts w:ascii="KaiTi" w:hAnsi="KaiTi" w:eastAsia="KaiTi" w:cs="KaiTi"/>
          <w:color w:val="231F20"/>
          <w:spacing w:val="-3"/>
          <w:position w:val="2"/>
        </w:rPr>
        <w:t>糖尿病；急性腹痛；酮症酸中毒；诊治策略</w:t>
      </w:r>
    </w:p>
    <w:p>
      <w:pPr>
        <w:pStyle w:val="BodyText"/>
        <w:ind w:left="1329"/>
        <w:spacing w:before="70" w:line="249" w:lineRule="exact"/>
        <w:rPr/>
      </w:pPr>
      <w:r>
        <w:rPr>
          <w:color w:val="231F20"/>
          <w:spacing w:val="4"/>
          <w:position w:val="2"/>
        </w:rPr>
        <w:t>[</w:t>
      </w:r>
      <w:r>
        <w:rPr>
          <w:rFonts w:ascii="SimHei" w:hAnsi="SimHei" w:eastAsia="SimHei" w:cs="SimHei"/>
          <w:color w:val="231F20"/>
          <w:spacing w:val="4"/>
          <w:position w:val="2"/>
        </w:rPr>
        <w:t>中图分类号</w:t>
      </w:r>
      <w:r>
        <w:rPr>
          <w:color w:val="231F20"/>
          <w:spacing w:val="4"/>
          <w:position w:val="2"/>
        </w:rPr>
        <w:t>]</w:t>
      </w:r>
      <w:r>
        <w:rPr>
          <w:color w:val="231F20"/>
          <w:spacing w:val="42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R587           [</w:t>
      </w:r>
      <w:r>
        <w:rPr>
          <w:rFonts w:ascii="SimHei" w:hAnsi="SimHei" w:eastAsia="SimHei" w:cs="SimHei"/>
          <w:color w:val="231F20"/>
          <w:spacing w:val="4"/>
          <w:position w:val="2"/>
        </w:rPr>
        <w:t>文献标识码</w:t>
      </w:r>
      <w:r>
        <w:rPr>
          <w:color w:val="231F20"/>
          <w:spacing w:val="4"/>
          <w:position w:val="2"/>
        </w:rPr>
        <w:t>]</w:t>
      </w:r>
      <w:r>
        <w:rPr>
          <w:color w:val="231F20"/>
          <w:spacing w:val="16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A           [</w:t>
      </w:r>
      <w:r>
        <w:rPr>
          <w:rFonts w:ascii="SimHei" w:hAnsi="SimHei" w:eastAsia="SimHei" w:cs="SimHei"/>
          <w:color w:val="231F20"/>
          <w:spacing w:val="4"/>
          <w:position w:val="2"/>
        </w:rPr>
        <w:t>文章编号</w:t>
      </w:r>
      <w:r>
        <w:rPr>
          <w:color w:val="231F20"/>
          <w:spacing w:val="4"/>
          <w:position w:val="2"/>
        </w:rPr>
        <w:t>]</w:t>
      </w:r>
      <w:r>
        <w:rPr>
          <w:color w:val="231F20"/>
          <w:spacing w:val="32"/>
          <w:position w:val="2"/>
        </w:rPr>
        <w:t xml:space="preserve"> </w:t>
      </w:r>
      <w:r>
        <w:rPr>
          <w:color w:val="231F20"/>
          <w:spacing w:val="4"/>
          <w:position w:val="2"/>
        </w:rPr>
        <w:t>1672-4062</w:t>
      </w:r>
      <w:r>
        <w:rPr>
          <w:rFonts w:ascii="SimHei" w:hAnsi="SimHei" w:eastAsia="SimHei" w:cs="SimHei"/>
          <w:color w:val="231F20"/>
          <w:spacing w:val="4"/>
          <w:position w:val="2"/>
        </w:rPr>
        <w:t>（</w:t>
      </w:r>
      <w:r>
        <w:rPr>
          <w:color w:val="231F20"/>
          <w:spacing w:val="4"/>
          <w:position w:val="2"/>
        </w:rPr>
        <w:t>2023</w:t>
      </w:r>
      <w:r>
        <w:rPr>
          <w:rFonts w:ascii="SimHei" w:hAnsi="SimHei" w:eastAsia="SimHei" w:cs="SimHei"/>
          <w:color w:val="231F20"/>
          <w:spacing w:val="4"/>
          <w:position w:val="2"/>
        </w:rPr>
        <w:t>）</w:t>
      </w:r>
      <w:r>
        <w:rPr>
          <w:color w:val="231F20"/>
          <w:spacing w:val="4"/>
          <w:position w:val="2"/>
        </w:rPr>
        <w:t>10</w:t>
      </w:r>
      <w:r>
        <w:rPr>
          <w:rFonts w:ascii="SimHei" w:hAnsi="SimHei" w:eastAsia="SimHei" w:cs="SimHei"/>
          <w:color w:val="231F20"/>
          <w:spacing w:val="4"/>
          <w:position w:val="2"/>
        </w:rPr>
        <w:t>（</w:t>
      </w:r>
      <w:r>
        <w:rPr>
          <w:color w:val="231F20"/>
          <w:spacing w:val="4"/>
          <w:position w:val="2"/>
        </w:rPr>
        <w:t>a</w:t>
      </w:r>
      <w:r>
        <w:rPr>
          <w:rFonts w:ascii="SimHei" w:hAnsi="SimHei" w:eastAsia="SimHei" w:cs="SimHei"/>
          <w:color w:val="231F20"/>
          <w:spacing w:val="4"/>
          <w:position w:val="2"/>
        </w:rPr>
        <w:t>）</w:t>
      </w:r>
      <w:r>
        <w:rPr>
          <w:color w:val="231F20"/>
          <w:spacing w:val="4"/>
          <w:position w:val="2"/>
        </w:rPr>
        <w:t>-0176-04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1331" w:right="427" w:hanging="9"/>
        <w:spacing w:before="75" w:line="304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12"/>
        </w:rPr>
        <w:t>Diagnosis  and  Treatment  Strategi</w:t>
      </w:r>
      <w:r>
        <w:rPr>
          <w:sz w:val="26"/>
          <w:szCs w:val="26"/>
          <w:color w:val="231F20"/>
          <w:spacing w:val="11"/>
        </w:rPr>
        <w:t>es</w:t>
      </w:r>
      <w:r>
        <w:rPr>
          <w:sz w:val="26"/>
          <w:szCs w:val="26"/>
          <w:color w:val="231F20"/>
          <w:spacing w:val="15"/>
        </w:rPr>
        <w:t xml:space="preserve">  </w:t>
      </w:r>
      <w:r>
        <w:rPr>
          <w:sz w:val="26"/>
          <w:szCs w:val="26"/>
          <w:color w:val="231F20"/>
          <w:spacing w:val="11"/>
        </w:rPr>
        <w:t>of  Diabetic</w:t>
      </w:r>
      <w:r>
        <w:rPr>
          <w:sz w:val="26"/>
          <w:szCs w:val="26"/>
          <w:color w:val="231F20"/>
          <w:spacing w:val="13"/>
        </w:rPr>
        <w:t xml:space="preserve">  </w:t>
      </w:r>
      <w:r>
        <w:rPr>
          <w:sz w:val="26"/>
          <w:szCs w:val="26"/>
          <w:color w:val="231F20"/>
          <w:spacing w:val="11"/>
        </w:rPr>
        <w:t>Acute</w:t>
      </w:r>
      <w:r>
        <w:rPr>
          <w:sz w:val="26"/>
          <w:szCs w:val="26"/>
          <w:color w:val="231F20"/>
          <w:spacing w:val="13"/>
        </w:rPr>
        <w:t xml:space="preserve">  </w:t>
      </w:r>
      <w:r>
        <w:rPr>
          <w:sz w:val="26"/>
          <w:szCs w:val="26"/>
          <w:color w:val="231F20"/>
          <w:spacing w:val="11"/>
        </w:rPr>
        <w:t>Abdominal</w:t>
      </w:r>
      <w:r>
        <w:rPr>
          <w:sz w:val="26"/>
          <w:szCs w:val="26"/>
          <w:color w:val="231F20"/>
          <w:spacing w:val="13"/>
        </w:rPr>
        <w:t xml:space="preserve">  </w:t>
      </w:r>
      <w:r>
        <w:rPr>
          <w:sz w:val="26"/>
          <w:szCs w:val="26"/>
          <w:color w:val="231F20"/>
          <w:spacing w:val="11"/>
        </w:rPr>
        <w:t>Pain</w:t>
      </w:r>
      <w:r>
        <w:rPr>
          <w:sz w:val="26"/>
          <w:szCs w:val="26"/>
          <w:color w:val="231F20"/>
          <w:spacing w:val="1"/>
        </w:rPr>
        <w:t xml:space="preserve"> </w:t>
      </w:r>
      <w:r>
        <w:rPr>
          <w:sz w:val="26"/>
          <w:szCs w:val="26"/>
          <w:color w:val="231F20"/>
          <w:spacing w:val="10"/>
        </w:rPr>
        <w:t>Combined with</w:t>
      </w:r>
      <w:r>
        <w:rPr>
          <w:sz w:val="26"/>
          <w:szCs w:val="26"/>
          <w:color w:val="231F20"/>
          <w:spacing w:val="26"/>
        </w:rPr>
        <w:t xml:space="preserve"> </w:t>
      </w:r>
      <w:r>
        <w:rPr>
          <w:sz w:val="26"/>
          <w:szCs w:val="26"/>
          <w:color w:val="231F20"/>
          <w:spacing w:val="10"/>
        </w:rPr>
        <w:t>Ketoacidosis</w:t>
      </w:r>
    </w:p>
    <w:p>
      <w:pPr>
        <w:ind w:left="1328"/>
        <w:spacing w:before="37" w:line="19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CHEN Huixiao, HUANG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Qiji</w:t>
      </w:r>
    </w:p>
    <w:p>
      <w:pPr>
        <w:pStyle w:val="BodyText"/>
        <w:ind w:left="1325"/>
        <w:spacing w:before="123" w:line="227" w:lineRule="auto"/>
        <w:rPr/>
      </w:pPr>
      <w:r>
        <w:rPr>
          <w:color w:val="231F20"/>
        </w:rPr>
        <w:t>Department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 Emergency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Medicine,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Datian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Ho</w:t>
      </w:r>
      <w:r>
        <w:rPr>
          <w:color w:val="231F20"/>
          <w:spacing w:val="-1"/>
        </w:rPr>
        <w:t>spital,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Sanming,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Fujian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Province,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366100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China</w:t>
      </w:r>
    </w:p>
    <w:p>
      <w:pPr>
        <w:pStyle w:val="BodyText"/>
        <w:ind w:left="1318" w:right="415" w:firstLine="11"/>
        <w:spacing w:before="119" w:line="368" w:lineRule="auto"/>
        <w:rPr/>
      </w:pPr>
      <w:r>
        <w:rPr>
          <w:color w:val="231F20"/>
          <w:spacing w:val="1"/>
        </w:rPr>
        <w:t>[Abstract]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Objective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explore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strategy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diabetes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abdominal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combined </w:t>
      </w:r>
      <w:r>
        <w:rPr>
          <w:color w:val="231F20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ketoacidosis,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ideas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diabetes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combined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diabetes</w:t>
      </w:r>
      <w:r>
        <w:rPr>
          <w:color w:val="231F20"/>
        </w:rPr>
        <w:t xml:space="preserve"> </w:t>
      </w:r>
      <w:r>
        <w:rPr>
          <w:color w:val="231F20"/>
        </w:rPr>
        <w:t>ketoacidosis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(DKA).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80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diabetes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>atian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County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Gen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eral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June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2021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June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2022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selected.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di</w:t>
      </w:r>
      <w:r>
        <w:rPr>
          <w:color w:val="231F20"/>
          <w:spacing w:val="-2"/>
        </w:rPr>
        <w:t>vided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into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DKA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(46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cases)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non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DKA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(34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cases)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whether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combined.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same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time,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groups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treated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fluid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infusion,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glucose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lowering,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ketone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lowering,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potassium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supplementation.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positive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peritonitis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imaging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examination,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well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symptom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relief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death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1,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2,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treatment,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</w:rPr>
        <w:t xml:space="preserve"> </w:t>
      </w:r>
      <w:r>
        <w:rPr>
          <w:color w:val="231F20"/>
        </w:rPr>
        <w:t>groups.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posit</w:t>
      </w:r>
      <w:r>
        <w:rPr>
          <w:color w:val="231F20"/>
          <w:spacing w:val="-1"/>
        </w:rPr>
        <w:t>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peritonitis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imaging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examination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significantly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non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sympto</w:t>
      </w:r>
      <w:r>
        <w:rPr>
          <w:color w:val="231F20"/>
          <w:spacing w:val="-2"/>
        </w:rPr>
        <w:t>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relief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pa⁃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non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significantly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DKA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</w:t>
      </w:r>
      <w:r>
        <w:rPr>
          <w:color w:val="231F20"/>
          <w:spacing w:val="-2"/>
        </w:rPr>
        <w:t>roup  1,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treatment,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dif⁃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ference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while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mortality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diabetes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comoa</w:t>
      </w:r>
      <w:r>
        <w:rPr>
          <w:color w:val="231F20"/>
          <w:spacing w:val="-2"/>
        </w:rPr>
        <w:t>red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differnece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(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&gt;0.05).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Conclusion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diabetic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com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⁃ </w:t>
      </w:r>
      <w:r>
        <w:rPr>
          <w:color w:val="231F20"/>
        </w:rPr>
        <w:t>bined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with  ketoacidosis  have  a  high  rate  of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positive  peritonitis  signs  </w:t>
      </w:r>
      <w:r>
        <w:rPr>
          <w:color w:val="231F20"/>
          <w:spacing w:val="-1"/>
        </w:rPr>
        <w:t>and  imaging  examinations.  Clinicians  should</w:t>
      </w:r>
      <w:r>
        <w:rPr>
          <w:color w:val="231F20"/>
        </w:rPr>
        <w:t xml:space="preserve"> </w:t>
      </w:r>
      <w:r>
        <w:rPr>
          <w:color w:val="231F20"/>
        </w:rPr>
        <w:t>strengthen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knowledge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treatment,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>ert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symptoms,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check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rel⁃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evant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indexes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identify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occurrence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of DKA.</w:t>
      </w:r>
    </w:p>
    <w:p>
      <w:pPr>
        <w:pStyle w:val="BodyText"/>
        <w:ind w:left="1330"/>
        <w:spacing w:before="32" w:line="227" w:lineRule="auto"/>
        <w:rPr/>
      </w:pPr>
      <w:r>
        <w:pict>
          <v:shape id="_x0000_s4" style="position:absolute;margin-left:44.9615pt;margin-top:21.9625pt;mso-position-vertical-relative:text;mso-position-horizontal-relative:text;width:173.3pt;height:0.3pt;z-index:251658240;" filled="false" strokecolor="#231F20" strokeweight="0.28pt" coordsize="3466,6" coordorigin="0,0" path="m0,2l3465,2e">
            <v:stroke joinstyle="miter" miterlimit="4"/>
          </v:shape>
        </w:pict>
      </w:r>
      <w:r>
        <w:rPr>
          <w:color w:val="231F20"/>
          <w:spacing w:val="4"/>
        </w:rPr>
        <w:t>[</w:t>
      </w:r>
      <w:r>
        <w:rPr>
          <w:color w:val="231F20"/>
        </w:rPr>
        <w:t>Key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4"/>
        </w:rPr>
        <w:t>]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Diabetes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mellitus</w:t>
      </w:r>
      <w:r>
        <w:rPr>
          <w:color w:val="231F20"/>
          <w:spacing w:val="4"/>
        </w:rPr>
        <w:t>;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4"/>
        </w:rPr>
        <w:t>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Ketoacidosis</w:t>
      </w:r>
      <w:r>
        <w:rPr>
          <w:color w:val="231F20"/>
          <w:spacing w:val="4"/>
        </w:rPr>
        <w:t>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strategy</w:t>
      </w:r>
    </w:p>
    <w:p>
      <w:pPr>
        <w:pStyle w:val="BodyText"/>
        <w:ind w:left="909"/>
        <w:spacing w:before="304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[</w:t>
      </w:r>
      <w:r>
        <w:rPr>
          <w:rFonts w:ascii="SimHei" w:hAnsi="SimHei" w:eastAsia="SimHei" w:cs="SimHei"/>
          <w:color w:val="231F20"/>
          <w:spacing w:val="-2"/>
        </w:rPr>
        <w:t>基金项目</w:t>
      </w:r>
      <w:r>
        <w:rPr>
          <w:color w:val="231F20"/>
          <w:spacing w:val="-2"/>
        </w:rPr>
        <w:t>]</w:t>
      </w:r>
      <w:r>
        <w:rPr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大田县科技计划项目（</w:t>
      </w:r>
      <w:r>
        <w:rPr>
          <w:color w:val="231F20"/>
          <w:spacing w:val="-2"/>
        </w:rPr>
        <w:t>2019005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</w:t>
      </w:r>
    </w:p>
    <w:p>
      <w:pPr>
        <w:pStyle w:val="BodyText"/>
        <w:ind w:left="909"/>
        <w:spacing w:before="29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</w:t>
      </w:r>
      <w:r>
        <w:rPr>
          <w:rFonts w:ascii="SimHei" w:hAnsi="SimHei" w:eastAsia="SimHei" w:cs="SimHei"/>
          <w:color w:val="231F20"/>
        </w:rPr>
        <w:t>作者简介</w:t>
      </w:r>
      <w:r>
        <w:rPr>
          <w:color w:val="231F20"/>
        </w:rPr>
        <w:t>]</w:t>
      </w:r>
      <w:r>
        <w:rPr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陈恢校（</w:t>
      </w:r>
      <w:r>
        <w:rPr>
          <w:color w:val="231F20"/>
        </w:rPr>
        <w:t>1971-</w:t>
      </w:r>
      <w:r>
        <w:rPr>
          <w:rFonts w:ascii="Microsoft YaHei" w:hAnsi="Microsoft YaHei" w:eastAsia="Microsoft YaHei" w:cs="Microsoft YaHei"/>
          <w:color w:val="231F20"/>
          <w:spacing w:val="-26"/>
          <w:w w:val="60"/>
        </w:rPr>
        <w:t>），</w:t>
      </w:r>
      <w:r>
        <w:rPr>
          <w:rFonts w:ascii="Microsoft YaHei" w:hAnsi="Microsoft YaHei" w:eastAsia="Microsoft YaHei" w:cs="Microsoft YaHei"/>
          <w:color w:val="231F20"/>
        </w:rPr>
        <w:t>男，本科，副主任医师，研究方向为急诊医学。</w:t>
      </w:r>
    </w:p>
    <w:p>
      <w:pPr>
        <w:pStyle w:val="BodyText"/>
        <w:ind w:left="1295"/>
        <w:spacing w:before="278" w:line="242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20"/>
        </w:rPr>
        <w:t>176</w:t>
      </w:r>
      <w:r>
        <w:rPr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  <w:spacing w:val="20"/>
        </w:rPr>
        <w:t>糖尿病新世界</w:t>
      </w:r>
      <w:r>
        <w:rPr>
          <w:rFonts w:ascii="SimHei" w:hAnsi="SimHei" w:eastAsia="SimHei" w:cs="SimHei"/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WORLD</w:t>
      </w:r>
    </w:p>
    <w:p>
      <w:pPr>
        <w:spacing w:line="242" w:lineRule="auto"/>
        <w:sectPr>
          <w:headerReference w:type="default" r:id="rId1"/>
          <w:pgSz w:w="12246" w:h="17178"/>
          <w:pgMar w:top="400" w:right="1305" w:bottom="0" w:left="407" w:header="0" w:footer="0" w:gutter="0"/>
        </w:sectPr>
        <w:rPr>
          <w:sz w:val="15"/>
          <w:szCs w:val="15"/>
        </w:rPr>
      </w:pP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headerReference w:type="default" r:id="rId2"/>
          <w:pgSz w:w="12246" w:h="17178"/>
          <w:pgMar w:top="400" w:right="1223" w:bottom="0" w:left="407" w:header="0" w:footer="0" w:gutter="0"/>
          <w:cols w:equalWidth="0" w:num="1">
            <w:col w:w="10614" w:space="0"/>
          </w:cols>
        </w:sectPr>
        <w:rPr/>
      </w:pPr>
    </w:p>
    <w:p>
      <w:pPr>
        <w:ind w:left="900"/>
        <w:spacing w:before="221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糖尿病新世界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7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年 </w:t>
      </w:r>
      <w:r>
        <w:rPr>
          <w:rFonts w:ascii="MS Gothic" w:hAnsi="MS Gothic" w:eastAsia="MS Gothic" w:cs="MS Gothic"/>
          <w:sz w:val="17"/>
          <w:szCs w:val="17"/>
          <w:color w:val="231F20"/>
          <w:spacing w:val="7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月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9" w:line="409" w:lineRule="exact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31F20"/>
          <w:spacing w:val="-21"/>
          <w:position w:val="1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-127"/>
          <w:position w:val="1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21"/>
          <w:position w:val="1"/>
        </w:rPr>
        <w:t>糖尿病与并发症</w:t>
      </w:r>
      <w:r>
        <w:rPr>
          <w:rFonts w:ascii="SimHei" w:hAnsi="SimHei" w:eastAsia="SimHei" w:cs="SimHei"/>
          <w:sz w:val="31"/>
          <w:szCs w:val="31"/>
          <w:color w:val="231F20"/>
          <w:spacing w:val="-21"/>
          <w:position w:val="1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21"/>
          <w:position w:val="1"/>
        </w:rPr>
        <w:t>·</w:t>
      </w:r>
    </w:p>
    <w:p>
      <w:pPr>
        <w:spacing w:line="409" w:lineRule="exact"/>
        <w:sectPr>
          <w:type w:val="continuous"/>
          <w:pgSz w:w="12246" w:h="17178"/>
          <w:pgMar w:top="400" w:right="1223" w:bottom="0" w:left="407" w:header="0" w:footer="0" w:gutter="0"/>
          <w:cols w:equalWidth="0" w:num="3">
            <w:col w:w="3332" w:space="100"/>
            <w:col w:w="4315" w:space="100"/>
            <w:col w:w="2768" w:space="0"/>
          </w:cols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2246" w:h="17178"/>
          <w:pgMar w:top="400" w:right="1223" w:bottom="0" w:left="407" w:header="0" w:footer="0" w:gutter="0"/>
          <w:cols w:equalWidth="0" w:num="1">
            <w:col w:w="10614" w:space="0"/>
          </w:cols>
        </w:sectPr>
        <w:rPr/>
      </w:pPr>
    </w:p>
    <w:p>
      <w:pPr>
        <w:ind w:left="900" w:right="177" w:firstLine="414"/>
        <w:spacing w:before="68" w:line="25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最新的糖尿病流行病调查指出，中国成年人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2"/>
        </w:rPr>
        <w:t>2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型糖尿病的发病率约在 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10.9%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，且糖尿病的年龄呈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现年轻趋势，低于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4"/>
        </w:rPr>
        <w:t>40</w:t>
      </w:r>
      <w:r>
        <w:rPr>
          <w:rFonts w:ascii="MS Gothic" w:hAnsi="MS Gothic" w:eastAsia="MS Gothic" w:cs="MS Gothic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岁的患者约占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4"/>
        </w:rPr>
        <w:t>5.9%</w:t>
      </w:r>
      <w:r>
        <w:rPr>
          <w:rFonts w:ascii="MS Gothic" w:hAnsi="MS Gothic" w:eastAsia="MS Gothic" w:cs="MS Gothic"/>
          <w:sz w:val="12"/>
          <w:szCs w:val="12"/>
          <w:color w:val="231F20"/>
          <w:spacing w:val="4"/>
          <w:position w:val="8"/>
        </w:rPr>
        <w:t>[1]</w:t>
      </w:r>
      <w:r>
        <w:rPr>
          <w:rFonts w:ascii="MS Gothic" w:hAnsi="MS Gothic" w:eastAsia="MS Gothic" w:cs="MS Gothic"/>
          <w:sz w:val="12"/>
          <w:szCs w:val="12"/>
          <w:color w:val="231F20"/>
          <w:spacing w:val="-3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。此外，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有调查指出，在所有糖尿病患者中得到药物治疗的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仅占大约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1"/>
        </w:rPr>
        <w:t>26%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，而在药物治疗后血糖控制良好的仅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40%</w:t>
      </w:r>
      <w:r>
        <w:rPr>
          <w:rFonts w:ascii="MS Gothic" w:hAnsi="MS Gothic" w:eastAsia="MS Gothic" w:cs="MS Gothic"/>
          <w:sz w:val="12"/>
          <w:szCs w:val="12"/>
          <w:color w:val="231F20"/>
          <w:spacing w:val="-5"/>
          <w:position w:val="9"/>
        </w:rPr>
        <w:t>[2]</w:t>
      </w:r>
      <w:r>
        <w:rPr>
          <w:rFonts w:ascii="MS Gothic" w:hAnsi="MS Gothic" w:eastAsia="MS Gothic" w:cs="MS Gothic"/>
          <w:sz w:val="12"/>
          <w:szCs w:val="12"/>
          <w:color w:val="231F20"/>
          <w:spacing w:val="-29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尿病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酮症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毒（</w:t>
      </w:r>
      <w:r>
        <w:rPr>
          <w:rFonts w:ascii="MS Gothic" w:hAnsi="MS Gothic" w:eastAsia="MS Gothic" w:cs="MS Gothic"/>
          <w:sz w:val="20"/>
          <w:szCs w:val="20"/>
          <w:color w:val="231F20"/>
          <w:spacing w:val="-17"/>
        </w:rPr>
        <w:t>diabeticketoaci⁃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dosis,</w:t>
      </w:r>
      <w:r>
        <w:rPr>
          <w:rFonts w:ascii="MS Gothic" w:hAnsi="MS Gothic" w:eastAsia="MS Gothic" w:cs="MS Gothic"/>
          <w:sz w:val="20"/>
          <w:szCs w:val="20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）是糖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的会对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生命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安全造成威胁的急性并发症，并发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患者的病死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在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1%~15%</w:t>
      </w:r>
      <w:r>
        <w:rPr>
          <w:rFonts w:ascii="MS Gothic" w:hAnsi="MS Gothic" w:eastAsia="MS Gothic" w:cs="MS Gothic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血糖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血酮以及代谢性酸中毒</w:t>
      </w:r>
      <w:r>
        <w:rPr>
          <w:rFonts w:ascii="MS Gothic" w:hAnsi="MS Gothic" w:eastAsia="MS Gothic" w:cs="MS Gothic"/>
          <w:sz w:val="12"/>
          <w:szCs w:val="12"/>
          <w:color w:val="231F20"/>
          <w:spacing w:val="12"/>
          <w:position w:val="8"/>
        </w:rPr>
        <w:t>[3-4]</w:t>
      </w:r>
      <w:r>
        <w:rPr>
          <w:rFonts w:ascii="MS Gothic" w:hAnsi="MS Gothic" w:eastAsia="MS Gothic" w:cs="MS Gothic"/>
          <w:sz w:val="12"/>
          <w:szCs w:val="12"/>
          <w:color w:val="231F2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患者的主要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症状为出现急性腹痛，超过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8"/>
        </w:rPr>
        <w:t>50%</w:t>
      </w:r>
      <w:r>
        <w:rPr>
          <w:rFonts w:ascii="MS Gothic" w:hAnsi="MS Gothic" w:eastAsia="MS Gothic" w:cs="MS Gothic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的腹痛患者疼痛剧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烈与急腹症相似</w:t>
      </w:r>
      <w:r>
        <w:rPr>
          <w:rFonts w:ascii="MS Gothic" w:hAnsi="MS Gothic" w:eastAsia="MS Gothic" w:cs="MS Gothic"/>
          <w:sz w:val="12"/>
          <w:szCs w:val="12"/>
          <w:color w:val="231F20"/>
          <w:spacing w:val="8"/>
          <w:position w:val="8"/>
        </w:rPr>
        <w:t>[5]</w:t>
      </w:r>
      <w:r>
        <w:rPr>
          <w:rFonts w:ascii="MS Gothic" w:hAnsi="MS Gothic" w:eastAsia="MS Gothic" w:cs="MS Gothic"/>
          <w:sz w:val="12"/>
          <w:szCs w:val="12"/>
          <w:color w:val="231F2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。急腹症或其他内科病容易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引发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糖尿病患者出现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，而糖尿病急性腹痛合并酮症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酸中毒的患者通常无特征性表现，在临床上诊断较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为困难，容易出现误诊，尤其易于急腹症混淆</w:t>
      </w:r>
      <w:r>
        <w:rPr>
          <w:rFonts w:ascii="MS Gothic" w:hAnsi="MS Gothic" w:eastAsia="MS Gothic" w:cs="MS Gothic"/>
          <w:sz w:val="12"/>
          <w:szCs w:val="12"/>
          <w:color w:val="231F20"/>
          <w:spacing w:val="-1"/>
          <w:position w:val="8"/>
        </w:rPr>
        <w:t>[6]</w:t>
      </w:r>
      <w:r>
        <w:rPr>
          <w:rFonts w:ascii="MS Gothic" w:hAnsi="MS Gothic" w:eastAsia="MS Gothic" w:cs="MS Gothic"/>
          <w:sz w:val="12"/>
          <w:szCs w:val="12"/>
          <w:color w:val="231F20"/>
          <w:spacing w:val="-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有研究表示，早期鉴别诊断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并进行治疗能有效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缓解其症状，进而能够改善预后</w:t>
      </w:r>
      <w:r>
        <w:rPr>
          <w:rFonts w:ascii="MS Gothic" w:hAnsi="MS Gothic" w:eastAsia="MS Gothic" w:cs="MS Gothic"/>
          <w:sz w:val="12"/>
          <w:szCs w:val="12"/>
          <w:color w:val="231F20"/>
          <w:spacing w:val="8"/>
          <w:position w:val="8"/>
        </w:rPr>
        <w:t>[7]</w:t>
      </w:r>
      <w:r>
        <w:rPr>
          <w:rFonts w:ascii="MS Gothic" w:hAnsi="MS Gothic" w:eastAsia="MS Gothic" w:cs="MS Gothic"/>
          <w:sz w:val="12"/>
          <w:szCs w:val="12"/>
          <w:color w:val="231F2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。所以本研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究选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取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2021</w:t>
      </w:r>
      <w:r>
        <w:rPr>
          <w:rFonts w:ascii="MS Gothic" w:hAnsi="MS Gothic" w:eastAsia="MS Gothic" w:cs="MS Gothic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6</w:t>
      </w:r>
      <w:r>
        <w:rPr>
          <w:rFonts w:ascii="MS Gothic" w:hAnsi="MS Gothic" w:eastAsia="MS Gothic" w:cs="MS Gothic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—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2022</w:t>
      </w:r>
      <w:r>
        <w:rPr>
          <w:rFonts w:ascii="MS Gothic" w:hAnsi="MS Gothic" w:eastAsia="MS Gothic" w:cs="MS Gothic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6</w:t>
      </w:r>
      <w:r>
        <w:rPr>
          <w:rFonts w:ascii="MS Gothic" w:hAnsi="MS Gothic" w:eastAsia="MS Gothic" w:cs="MS Gothic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3"/>
        </w:rPr>
        <w:t>80</w:t>
      </w:r>
      <w:r>
        <w:rPr>
          <w:rFonts w:ascii="MS Gothic" w:hAnsi="MS Gothic" w:eastAsia="MS Gothic" w:cs="MS Gothic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例急性腹痛为表现的糖尿病患者进行探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究，期望临床医生能够加深对急性腹痛伴酮症酸中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毒的认识，拓宽其诊疗思路，从而减少误诊情况，确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保患者的生命安全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。现报道如下。</w:t>
      </w:r>
    </w:p>
    <w:p>
      <w:pPr>
        <w:ind w:left="918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8"/>
          <w:position w:val="1"/>
        </w:rPr>
        <w:t>1</w:t>
      </w:r>
      <w:r>
        <w:rPr>
          <w:rFonts w:ascii="MS Gothic" w:hAnsi="MS Gothic" w:eastAsia="MS Gothic" w:cs="MS Gothic"/>
          <w:sz w:val="20"/>
          <w:szCs w:val="20"/>
          <w:color w:val="231F20"/>
          <w:spacing w:val="3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资料与方法</w:t>
      </w:r>
    </w:p>
    <w:p>
      <w:pPr>
        <w:ind w:left="916"/>
        <w:spacing w:before="115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1.1</w:t>
      </w:r>
      <w:r>
        <w:rPr>
          <w:rFonts w:ascii="MS Gothic" w:hAnsi="MS Gothic" w:eastAsia="MS Gothic" w:cs="MS Gothic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一般资料</w:t>
      </w:r>
    </w:p>
    <w:p>
      <w:pPr>
        <w:ind w:left="818" w:right="243" w:firstLine="494"/>
        <w:spacing w:before="88" w:line="25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选取本院收治的 </w:t>
      </w:r>
      <w:r>
        <w:rPr>
          <w:rFonts w:ascii="MS Gothic" w:hAnsi="MS Gothic" w:eastAsia="MS Gothic" w:cs="MS Gothic"/>
          <w:sz w:val="20"/>
          <w:szCs w:val="20"/>
          <w:color w:val="231F20"/>
          <w:spacing w:val="13"/>
        </w:rPr>
        <w:t>80</w:t>
      </w:r>
      <w:r>
        <w:rPr>
          <w:rFonts w:ascii="MS Gothic" w:hAnsi="MS Gothic" w:eastAsia="MS Gothic" w:cs="MS Gothic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例急性腹痛为表现的糖尿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病患者，根据是否合并出现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将所有糖尿病患者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组和非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组，其中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组糖尿病患者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共有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46</w:t>
      </w:r>
      <w:r>
        <w:rPr>
          <w:rFonts w:ascii="MS Gothic" w:hAnsi="MS Gothic" w:eastAsia="MS Gothic" w:cs="MS Gothic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例，男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26</w:t>
      </w:r>
      <w:r>
        <w:rPr>
          <w:rFonts w:ascii="MS Gothic" w:hAnsi="MS Gothic" w:eastAsia="MS Gothic" w:cs="MS Gothic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56.52%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20</w:t>
      </w:r>
      <w:r>
        <w:rPr>
          <w:rFonts w:ascii="MS Gothic" w:hAnsi="MS Gothic" w:eastAsia="MS Gothic" w:cs="MS Gothic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43.28</w:t>
      </w:r>
      <w:r>
        <w:rPr>
          <w:rFonts w:ascii="MS Gothic" w:hAnsi="MS Gothic" w:eastAsia="MS Gothic" w:cs="MS Gothic"/>
          <w:sz w:val="20"/>
          <w:szCs w:val="20"/>
          <w:color w:val="231F20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龄 </w:t>
      </w:r>
      <w:r>
        <w:rPr>
          <w:rFonts w:ascii="MS Gothic" w:hAnsi="MS Gothic" w:eastAsia="MS Gothic" w:cs="MS Gothic"/>
          <w:sz w:val="20"/>
          <w:szCs w:val="20"/>
          <w:color w:val="231F20"/>
          <w:spacing w:val="-6"/>
        </w:rPr>
        <w:t>35~62</w:t>
      </w:r>
      <w:r>
        <w:rPr>
          <w:rFonts w:ascii="MS Gothic" w:hAnsi="MS Gothic" w:eastAsia="MS Gothic" w:cs="MS Gothic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均（</w:t>
      </w:r>
      <w:r>
        <w:rPr>
          <w:rFonts w:ascii="MS Gothic" w:hAnsi="MS Gothic" w:eastAsia="MS Gothic" w:cs="MS Gothic"/>
          <w:sz w:val="20"/>
          <w:szCs w:val="20"/>
          <w:color w:val="231F20"/>
          <w:spacing w:val="-6"/>
        </w:rPr>
        <w:t>41.63±4.19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。非 </w:t>
      </w:r>
      <w:r>
        <w:rPr>
          <w:rFonts w:ascii="MS Gothic" w:hAnsi="MS Gothic" w:eastAsia="MS Gothic" w:cs="MS Gothic"/>
          <w:sz w:val="20"/>
          <w:szCs w:val="20"/>
          <w:color w:val="231F20"/>
          <w:spacing w:val="-6"/>
        </w:rPr>
        <w:t>DK</w:t>
      </w:r>
      <w:r>
        <w:rPr>
          <w:rFonts w:ascii="MS Gothic" w:hAnsi="MS Gothic" w:eastAsia="MS Gothic" w:cs="MS Gothic"/>
          <w:sz w:val="20"/>
          <w:szCs w:val="20"/>
          <w:color w:val="231F20"/>
          <w:spacing w:val="-7"/>
        </w:rPr>
        <w:t>A</w:t>
      </w:r>
      <w:r>
        <w:rPr>
          <w:rFonts w:ascii="MS Gothic" w:hAnsi="MS Gothic" w:eastAsia="MS Gothic" w:cs="MS Gothic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 患 者 共 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34</w:t>
      </w:r>
      <w:r>
        <w:rPr>
          <w:rFonts w:ascii="MS Gothic" w:hAnsi="MS Gothic" w:eastAsia="MS Gothic" w:cs="MS Gothic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 ，男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21</w:t>
      </w:r>
      <w:r>
        <w:rPr>
          <w:rFonts w:ascii="MS Gothic" w:hAnsi="MS Gothic" w:eastAsia="MS Gothic" w:cs="MS Gothic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例（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61.76%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13</w:t>
      </w:r>
      <w:r>
        <w:rPr>
          <w:rFonts w:ascii="MS Gothic" w:hAnsi="MS Gothic" w:eastAsia="MS Gothic" w:cs="MS Gothic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</w:t>
      </w:r>
      <w:r>
        <w:rPr>
          <w:rFonts w:ascii="MS Gothic" w:hAnsi="MS Gothic" w:eastAsia="MS Gothic" w:cs="MS Gothic"/>
          <w:sz w:val="20"/>
          <w:szCs w:val="20"/>
          <w:color w:val="231F20"/>
          <w:spacing w:val="-8"/>
        </w:rPr>
        <w:t>38.24%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年龄 </w:t>
      </w:r>
      <w:r>
        <w:rPr>
          <w:rFonts w:ascii="MS Gothic" w:hAnsi="MS Gothic" w:eastAsia="MS Gothic" w:cs="MS Gothic"/>
          <w:sz w:val="20"/>
          <w:szCs w:val="20"/>
          <w:color w:val="231F20"/>
          <w:spacing w:val="-8"/>
        </w:rPr>
        <w:t>32~66</w:t>
      </w:r>
      <w:r>
        <w:rPr>
          <w:rFonts w:ascii="MS Gothic" w:hAnsi="MS Gothic" w:eastAsia="MS Gothic" w:cs="MS Gothic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岁，平均（</w:t>
      </w:r>
      <w:r>
        <w:rPr>
          <w:rFonts w:ascii="MS Gothic" w:hAnsi="MS Gothic" w:eastAsia="MS Gothic" w:cs="MS Gothic"/>
          <w:sz w:val="20"/>
          <w:szCs w:val="20"/>
          <w:color w:val="231F20"/>
          <w:spacing w:val="-8"/>
        </w:rPr>
        <w:t>40.75±4.63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龄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MS Gothic" w:hAnsi="MS Gothic" w:eastAsia="MS Gothic" w:cs="MS Gothic"/>
          <w:sz w:val="20"/>
          <w:szCs w:val="20"/>
          <w:color w:val="231F20"/>
          <w:spacing w:val="-8"/>
        </w:rPr>
        <w:t>&gt;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4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8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可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委员会批准，且患者对研究内容表示知情和同意。</w:t>
      </w:r>
    </w:p>
    <w:p>
      <w:pPr>
        <w:ind w:left="916"/>
        <w:spacing w:before="4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2"/>
        </w:rPr>
        <w:t>1.2</w:t>
      </w:r>
      <w:r>
        <w:rPr>
          <w:rFonts w:ascii="MS Gothic" w:hAnsi="MS Gothic" w:eastAsia="MS Gothic" w:cs="MS Gothic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纳入与排除标准</w:t>
      </w:r>
    </w:p>
    <w:p>
      <w:pPr>
        <w:ind w:left="899" w:right="244" w:firstLine="417"/>
        <w:spacing w:before="90" w:line="25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纳入标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准：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①</w:t>
      </w:r>
      <w:r>
        <w:rPr>
          <w:rFonts w:ascii="MS Gothic" w:hAnsi="MS Gothic" w:eastAsia="MS Gothic" w:cs="MS Gothic"/>
          <w:sz w:val="20"/>
          <w:szCs w:val="20"/>
          <w:color w:val="231F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资料完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尿病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；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②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愿意且能够配合本次研究过程的糖尿病患者；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识清晰的糖尿病患者；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患者症状及相关检查符合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2022</w:t>
      </w:r>
      <w:r>
        <w:rPr>
          <w:rFonts w:ascii="MS Gothic" w:hAnsi="MS Gothic" w:eastAsia="MS Gothic" w:cs="MS Gothic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年美国糖尿病学会所发布糖尿病诊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断标准</w:t>
      </w:r>
      <w:r>
        <w:rPr>
          <w:rFonts w:ascii="MS Gothic" w:hAnsi="MS Gothic" w:eastAsia="MS Gothic" w:cs="MS Gothic"/>
          <w:sz w:val="12"/>
          <w:szCs w:val="12"/>
          <w:color w:val="231F20"/>
          <w:spacing w:val="6"/>
          <w:position w:val="8"/>
        </w:rPr>
        <w:t>[8]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right="82" w:firstLine="412"/>
        <w:spacing w:before="48" w:line="26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排除标准：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患有其他严重器官及功能障碍或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恶性肿瘤的糖尿病患者；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意识障碍或患有严重精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神疾病的糖尿病患者；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不同意或不愿意配合本次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实验内容的糖尿病患者；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临床资料不完整的糖尿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病患者；</w:t>
      </w:r>
      <w:r>
        <w:rPr>
          <w:rFonts w:ascii="MS Gothic" w:hAnsi="MS Gothic" w:eastAsia="MS Gothic" w:cs="MS Gothic"/>
          <w:sz w:val="20"/>
          <w:szCs w:val="20"/>
          <w:color w:val="231F20"/>
          <w:spacing w:val="6"/>
        </w:rPr>
        <w:t>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存在腹痛但不伴随糖尿病的患者。</w:t>
      </w:r>
    </w:p>
    <w:p>
      <w:pPr>
        <w:ind w:left="97"/>
        <w:spacing w:before="2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-11"/>
        </w:rPr>
        <w:t>1.3</w:t>
      </w:r>
      <w:r>
        <w:rPr>
          <w:rFonts w:ascii="MS Gothic" w:hAnsi="MS Gothic" w:eastAsia="MS Gothic" w:cs="MS Gothic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方法</w:t>
      </w:r>
    </w:p>
    <w:p>
      <w:pPr>
        <w:ind w:right="78" w:firstLine="496"/>
        <w:spacing w:before="117" w:line="25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两组糖尿病患者都给予小剂量胰岛素静脉注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程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、血生化，控制患者血糖降低速度约为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6"/>
        </w:rPr>
        <w:t>3~4</w:t>
      </w:r>
      <w:r>
        <w:rPr>
          <w:rFonts w:ascii="MS Gothic" w:hAnsi="MS Gothic" w:eastAsia="MS Gothic" w:cs="MS Gothic"/>
          <w:sz w:val="20"/>
          <w:szCs w:val="20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mmol</w:t>
      </w:r>
      <w:r>
        <w:rPr>
          <w:rFonts w:ascii="MS Gothic" w:hAnsi="MS Gothic" w:eastAsia="MS Gothic" w:cs="MS Gothic"/>
          <w:sz w:val="20"/>
          <w:szCs w:val="20"/>
          <w:color w:val="231F20"/>
          <w:spacing w:val="6"/>
        </w:rPr>
        <w:t>/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</w:t>
      </w:r>
      <w:r>
        <w:rPr>
          <w:rFonts w:ascii="MS Gothic" w:hAnsi="MS Gothic" w:eastAsia="MS Gothic" w:cs="MS Gothic"/>
          <w:sz w:val="20"/>
          <w:szCs w:val="20"/>
          <w:color w:val="231F20"/>
          <w:spacing w:val="2"/>
        </w:rPr>
        <w:t>L·h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</w:t>
      </w:r>
      <w:r>
        <w:rPr>
          <w:rFonts w:ascii="MS Gothic" w:hAnsi="MS Gothic" w:eastAsia="MS Gothic" w:cs="MS Gothic"/>
          <w:sz w:val="20"/>
          <w:szCs w:val="20"/>
          <w:color w:val="231F20"/>
          <w:spacing w:val="2"/>
        </w:rPr>
        <w:t>L</w:t>
      </w:r>
      <w:r>
        <w:rPr>
          <w:rFonts w:ascii="MS Gothic" w:hAnsi="MS Gothic" w:eastAsia="MS Gothic" w:cs="MS Gothic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每小时，同时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组进行大量补液，缓解酸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始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1~2</w:t>
      </w:r>
      <w:r>
        <w:rPr>
          <w:rFonts w:ascii="MS Gothic" w:hAnsi="MS Gothic" w:eastAsia="MS Gothic" w:cs="MS Gothic"/>
          <w:sz w:val="20"/>
          <w:szCs w:val="20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h</w:t>
      </w:r>
      <w:r>
        <w:rPr>
          <w:rFonts w:ascii="MS Gothic" w:hAnsi="MS Gothic" w:eastAsia="MS Gothic" w:cs="MS Gothic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证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1</w:t>
      </w:r>
      <w:r>
        <w:rPr>
          <w:rFonts w:ascii="MS Gothic" w:hAnsi="MS Gothic" w:eastAsia="MS Gothic" w:cs="MS Gothic"/>
          <w:sz w:val="20"/>
          <w:szCs w:val="20"/>
          <w:color w:val="231F20"/>
          <w:spacing w:val="-2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000</w:t>
      </w:r>
      <w:r>
        <w:rPr>
          <w:rFonts w:ascii="MS Gothic" w:hAnsi="MS Gothic" w:eastAsia="MS Gothic" w:cs="MS Gothic"/>
          <w:sz w:val="20"/>
          <w:szCs w:val="20"/>
          <w:color w:val="231F20"/>
        </w:rPr>
        <w:t>~2</w:t>
      </w:r>
      <w:r>
        <w:rPr>
          <w:rFonts w:ascii="MS Gothic" w:hAnsi="MS Gothic" w:eastAsia="MS Gothic" w:cs="MS Gothic"/>
          <w:sz w:val="20"/>
          <w:szCs w:val="20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000</w:t>
      </w:r>
      <w:r>
        <w:rPr>
          <w:rFonts w:ascii="MS Gothic" w:hAnsi="MS Gothic" w:eastAsia="MS Gothic" w:cs="MS Gothic"/>
          <w:sz w:val="20"/>
          <w:szCs w:val="20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mL</w:t>
      </w:r>
      <w:r>
        <w:rPr>
          <w:rFonts w:ascii="MS Gothic" w:hAnsi="MS Gothic" w:eastAsia="MS Gothic" w:cs="MS Gothic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生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到 </w:t>
      </w: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12</w:t>
      </w:r>
      <w:r>
        <w:rPr>
          <w:rFonts w:ascii="MS Gothic" w:hAnsi="MS Gothic" w:eastAsia="MS Gothic" w:cs="MS Gothic"/>
          <w:sz w:val="20"/>
          <w:szCs w:val="20"/>
          <w:color w:val="231F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mmol/L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时，开始进行降酮治疗，依照患者情况在葡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萄糖中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进行胰岛素的加入，静脉泵入小剂量胰岛素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，保证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血糖水平的平稳下降，尿酮体消失后，改为每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5"/>
        </w:rPr>
        <w:t>6</w:t>
      </w:r>
      <w:r>
        <w:rPr>
          <w:rFonts w:ascii="MS Gothic" w:hAnsi="MS Gothic" w:eastAsia="MS Gothic" w:cs="MS Gothic"/>
          <w:sz w:val="20"/>
          <w:szCs w:val="20"/>
          <w:color w:val="231F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5"/>
        </w:rPr>
        <w:t>h</w:t>
      </w:r>
      <w:r>
        <w:rPr>
          <w:rFonts w:ascii="MS Gothic" w:hAnsi="MS Gothic" w:eastAsia="MS Gothic" w:cs="MS Gothic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下注射胰岛素，同时进行适当补钾，见尿补钾，根据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予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0.3</w:t>
      </w:r>
      <w:r>
        <w:rPr>
          <w:rFonts w:ascii="MS Gothic" w:hAnsi="MS Gothic" w:eastAsia="MS Gothic" w:cs="MS Gothic"/>
          <w:sz w:val="20"/>
          <w:szCs w:val="20"/>
          <w:color w:val="231F20"/>
          <w:spacing w:val="-2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mg</w:t>
      </w:r>
      <w:r>
        <w:rPr>
          <w:rFonts w:ascii="MS Gothic" w:hAnsi="MS Gothic" w:eastAsia="MS Gothic" w:cs="MS Gothic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品 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服及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B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17"/>
        </w:rPr>
        <w:t>况。</w:t>
      </w:r>
    </w:p>
    <w:p>
      <w:pPr>
        <w:ind w:left="97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1.4</w:t>
      </w:r>
      <w:r>
        <w:rPr>
          <w:rFonts w:ascii="MS Gothic" w:hAnsi="MS Gothic" w:eastAsia="MS Gothic" w:cs="MS Gothic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观察指标</w:t>
      </w:r>
    </w:p>
    <w:p>
      <w:pPr>
        <w:ind w:left="80" w:right="82" w:firstLine="414"/>
        <w:spacing w:before="83"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诊断情况：对比两组糖尿病患者的腹膜炎阳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性率和影像学检查阳性率，阳性为存在反跳痛，影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像学确诊为腹膜炎。</w:t>
      </w:r>
    </w:p>
    <w:p>
      <w:pPr>
        <w:ind w:left="83" w:firstLine="412"/>
        <w:spacing w:before="107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治疗情况：包括两组糖尿病患者治疗后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 </w:t>
      </w:r>
      <w:r>
        <w:rPr>
          <w:rFonts w:ascii="MS Gothic" w:hAnsi="MS Gothic" w:eastAsia="MS Gothic" w:cs="MS Gothic"/>
          <w:sz w:val="20"/>
          <w:szCs w:val="20"/>
          <w:color w:val="231F20"/>
        </w:rPr>
        <w:t>3</w:t>
      </w:r>
      <w:r>
        <w:rPr>
          <w:rFonts w:ascii="MS Gothic" w:hAnsi="MS Gothic" w:eastAsia="MS Gothic" w:cs="MS Gothic"/>
          <w:sz w:val="20"/>
          <w:szCs w:val="20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</w:t>
      </w:r>
      <w:r>
        <w:rPr>
          <w:rFonts w:ascii="MS Gothic" w:hAnsi="MS Gothic" w:eastAsia="MS Gothic" w:cs="MS Gothic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的症状缓解情况，死亡情况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以腹痛消失，生命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体征恢复平稳为症状缓解。</w:t>
      </w:r>
    </w:p>
    <w:p>
      <w:pPr>
        <w:ind w:left="97"/>
        <w:spacing w:before="108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-3"/>
        </w:rPr>
        <w:t>1.5</w:t>
      </w:r>
      <w:r>
        <w:rPr>
          <w:rFonts w:ascii="MS Gothic" w:hAnsi="MS Gothic" w:eastAsia="MS Gothic" w:cs="MS Gothic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统计方法</w:t>
      </w:r>
    </w:p>
    <w:p>
      <w:pPr>
        <w:ind w:left="84" w:right="3" w:firstLine="410"/>
        <w:spacing w:before="91" w:line="25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对收集到的全部数值录入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SPSS</w:t>
      </w:r>
      <w:r>
        <w:rPr>
          <w:rFonts w:ascii="MS Gothic" w:hAnsi="MS Gothic" w:eastAsia="MS Gothic" w:cs="MS Gothic"/>
          <w:sz w:val="20"/>
          <w:szCs w:val="20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1"/>
        </w:rPr>
        <w:t>25.0</w:t>
      </w:r>
      <w:r>
        <w:rPr>
          <w:rFonts w:ascii="MS Gothic" w:hAnsi="MS Gothic" w:eastAsia="MS Gothic" w:cs="MS Gothic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统计学软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中做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，计数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例数（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）和率（</w:t>
      </w:r>
      <w:r>
        <w:rPr>
          <w:rFonts w:ascii="MS Gothic" w:hAnsi="MS Gothic" w:eastAsia="MS Gothic" w:cs="MS Gothic"/>
          <w:sz w:val="20"/>
          <w:szCs w:val="20"/>
          <w:color w:val="231F20"/>
          <w:spacing w:val="-9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表示，组间差异比较采用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χ</w:t>
      </w:r>
      <w:r>
        <w:rPr>
          <w:rFonts w:ascii="MS Gothic" w:hAnsi="MS Gothic" w:eastAsia="MS Gothic" w:cs="MS Gothic"/>
          <w:sz w:val="12"/>
          <w:szCs w:val="12"/>
          <w:color w:val="231F20"/>
          <w:spacing w:val="-1"/>
          <w:position w:val="9"/>
        </w:rPr>
        <w:t>2</w:t>
      </w:r>
      <w:r>
        <w:rPr>
          <w:rFonts w:ascii="MS Gothic" w:hAnsi="MS Gothic" w:eastAsia="MS Gothic" w:cs="MS Gothic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检验，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P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&lt;0.0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5</w:t>
      </w:r>
      <w:r>
        <w:rPr>
          <w:rFonts w:ascii="MS Gothic" w:hAnsi="MS Gothic" w:eastAsia="MS Gothic" w:cs="MS Gothic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为差异有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统计学意义。</w:t>
      </w:r>
    </w:p>
    <w:p>
      <w:pPr>
        <w:ind w:left="84"/>
        <w:spacing w:before="15" w:line="273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5"/>
          <w:position w:val="1"/>
        </w:rPr>
        <w:t>2</w:t>
      </w:r>
      <w:r>
        <w:rPr>
          <w:rFonts w:ascii="MS Gothic" w:hAnsi="MS Gothic" w:eastAsia="MS Gothic" w:cs="MS Gothic"/>
          <w:sz w:val="20"/>
          <w:szCs w:val="20"/>
          <w:color w:val="231F20"/>
          <w:spacing w:val="3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结果</w:t>
      </w:r>
    </w:p>
    <w:p>
      <w:pPr>
        <w:ind w:left="85"/>
        <w:spacing w:before="111" w:line="201" w:lineRule="auto"/>
        <w:outlineLvl w:val="2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5"/>
        </w:rPr>
        <w:t>2.1</w:t>
      </w:r>
      <w:r>
        <w:rPr>
          <w:rFonts w:ascii="MS Gothic" w:hAnsi="MS Gothic" w:eastAsia="MS Gothic" w:cs="MS Gothic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两组患者诊断情况对比</w:t>
      </w:r>
    </w:p>
    <w:p>
      <w:pPr>
        <w:ind w:left="82" w:right="80" w:firstLine="417"/>
        <w:spacing w:before="91" w:line="25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的腹膜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阳性率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和影像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非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&lt;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见表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</w:p>
    <w:p>
      <w:pPr>
        <w:ind w:left="85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5"/>
        </w:rPr>
        <w:t>2.2</w:t>
      </w:r>
      <w:r>
        <w:rPr>
          <w:rFonts w:ascii="MS Gothic" w:hAnsi="MS Gothic" w:eastAsia="MS Gothic" w:cs="MS Gothic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两组患者治疗情况对比</w:t>
      </w:r>
    </w:p>
    <w:p>
      <w:pPr>
        <w:ind w:left="496"/>
        <w:spacing w:before="90" w:line="19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组糖尿病患者在治疗后 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3</w:t>
      </w:r>
      <w:r>
        <w:rPr>
          <w:rFonts w:ascii="MS Gothic" w:hAnsi="MS Gothic" w:eastAsia="MS Gothic" w:cs="MS Gothic"/>
          <w:sz w:val="20"/>
          <w:szCs w:val="20"/>
          <w:color w:val="231F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3"/>
        </w:rPr>
        <w:t>d</w:t>
      </w:r>
      <w:r>
        <w:rPr>
          <w:rFonts w:ascii="MS Gothic" w:hAnsi="MS Gothic" w:eastAsia="MS Gothic" w:cs="MS Gothic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症状</w:t>
      </w:r>
    </w:p>
    <w:p>
      <w:pPr>
        <w:spacing w:line="196" w:lineRule="auto"/>
        <w:sectPr>
          <w:type w:val="continuous"/>
          <w:pgSz w:w="12246" w:h="17178"/>
          <w:pgMar w:top="400" w:right="1223" w:bottom="0" w:left="407" w:header="0" w:footer="0" w:gutter="0"/>
          <w:cols w:equalWidth="0" w:num="2">
            <w:col w:w="5748" w:space="100"/>
            <w:col w:w="476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6755"/>
        <w:spacing w:before="216" w:line="192" w:lineRule="auto"/>
        <w:rPr>
          <w:rFonts w:ascii="MS Gothic" w:hAnsi="MS Gothic" w:eastAsia="MS Gothic" w:cs="MS Gothic"/>
          <w:sz w:val="17"/>
          <w:szCs w:val="17"/>
        </w:rPr>
      </w:pPr>
      <w:r>
        <w:pict>
          <v:shape id="_x0000_s8" style="position:absolute;margin-left:171.739pt;margin-top:-738.993pt;mso-position-vertical-relative:text;mso-position-horizontal-relative:text;width:200.5pt;height:0.3pt;z-index:251659264;" filled="false" strokecolor="#231F20" strokeweight="0.28pt" coordsize="4010,6" coordorigin="0,0" path="m0,2l4009,2e">
            <v:stroke joinstyle="miter" miterlimit="4"/>
          </v:shape>
        </w:pict>
      </w:r>
      <w:r>
        <w:rPr>
          <w:rFonts w:ascii="MS Gothic" w:hAnsi="MS Gothic" w:eastAsia="MS Gothic" w:cs="MS Gothic"/>
          <w:sz w:val="15"/>
          <w:szCs w:val="15"/>
          <w:color w:val="231F20"/>
          <w:spacing w:val="20"/>
          <w:w w:val="104"/>
        </w:rPr>
        <w:t>DIABETES</w:t>
      </w:r>
      <w:r>
        <w:rPr>
          <w:rFonts w:ascii="MS Gothic" w:hAnsi="MS Gothic" w:eastAsia="MS Gothic" w:cs="MS Gothic"/>
          <w:sz w:val="15"/>
          <w:szCs w:val="15"/>
          <w:color w:val="231F20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color w:val="231F20"/>
          <w:spacing w:val="20"/>
          <w:w w:val="104"/>
        </w:rPr>
        <w:t>NEW</w:t>
      </w:r>
      <w:r>
        <w:rPr>
          <w:rFonts w:ascii="MS Gothic" w:hAnsi="MS Gothic" w:eastAsia="MS Gothic" w:cs="MS Gothic"/>
          <w:sz w:val="15"/>
          <w:szCs w:val="15"/>
          <w:color w:val="231F20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color w:val="231F20"/>
          <w:spacing w:val="20"/>
          <w:w w:val="104"/>
        </w:rPr>
        <w:t>WORLD</w:t>
      </w:r>
      <w:r>
        <w:rPr>
          <w:rFonts w:ascii="MS Gothic" w:hAnsi="MS Gothic" w:eastAsia="MS Gothic" w:cs="MS Gothic"/>
          <w:sz w:val="15"/>
          <w:szCs w:val="15"/>
          <w:color w:val="231F20"/>
          <w:spacing w:val="20"/>
          <w:w w:val="104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  <w:spacing w:val="20"/>
          <w:w w:val="104"/>
        </w:rPr>
        <w:t>糖尿病新世</w:t>
      </w:r>
      <w:r>
        <w:rPr>
          <w:rFonts w:ascii="SimHei" w:hAnsi="SimHei" w:eastAsia="SimHei" w:cs="SimHei"/>
          <w:sz w:val="15"/>
          <w:szCs w:val="15"/>
          <w:color w:val="231F20"/>
          <w:spacing w:val="19"/>
          <w:w w:val="104"/>
        </w:rPr>
        <w:t>界</w:t>
      </w:r>
      <w:r>
        <w:rPr>
          <w:rFonts w:ascii="SimHei" w:hAnsi="SimHei" w:eastAsia="SimHei" w:cs="SimHei"/>
          <w:sz w:val="15"/>
          <w:szCs w:val="15"/>
          <w:color w:val="231F20"/>
          <w:spacing w:val="67"/>
          <w:w w:val="10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9"/>
          <w:w w:val="104"/>
        </w:rPr>
        <w:t>177</w:t>
      </w:r>
    </w:p>
    <w:p>
      <w:pPr>
        <w:spacing w:line="192" w:lineRule="auto"/>
        <w:sectPr>
          <w:type w:val="continuous"/>
          <w:pgSz w:w="12246" w:h="17178"/>
          <w:pgMar w:top="400" w:right="1223" w:bottom="0" w:left="407" w:header="0" w:footer="0" w:gutter="0"/>
          <w:cols w:equalWidth="0" w:num="1">
            <w:col w:w="10614" w:space="0"/>
          </w:cols>
        </w:sectPr>
        <w:rPr>
          <w:rFonts w:ascii="MS Gothic" w:hAnsi="MS Gothic" w:eastAsia="MS Gothic" w:cs="MS Gothic"/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946"/>
        <w:spacing w:before="101" w:line="24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31"/>
          <w:szCs w:val="31"/>
          <w:color w:val="231F20"/>
          <w:spacing w:val="-3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-120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3"/>
        </w:rPr>
        <w:t>糖尿病与并发症</w:t>
      </w:r>
      <w:r>
        <w:rPr>
          <w:rFonts w:ascii="SimHei" w:hAnsi="SimHei" w:eastAsia="SimHei" w:cs="SimHei"/>
          <w:sz w:val="31"/>
          <w:szCs w:val="31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231F20"/>
          <w:spacing w:val="-3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31"/>
          <w:szCs w:val="31"/>
          <w:u w:val="single" w:color="auto"/>
          <w:color w:val="231F20"/>
          <w:spacing w:val="2"/>
        </w:rPr>
        <w:t xml:space="preserve">                         </w:t>
      </w:r>
      <w:r>
        <w:rPr>
          <w:rFonts w:ascii="SimHei" w:hAnsi="SimHei" w:eastAsia="SimHei" w:cs="SimHei"/>
          <w:sz w:val="31"/>
          <w:szCs w:val="31"/>
          <w:color w:val="231F20"/>
          <w:spacing w:val="6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1"/>
        </w:rPr>
        <w:t>糖尿病新世界  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  <w:position w:val="-1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1"/>
        </w:rPr>
        <w:t>年 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  <w:position w:val="-1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1"/>
        </w:rPr>
        <w:t>月</w:t>
      </w: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3"/>
          <w:footerReference w:type="default" r:id="rId4"/>
          <w:pgSz w:w="12246" w:h="17178"/>
          <w:pgMar w:top="400" w:right="1225" w:bottom="953" w:left="407" w:header="0" w:footer="744" w:gutter="0"/>
          <w:cols w:equalWidth="0" w:num="1">
            <w:col w:w="10613" w:space="0"/>
          </w:cols>
        </w:sectPr>
        <w:rPr/>
      </w:pPr>
    </w:p>
    <w:p>
      <w:pPr>
        <w:ind w:left="1930"/>
        <w:spacing w:before="39" w:line="238" w:lineRule="auto"/>
        <w:outlineLvl w:val="3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color w:val="231F20"/>
          <w:spacing w:val="-1"/>
        </w:rPr>
        <w:t>1</w:t>
      </w:r>
      <w:r>
        <w:rPr>
          <w:rFonts w:ascii="MS Gothic" w:hAnsi="MS Gothic" w:eastAsia="MS Gothic" w:cs="MS Gothic"/>
          <w:sz w:val="15"/>
          <w:szCs w:val="15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两组患者诊断情况对比［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n</w:t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（</w:t>
      </w:r>
      <w:r>
        <w:rPr>
          <w:rFonts w:ascii="MS Gothic" w:hAnsi="MS Gothic" w:eastAsia="MS Gothic" w:cs="MS Gothic"/>
          <w:sz w:val="15"/>
          <w:szCs w:val="15"/>
          <w:color w:val="231F20"/>
          <w:spacing w:val="-1"/>
        </w:rPr>
        <w:t>%</w:t>
      </w:r>
      <w:r>
        <w:rPr>
          <w:rFonts w:ascii="SimHei" w:hAnsi="SimHei" w:eastAsia="SimHei" w:cs="SimHei"/>
          <w:sz w:val="15"/>
          <w:szCs w:val="15"/>
          <w:color w:val="231F20"/>
          <w:spacing w:val="-35"/>
          <w:w w:val="96"/>
        </w:rPr>
        <w:t>）］</w:t>
      </w:r>
    </w:p>
    <w:tbl>
      <w:tblPr>
        <w:tblStyle w:val="TableNormal"/>
        <w:tblW w:w="4609" w:type="dxa"/>
        <w:tblInd w:w="8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7"/>
        <w:gridCol w:w="783"/>
        <w:gridCol w:w="1394"/>
        <w:gridCol w:w="1545"/>
      </w:tblGrid>
      <w:tr>
        <w:trPr>
          <w:trHeight w:val="279" w:hRule="atLeast"/>
        </w:trPr>
        <w:tc>
          <w:tcPr>
            <w:tcW w:w="8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1"/>
              <w:spacing w:before="66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组别</w:t>
            </w:r>
          </w:p>
        </w:tc>
        <w:tc>
          <w:tcPr>
            <w:tcW w:w="7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15"/>
              <w:spacing w:before="65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例数</w:t>
            </w:r>
          </w:p>
        </w:tc>
        <w:tc>
          <w:tcPr>
            <w:tcW w:w="13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67"/>
              <w:spacing w:before="65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腹膜炎阳性率</w:t>
            </w:r>
          </w:p>
        </w:tc>
        <w:tc>
          <w:tcPr>
            <w:tcW w:w="15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8"/>
              <w:spacing w:before="65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影像学检查阳性率</w:t>
            </w:r>
          </w:p>
        </w:tc>
      </w:tr>
      <w:tr>
        <w:trPr>
          <w:trHeight w:val="237" w:hRule="atLeast"/>
        </w:trPr>
        <w:tc>
          <w:tcPr>
            <w:tcW w:w="8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5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8"/>
                <w:w w:val="119"/>
              </w:rPr>
              <w:t>DKA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  <w:w w:val="119"/>
              </w:rPr>
              <w:t>组</w:t>
            </w:r>
          </w:p>
        </w:tc>
        <w:tc>
          <w:tcPr>
            <w:tcW w:w="7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2"/>
              <w:spacing w:before="45" w:line="223" w:lineRule="auto"/>
              <w:rPr/>
            </w:pPr>
            <w:r>
              <w:rPr>
                <w:color w:val="231F20"/>
              </w:rPr>
              <w:t>46</w:t>
            </w:r>
          </w:p>
        </w:tc>
        <w:tc>
          <w:tcPr>
            <w:tcW w:w="13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6"/>
              <w:spacing w:before="42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40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86.96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15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0"/>
              <w:spacing w:before="42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39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84.78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</w:tr>
      <w:tr>
        <w:trPr>
          <w:trHeight w:val="236" w:hRule="atLeast"/>
        </w:trPr>
        <w:tc>
          <w:tcPr>
            <w:tcW w:w="887" w:type="dxa"/>
            <w:vAlign w:val="top"/>
          </w:tcPr>
          <w:p>
            <w:pPr>
              <w:pStyle w:val="TableText"/>
              <w:ind w:left="22"/>
              <w:spacing w:before="55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0"/>
              </w:rPr>
              <w:t>非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0"/>
              </w:rPr>
              <w:t>DKA</w:t>
            </w:r>
            <w:r>
              <w:rPr>
                <w:rFonts w:ascii="Microsoft YaHei" w:hAnsi="Microsoft YaHei" w:eastAsia="Microsoft YaHei" w:cs="Microsoft YaHei"/>
                <w:color w:val="231F20"/>
                <w:spacing w:val="20"/>
              </w:rPr>
              <w:t>组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6"/>
              <w:spacing w:before="53" w:line="212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444"/>
              <w:spacing w:before="51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11.76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567"/>
              <w:spacing w:before="51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5"/>
              </w:rPr>
              <w:t>3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8.82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）</w:t>
            </w:r>
          </w:p>
        </w:tc>
      </w:tr>
      <w:tr>
        <w:trPr>
          <w:trHeight w:val="256" w:hRule="atLeast"/>
        </w:trPr>
        <w:tc>
          <w:tcPr>
            <w:tcW w:w="887" w:type="dxa"/>
            <w:vAlign w:val="top"/>
          </w:tcPr>
          <w:p>
            <w:pPr>
              <w:pStyle w:val="TableText"/>
              <w:ind w:left="22"/>
              <w:spacing w:before="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7"/>
                <w:w w:val="77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-24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  <w:position w:val="-1"/>
              </w:rPr>
              <w:t>值</w:t>
            </w:r>
          </w:p>
        </w:tc>
        <w:tc>
          <w:tcPr>
            <w:tcW w:w="7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28"/>
              <w:spacing w:before="62" w:line="226" w:lineRule="auto"/>
              <w:rPr/>
            </w:pPr>
            <w:r>
              <w:rPr>
                <w:color w:val="231F20"/>
                <w:spacing w:val="-5"/>
              </w:rPr>
              <w:t>44.659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608"/>
              <w:spacing w:before="62" w:line="226" w:lineRule="auto"/>
              <w:rPr/>
            </w:pPr>
            <w:r>
              <w:rPr>
                <w:color w:val="231F20"/>
                <w:spacing w:val="-5"/>
              </w:rPr>
              <w:t>45.233</w:t>
            </w:r>
          </w:p>
        </w:tc>
      </w:tr>
      <w:tr>
        <w:trPr>
          <w:trHeight w:val="244" w:hRule="atLeast"/>
        </w:trPr>
        <w:tc>
          <w:tcPr>
            <w:tcW w:w="887" w:type="dxa"/>
            <w:vAlign w:val="top"/>
            <w:tcBorders>
              <w:bottom w:val="single" w:color="231F20" w:sz="4" w:space="0"/>
            </w:tcBorders>
          </w:tcPr>
          <w:p>
            <w:pPr>
              <w:ind w:left="17"/>
              <w:spacing w:before="50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  <w:tc>
          <w:tcPr>
            <w:tcW w:w="783" w:type="dxa"/>
            <w:vAlign w:val="top"/>
            <w:tcBorders>
              <w:bottom w:val="single" w:color="231F20" w:sz="4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9"/>
              <w:spacing w:before="51" w:line="225" w:lineRule="auto"/>
              <w:rPr/>
            </w:pPr>
            <w:r>
              <w:rPr>
                <w:color w:val="231F20"/>
                <w:spacing w:val="-5"/>
              </w:rPr>
              <w:t>&lt;0.001</w:t>
            </w:r>
          </w:p>
        </w:tc>
        <w:tc>
          <w:tcPr>
            <w:tcW w:w="15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9"/>
              <w:spacing w:before="51" w:line="225" w:lineRule="auto"/>
              <w:rPr/>
            </w:pPr>
            <w:r>
              <w:rPr>
                <w:color w:val="231F20"/>
                <w:spacing w:val="-5"/>
              </w:rPr>
              <w:t>&lt;0.001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ind w:left="900" w:right="324" w:firstLine="1"/>
        <w:spacing w:before="86" w:line="27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缓解情况明显优于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>P</w:t>
      </w:r>
      <w:r>
        <w:rPr>
          <w:rFonts w:ascii="MS Gothic" w:hAnsi="MS Gothic" w:eastAsia="MS Gothic" w:cs="MS Gothic"/>
          <w:sz w:val="20"/>
          <w:szCs w:val="20"/>
          <w:color w:val="231F20"/>
          <w:spacing w:val="8"/>
        </w:rPr>
        <w:t>&lt;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而两组糖尿病患者死亡情况比较，差异无统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</w:p>
    <w:p>
      <w:pPr>
        <w:ind w:left="1930"/>
        <w:spacing w:before="150" w:line="238" w:lineRule="auto"/>
        <w:outlineLvl w:val="3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color w:val="231F20"/>
        </w:rPr>
        <w:t>2</w:t>
      </w:r>
      <w:r>
        <w:rPr>
          <w:rFonts w:ascii="MS Gothic" w:hAnsi="MS Gothic" w:eastAsia="MS Gothic" w:cs="MS Gothic"/>
          <w:sz w:val="15"/>
          <w:szCs w:val="15"/>
          <w:color w:val="231F20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</w:rPr>
        <w:t>两组患者治疗情况对比［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n</w:t>
      </w:r>
      <w:r>
        <w:rPr>
          <w:rFonts w:ascii="SimHei" w:hAnsi="SimHei" w:eastAsia="SimHei" w:cs="SimHei"/>
          <w:sz w:val="15"/>
          <w:szCs w:val="15"/>
          <w:color w:val="231F20"/>
        </w:rPr>
        <w:t>（</w:t>
      </w:r>
      <w:r>
        <w:rPr>
          <w:rFonts w:ascii="MS Gothic" w:hAnsi="MS Gothic" w:eastAsia="MS Gothic" w:cs="MS Gothic"/>
          <w:sz w:val="15"/>
          <w:szCs w:val="15"/>
          <w:color w:val="231F20"/>
        </w:rPr>
        <w:t>%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>）］</w:t>
      </w:r>
    </w:p>
    <w:tbl>
      <w:tblPr>
        <w:tblStyle w:val="TableNormal"/>
        <w:tblW w:w="4603" w:type="dxa"/>
        <w:tblInd w:w="8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2"/>
        <w:gridCol w:w="505"/>
        <w:gridCol w:w="868"/>
        <w:gridCol w:w="867"/>
        <w:gridCol w:w="865"/>
        <w:gridCol w:w="716"/>
      </w:tblGrid>
      <w:tr>
        <w:trPr>
          <w:trHeight w:val="240" w:hRule="atLeast"/>
        </w:trPr>
        <w:tc>
          <w:tcPr>
            <w:tcW w:w="78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1"/>
              <w:spacing w:before="169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组别</w:t>
            </w:r>
          </w:p>
        </w:tc>
        <w:tc>
          <w:tcPr>
            <w:tcW w:w="50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10"/>
              <w:spacing w:before="168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例数</w:t>
            </w:r>
          </w:p>
        </w:tc>
        <w:tc>
          <w:tcPr>
            <w:tcW w:w="2600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30"/>
              <w:spacing w:before="47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症状缓解情况</w:t>
            </w:r>
          </w:p>
        </w:tc>
        <w:tc>
          <w:tcPr>
            <w:tcW w:w="71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47"/>
              <w:spacing w:before="169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死亡情况</w:t>
            </w:r>
          </w:p>
        </w:tc>
      </w:tr>
      <w:tr>
        <w:trPr>
          <w:trHeight w:val="238" w:hRule="atLeast"/>
        </w:trPr>
        <w:tc>
          <w:tcPr>
            <w:tcW w:w="78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4"/>
              <w:spacing w:before="45" w:line="1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治疗后 </w:t>
            </w: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"/>
              </w:rPr>
              <w:t>d</w:t>
            </w:r>
          </w:p>
        </w:tc>
        <w:tc>
          <w:tcPr>
            <w:tcW w:w="8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2"/>
              <w:spacing w:before="45" w:line="1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治疗后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"/>
              </w:rPr>
              <w:t>2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"/>
              </w:rPr>
              <w:t>d</w:t>
            </w:r>
          </w:p>
        </w:tc>
        <w:tc>
          <w:tcPr>
            <w:tcW w:w="8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2"/>
              <w:spacing w:before="45" w:line="1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治疗后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"/>
              </w:rPr>
              <w:t>3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"/>
              </w:rPr>
              <w:t>d</w:t>
            </w:r>
          </w:p>
        </w:tc>
        <w:tc>
          <w:tcPr>
            <w:tcW w:w="7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7" w:hRule="atLeast"/>
        </w:trPr>
        <w:tc>
          <w:tcPr>
            <w:tcW w:w="7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54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8"/>
                <w:w w:val="119"/>
              </w:rPr>
              <w:t>DKA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  <w:w w:val="119"/>
              </w:rPr>
              <w:t>组</w:t>
            </w:r>
          </w:p>
        </w:tc>
        <w:tc>
          <w:tcPr>
            <w:tcW w:w="5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0"/>
              <w:spacing w:before="47" w:line="221" w:lineRule="auto"/>
              <w:rPr/>
            </w:pPr>
            <w:r>
              <w:rPr>
                <w:color w:val="231F20"/>
              </w:rPr>
              <w:t>46</w:t>
            </w:r>
          </w:p>
        </w:tc>
        <w:tc>
          <w:tcPr>
            <w:tcW w:w="8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44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24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52.17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8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4"/>
              <w:spacing w:before="44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29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63.04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8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44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33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71.74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9"/>
              <w:spacing w:before="44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2.17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</w:tr>
      <w:tr>
        <w:trPr>
          <w:trHeight w:val="237" w:hRule="atLeast"/>
        </w:trPr>
        <w:tc>
          <w:tcPr>
            <w:tcW w:w="782" w:type="dxa"/>
            <w:vAlign w:val="top"/>
          </w:tcPr>
          <w:p>
            <w:pPr>
              <w:pStyle w:val="TableText"/>
              <w:ind w:left="22"/>
              <w:spacing w:before="57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0"/>
              </w:rPr>
              <w:t>非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0"/>
              </w:rPr>
              <w:t>DKA</w:t>
            </w:r>
            <w:r>
              <w:rPr>
                <w:rFonts w:ascii="Microsoft YaHei" w:hAnsi="Microsoft YaHei" w:eastAsia="Microsoft YaHei" w:cs="Microsoft YaHei"/>
                <w:color w:val="231F20"/>
                <w:spacing w:val="20"/>
              </w:rPr>
              <w:t>组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81"/>
              <w:spacing w:before="55" w:line="211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105"/>
              <w:spacing w:before="5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26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76.47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106"/>
              <w:spacing w:before="5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30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88.24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105"/>
              <w:spacing w:before="5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31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91.18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106"/>
              <w:spacing w:before="5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5.88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）</w:t>
            </w:r>
          </w:p>
        </w:tc>
      </w:tr>
      <w:tr>
        <w:trPr>
          <w:trHeight w:val="256" w:hRule="atLeast"/>
        </w:trPr>
        <w:tc>
          <w:tcPr>
            <w:tcW w:w="782" w:type="dxa"/>
            <w:vAlign w:val="top"/>
          </w:tcPr>
          <w:p>
            <w:pPr>
              <w:pStyle w:val="TableText"/>
              <w:ind w:left="22"/>
              <w:spacing w:before="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7"/>
                <w:w w:val="77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-24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  <w:position w:val="-1"/>
              </w:rPr>
              <w:t>值</w:t>
            </w:r>
          </w:p>
        </w:tc>
        <w:tc>
          <w:tcPr>
            <w:tcW w:w="5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</w:tcPr>
          <w:p>
            <w:pPr>
              <w:pStyle w:val="TableText"/>
              <w:ind w:left="264"/>
              <w:spacing w:before="63" w:line="225" w:lineRule="auto"/>
              <w:rPr/>
            </w:pPr>
            <w:r>
              <w:rPr>
                <w:color w:val="231F20"/>
                <w:spacing w:val="-7"/>
              </w:rPr>
              <w:t>4.924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5"/>
              <w:spacing w:before="63" w:line="225" w:lineRule="auto"/>
              <w:rPr/>
            </w:pPr>
            <w:r>
              <w:rPr>
                <w:color w:val="231F20"/>
                <w:spacing w:val="-8"/>
              </w:rPr>
              <w:t>6.409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262"/>
              <w:spacing w:before="63" w:line="225" w:lineRule="auto"/>
              <w:rPr/>
            </w:pPr>
            <w:r>
              <w:rPr>
                <w:color w:val="231F20"/>
                <w:spacing w:val="-7"/>
              </w:rPr>
              <w:t>4.616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189"/>
              <w:spacing w:before="63" w:line="225" w:lineRule="auto"/>
              <w:rPr/>
            </w:pPr>
            <w:r>
              <w:rPr>
                <w:color w:val="231F20"/>
                <w:spacing w:val="-7"/>
              </w:rPr>
              <w:t>0.032</w:t>
            </w:r>
          </w:p>
        </w:tc>
      </w:tr>
      <w:tr>
        <w:trPr>
          <w:trHeight w:val="244" w:hRule="atLeast"/>
        </w:trPr>
        <w:tc>
          <w:tcPr>
            <w:tcW w:w="782" w:type="dxa"/>
            <w:vAlign w:val="top"/>
            <w:tcBorders>
              <w:bottom w:val="single" w:color="231F20" w:sz="4" w:space="0"/>
            </w:tcBorders>
          </w:tcPr>
          <w:p>
            <w:pPr>
              <w:ind w:left="17"/>
              <w:spacing w:before="51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  <w:tc>
          <w:tcPr>
            <w:tcW w:w="505" w:type="dxa"/>
            <w:vAlign w:val="top"/>
            <w:tcBorders>
              <w:bottom w:val="single" w:color="231F20" w:sz="4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8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5"/>
              <w:spacing w:before="52" w:line="224" w:lineRule="auto"/>
              <w:rPr/>
            </w:pPr>
            <w:r>
              <w:rPr>
                <w:color w:val="231F20"/>
                <w:spacing w:val="-7"/>
              </w:rPr>
              <w:t>0.026</w:t>
            </w:r>
          </w:p>
        </w:tc>
        <w:tc>
          <w:tcPr>
            <w:tcW w:w="8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4"/>
              <w:spacing w:before="52" w:line="224" w:lineRule="auto"/>
              <w:rPr/>
            </w:pPr>
            <w:r>
              <w:rPr>
                <w:color w:val="231F20"/>
                <w:spacing w:val="-7"/>
              </w:rPr>
              <w:t>0.011</w:t>
            </w:r>
          </w:p>
        </w:tc>
        <w:tc>
          <w:tcPr>
            <w:tcW w:w="8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3"/>
              <w:spacing w:before="52" w:line="224" w:lineRule="auto"/>
              <w:rPr/>
            </w:pPr>
            <w:r>
              <w:rPr>
                <w:color w:val="231F20"/>
                <w:spacing w:val="-7"/>
              </w:rPr>
              <w:t>0.032</w:t>
            </w:r>
          </w:p>
        </w:tc>
        <w:tc>
          <w:tcPr>
            <w:tcW w:w="7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9"/>
              <w:spacing w:before="52" w:line="224" w:lineRule="auto"/>
              <w:rPr/>
            </w:pPr>
            <w:r>
              <w:rPr>
                <w:color w:val="231F20"/>
                <w:spacing w:val="-7"/>
              </w:rPr>
              <w:t>0.914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ind w:left="905"/>
        <w:spacing w:before="65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7"/>
          <w:position w:val="1"/>
        </w:rPr>
        <w:t>3</w:t>
      </w:r>
      <w:r>
        <w:rPr>
          <w:rFonts w:ascii="MS Gothic" w:hAnsi="MS Gothic" w:eastAsia="MS Gothic" w:cs="MS Gothic"/>
          <w:sz w:val="20"/>
          <w:szCs w:val="20"/>
          <w:color w:val="231F20"/>
          <w:spacing w:val="3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讨论</w:t>
      </w:r>
    </w:p>
    <w:p>
      <w:pPr>
        <w:ind w:left="901" w:right="326" w:firstLine="417"/>
        <w:spacing w:before="127" w:line="27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为糖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尿病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患病率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和病死率都较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性并发症之一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。其临床症状较多，临床在治疗过程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中能够遇见以腹痛、昏迷、腹泻、呕吐等为首发表现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</w:t>
      </w:r>
      <w:r>
        <w:rPr>
          <w:rFonts w:ascii="MS Gothic" w:hAnsi="MS Gothic" w:eastAsia="MS Gothic" w:cs="MS Gothic"/>
          <w:sz w:val="12"/>
          <w:szCs w:val="12"/>
          <w:color w:val="231F20"/>
          <w:spacing w:val="1"/>
          <w:position w:val="8"/>
        </w:rPr>
        <w:t>[9]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，且大多数不仅起病快，发展迅速，而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且病情重，如果不及时提高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的理解，探究糖尿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病急性腹痛合并酮症酸中毒诊疗思路，对症状病史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进行咨询检查询问，很容易误诊漏诊，从而延误疾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病的治疗，对患者安全造成威胁。</w:t>
      </w:r>
    </w:p>
    <w:p>
      <w:pPr>
        <w:ind w:left="900" w:right="244" w:firstLine="412"/>
        <w:spacing w:before="1" w:line="26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本研究中发现，糖尿病急性腹痛合并酮症酸中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毒的患者腹膜炎阳性率和影像学检查阳性率明显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非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是症状重但体征较轻疼痛部位可为全腹、脐周、上、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下腹痛，在疼痛时也会伴随出现恶心、呕吐等表现，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目前学者指出伴随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的糖尿病患者出现腹痛可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为</w:t>
      </w:r>
      <w:r>
        <w:rPr>
          <w:rFonts w:ascii="MS Gothic" w:hAnsi="MS Gothic" w:eastAsia="MS Gothic" w:cs="MS Gothic"/>
          <w:sz w:val="12"/>
          <w:szCs w:val="12"/>
          <w:color w:val="231F20"/>
          <w:spacing w:val="-10"/>
          <w:position w:val="8"/>
        </w:rPr>
        <w:t>[4]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：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①</w:t>
      </w:r>
      <w:r>
        <w:rPr>
          <w:rFonts w:ascii="MS Gothic" w:hAnsi="MS Gothic" w:eastAsia="MS Gothic" w:cs="MS Gothic"/>
          <w:sz w:val="20"/>
          <w:szCs w:val="20"/>
          <w:color w:val="231F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中 </w:t>
      </w:r>
      <w:r>
        <w:rPr>
          <w:rFonts w:ascii="MS Gothic" w:hAnsi="MS Gothic" w:eastAsia="MS Gothic" w:cs="MS Gothic"/>
          <w:sz w:val="20"/>
          <w:szCs w:val="20"/>
          <w:color w:val="231F20"/>
          <w:spacing w:val="-5"/>
        </w:rPr>
        <w:t>PH</w:t>
      </w:r>
      <w:r>
        <w:rPr>
          <w:rFonts w:ascii="MS Gothic" w:hAnsi="MS Gothic" w:eastAsia="MS Gothic" w:cs="MS Gothic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低，</w:t>
      </w:r>
      <w:r>
        <w:rPr>
          <w:rFonts w:ascii="MS Gothic" w:hAnsi="MS Gothic" w:eastAsia="MS Gothic" w:cs="MS Gothic"/>
          <w:sz w:val="20"/>
          <w:szCs w:val="20"/>
          <w:color w:val="231F20"/>
          <w:spacing w:val="8"/>
        </w:rPr>
        <w:t>H+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浓度越高，高浓度的氢离子会对胃肠黏膜神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经进行刺激或破坏，越可能出现腹痛，且能够增加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炎症的发生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11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会引起低钾、低钠等各种电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解质紊乱，进而使胃扩张、胃肠道痉挛，甚至出现麻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痹性肠梗阻，从而出现腹痛</w:t>
      </w:r>
      <w:r>
        <w:rPr>
          <w:rFonts w:ascii="MS Gothic" w:hAnsi="MS Gothic" w:eastAsia="MS Gothic" w:cs="MS Gothic"/>
          <w:sz w:val="12"/>
          <w:szCs w:val="12"/>
          <w:color w:val="231F20"/>
          <w:spacing w:val="1"/>
          <w:position w:val="7"/>
        </w:rPr>
        <w:t>[10]</w:t>
      </w:r>
      <w:r>
        <w:rPr>
          <w:rFonts w:ascii="MS Gothic" w:hAnsi="MS Gothic" w:eastAsia="MS Gothic" w:cs="MS Gothic"/>
          <w:sz w:val="12"/>
          <w:szCs w:val="12"/>
          <w:color w:val="231F20"/>
          <w:spacing w:val="-1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  <w:position w:val="-1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有学者指出</w:t>
      </w:r>
      <w:r>
        <w:rPr>
          <w:rFonts w:ascii="MS Gothic" w:hAnsi="MS Gothic" w:eastAsia="MS Gothic" w:cs="MS Gothic"/>
          <w:sz w:val="12"/>
          <w:szCs w:val="12"/>
          <w:color w:val="231F20"/>
          <w:spacing w:val="1"/>
          <w:position w:val="7"/>
        </w:rPr>
        <w:t>[11]</w:t>
      </w:r>
      <w:r>
        <w:rPr>
          <w:rFonts w:ascii="MS Gothic" w:hAnsi="MS Gothic" w:eastAsia="MS Gothic" w:cs="MS Gothic"/>
          <w:sz w:val="12"/>
          <w:szCs w:val="12"/>
          <w:color w:val="231F20"/>
          <w:spacing w:val="-1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排空延迟和急性高血糖导致肠功能紊乱、胃肠动力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失调等存在关联：急性高血糖使得机体出现应激状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态，出现腹痛的原因主要是由于代谢性酸中毒引起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4" w:firstLine="18"/>
        <w:spacing w:before="42" w:line="26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的肠道内毒素刺激和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Oddi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括约肌收缩，从而引起胆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、胆总管压力增加</w:t>
      </w:r>
      <w:r>
        <w:rPr>
          <w:rFonts w:ascii="MS Gothic" w:hAnsi="MS Gothic" w:eastAsia="MS Gothic" w:cs="MS Gothic"/>
          <w:sz w:val="12"/>
          <w:szCs w:val="12"/>
          <w:color w:val="231F20"/>
          <w:spacing w:val="6"/>
          <w:position w:val="8"/>
        </w:rPr>
        <w:t>[12]</w:t>
      </w:r>
      <w:r>
        <w:rPr>
          <w:rFonts w:ascii="MS Gothic" w:hAnsi="MS Gothic" w:eastAsia="MS Gothic" w:cs="MS Gothic"/>
          <w:sz w:val="12"/>
          <w:szCs w:val="12"/>
          <w:color w:val="231F2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6"/>
        </w:rPr>
        <w:t>④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发生时机，体内胰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岛素更加缺乏或者是利用更加障碍，葡萄糖被利用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率明显降低，从而导致游离脂肪酸进一步增加，机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体出现高脂血症，导致代谢毒性产物进一步蓄积，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对腹膜进行刺激，导致腹痛症状的出现</w:t>
      </w:r>
      <w:r>
        <w:rPr>
          <w:rFonts w:ascii="MS Gothic" w:hAnsi="MS Gothic" w:eastAsia="MS Gothic" w:cs="MS Gothic"/>
          <w:sz w:val="12"/>
          <w:szCs w:val="12"/>
          <w:color w:val="231F20"/>
          <w:spacing w:val="2"/>
          <w:position w:val="8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。</w:t>
      </w:r>
    </w:p>
    <w:p>
      <w:pPr>
        <w:ind w:right="2" w:firstLine="412"/>
        <w:spacing w:before="23" w:line="26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本研究中还发现，糖尿病急性腹痛合并酮症酸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中毒的患者在治疗后 </w:t>
      </w:r>
      <w:r>
        <w:rPr>
          <w:rFonts w:ascii="MS Gothic" w:hAnsi="MS Gothic" w:eastAsia="MS Gothic" w:cs="MS Gothic"/>
          <w:sz w:val="20"/>
          <w:szCs w:val="20"/>
          <w:color w:val="231F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</w:rPr>
        <w:t>3</w:t>
      </w:r>
      <w:r>
        <w:rPr>
          <w:rFonts w:ascii="MS Gothic" w:hAnsi="MS Gothic" w:eastAsia="MS Gothic" w:cs="MS Gothic"/>
          <w:sz w:val="20"/>
          <w:szCs w:val="20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</w:t>
      </w:r>
      <w:r>
        <w:rPr>
          <w:rFonts w:ascii="MS Gothic" w:hAnsi="MS Gothic" w:eastAsia="MS Gothic" w:cs="MS Gothic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的症状缓解情况分别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达到了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52.17%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63.04%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71.74</w:t>
      </w:r>
      <w:r>
        <w:rPr>
          <w:rFonts w:ascii="MS Gothic" w:hAnsi="MS Gothic" w:eastAsia="MS Gothic" w:cs="MS Gothic"/>
          <w:sz w:val="20"/>
          <w:szCs w:val="20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，表明在确诊为糖尿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病急性腹痛并有酮症酸中毒的患者，应积极治疗，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腹痛症状及腹部体征可较快缓解直至完全消失，对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于急性腹痛伴糖尿病酮症患者的临床治疗，其基本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的原则在于尽可能的保证患者的生命安全，在根据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症状表现进行治疗的同时要尽快对其他的外科症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状进行诊治，建议在诊断过程中需要通过经验较为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丰富的医生确诊</w:t>
      </w:r>
      <w:r>
        <w:rPr>
          <w:rFonts w:ascii="MS Gothic" w:hAnsi="MS Gothic" w:eastAsia="MS Gothic" w:cs="MS Gothic"/>
          <w:sz w:val="20"/>
          <w:szCs w:val="20"/>
          <w:color w:val="231F20"/>
          <w:spacing w:val="2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判断患者是否存在腹膜炎等体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征，尤其是对于出现便秘、腹泻的患者，部分患者可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状</w:t>
      </w:r>
      <w:r>
        <w:rPr>
          <w:rFonts w:ascii="MS Gothic" w:hAnsi="MS Gothic" w:eastAsia="MS Gothic" w:cs="MS Gothic"/>
          <w:sz w:val="12"/>
          <w:szCs w:val="12"/>
          <w:color w:val="231F20"/>
          <w:spacing w:val="-6"/>
          <w:position w:val="8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中 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46</w:t>
      </w:r>
      <w:r>
        <w:rPr>
          <w:rFonts w:ascii="MS Gothic" w:hAnsi="MS Gothic" w:eastAsia="MS Gothic" w:cs="MS Gothic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 </w:t>
      </w:r>
      <w:r>
        <w:rPr>
          <w:rFonts w:ascii="MS Gothic" w:hAnsi="MS Gothic" w:eastAsia="MS Gothic" w:cs="MS Gothic"/>
          <w:sz w:val="20"/>
          <w:szCs w:val="20"/>
          <w:color w:val="231F20"/>
          <w:spacing w:val="-1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组的糖尿病患者的腹膜炎阳性率达到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6"/>
        </w:rPr>
        <w:t>86.96%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，所以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对于经验较少的医生来说，其对于糖尿病急性腹痛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合并酮症酸中毒的患者容易出现漏诊和误诊，所以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在临床工作中，临床医生应更重视以下几点：</w:t>
      </w:r>
      <w:r>
        <w:rPr>
          <w:rFonts w:ascii="MS Gothic" w:hAnsi="MS Gothic" w:eastAsia="MS Gothic" w:cs="MS Gothic"/>
          <w:sz w:val="20"/>
          <w:szCs w:val="20"/>
          <w:color w:val="231F20"/>
          <w:spacing w:val="9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强自身对糖尿病急性腹痛合并酮症酸中毒的认识，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在诊治疾病时，不能仅局限于单个系统疾病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诊治疾病时，对病史及体征检查要仔细，要对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患者的早期症状有所了解，具体包括了发病前期的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患者，会出现多饮、多尿、多食、消瘦等表现，同时还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伴随着脱水貌、深大呼吸、口腔有烂苹果味等体征。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0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如果患者没有糖尿病史，也应该注意到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生，尤其是那些有不明原因的腹痛，意识障碍等症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状的年青患者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17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如果出现了病因不明的腹痛患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者，无论有没有糖尿病，都要及时对患者进行血尿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常规、血糖、血脂等检查。</w:t>
      </w:r>
    </w:p>
    <w:p>
      <w:pPr>
        <w:ind w:right="80" w:firstLine="412"/>
        <w:spacing w:before="5" w:line="27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综上所述，糖尿病急性腹痛合并酮症酸中毒的患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者腹膜炎体征及影像学检查阳性率均较高，容易出现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误诊，临床医师在诊治中应加强对该疾病的认识，警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惕早期症状，及早检查相关指标鉴别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</w:rPr>
        <w:t>DKA</w:t>
      </w:r>
      <w:r>
        <w:rPr>
          <w:rFonts w:ascii="MS Gothic" w:hAnsi="MS Gothic" w:eastAsia="MS Gothic" w:cs="MS Gothic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的发生。</w:t>
      </w:r>
    </w:p>
    <w:p>
      <w:pPr>
        <w:spacing w:before="3" w:line="165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（下转第 </w:t>
      </w:r>
      <w:r>
        <w:rPr>
          <w:rFonts w:ascii="MS Gothic" w:hAnsi="MS Gothic" w:eastAsia="MS Gothic" w:cs="MS Gothic"/>
          <w:sz w:val="20"/>
          <w:szCs w:val="20"/>
          <w:color w:val="231F20"/>
          <w:spacing w:val="1"/>
        </w:rPr>
        <w:t>183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页）</w:t>
      </w:r>
    </w:p>
    <w:p>
      <w:pPr>
        <w:spacing w:line="165" w:lineRule="auto"/>
        <w:sectPr>
          <w:type w:val="continuous"/>
          <w:pgSz w:w="12246" w:h="17178"/>
          <w:pgMar w:top="400" w:right="1225" w:bottom="953" w:left="407" w:header="0" w:footer="744" w:gutter="0"/>
          <w:cols w:equalWidth="0" w:num="2">
            <w:col w:w="5830" w:space="100"/>
            <w:col w:w="46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5"/>
          <w:footerReference w:type="default" r:id="rId6"/>
          <w:pgSz w:w="12246" w:h="17178"/>
          <w:pgMar w:top="1402" w:right="1227" w:bottom="953" w:left="407" w:header="920" w:footer="750" w:gutter="0"/>
          <w:cols w:equalWidth="0" w:num="1">
            <w:col w:w="10611" w:space="0"/>
          </w:cols>
        </w:sectPr>
        <w:rPr/>
      </w:pPr>
    </w:p>
    <w:p>
      <w:pPr>
        <w:pStyle w:val="BodyText"/>
        <w:ind w:left="1194" w:right="332" w:hanging="288"/>
        <w:spacing w:before="38" w:line="224" w:lineRule="auto"/>
        <w:rPr/>
      </w:pPr>
      <w:r>
        <w:rPr>
          <w:color w:val="231F20"/>
          <w:spacing w:val="8"/>
        </w:rPr>
        <w:t>[5]  </w:t>
      </w:r>
      <w:r>
        <w:rPr>
          <w:rFonts w:ascii="Microsoft YaHei" w:hAnsi="Microsoft YaHei" w:eastAsia="Microsoft YaHei" w:cs="Microsoft YaHei"/>
          <w:color w:val="231F20"/>
          <w:spacing w:val="8"/>
        </w:rPr>
        <w:t>何冰心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顾仕林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金珏安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老年女性糖尿病足溃疡患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者的营养不良发生状况及影响因素分析</w:t>
      </w:r>
      <w:r>
        <w:rPr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color w:val="231F20"/>
          <w:spacing w:val="9"/>
        </w:rPr>
        <w:t>中国妇幼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保健</w:t>
      </w:r>
      <w:r>
        <w:rPr>
          <w:color w:val="231F20"/>
          <w:spacing w:val="4"/>
        </w:rPr>
        <w:t>,2020,35(24):4840-4842.</w:t>
      </w:r>
    </w:p>
    <w:p>
      <w:pPr>
        <w:pStyle w:val="BodyText"/>
        <w:ind w:left="1195" w:right="329" w:hanging="289"/>
        <w:spacing w:before="73" w:line="328" w:lineRule="auto"/>
        <w:rPr/>
      </w:pPr>
      <w:r>
        <w:rPr>
          <w:color w:val="231F20"/>
          <w:spacing w:val="-2"/>
        </w:rPr>
        <w:t>[6]  Mutailipu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Zhang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B,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Zhu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H.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Correlation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nu⁃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tritional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status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diabetic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foot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diffe</w:t>
      </w:r>
      <w:r>
        <w:rPr>
          <w:color w:val="231F20"/>
          <w:spacing w:val="-2"/>
        </w:rPr>
        <w:t>rent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wag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ner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grades[J].International Journal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Diabet</w:t>
      </w:r>
      <w:r>
        <w:rPr>
          <w:color w:val="231F20"/>
          <w:spacing w:val="-1"/>
        </w:rPr>
        <w:t>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Develop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5"/>
        </w:rPr>
        <w:t>,2023:1-6.</w:t>
      </w:r>
    </w:p>
    <w:p>
      <w:pPr>
        <w:pStyle w:val="BodyText"/>
        <w:ind w:left="1210" w:right="332" w:hanging="304"/>
        <w:spacing w:before="117" w:line="214" w:lineRule="auto"/>
        <w:rPr/>
      </w:pPr>
      <w:r>
        <w:rPr>
          <w:color w:val="231F20"/>
          <w:spacing w:val="-4"/>
        </w:rPr>
        <w:t>[7]</w:t>
      </w:r>
      <w:r>
        <w:rPr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张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会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峰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许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樟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荣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冉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兴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无 </w:t>
      </w:r>
      <w:r>
        <w:rPr>
          <w:color w:val="231F20"/>
          <w:spacing w:val="-4"/>
        </w:rPr>
        <w:t>. </w:t>
      </w:r>
      <w:r>
        <w:rPr>
          <w:rFonts w:ascii="Microsoft YaHei" w:hAnsi="Microsoft YaHei" w:eastAsia="Microsoft YaHei" w:cs="Microsoft YaHei"/>
          <w:color w:val="231F20"/>
          <w:spacing w:val="-4"/>
        </w:rPr>
        <w:t>糖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尿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病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足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相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关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定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义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和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准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-1"/>
        </w:rPr>
        <w:t>[J].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中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华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糖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尿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杂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志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1"/>
        </w:rPr>
        <w:t>,2020,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12(6):363-368.</w:t>
      </w:r>
    </w:p>
    <w:p>
      <w:pPr>
        <w:pStyle w:val="BodyText"/>
        <w:ind w:left="1196" w:right="329" w:hanging="290"/>
        <w:spacing w:before="74" w:line="328" w:lineRule="auto"/>
        <w:rPr/>
      </w:pPr>
      <w:r>
        <w:rPr>
          <w:color w:val="231F20"/>
          <w:spacing w:val="-2"/>
        </w:rPr>
        <w:t>[8]  Sun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JH,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Tsai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JS,  Huang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CH,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Risk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factors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extremity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amputation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diabetic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foot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categorized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Wagner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1"/>
        </w:rPr>
        <w:t>[J].</w:t>
      </w:r>
      <w:r>
        <w:rPr>
          <w:color w:val="231F20"/>
        </w:rPr>
        <w:t>Diabetes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Pract</w:t>
      </w:r>
      <w:r>
        <w:rPr>
          <w:color w:val="231F20"/>
          <w:spacing w:val="1"/>
        </w:rPr>
        <w:t>,2012,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95(3):358-360.</w:t>
      </w:r>
    </w:p>
    <w:p>
      <w:pPr>
        <w:pStyle w:val="BodyText"/>
        <w:ind w:left="1198" w:right="332" w:hanging="292"/>
        <w:spacing w:before="117" w:line="214" w:lineRule="auto"/>
        <w:rPr/>
      </w:pPr>
      <w:r>
        <w:rPr>
          <w:color w:val="231F20"/>
          <w:spacing w:val="7"/>
        </w:rPr>
        <w:t>[9]</w:t>
      </w:r>
      <w:r>
        <w:rPr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中国老年糖尿病诊疗指南</w:t>
      </w:r>
      <w:r>
        <w:rPr>
          <w:color w:val="231F20"/>
          <w:spacing w:val="7"/>
        </w:rPr>
        <w:t>(2021 </w:t>
      </w:r>
      <w:r>
        <w:rPr>
          <w:rFonts w:ascii="Microsoft YaHei" w:hAnsi="Microsoft YaHei" w:eastAsia="Microsoft YaHei" w:cs="Microsoft YaHei"/>
          <w:color w:val="231F20"/>
          <w:spacing w:val="6"/>
        </w:rPr>
        <w:t>年版</w:t>
      </w:r>
      <w:r>
        <w:rPr>
          <w:color w:val="231F20"/>
          <w:spacing w:val="6"/>
        </w:rPr>
        <w:t>)[J]. </w:t>
      </w:r>
      <w:r>
        <w:rPr>
          <w:rFonts w:ascii="Microsoft YaHei" w:hAnsi="Microsoft YaHei" w:eastAsia="Microsoft YaHei" w:cs="Microsoft YaHei"/>
          <w:color w:val="231F20"/>
          <w:spacing w:val="6"/>
        </w:rPr>
        <w:t>中华糖尿病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杂志</w:t>
      </w:r>
      <w:r>
        <w:rPr>
          <w:color w:val="231F20"/>
          <w:spacing w:val="3"/>
        </w:rPr>
        <w:t>,2021,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13(1):14-46.</w:t>
      </w:r>
    </w:p>
    <w:p>
      <w:pPr>
        <w:pStyle w:val="BodyText"/>
        <w:ind w:left="1288" w:right="329" w:hanging="382"/>
        <w:spacing w:before="74" w:line="272" w:lineRule="auto"/>
        <w:rPr/>
      </w:pPr>
      <w:r>
        <w:pict>
          <v:shape id="_x0000_s18" style="position:absolute;margin-left:158.367pt;margin-top:59.1384pt;mso-position-vertical-relative:text;mso-position-horizontal-relative:text;width:255.15pt;height:0.4pt;z-index:251661312;" filled="false" strokecolor="#231F20" strokeweight="0.37pt" coordsize="5102,8" coordorigin="0,0" path="m0,3l5102,3e">
            <v:stroke joinstyle="miter" miterlimit="4"/>
          </v:shape>
        </w:pict>
      </w:r>
      <w:r>
        <w:rPr>
          <w:color w:val="231F20"/>
        </w:rPr>
        <w:t>[10]  Kondrup  J,  Rasmussen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HH,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Hamberg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O,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al.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Nutri⁃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tional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risk  screenin</w:t>
      </w:r>
      <w:r>
        <w:rPr>
          <w:color w:val="231F20"/>
          <w:spacing w:val="-4"/>
        </w:rPr>
        <w:t>g</w:t>
      </w:r>
      <w:r>
        <w:rPr>
          <w:rFonts w:ascii="Microsoft YaHei" w:hAnsi="Microsoft YaHei" w:eastAsia="Microsoft YaHei" w:cs="Microsoft YaHei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color w:val="231F20"/>
          <w:spacing w:val="-4"/>
        </w:rPr>
        <w:t>NRS  2002</w:t>
      </w:r>
      <w:r>
        <w:rPr>
          <w:rFonts w:ascii="Microsoft YaHei" w:hAnsi="Microsoft YaHei" w:eastAsia="Microsoft YaHei" w:cs="Microsoft YaHei"/>
          <w:color w:val="231F20"/>
          <w:spacing w:val="-4"/>
        </w:rPr>
        <w:t>）</w:t>
      </w:r>
      <w:r>
        <w:rPr>
          <w:color w:val="231F20"/>
          <w:spacing w:val="-4"/>
        </w:rPr>
        <w:t>: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a  new  method  based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controlled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trials[J]. Clin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1"/>
        </w:rPr>
        <w:t>Nutr,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4"/>
        <w:spacing w:before="37" w:line="227" w:lineRule="auto"/>
        <w:rPr/>
      </w:pPr>
      <w:r>
        <w:rPr>
          <w:color w:val="231F20"/>
          <w:spacing w:val="3"/>
        </w:rPr>
        <w:t>2003,22(3):321-336.</w:t>
      </w:r>
    </w:p>
    <w:p>
      <w:pPr>
        <w:pStyle w:val="BodyText"/>
        <w:ind w:left="382" w:right="78" w:hanging="382"/>
        <w:spacing w:before="114" w:line="215" w:lineRule="auto"/>
        <w:rPr/>
      </w:pPr>
      <w:r>
        <w:rPr>
          <w:color w:val="231F20"/>
          <w:spacing w:val="9"/>
        </w:rPr>
        <w:t>[11]  </w:t>
      </w:r>
      <w:r>
        <w:rPr>
          <w:rFonts w:ascii="Microsoft YaHei" w:hAnsi="Microsoft YaHei" w:eastAsia="Microsoft YaHei" w:cs="Microsoft YaHei"/>
          <w:color w:val="231F20"/>
          <w:spacing w:val="9"/>
        </w:rPr>
        <w:t>廖立斌 </w:t>
      </w:r>
      <w:r>
        <w:rPr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color w:val="231F20"/>
          <w:spacing w:val="9"/>
        </w:rPr>
        <w:t>老年糖尿病足溃疡患者营养状况调查及其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影响因素分析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中医临床研究</w:t>
      </w:r>
      <w:r>
        <w:rPr>
          <w:color w:val="231F20"/>
          <w:spacing w:val="4"/>
        </w:rPr>
        <w:t>,2019,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11(27):56-57.</w:t>
      </w:r>
    </w:p>
    <w:p>
      <w:pPr>
        <w:pStyle w:val="BodyText"/>
        <w:ind w:left="380" w:right="78" w:hanging="381"/>
        <w:spacing w:before="71" w:line="224" w:lineRule="auto"/>
        <w:rPr/>
      </w:pPr>
      <w:r>
        <w:rPr>
          <w:color w:val="231F20"/>
          <w:spacing w:val="4"/>
        </w:rPr>
        <w:t>[12]  </w:t>
      </w:r>
      <w:r>
        <w:rPr>
          <w:rFonts w:ascii="Microsoft YaHei" w:hAnsi="Microsoft YaHei" w:eastAsia="Microsoft YaHei" w:cs="Microsoft YaHei"/>
          <w:color w:val="231F20"/>
          <w:spacing w:val="4"/>
        </w:rPr>
        <w:t>陈鹤鸣</w:t>
      </w:r>
      <w:r>
        <w:rPr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color w:val="231F20"/>
          <w:spacing w:val="4"/>
        </w:rPr>
        <w:t>张晓军</w:t>
      </w:r>
      <w:r>
        <w:rPr>
          <w:color w:val="231F20"/>
          <w:spacing w:val="4"/>
        </w:rPr>
        <w:t>,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陈浩</w:t>
      </w:r>
      <w:r>
        <w:rPr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color w:val="231F20"/>
          <w:spacing w:val="4"/>
        </w:rPr>
        <w:t>等 </w:t>
      </w:r>
      <w:r>
        <w:rPr>
          <w:color w:val="231F20"/>
          <w:spacing w:val="4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机体炎症水平、营养状况与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难愈性糖尿病足发生和转归的关系研究</w:t>
      </w:r>
      <w:r>
        <w:rPr>
          <w:color w:val="231F20"/>
          <w:spacing w:val="15"/>
        </w:rPr>
        <w:t>[J].</w:t>
      </w:r>
      <w:r>
        <w:rPr>
          <w:rFonts w:ascii="Microsoft YaHei" w:hAnsi="Microsoft YaHei" w:eastAsia="Microsoft YaHei" w:cs="Microsoft YaHei"/>
          <w:color w:val="231F20"/>
          <w:spacing w:val="15"/>
        </w:rPr>
        <w:t>华西医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学</w:t>
      </w:r>
      <w:r>
        <w:rPr>
          <w:color w:val="231F20"/>
          <w:spacing w:val="4"/>
        </w:rPr>
        <w:t>,2019,34(12):1401-1</w:t>
      </w:r>
      <w:r>
        <w:rPr>
          <w:color w:val="231F20"/>
          <w:spacing w:val="3"/>
        </w:rPr>
        <w:t>406.</w:t>
      </w:r>
    </w:p>
    <w:p>
      <w:pPr>
        <w:pStyle w:val="BodyText"/>
        <w:ind w:left="380" w:right="76" w:hanging="380"/>
        <w:spacing w:before="75" w:line="230" w:lineRule="auto"/>
        <w:rPr/>
      </w:pPr>
      <w:r>
        <w:rPr>
          <w:color w:val="231F20"/>
          <w:spacing w:val="-4"/>
        </w:rPr>
        <w:t>[13]</w:t>
      </w:r>
      <w:r>
        <w:rPr>
          <w:color w:val="231F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中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国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医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疗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保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健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国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际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交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流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促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进会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营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与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代谢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管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理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-6"/>
        </w:rPr>
        <w:t>, </w:t>
      </w:r>
      <w:r>
        <w:rPr>
          <w:rFonts w:ascii="Microsoft YaHei" w:hAnsi="Microsoft YaHei" w:eastAsia="Microsoft YaHei" w:cs="Microsoft YaHei"/>
          <w:color w:val="231F20"/>
          <w:spacing w:val="-6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营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临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床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营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养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6"/>
        </w:rPr>
        <w:t>, </w:t>
      </w:r>
      <w:r>
        <w:rPr>
          <w:rFonts w:ascii="Microsoft YaHei" w:hAnsi="Microsoft YaHei" w:eastAsia="Microsoft YaHei" w:cs="Microsoft YaHei"/>
          <w:color w:val="231F20"/>
          <w:spacing w:val="-6"/>
        </w:rPr>
        <w:t>中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华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糖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病学分会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中国糖尿病医学营养治疗指南（</w:t>
      </w:r>
      <w:r>
        <w:rPr>
          <w:color w:val="231F20"/>
          <w:spacing w:val="7"/>
        </w:rPr>
        <w:t>2022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版）</w:t>
      </w:r>
      <w:r>
        <w:rPr>
          <w:color w:val="231F20"/>
          <w:spacing w:val="2"/>
        </w:rPr>
        <w:t>[J].</w:t>
      </w:r>
      <w:r>
        <w:rPr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中华糖尿病杂志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2"/>
        </w:rPr>
        <w:t>,2022,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1"/>
        </w:rPr>
        <w:t>4(9):881-933.</w:t>
      </w:r>
    </w:p>
    <w:p>
      <w:pPr>
        <w:pStyle w:val="BodyText"/>
        <w:ind w:left="392" w:right="78" w:hanging="393"/>
        <w:spacing w:before="62" w:line="215" w:lineRule="auto"/>
        <w:rPr/>
      </w:pPr>
      <w:r>
        <w:rPr>
          <w:color w:val="231F20"/>
          <w:spacing w:val="10"/>
        </w:rPr>
        <w:t>[14]  </w:t>
      </w:r>
      <w:r>
        <w:rPr>
          <w:rFonts w:ascii="Microsoft YaHei" w:hAnsi="Microsoft YaHei" w:eastAsia="Microsoft YaHei" w:cs="Microsoft YaHei"/>
          <w:color w:val="231F20"/>
          <w:spacing w:val="10"/>
        </w:rPr>
        <w:t>方董仲 </w:t>
      </w:r>
      <w:r>
        <w:rPr>
          <w:color w:val="231F20"/>
          <w:spacing w:val="10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慢性伤口患者营养现状调查及营养不</w:t>
      </w:r>
      <w:r>
        <w:rPr>
          <w:rFonts w:ascii="Microsoft YaHei" w:hAnsi="Microsoft YaHei" w:eastAsia="Microsoft YaHei" w:cs="Microsoft YaHei"/>
          <w:color w:val="231F20"/>
          <w:spacing w:val="9"/>
        </w:rPr>
        <w:t>良危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险因素分析</w:t>
      </w:r>
      <w:r>
        <w:rPr>
          <w:color w:val="231F20"/>
          <w:spacing w:val="6"/>
        </w:rPr>
        <w:t>[D].</w:t>
      </w:r>
      <w:r>
        <w:rPr>
          <w:rFonts w:ascii="Microsoft YaHei" w:hAnsi="Microsoft YaHei" w:eastAsia="Microsoft YaHei" w:cs="Microsoft YaHei"/>
          <w:color w:val="231F20"/>
          <w:spacing w:val="6"/>
        </w:rPr>
        <w:t>芜湖</w:t>
      </w:r>
      <w:r>
        <w:rPr>
          <w:color w:val="231F20"/>
          <w:spacing w:val="6"/>
        </w:rPr>
        <w:t>:</w:t>
      </w:r>
      <w:r>
        <w:rPr>
          <w:rFonts w:ascii="Microsoft YaHei" w:hAnsi="Microsoft YaHei" w:eastAsia="Microsoft YaHei" w:cs="Microsoft YaHei"/>
          <w:color w:val="231F20"/>
          <w:spacing w:val="6"/>
        </w:rPr>
        <w:t>皖南医学院</w:t>
      </w:r>
      <w:r>
        <w:rPr>
          <w:color w:val="231F20"/>
          <w:spacing w:val="6"/>
        </w:rPr>
        <w:t>,2022.</w:t>
      </w:r>
    </w:p>
    <w:p>
      <w:pPr>
        <w:pStyle w:val="BodyText"/>
        <w:ind w:left="380" w:right="78" w:hanging="381"/>
        <w:spacing w:before="71" w:line="214" w:lineRule="auto"/>
        <w:rPr/>
      </w:pPr>
      <w:r>
        <w:rPr>
          <w:color w:val="231F20"/>
          <w:spacing w:val="10"/>
        </w:rPr>
        <w:t>[15]  </w:t>
      </w:r>
      <w:r>
        <w:rPr>
          <w:rFonts w:ascii="Microsoft YaHei" w:hAnsi="Microsoft YaHei" w:eastAsia="Microsoft YaHei" w:cs="Microsoft YaHei"/>
          <w:color w:val="231F20"/>
          <w:spacing w:val="10"/>
        </w:rPr>
        <w:t>徐晓寒 </w:t>
      </w:r>
      <w:r>
        <w:rPr>
          <w:color w:val="231F20"/>
          <w:spacing w:val="10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糖尿病足患者治疗前后营养评分与溃疡愈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合面积的关系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双足与保健</w:t>
      </w:r>
      <w:r>
        <w:rPr>
          <w:color w:val="231F20"/>
          <w:spacing w:val="6"/>
        </w:rPr>
        <w:t>,2019,28(23):94-95.</w:t>
      </w:r>
    </w:p>
    <w:p>
      <w:pPr>
        <w:pStyle w:val="BodyText"/>
        <w:ind w:left="382" w:right="78" w:hanging="383"/>
        <w:spacing w:before="71" w:line="224" w:lineRule="auto"/>
        <w:rPr/>
      </w:pPr>
      <w:r>
        <w:rPr>
          <w:color w:val="231F20"/>
          <w:spacing w:val="7"/>
        </w:rPr>
        <w:t>[16]  </w:t>
      </w:r>
      <w:r>
        <w:rPr>
          <w:rFonts w:ascii="Microsoft YaHei" w:hAnsi="Microsoft YaHei" w:eastAsia="Microsoft YaHei" w:cs="Microsoft YaHei"/>
          <w:color w:val="231F20"/>
          <w:spacing w:val="7"/>
        </w:rPr>
        <w:t>高旖旎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夏伟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金海燕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糖化血红蛋白水平对老年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2 </w:t>
      </w:r>
      <w:r>
        <w:rPr>
          <w:rFonts w:ascii="Microsoft YaHei" w:hAnsi="Microsoft YaHei" w:eastAsia="Microsoft YaHei" w:cs="Microsoft YaHei"/>
          <w:color w:val="231F20"/>
          <w:spacing w:val="-5"/>
        </w:rPr>
        <w:t>型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糖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尿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病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患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营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养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状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况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的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影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响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及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相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关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危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险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因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分析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中国医刊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4"/>
        </w:rPr>
        <w:t>,2022,57(3):283-286.</w:t>
      </w:r>
    </w:p>
    <w:p>
      <w:pPr>
        <w:pStyle w:val="BodyText"/>
        <w:spacing w:before="70" w:line="199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（收稿日期：</w:t>
      </w:r>
      <w:r>
        <w:rPr>
          <w:color w:val="231F20"/>
          <w:spacing w:val="5"/>
        </w:rPr>
        <w:t>2023-09-01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</w:p>
    <w:p>
      <w:pPr>
        <w:spacing w:line="199" w:lineRule="auto"/>
        <w:sectPr>
          <w:type w:val="continuous"/>
          <w:pgSz w:w="12246" w:h="17178"/>
          <w:pgMar w:top="1402" w:right="1227" w:bottom="953" w:left="407" w:header="920" w:footer="750" w:gutter="0"/>
          <w:cols w:equalWidth="0" w:num="2">
            <w:col w:w="5836" w:space="100"/>
            <w:col w:w="467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819"/>
        <w:spacing w:before="8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（上接第 </w:t>
      </w:r>
      <w:r>
        <w:rPr>
          <w:sz w:val="20"/>
          <w:szCs w:val="20"/>
          <w:color w:val="231F20"/>
          <w:spacing w:val="-2"/>
        </w:rPr>
        <w:t>178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页）</w:t>
      </w:r>
    </w:p>
    <w:p>
      <w:pPr>
        <w:pStyle w:val="BodyText"/>
        <w:ind w:left="5237"/>
        <w:spacing w:before="102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参考文献</w:t>
      </w:r>
      <w:r>
        <w:rPr>
          <w:sz w:val="20"/>
          <w:szCs w:val="20"/>
          <w:color w:val="231F20"/>
          <w:spacing w:val="6"/>
        </w:rPr>
        <w:t>]</w:t>
      </w:r>
    </w:p>
    <w:p>
      <w:pPr>
        <w:spacing w:before="92"/>
        <w:rPr/>
      </w:pPr>
      <w:r/>
    </w:p>
    <w:p>
      <w:pPr>
        <w:spacing w:before="91"/>
        <w:rPr/>
      </w:pPr>
      <w:r/>
    </w:p>
    <w:p>
      <w:pPr>
        <w:sectPr>
          <w:type w:val="continuous"/>
          <w:pgSz w:w="12246" w:h="17178"/>
          <w:pgMar w:top="1402" w:right="1227" w:bottom="953" w:left="407" w:header="920" w:footer="750" w:gutter="0"/>
          <w:cols w:equalWidth="0" w:num="1">
            <w:col w:w="10611" w:space="0"/>
          </w:cols>
        </w:sectPr>
        <w:rPr/>
      </w:pPr>
    </w:p>
    <w:p>
      <w:pPr>
        <w:pStyle w:val="BodyText"/>
        <w:ind w:left="1120" w:right="332" w:hanging="214"/>
        <w:spacing w:before="41" w:line="218" w:lineRule="auto"/>
        <w:rPr/>
      </w:pPr>
      <w:r>
        <w:rPr>
          <w:color w:val="231F20"/>
          <w:spacing w:val="-6"/>
        </w:rPr>
        <w:t>[1]</w:t>
      </w:r>
      <w:r>
        <w:rPr>
          <w:color w:val="231F20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中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糖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尿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病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会 </w:t>
      </w:r>
      <w:r>
        <w:rPr>
          <w:color w:val="231F20"/>
          <w:spacing w:val="-6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中 国 </w:t>
      </w:r>
      <w:r>
        <w:rPr>
          <w:color w:val="231F20"/>
          <w:spacing w:val="-6"/>
        </w:rPr>
        <w:t>2 </w:t>
      </w:r>
      <w:r>
        <w:rPr>
          <w:rFonts w:ascii="Microsoft YaHei" w:hAnsi="Microsoft YaHei" w:eastAsia="Microsoft YaHei" w:cs="Microsoft YaHei"/>
          <w:color w:val="231F20"/>
          <w:spacing w:val="-6"/>
        </w:rPr>
        <w:t>型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糖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尿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病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防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指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2017</w:t>
      </w:r>
      <w:r>
        <w:rPr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年版）</w:t>
      </w:r>
      <w:r>
        <w:rPr>
          <w:color w:val="231F20"/>
          <w:spacing w:val="1"/>
        </w:rPr>
        <w:t>[J]. </w:t>
      </w:r>
      <w:r>
        <w:rPr>
          <w:rFonts w:ascii="Microsoft YaHei" w:hAnsi="Microsoft YaHei" w:eastAsia="Microsoft YaHei" w:cs="Microsoft YaHei"/>
          <w:color w:val="231F20"/>
          <w:spacing w:val="1"/>
        </w:rPr>
        <w:t>中华糖尿病杂志</w:t>
      </w:r>
      <w:r>
        <w:rPr>
          <w:color w:val="231F20"/>
          <w:spacing w:val="1"/>
        </w:rPr>
        <w:t>,2018,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10(1):4</w:t>
      </w:r>
      <w:r>
        <w:rPr>
          <w:color w:val="231F20"/>
        </w:rPr>
        <w:t>-67.</w:t>
      </w:r>
    </w:p>
    <w:p>
      <w:pPr>
        <w:pStyle w:val="BodyText"/>
        <w:ind w:left="1193" w:right="330" w:hanging="287"/>
        <w:spacing w:before="60" w:line="239" w:lineRule="auto"/>
        <w:rPr/>
      </w:pPr>
      <w:r>
        <w:rPr>
          <w:color w:val="231F20"/>
          <w:spacing w:val="8"/>
        </w:rPr>
        <w:t>[2]  </w:t>
      </w:r>
      <w:r>
        <w:rPr>
          <w:rFonts w:ascii="Microsoft YaHei" w:hAnsi="Microsoft YaHei" w:eastAsia="Microsoft YaHei" w:cs="Microsoft YaHei"/>
          <w:color w:val="231F20"/>
          <w:spacing w:val="8"/>
        </w:rPr>
        <w:t>于闹海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史肖倩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杨帆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糖尿病酮症酸中毒腹痛误诊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为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急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性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阑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尾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炎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医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疗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损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害 </w:t>
      </w:r>
      <w:r>
        <w:rPr>
          <w:color w:val="231F20"/>
          <w:spacing w:val="-2"/>
        </w:rPr>
        <w:t>1 </w:t>
      </w:r>
      <w:r>
        <w:rPr>
          <w:rFonts w:ascii="Microsoft YaHei" w:hAnsi="Microsoft YaHei" w:eastAsia="Microsoft YaHei" w:cs="Microsoft YaHei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2"/>
        </w:rPr>
        <w:t>[J].</w:t>
      </w:r>
      <w:r>
        <w:rPr>
          <w:rFonts w:ascii="Microsoft YaHei" w:hAnsi="Microsoft YaHei" w:eastAsia="Microsoft YaHei" w:cs="Microsoft YaHei"/>
          <w:color w:val="231F20"/>
          <w:spacing w:val="-2"/>
        </w:rPr>
        <w:t>法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医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学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杂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2"/>
        </w:rPr>
        <w:t>,2022,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38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(3):426-428.</w:t>
      </w:r>
    </w:p>
    <w:p>
      <w:pPr>
        <w:pStyle w:val="BodyText"/>
        <w:ind w:left="1196" w:right="332" w:hanging="290"/>
        <w:spacing w:before="115" w:line="224" w:lineRule="auto"/>
        <w:rPr/>
      </w:pPr>
      <w:r>
        <w:rPr>
          <w:color w:val="231F20"/>
          <w:spacing w:val="8"/>
        </w:rPr>
        <w:t>[3]  </w:t>
      </w:r>
      <w:r>
        <w:rPr>
          <w:rFonts w:ascii="Microsoft YaHei" w:hAnsi="Microsoft YaHei" w:eastAsia="Microsoft YaHei" w:cs="Microsoft YaHei"/>
          <w:color w:val="231F20"/>
          <w:spacing w:val="8"/>
        </w:rPr>
        <w:t>宋佳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王以恒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张颖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以腹痛为主要表现</w:t>
      </w:r>
      <w:r>
        <w:rPr>
          <w:rFonts w:ascii="Microsoft YaHei" w:hAnsi="Microsoft YaHei" w:eastAsia="Microsoft YaHei" w:cs="Microsoft YaHei"/>
          <w:color w:val="231F20"/>
          <w:spacing w:val="7"/>
        </w:rPr>
        <w:t>的急性泛自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主神经病合并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7"/>
        </w:rPr>
        <w:t>2 </w:t>
      </w:r>
      <w:r>
        <w:rPr>
          <w:rFonts w:ascii="Microsoft YaHei" w:hAnsi="Microsoft YaHei" w:eastAsia="Microsoft YaHei" w:cs="Microsoft YaHei"/>
          <w:color w:val="231F20"/>
          <w:spacing w:val="7"/>
        </w:rPr>
        <w:t>型糖尿病及桥本氏甲状腺炎 </w:t>
      </w:r>
      <w:r>
        <w:rPr>
          <w:color w:val="231F20"/>
          <w:spacing w:val="6"/>
        </w:rPr>
        <w:t>1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例病例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报告</w:t>
      </w:r>
      <w:r>
        <w:rPr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color w:val="231F20"/>
          <w:spacing w:val="5"/>
        </w:rPr>
        <w:t>中风与神经疾病杂志</w:t>
      </w:r>
      <w:r>
        <w:rPr>
          <w:color w:val="231F20"/>
          <w:spacing w:val="5"/>
        </w:rPr>
        <w:t>,2022,39(1</w:t>
      </w:r>
      <w:r>
        <w:rPr>
          <w:color w:val="231F20"/>
          <w:spacing w:val="4"/>
        </w:rPr>
        <w:t>):76-77.</w:t>
      </w:r>
    </w:p>
    <w:p>
      <w:pPr>
        <w:pStyle w:val="BodyText"/>
        <w:ind w:left="1214" w:right="330" w:hanging="308"/>
        <w:spacing w:before="73" w:line="214" w:lineRule="auto"/>
        <w:rPr/>
      </w:pPr>
      <w:r>
        <w:rPr>
          <w:color w:val="231F20"/>
          <w:spacing w:val="5"/>
        </w:rPr>
        <w:t>[4]  </w:t>
      </w:r>
      <w:r>
        <w:rPr>
          <w:rFonts w:ascii="Microsoft YaHei" w:hAnsi="Microsoft YaHei" w:eastAsia="Microsoft YaHei" w:cs="Microsoft YaHei"/>
          <w:color w:val="231F20"/>
          <w:spacing w:val="5"/>
        </w:rPr>
        <w:t>张朝群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急性腹痛伴糖尿病酮症酸中毒的临床诊治</w:t>
      </w:r>
      <w:r>
        <w:rPr>
          <w:color w:val="231F20"/>
          <w:spacing w:val="5"/>
        </w:rPr>
        <w:t>[J].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中国继续医学教育</w:t>
      </w:r>
      <w:r>
        <w:rPr>
          <w:color w:val="231F20"/>
          <w:spacing w:val="3"/>
        </w:rPr>
        <w:t>,2020,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12(22):109-</w:t>
      </w:r>
      <w:r>
        <w:rPr>
          <w:color w:val="231F20"/>
          <w:spacing w:val="2"/>
        </w:rPr>
        <w:t>110.</w:t>
      </w:r>
    </w:p>
    <w:p>
      <w:pPr>
        <w:pStyle w:val="BodyText"/>
        <w:ind w:left="1195" w:right="332" w:hanging="289"/>
        <w:spacing w:before="72" w:line="224" w:lineRule="auto"/>
        <w:rPr/>
      </w:pPr>
      <w:r>
        <w:rPr>
          <w:color w:val="231F20"/>
          <w:spacing w:val="4"/>
        </w:rPr>
        <w:t>[5]  </w:t>
      </w:r>
      <w:r>
        <w:rPr>
          <w:rFonts w:ascii="Microsoft YaHei" w:hAnsi="Microsoft YaHei" w:eastAsia="Microsoft YaHei" w:cs="Microsoft YaHei"/>
          <w:color w:val="231F20"/>
          <w:spacing w:val="4"/>
        </w:rPr>
        <w:t>刘剑文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color w:val="231F20"/>
          <w:spacing w:val="4"/>
        </w:rPr>
        <w:t>潘伟钰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4"/>
        </w:rPr>
        <w:t>, </w:t>
      </w:r>
      <w:r>
        <w:rPr>
          <w:rFonts w:ascii="Microsoft YaHei" w:hAnsi="Microsoft YaHei" w:eastAsia="Microsoft YaHei" w:cs="Microsoft YaHei"/>
          <w:color w:val="231F20"/>
          <w:spacing w:val="4"/>
        </w:rPr>
        <w:t>肖静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color w:val="231F20"/>
          <w:spacing w:val="4"/>
        </w:rPr>
        <w:t>等 </w:t>
      </w:r>
      <w:r>
        <w:rPr>
          <w:color w:val="231F20"/>
          <w:spacing w:val="4"/>
        </w:rPr>
        <w:t>. </w:t>
      </w:r>
      <w:r>
        <w:rPr>
          <w:rFonts w:ascii="Microsoft YaHei" w:hAnsi="Microsoft YaHei" w:eastAsia="Microsoft YaHei" w:cs="Microsoft YaHei"/>
          <w:color w:val="231F20"/>
          <w:spacing w:val="4"/>
        </w:rPr>
        <w:t>黄帝内经</w:t>
      </w:r>
      <w:r>
        <w:rPr>
          <w:rFonts w:ascii="Microsoft YaHei" w:hAnsi="Microsoft YaHei" w:eastAsia="Microsoft YaHei" w:cs="Microsoft YaHei"/>
          <w:color w:val="231F20"/>
          <w:spacing w:val="3"/>
        </w:rPr>
        <w:t>针法治疗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3"/>
        </w:rPr>
        <w:t>2 </w:t>
      </w:r>
      <w:r>
        <w:rPr>
          <w:rFonts w:ascii="Microsoft YaHei" w:hAnsi="Microsoft YaHei" w:eastAsia="Microsoft YaHei" w:cs="Microsoft YaHei"/>
          <w:color w:val="231F20"/>
          <w:spacing w:val="3"/>
        </w:rPr>
        <w:t>型糖尿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病合并功能性腹痛时效性临床观察</w:t>
      </w:r>
      <w:r>
        <w:rPr>
          <w:color w:val="231F20"/>
          <w:spacing w:val="11"/>
        </w:rPr>
        <w:t>[J].</w:t>
      </w:r>
      <w:r>
        <w:rPr>
          <w:rFonts w:ascii="Microsoft YaHei" w:hAnsi="Microsoft YaHei" w:eastAsia="Microsoft YaHei" w:cs="Microsoft YaHei"/>
          <w:color w:val="231F20"/>
          <w:spacing w:val="11"/>
        </w:rPr>
        <w:t>首都食品与医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药</w:t>
      </w:r>
      <w:r>
        <w:rPr>
          <w:color w:val="231F20"/>
          <w:spacing w:val="1"/>
        </w:rPr>
        <w:t>,2020,27(4):197.</w:t>
      </w:r>
    </w:p>
    <w:p>
      <w:pPr>
        <w:pStyle w:val="BodyText"/>
        <w:ind w:left="1194" w:right="329" w:hanging="288"/>
        <w:spacing w:before="71" w:line="239" w:lineRule="auto"/>
        <w:rPr/>
      </w:pPr>
      <w:r>
        <w:rPr>
          <w:color w:val="231F20"/>
          <w:spacing w:val="1"/>
        </w:rPr>
        <w:t>[6]  </w:t>
      </w:r>
      <w:r>
        <w:rPr>
          <w:rFonts w:ascii="Microsoft YaHei" w:hAnsi="Microsoft YaHei" w:eastAsia="Microsoft YaHei" w:cs="Microsoft YaHei"/>
          <w:color w:val="231F20"/>
          <w:spacing w:val="1"/>
        </w:rPr>
        <w:t>赵亮 </w:t>
      </w:r>
      <w:r>
        <w:rPr>
          <w:color w:val="231F20"/>
          <w:spacing w:val="1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糖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尿病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酮症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酸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毒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急性</w:t>
      </w:r>
      <w:r>
        <w:rPr>
          <w:rFonts w:ascii="Microsoft YaHei" w:hAnsi="Microsoft YaHei" w:eastAsia="Microsoft YaHei" w:cs="Microsoft YaHei"/>
          <w:color w:val="231F20"/>
        </w:rPr>
        <w:t>腹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痛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发病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机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制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与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急 </w:t>
      </w:r>
      <w:r>
        <w:rPr>
          <w:rFonts w:ascii="Microsoft YaHei" w:hAnsi="Microsoft YaHei" w:eastAsia="Microsoft YaHei" w:cs="Microsoft YaHei"/>
          <w:color w:val="231F20"/>
          <w:spacing w:val="6"/>
        </w:rPr>
        <w:t>腹症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的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鉴别要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点及诊疗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体会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分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析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糖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尿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病新世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界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2020,23(9):183-185.</w:t>
      </w:r>
    </w:p>
    <w:p>
      <w:pPr>
        <w:pStyle w:val="BodyText"/>
        <w:ind w:left="1194" w:right="332" w:hanging="288"/>
        <w:spacing w:before="112" w:line="220" w:lineRule="auto"/>
        <w:rPr/>
      </w:pPr>
      <w:r>
        <w:rPr>
          <w:color w:val="231F20"/>
          <w:spacing w:val="4"/>
        </w:rPr>
        <w:t>[7]  </w:t>
      </w:r>
      <w:r>
        <w:rPr>
          <w:rFonts w:ascii="Microsoft YaHei" w:hAnsi="Microsoft YaHei" w:eastAsia="Microsoft YaHei" w:cs="Microsoft YaHei"/>
          <w:color w:val="231F20"/>
          <w:spacing w:val="4"/>
        </w:rPr>
        <w:t>张金苹</w:t>
      </w:r>
      <w:r>
        <w:rPr>
          <w:color w:val="231F20"/>
          <w:spacing w:val="4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陈晓平 </w:t>
      </w:r>
      <w:r>
        <w:rPr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color w:val="231F20"/>
          <w:spacing w:val="4"/>
        </w:rPr>
        <w:t>《</w:t>
      </w:r>
      <w:r>
        <w:rPr>
          <w:color w:val="231F20"/>
          <w:spacing w:val="4"/>
        </w:rPr>
        <w:t>2022 </w:t>
      </w:r>
      <w:r>
        <w:rPr>
          <w:rFonts w:ascii="Microsoft YaHei" w:hAnsi="Microsoft YaHei" w:eastAsia="Microsoft YaHei" w:cs="Microsoft YaHei"/>
          <w:color w:val="231F20"/>
          <w:spacing w:val="4"/>
        </w:rPr>
        <w:t>年美国糖尿</w:t>
      </w:r>
      <w:r>
        <w:rPr>
          <w:rFonts w:ascii="Microsoft YaHei" w:hAnsi="Microsoft YaHei" w:eastAsia="Microsoft YaHei" w:cs="Microsoft YaHei"/>
          <w:color w:val="231F20"/>
          <w:spacing w:val="3"/>
        </w:rPr>
        <w:t>病学会糖尿病医学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诊疗标准》解读</w:t>
      </w:r>
      <w:r>
        <w:rPr>
          <w:color w:val="231F20"/>
          <w:spacing w:val="3"/>
        </w:rPr>
        <w:t>[J]. </w:t>
      </w:r>
      <w:r>
        <w:rPr>
          <w:rFonts w:ascii="Microsoft YaHei" w:hAnsi="Microsoft YaHei" w:eastAsia="Microsoft YaHei" w:cs="Microsoft YaHei"/>
          <w:color w:val="231F20"/>
          <w:spacing w:val="3"/>
        </w:rPr>
        <w:t>临床内科杂志</w:t>
      </w:r>
      <w:r>
        <w:rPr>
          <w:color w:val="231F20"/>
          <w:spacing w:val="3"/>
        </w:rPr>
        <w:t>,2022,39(5):293-298.</w:t>
      </w:r>
    </w:p>
    <w:p>
      <w:pPr>
        <w:pStyle w:val="BodyText"/>
        <w:ind w:left="1193" w:right="329" w:hanging="287"/>
        <w:spacing w:before="62" w:line="294" w:lineRule="auto"/>
        <w:rPr/>
      </w:pPr>
      <w:r>
        <w:rPr>
          <w:color w:val="231F20"/>
        </w:rPr>
        <w:t>[8]  Khetan  P,  Ramteke </w:t>
      </w:r>
      <w:r>
        <w:rPr>
          <w:color w:val="231F20"/>
          <w:spacing w:val="-1"/>
        </w:rPr>
        <w:t xml:space="preserve"> V,  Ashtekar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J.  Abdominal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pain  and</w:t>
      </w:r>
      <w:r>
        <w:rPr>
          <w:color w:val="231F20"/>
        </w:rPr>
        <w:t xml:space="preserve"> </w:t>
      </w:r>
      <w:r>
        <w:rPr>
          <w:color w:val="231F20"/>
        </w:rPr>
        <w:t>fever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diabetes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mellitus[J].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Kid⁃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1"/>
        <w:spacing w:before="38" w:line="227" w:lineRule="auto"/>
        <w:rPr/>
      </w:pPr>
      <w:r>
        <w:rPr>
          <w:color w:val="231F20"/>
        </w:rPr>
        <w:t>ney</w:t>
      </w:r>
      <w:r>
        <w:rPr>
          <w:color w:val="231F20"/>
          <w:spacing w:val="2"/>
        </w:rPr>
        <w:t>360,2020,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1(10):1180-1190.</w:t>
      </w:r>
    </w:p>
    <w:p>
      <w:pPr>
        <w:pStyle w:val="BodyText"/>
        <w:ind w:left="290" w:right="77" w:hanging="290"/>
        <w:spacing w:before="117" w:line="328" w:lineRule="auto"/>
        <w:rPr/>
      </w:pPr>
      <w:r>
        <w:rPr>
          <w:color w:val="231F20"/>
          <w:spacing w:val="-1"/>
        </w:rPr>
        <w:t>[9]  Joustra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ML,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Raidt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JJ,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Droog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F,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al</w:t>
      </w:r>
      <w:r>
        <w:rPr>
          <w:color w:val="231F20"/>
          <w:spacing w:val="-2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Hypertriglyceridemia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pancreatitis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complicated </w:t>
      </w:r>
      <w:r>
        <w:rPr>
          <w:color w:val="231F20"/>
        </w:rPr>
        <w:t>by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3"/>
        </w:rPr>
        <w:t>-</w:t>
      </w:r>
      <w:r>
        <w:rPr>
          <w:color w:val="231F20"/>
        </w:rPr>
        <w:t>immune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haemolytic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anaemia</w:t>
      </w:r>
      <w:r>
        <w:rPr>
          <w:color w:val="231F20"/>
          <w:spacing w:val="3"/>
        </w:rPr>
        <w:t>[J].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journal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reports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3"/>
        </w:rPr>
        <w:t>,2020,7(12):2085.</w:t>
      </w:r>
    </w:p>
    <w:p>
      <w:pPr>
        <w:pStyle w:val="BodyText"/>
        <w:ind w:left="382" w:right="75" w:hanging="383"/>
        <w:spacing w:before="115" w:line="335" w:lineRule="auto"/>
        <w:rPr/>
      </w:pPr>
      <w:r>
        <w:rPr>
          <w:color w:val="231F20"/>
          <w:spacing w:val="-1"/>
        </w:rPr>
        <w:t>[10]  Collins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Constantino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Chuang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ab⁃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dominal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pain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elderly: 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interesting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ca</w:t>
      </w:r>
      <w:r>
        <w:rPr>
          <w:color w:val="231F20"/>
          <w:spacing w:val="-2"/>
        </w:rPr>
        <w:t>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SBO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brittle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diabetes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undiagnosed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annular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pancreas</w:t>
      </w:r>
      <w:r>
        <w:rPr>
          <w:color w:val="231F20"/>
          <w:spacing w:val="12"/>
        </w:rPr>
        <w:t>:</w:t>
      </w:r>
      <w:r>
        <w:rPr>
          <w:color w:val="231F20"/>
        </w:rPr>
        <w:t xml:space="preserve"> </w:t>
      </w:r>
      <w:r>
        <w:rPr>
          <w:color w:val="231F20"/>
        </w:rPr>
        <w:t>1330[J].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American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Journal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Gastroen</w:t>
      </w:r>
      <w:r>
        <w:rPr>
          <w:color w:val="231F20"/>
          <w:spacing w:val="-1"/>
        </w:rPr>
        <w:t>terology, 2019, Sup-</w:t>
      </w:r>
      <w:r>
        <w:rPr>
          <w:color w:val="231F20"/>
        </w:rPr>
        <w:t xml:space="preserve"> </w:t>
      </w:r>
      <w:r>
        <w:rPr>
          <w:color w:val="231F20"/>
        </w:rPr>
        <w:t>plement</w:t>
      </w:r>
      <w:r>
        <w:rPr>
          <w:color w:val="231F20"/>
          <w:spacing w:val="3"/>
        </w:rPr>
        <w:t>(114):S736-S736.</w:t>
      </w:r>
    </w:p>
    <w:p>
      <w:pPr>
        <w:pStyle w:val="BodyText"/>
        <w:ind w:left="380" w:right="77" w:hanging="381"/>
        <w:spacing w:before="117" w:line="249" w:lineRule="auto"/>
        <w:rPr/>
      </w:pPr>
      <w:r>
        <w:rPr>
          <w:color w:val="231F20"/>
          <w:spacing w:val="7"/>
        </w:rPr>
        <w:t>[11]  </w:t>
      </w:r>
      <w:r>
        <w:rPr>
          <w:rFonts w:ascii="Microsoft YaHei" w:hAnsi="Microsoft YaHei" w:eastAsia="Microsoft YaHei" w:cs="Microsoft YaHei"/>
          <w:color w:val="231F20"/>
          <w:spacing w:val="7"/>
        </w:rPr>
        <w:t>谭夙雯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刘宗玲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薛鸣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糖尿病酮症酸中毒误诊为急腹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症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临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床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析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1"/>
        </w:rPr>
        <w:t>[J].</w:t>
      </w:r>
      <w:r>
        <w:rPr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临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床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合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理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用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药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杂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志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201</w:t>
      </w:r>
      <w:r>
        <w:rPr>
          <w:color w:val="231F20"/>
          <w:spacing w:val="-2"/>
        </w:rPr>
        <w:t>9,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12(8):162-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163.</w:t>
      </w:r>
    </w:p>
    <w:p>
      <w:pPr>
        <w:pStyle w:val="BodyText"/>
        <w:ind w:left="382" w:right="78" w:hanging="383"/>
        <w:spacing w:before="81" w:line="214" w:lineRule="auto"/>
        <w:rPr/>
      </w:pPr>
      <w:r>
        <w:rPr>
          <w:color w:val="231F20"/>
          <w:spacing w:val="9"/>
        </w:rPr>
        <w:t>[12]  </w:t>
      </w:r>
      <w:r>
        <w:rPr>
          <w:rFonts w:ascii="Microsoft YaHei" w:hAnsi="Microsoft YaHei" w:eastAsia="Microsoft YaHei" w:cs="Microsoft YaHei"/>
          <w:color w:val="231F20"/>
          <w:spacing w:val="9"/>
        </w:rPr>
        <w:t>许方 </w:t>
      </w:r>
      <w:r>
        <w:rPr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color w:val="231F20"/>
          <w:spacing w:val="9"/>
        </w:rPr>
        <w:t>以腹痛为首发症状的糖尿病酮症酸中毒临床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分析</w:t>
      </w:r>
      <w:r>
        <w:rPr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color w:val="231F20"/>
          <w:spacing w:val="4"/>
        </w:rPr>
        <w:t>家庭医药</w:t>
      </w:r>
      <w:r>
        <w:rPr>
          <w:color w:val="231F20"/>
          <w:spacing w:val="4"/>
        </w:rPr>
        <w:t>,2019(1):140.</w:t>
      </w:r>
    </w:p>
    <w:p>
      <w:pPr>
        <w:pStyle w:val="BodyText"/>
        <w:spacing w:before="72" w:line="188" w:lineRule="auto"/>
        <w:rPr/>
      </w:pPr>
      <w:r>
        <w:rPr>
          <w:color w:val="231F20"/>
          <w:spacing w:val="8"/>
        </w:rPr>
        <w:t>[13]  </w:t>
      </w:r>
      <w:r>
        <w:rPr>
          <w:rFonts w:ascii="Microsoft YaHei" w:hAnsi="Microsoft YaHei" w:eastAsia="Microsoft YaHei" w:cs="Microsoft YaHei"/>
          <w:color w:val="231F20"/>
          <w:spacing w:val="8"/>
        </w:rPr>
        <w:t>王芳 </w:t>
      </w:r>
      <w:r>
        <w:rPr>
          <w:color w:val="231F20"/>
          <w:spacing w:val="8"/>
        </w:rPr>
        <w:t>.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急性腹痛伴糖尿病酮症酸中</w:t>
      </w:r>
      <w:r>
        <w:rPr>
          <w:rFonts w:ascii="Microsoft YaHei" w:hAnsi="Microsoft YaHei" w:eastAsia="Microsoft YaHei" w:cs="Microsoft YaHei"/>
          <w:color w:val="231F20"/>
          <w:spacing w:val="7"/>
        </w:rPr>
        <w:t>毒的临床诊治</w:t>
      </w:r>
      <w:r>
        <w:rPr>
          <w:color w:val="231F20"/>
          <w:spacing w:val="7"/>
        </w:rPr>
        <w:t>[J].</w:t>
      </w:r>
    </w:p>
    <w:p>
      <w:pPr>
        <w:pStyle w:val="BodyText"/>
        <w:ind w:left="401"/>
        <w:spacing w:before="70" w:line="186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中国农村卫生</w:t>
      </w:r>
      <w:r>
        <w:rPr>
          <w:color w:val="231F20"/>
          <w:spacing w:val="5"/>
        </w:rPr>
        <w:t>,2015(6):34-35.</w:t>
      </w:r>
    </w:p>
    <w:p>
      <w:pPr>
        <w:pStyle w:val="BodyText"/>
        <w:ind w:left="380" w:right="78" w:hanging="380"/>
        <w:spacing w:before="71" w:line="242" w:lineRule="auto"/>
        <w:rPr/>
      </w:pPr>
      <w:r>
        <w:rPr>
          <w:color w:val="231F20"/>
          <w:spacing w:val="-3"/>
        </w:rPr>
        <w:t>[14]  </w:t>
      </w:r>
      <w:r>
        <w:rPr>
          <w:rFonts w:ascii="Microsoft YaHei" w:hAnsi="Microsoft YaHei" w:eastAsia="Microsoft YaHei" w:cs="Microsoft YaHei"/>
          <w:color w:val="231F20"/>
          <w:spacing w:val="-3"/>
        </w:rPr>
        <w:t>张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洁 </w:t>
      </w:r>
      <w:r>
        <w:rPr>
          <w:color w:val="231F20"/>
          <w:spacing w:val="-3"/>
        </w:rPr>
        <w:t>. </w:t>
      </w:r>
      <w:r>
        <w:rPr>
          <w:rFonts w:ascii="Microsoft YaHei" w:hAnsi="Microsoft YaHei" w:eastAsia="Microsoft YaHei" w:cs="Microsoft YaHei"/>
          <w:color w:val="231F20"/>
          <w:spacing w:val="-3"/>
        </w:rPr>
        <w:t>急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性 内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科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糖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尿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急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腹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痛 </w:t>
      </w:r>
      <w:r>
        <w:rPr>
          <w:color w:val="231F20"/>
          <w:spacing w:val="-3"/>
        </w:rPr>
        <w:t>97 </w:t>
      </w:r>
      <w:r>
        <w:rPr>
          <w:rFonts w:ascii="Microsoft YaHei" w:hAnsi="Microsoft YaHei" w:eastAsia="Microsoft YaHei" w:cs="Microsoft YaHei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诊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会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糖尿病新世界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6"/>
        </w:rPr>
        <w:t>,2018,21(7):21-22.</w:t>
      </w:r>
    </w:p>
    <w:p>
      <w:pPr>
        <w:pStyle w:val="BodyText"/>
        <w:spacing w:line="166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（收稿日期：</w:t>
      </w:r>
      <w:r>
        <w:rPr>
          <w:color w:val="231F20"/>
          <w:spacing w:val="5"/>
        </w:rPr>
        <w:t>2023-07-02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</w:p>
    <w:sectPr>
      <w:type w:val="continuous"/>
      <w:pgSz w:w="12246" w:h="17178"/>
      <w:pgMar w:top="1402" w:right="1227" w:bottom="953" w:left="407" w:header="920" w:footer="750" w:gutter="0"/>
      <w:cols w:equalWidth="0" w:num="2">
        <w:col w:w="5836" w:space="100"/>
        <w:col w:w="467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0"/>
      <w:spacing w:line="216" w:lineRule="auto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z w:val="17"/>
        <w:szCs w:val="17"/>
        <w:color w:val="231F20"/>
        <w:spacing w:val="21"/>
        <w:w w:val="103"/>
      </w:rPr>
      <w:t>178</w:t>
    </w:r>
    <w:r>
      <w:rPr>
        <w:rFonts w:ascii="MS Gothic" w:hAnsi="MS Gothic" w:eastAsia="MS Gothic" w:cs="MS Gothic"/>
        <w:sz w:val="17"/>
        <w:szCs w:val="17"/>
        <w:color w:val="231F20"/>
        <w:spacing w:val="21"/>
        <w:w w:val="103"/>
      </w:rPr>
      <w:t xml:space="preserve"> </w:t>
    </w:r>
    <w:r>
      <w:rPr>
        <w:rFonts w:ascii="SimHei" w:hAnsi="SimHei" w:eastAsia="SimHei" w:cs="SimHei"/>
        <w:sz w:val="15"/>
        <w:szCs w:val="15"/>
        <w:color w:val="231F20"/>
        <w:spacing w:val="21"/>
        <w:w w:val="103"/>
      </w:rPr>
      <w:t>糖尿病新世界</w:t>
    </w:r>
    <w:r>
      <w:rPr>
        <w:rFonts w:ascii="SimHei" w:hAnsi="SimHei" w:eastAsia="SimHei" w:cs="SimHei"/>
        <w:sz w:val="15"/>
        <w:szCs w:val="15"/>
        <w:color w:val="231F20"/>
        <w:spacing w:val="21"/>
        <w:w w:val="103"/>
      </w:rPr>
      <w:t xml:space="preserve">  </w:t>
    </w:r>
    <w:r>
      <w:rPr>
        <w:rFonts w:ascii="MS Gothic" w:hAnsi="MS Gothic" w:eastAsia="MS Gothic" w:cs="MS Gothic"/>
        <w:sz w:val="15"/>
        <w:szCs w:val="15"/>
        <w:color w:val="231F20"/>
        <w:spacing w:val="21"/>
        <w:w w:val="103"/>
      </w:rPr>
      <w:t>DIABETES</w:t>
    </w:r>
    <w:r>
      <w:rPr>
        <w:rFonts w:ascii="MS Gothic" w:hAnsi="MS Gothic" w:eastAsia="MS Gothic" w:cs="MS Gothic"/>
        <w:sz w:val="15"/>
        <w:szCs w:val="15"/>
        <w:color w:val="231F20"/>
        <w:spacing w:val="-5"/>
      </w:rPr>
      <w:t xml:space="preserve"> </w:t>
    </w:r>
    <w:r>
      <w:rPr>
        <w:rFonts w:ascii="MS Gothic" w:hAnsi="MS Gothic" w:eastAsia="MS Gothic" w:cs="MS Gothic"/>
        <w:sz w:val="15"/>
        <w:szCs w:val="15"/>
        <w:color w:val="231F20"/>
        <w:spacing w:val="21"/>
        <w:w w:val="103"/>
      </w:rPr>
      <w:t>NEW</w:t>
    </w:r>
    <w:r>
      <w:rPr>
        <w:rFonts w:ascii="MS Gothic" w:hAnsi="MS Gothic" w:eastAsia="MS Gothic" w:cs="MS Gothic"/>
        <w:sz w:val="15"/>
        <w:szCs w:val="15"/>
        <w:color w:val="231F20"/>
        <w:spacing w:val="-23"/>
      </w:rPr>
      <w:t xml:space="preserve"> </w:t>
    </w:r>
    <w:r>
      <w:rPr>
        <w:rFonts w:ascii="MS Gothic" w:hAnsi="MS Gothic" w:eastAsia="MS Gothic" w:cs="MS Gothic"/>
        <w:sz w:val="15"/>
        <w:szCs w:val="15"/>
        <w:color w:val="231F20"/>
        <w:spacing w:val="21"/>
        <w:w w:val="103"/>
      </w:rPr>
      <w:t>WORLD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755"/>
      <w:spacing w:line="229" w:lineRule="auto"/>
      <w:rPr>
        <w:sz w:val="17"/>
        <w:szCs w:val="17"/>
      </w:rPr>
    </w:pPr>
    <w:r>
      <w:rPr>
        <w:sz w:val="15"/>
        <w:szCs w:val="15"/>
        <w:color w:val="231F20"/>
      </w:rPr>
      <w:t>DIABETES</w:t>
    </w:r>
    <w:r>
      <w:rPr>
        <w:sz w:val="15"/>
        <w:szCs w:val="15"/>
        <w:color w:val="231F20"/>
        <w:spacing w:val="23"/>
        <w:w w:val="102"/>
      </w:rPr>
      <w:t xml:space="preserve"> </w:t>
    </w:r>
    <w:r>
      <w:rPr>
        <w:sz w:val="15"/>
        <w:szCs w:val="15"/>
        <w:color w:val="231F20"/>
      </w:rPr>
      <w:t>NEW</w:t>
    </w:r>
    <w:r>
      <w:rPr>
        <w:sz w:val="15"/>
        <w:szCs w:val="15"/>
        <w:color w:val="231F20"/>
        <w:spacing w:val="19"/>
      </w:rPr>
      <w:t xml:space="preserve"> </w:t>
    </w:r>
    <w:r>
      <w:rPr>
        <w:sz w:val="15"/>
        <w:szCs w:val="15"/>
        <w:color w:val="231F20"/>
      </w:rPr>
      <w:t>WORLD     </w:t>
    </w:r>
    <w:r>
      <w:rPr>
        <w:rFonts w:ascii="SimHei" w:hAnsi="SimHei" w:eastAsia="SimHei" w:cs="SimHei"/>
        <w:sz w:val="15"/>
        <w:szCs w:val="15"/>
        <w:color w:val="231F20"/>
        <w:spacing w:val="19"/>
      </w:rPr>
      <w:t>糖尿病新世界</w:t>
    </w:r>
    <w:r>
      <w:rPr>
        <w:rFonts w:ascii="SimHei" w:hAnsi="SimHei" w:eastAsia="SimHei" w:cs="SimHei"/>
        <w:sz w:val="15"/>
        <w:szCs w:val="15"/>
        <w:color w:val="231F20"/>
        <w:spacing w:val="69"/>
      </w:rPr>
      <w:t xml:space="preserve"> </w:t>
    </w:r>
    <w:r>
      <w:rPr>
        <w:sz w:val="17"/>
        <w:szCs w:val="17"/>
        <w:color w:val="231F20"/>
        <w:spacing w:val="19"/>
      </w:rPr>
      <w:t>183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49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31.49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0.4pt;margin-top:831.49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4" w:line="408" w:lineRule="exact"/>
      <w:jc w:val="right"/>
      <w:rPr>
        <w:rFonts w:ascii="SimHei" w:hAnsi="SimHei" w:eastAsia="SimHei" w:cs="SimHei"/>
        <w:sz w:val="31"/>
        <w:szCs w:val="31"/>
      </w:rPr>
    </w:pPr>
    <w:r>
      <w:pict>
        <v:shape id="WordPictureWatermark12" style="position:absolute;margin-left:20.4pt;margin-top:831.498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191.997pt;margin-top:61.2567pt;mso-position-vertical-relative:page;mso-position-horizontal-relative:page;width:200.5pt;height:0.3pt;z-index:251663360;" o:allowincell="f" filled="false" strokecolor="#231F20" strokeweight="0.28pt" coordsize="4010,6" coordorigin="0,0" path="m0,2l4009,2e">
          <v:stroke joinstyle="miter" miterlimit="4"/>
        </v:shape>
      </w:pict>
    </w:r>
    <w:r>
      <w:pict>
        <v:shape id="_x0000_s16" style="position:absolute;margin-left:44.0033pt;margin-top:9.79419pt;mso-position-vertical-relative:text;mso-position-horizontal-relative:text;width:108.6pt;height:14.2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auto"/>
                  <w:rPr>
                    <w:rFonts w:ascii="Microsoft YaHei" w:hAnsi="Microsoft YaHei" w:eastAsia="Microsoft YaHei" w:cs="Microsoft YaHei"/>
                    <w:sz w:val="17"/>
                    <w:szCs w:val="17"/>
                  </w:rPr>
                </w:pP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231F20"/>
                    <w:spacing w:val="3"/>
                  </w:rPr>
                  <w:t>糖尿病新世界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231F20"/>
                    <w:spacing w:val="54"/>
                  </w:rPr>
                  <w:t xml:space="preserve"> </w:t>
                </w:r>
                <w:r>
                  <w:rPr>
                    <w:sz w:val="17"/>
                    <w:szCs w:val="17"/>
                    <w:color w:val="231F20"/>
                    <w:spacing w:val="3"/>
                  </w:rPr>
                  <w:t>2023</w:t>
                </w:r>
                <w:r>
                  <w:rPr>
                    <w:sz w:val="17"/>
                    <w:szCs w:val="17"/>
                    <w:color w:val="231F20"/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231F20"/>
                    <w:spacing w:val="3"/>
                  </w:rPr>
                  <w:t>年 </w:t>
                </w:r>
                <w:r>
                  <w:rPr>
                    <w:sz w:val="17"/>
                    <w:szCs w:val="17"/>
                    <w:color w:val="231F20"/>
                    <w:spacing w:val="3"/>
                  </w:rPr>
                  <w:t>10</w:t>
                </w:r>
                <w:r>
                  <w:rPr>
                    <w:sz w:val="17"/>
                    <w:szCs w:val="17"/>
                    <w:color w:val="231F20"/>
                    <w:spacing w:val="-1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231F20"/>
                    <w:spacing w:val="3"/>
                  </w:rPr>
                  <w:t>月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31"/>
        <w:szCs w:val="31"/>
        <w:color w:val="231F20"/>
        <w:spacing w:val="-21"/>
        <w:position w:val="1"/>
      </w:rPr>
      <w:t>·</w:t>
    </w:r>
    <w:r>
      <w:rPr>
        <w:rFonts w:ascii="SimHei" w:hAnsi="SimHei" w:eastAsia="SimHei" w:cs="SimHei"/>
        <w:sz w:val="31"/>
        <w:szCs w:val="31"/>
        <w:color w:val="231F20"/>
        <w:spacing w:val="-127"/>
        <w:position w:val="1"/>
      </w:rPr>
      <w:t xml:space="preserve"> </w:t>
    </w:r>
    <w:r>
      <w:rPr>
        <w:rFonts w:ascii="SimHei" w:hAnsi="SimHei" w:eastAsia="SimHei" w:cs="SimHei"/>
        <w:sz w:val="31"/>
        <w:szCs w:val="31"/>
        <w:color w:val="231F20"/>
        <w:spacing w:val="-21"/>
        <w:position w:val="1"/>
      </w:rPr>
      <w:t>糖尿病与并发症</w:t>
    </w:r>
    <w:r>
      <w:rPr>
        <w:rFonts w:ascii="SimHei" w:hAnsi="SimHei" w:eastAsia="SimHei" w:cs="SimHei"/>
        <w:sz w:val="31"/>
        <w:szCs w:val="31"/>
        <w:color w:val="231F20"/>
        <w:spacing w:val="-21"/>
        <w:position w:val="1"/>
      </w:rPr>
      <w:t xml:space="preserve"> </w:t>
    </w:r>
    <w:r>
      <w:rPr>
        <w:rFonts w:ascii="SimHei" w:hAnsi="SimHei" w:eastAsia="SimHei" w:cs="SimHei"/>
        <w:sz w:val="31"/>
        <w:szCs w:val="31"/>
        <w:color w:val="231F20"/>
        <w:spacing w:val="-21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2.xml"/><Relationship Id="rId5" Type="http://schemas.openxmlformats.org/officeDocument/2006/relationships/header" Target="header4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2023-12-20T20:38:20Z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2025-10-28T21:35:01</vt:filetime>
  </property>
</Properties>
</file>