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719"/>
        <w:spacing w:before="301" w:line="163" w:lineRule="auto"/>
        <w:rPr>
          <w:sz w:val="23"/>
          <w:szCs w:val="23"/>
        </w:rPr>
      </w:pPr>
      <w:r>
        <w:rPr>
          <w:sz w:val="23"/>
          <w:szCs w:val="23"/>
          <w:spacing w:val="-19"/>
        </w:rPr>
        <w:t>DOI</w:t>
      </w:r>
      <w:r>
        <w:rPr>
          <w:sz w:val="23"/>
          <w:szCs w:val="23"/>
          <w:spacing w:val="1"/>
        </w:rPr>
        <w:t xml:space="preserve"> </w:t>
      </w:r>
      <w:r>
        <w:rPr>
          <w:sz w:val="23"/>
          <w:szCs w:val="23"/>
          <w:spacing w:val="-19"/>
        </w:rPr>
        <w:t>: 10. 16096/J</w:t>
      </w:r>
      <w:r>
        <w:rPr>
          <w:sz w:val="23"/>
          <w:szCs w:val="23"/>
          <w:spacing w:val="-40"/>
        </w:rPr>
        <w:t xml:space="preserve"> </w:t>
      </w:r>
      <w:r>
        <w:rPr>
          <w:sz w:val="23"/>
          <w:szCs w:val="23"/>
          <w:spacing w:val="-19"/>
        </w:rPr>
        <w:t>.</w:t>
      </w:r>
      <w:r>
        <w:rPr>
          <w:sz w:val="23"/>
          <w:szCs w:val="23"/>
          <w:spacing w:val="-31"/>
        </w:rPr>
        <w:t xml:space="preserve"> </w:t>
      </w:r>
      <w:r>
        <w:rPr>
          <w:sz w:val="23"/>
          <w:szCs w:val="23"/>
          <w:spacing w:val="-19"/>
        </w:rPr>
        <w:t>cnki</w:t>
      </w:r>
      <w:r>
        <w:rPr>
          <w:sz w:val="23"/>
          <w:szCs w:val="23"/>
          <w:spacing w:val="-36"/>
        </w:rPr>
        <w:t xml:space="preserve"> </w:t>
      </w:r>
      <w:r>
        <w:rPr>
          <w:sz w:val="23"/>
          <w:szCs w:val="23"/>
          <w:spacing w:val="-19"/>
        </w:rPr>
        <w:t>.</w:t>
      </w:r>
      <w:r>
        <w:rPr>
          <w:sz w:val="23"/>
          <w:szCs w:val="23"/>
          <w:spacing w:val="-31"/>
        </w:rPr>
        <w:t xml:space="preserve"> </w:t>
      </w:r>
      <w:r>
        <w:rPr>
          <w:sz w:val="23"/>
          <w:szCs w:val="23"/>
          <w:spacing w:val="-19"/>
        </w:rPr>
        <w:t>nmgyxzz</w:t>
      </w:r>
      <w:r>
        <w:rPr>
          <w:sz w:val="23"/>
          <w:szCs w:val="23"/>
          <w:spacing w:val="-38"/>
        </w:rPr>
        <w:t xml:space="preserve"> </w:t>
      </w:r>
      <w:r>
        <w:rPr>
          <w:sz w:val="23"/>
          <w:szCs w:val="23"/>
          <w:spacing w:val="-19"/>
        </w:rPr>
        <w:t>.</w:t>
      </w:r>
      <w:r>
        <w:rPr>
          <w:sz w:val="23"/>
          <w:szCs w:val="23"/>
          <w:spacing w:val="-37"/>
        </w:rPr>
        <w:t xml:space="preserve"> </w:t>
      </w:r>
      <w:r>
        <w:rPr>
          <w:sz w:val="23"/>
          <w:szCs w:val="23"/>
          <w:spacing w:val="-19"/>
        </w:rPr>
        <w:t>2024.</w:t>
      </w:r>
      <w:r>
        <w:rPr>
          <w:sz w:val="23"/>
          <w:szCs w:val="23"/>
          <w:spacing w:val="-36"/>
        </w:rPr>
        <w:t xml:space="preserve"> </w:t>
      </w:r>
      <w:r>
        <w:rPr>
          <w:sz w:val="23"/>
          <w:szCs w:val="23"/>
          <w:spacing w:val="-19"/>
        </w:rPr>
        <w:t>56.</w:t>
      </w:r>
      <w:r>
        <w:rPr>
          <w:sz w:val="23"/>
          <w:szCs w:val="23"/>
          <w:spacing w:val="-18"/>
        </w:rPr>
        <w:t xml:space="preserve"> </w:t>
      </w:r>
      <w:r>
        <w:rPr>
          <w:sz w:val="23"/>
          <w:szCs w:val="23"/>
          <w:spacing w:val="-19"/>
        </w:rPr>
        <w:t>12.</w:t>
      </w:r>
      <w:r>
        <w:rPr>
          <w:sz w:val="23"/>
          <w:szCs w:val="23"/>
          <w:spacing w:val="-38"/>
        </w:rPr>
        <w:t xml:space="preserve"> </w:t>
      </w:r>
      <w:r>
        <w:rPr>
          <w:sz w:val="23"/>
          <w:szCs w:val="23"/>
          <w:spacing w:val="-19"/>
        </w:rPr>
        <w:t>021</w:t>
      </w:r>
    </w:p>
    <w:p>
      <w:pPr>
        <w:spacing w:line="351" w:lineRule="auto"/>
        <w:rPr>
          <w:rFonts w:ascii="Arial"/>
          <w:sz w:val="21"/>
        </w:rPr>
      </w:pPr>
      <w:r/>
    </w:p>
    <w:p>
      <w:pPr>
        <w:pStyle w:val="BodyText"/>
        <w:ind w:left="2523"/>
        <w:spacing w:before="167" w:line="187" w:lineRule="auto"/>
        <w:rPr>
          <w:sz w:val="39"/>
          <w:szCs w:val="39"/>
        </w:rPr>
      </w:pPr>
      <w:r>
        <w:rPr>
          <w:sz w:val="39"/>
          <w:szCs w:val="39"/>
          <w:spacing w:val="12"/>
        </w:rPr>
        <w:t>基于超声引导的 31</w:t>
      </w:r>
      <w:r>
        <w:rPr>
          <w:sz w:val="39"/>
          <w:szCs w:val="39"/>
          <w:spacing w:val="65"/>
        </w:rPr>
        <w:t xml:space="preserve"> </w:t>
      </w:r>
      <w:r>
        <w:rPr>
          <w:sz w:val="39"/>
          <w:szCs w:val="39"/>
          <w:spacing w:val="12"/>
        </w:rPr>
        <w:t>例小儿肠套叠</w:t>
      </w:r>
    </w:p>
    <w:p>
      <w:pPr>
        <w:pStyle w:val="BodyText"/>
        <w:ind w:left="3462"/>
        <w:spacing w:before="2" w:line="198" w:lineRule="auto"/>
        <w:rPr>
          <w:sz w:val="39"/>
          <w:szCs w:val="39"/>
        </w:rPr>
      </w:pPr>
      <w:r>
        <w:rPr>
          <w:sz w:val="39"/>
          <w:szCs w:val="39"/>
          <w:spacing w:val="24"/>
        </w:rPr>
        <w:t>生理盐水灌肠复位分析</w:t>
      </w:r>
    </w:p>
    <w:p>
      <w:pPr>
        <w:pStyle w:val="BodyText"/>
        <w:ind w:left="3385"/>
        <w:spacing w:before="276" w:line="193" w:lineRule="auto"/>
        <w:rPr/>
      </w:pPr>
      <w:r>
        <w:rPr>
          <w:spacing w:val="-15"/>
        </w:rPr>
        <w:t>刘玉龙，许</w:t>
      </w:r>
      <w:r>
        <w:rPr>
          <w:spacing w:val="13"/>
        </w:rPr>
        <w:t xml:space="preserve">   </w:t>
      </w:r>
      <w:r>
        <w:rPr>
          <w:spacing w:val="-15"/>
        </w:rPr>
        <w:t>芳，周智博，张艳萍，王子晋，赵换男</w:t>
      </w:r>
    </w:p>
    <w:p>
      <w:pPr>
        <w:spacing w:line="253" w:lineRule="auto"/>
        <w:rPr>
          <w:rFonts w:ascii="Arial"/>
          <w:sz w:val="21"/>
        </w:rPr>
      </w:pPr>
      <w:r/>
    </w:p>
    <w:p>
      <w:pPr>
        <w:pStyle w:val="BodyText"/>
        <w:ind w:left="2944"/>
        <w:spacing w:before="86" w:line="197" w:lineRule="auto"/>
        <w:rPr/>
      </w:pPr>
      <w:r>
        <w:rPr>
          <w:spacing w:val="-3"/>
        </w:rPr>
        <w:t>（ 内蒙古达拉特旗人民医院，内蒙古</w:t>
      </w:r>
      <w:r>
        <w:rPr>
          <w:spacing w:val="33"/>
        </w:rPr>
        <w:t xml:space="preserve"> </w:t>
      </w:r>
      <w:r>
        <w:rPr>
          <w:spacing w:val="-3"/>
        </w:rPr>
        <w:t>鄂尔多斯</w:t>
      </w:r>
      <w:r>
        <w:rPr>
          <w:spacing w:val="11"/>
        </w:rPr>
        <w:t xml:space="preserve">   </w:t>
      </w:r>
      <w:r>
        <w:rPr>
          <w:spacing w:val="-3"/>
        </w:rPr>
        <w:t>014300)</w:t>
      </w:r>
    </w:p>
    <w:p>
      <w:pPr>
        <w:spacing w:line="253" w:lineRule="auto"/>
        <w:rPr>
          <w:rFonts w:ascii="Arial"/>
          <w:sz w:val="21"/>
        </w:rPr>
      </w:pPr>
      <w:r/>
    </w:p>
    <w:p>
      <w:pPr>
        <w:pStyle w:val="BodyText"/>
        <w:ind w:left="716" w:firstLine="341"/>
        <w:spacing w:before="86" w:line="217" w:lineRule="auto"/>
        <w:jc w:val="both"/>
        <w:rPr/>
      </w:pPr>
      <w:r>
        <w:rPr>
          <w:spacing w:val="7"/>
        </w:rPr>
        <w:t>［</w:t>
      </w:r>
      <w:r>
        <w:rPr>
          <w:spacing w:val="-24"/>
        </w:rPr>
        <w:t xml:space="preserve"> </w:t>
      </w:r>
      <w:r>
        <w:rPr>
          <w:rFonts w:ascii="SimHei" w:hAnsi="SimHei" w:eastAsia="SimHei" w:cs="SimHei"/>
          <w:spacing w:val="7"/>
        </w:rPr>
        <w:t>摘要</w:t>
      </w:r>
      <w:r>
        <w:rPr>
          <w:spacing w:val="7"/>
        </w:rPr>
        <w:t>］</w:t>
      </w:r>
      <w:r>
        <w:rPr>
          <w:spacing w:val="-25"/>
        </w:rPr>
        <w:t xml:space="preserve"> </w:t>
      </w:r>
      <w:r>
        <w:rPr>
          <w:rFonts w:ascii="SimHei" w:hAnsi="SimHei" w:eastAsia="SimHei" w:cs="SimHei"/>
          <w:spacing w:val="7"/>
        </w:rPr>
        <w:t>目的</w:t>
      </w:r>
      <w:r>
        <w:rPr>
          <w:rFonts w:ascii="SimHei" w:hAnsi="SimHei" w:eastAsia="SimHei" w:cs="SimHei"/>
          <w:spacing w:val="7"/>
        </w:rPr>
        <w:t xml:space="preserve">  </w:t>
      </w:r>
      <w:r>
        <w:rPr>
          <w:spacing w:val="7"/>
        </w:rPr>
        <w:t>本研究评估彩色多普勒超声在指导儿童肠</w:t>
      </w:r>
      <w:r>
        <w:rPr>
          <w:spacing w:val="6"/>
        </w:rPr>
        <w:t>套叠使用生理盐水静水压灌肠复位中的作用。</w:t>
      </w:r>
      <w:r>
        <w:rPr/>
        <w:t xml:space="preserve"> </w:t>
      </w:r>
      <w:r>
        <w:rPr>
          <w:rFonts w:ascii="SimHei" w:hAnsi="SimHei" w:eastAsia="SimHei" w:cs="SimHei"/>
          <w:spacing w:val="5"/>
        </w:rPr>
        <w:t>方法</w:t>
      </w:r>
      <w:r>
        <w:rPr>
          <w:rFonts w:ascii="SimHei" w:hAnsi="SimHei" w:eastAsia="SimHei" w:cs="SimHei"/>
          <w:spacing w:val="5"/>
        </w:rPr>
        <w:t xml:space="preserve">  </w:t>
      </w:r>
      <w:r>
        <w:rPr>
          <w:spacing w:val="5"/>
        </w:rPr>
        <w:t>通过超声检查确认存在肠套叠的 31</w:t>
      </w:r>
      <w:r>
        <w:rPr>
          <w:spacing w:val="25"/>
          <w:w w:val="101"/>
        </w:rPr>
        <w:t xml:space="preserve"> </w:t>
      </w:r>
      <w:r>
        <w:rPr>
          <w:spacing w:val="5"/>
        </w:rPr>
        <w:t>例儿童中，27 例患儿在超声引</w:t>
      </w:r>
      <w:r>
        <w:rPr>
          <w:spacing w:val="4"/>
        </w:rPr>
        <w:t>导下进行了生理盐水灌肠复位术。</w:t>
      </w:r>
      <w:r>
        <w:rPr/>
        <w:t xml:space="preserve"> </w:t>
      </w:r>
      <w:r>
        <w:rPr>
          <w:rFonts w:ascii="SimHei" w:hAnsi="SimHei" w:eastAsia="SimHei" w:cs="SimHei"/>
        </w:rPr>
        <w:t>结果</w:t>
      </w:r>
      <w:r>
        <w:rPr>
          <w:rFonts w:ascii="SimHei" w:hAnsi="SimHei" w:eastAsia="SimHei" w:cs="SimHei"/>
        </w:rPr>
        <w:t xml:space="preserve">  </w:t>
      </w:r>
      <w:r>
        <w:rPr/>
        <w:t>一次灌肠总体复位成功率为 85</w:t>
      </w:r>
      <w:r>
        <w:rPr>
          <w:spacing w:val="-25"/>
        </w:rPr>
        <w:t xml:space="preserve"> </w:t>
      </w:r>
      <w:r>
        <w:rPr/>
        <w:t>.</w:t>
      </w:r>
      <w:r>
        <w:rPr>
          <w:spacing w:val="-33"/>
        </w:rPr>
        <w:t xml:space="preserve"> </w:t>
      </w:r>
      <w:r>
        <w:rPr/>
        <w:t>2% ,</w:t>
      </w:r>
      <w:r>
        <w:rPr>
          <w:spacing w:val="-13"/>
        </w:rPr>
        <w:t xml:space="preserve"> </w:t>
      </w:r>
      <w:r>
        <w:rPr/>
        <w:t>二次复位成功率</w:t>
      </w:r>
      <w:r>
        <w:rPr>
          <w:spacing w:val="18"/>
          <w:w w:val="101"/>
        </w:rPr>
        <w:t xml:space="preserve"> </w:t>
      </w:r>
      <w:r>
        <w:rPr/>
        <w:t>100% , 平均复位时间为</w:t>
      </w:r>
      <w:r>
        <w:rPr>
          <w:spacing w:val="20"/>
        </w:rPr>
        <w:t xml:space="preserve"> </w:t>
      </w:r>
      <w:r>
        <w:rPr/>
        <w:t>14</w:t>
      </w:r>
      <w:r>
        <w:rPr>
          <w:spacing w:val="34"/>
        </w:rPr>
        <w:t xml:space="preserve"> </w:t>
      </w:r>
      <w:r>
        <w:rPr/>
        <w:t>min</w:t>
      </w:r>
      <w:r>
        <w:rPr>
          <w:spacing w:val="-25"/>
        </w:rPr>
        <w:t xml:space="preserve"> </w:t>
      </w:r>
      <w:r>
        <w:rPr/>
        <w:t>。所有病例均未  </w:t>
      </w:r>
      <w:r>
        <w:rPr>
          <w:spacing w:val="4"/>
        </w:rPr>
        <w:t>在 24</w:t>
      </w:r>
      <w:r>
        <w:rPr>
          <w:spacing w:val="27"/>
          <w:w w:val="101"/>
        </w:rPr>
        <w:t xml:space="preserve"> </w:t>
      </w:r>
      <w:r>
        <w:rPr>
          <w:spacing w:val="4"/>
        </w:rPr>
        <w:t>h</w:t>
      </w:r>
      <w:r>
        <w:rPr>
          <w:spacing w:val="45"/>
          <w:w w:val="101"/>
        </w:rPr>
        <w:t xml:space="preserve"> </w:t>
      </w:r>
      <w:r>
        <w:rPr>
          <w:spacing w:val="4"/>
        </w:rPr>
        <w:t>内复发，没有出现并发症</w:t>
      </w:r>
      <w:r>
        <w:rPr>
          <w:spacing w:val="-32"/>
        </w:rPr>
        <w:t xml:space="preserve"> </w:t>
      </w:r>
      <w:r>
        <w:rPr>
          <w:spacing w:val="4"/>
        </w:rPr>
        <w:t>。</w:t>
      </w:r>
      <w:r>
        <w:rPr>
          <w:rFonts w:ascii="SimHei" w:hAnsi="SimHei" w:eastAsia="SimHei" w:cs="SimHei"/>
          <w:spacing w:val="4"/>
        </w:rPr>
        <w:t>结论</w:t>
      </w:r>
      <w:r>
        <w:rPr>
          <w:rFonts w:ascii="SimHei" w:hAnsi="SimHei" w:eastAsia="SimHei" w:cs="SimHei"/>
          <w:spacing w:val="4"/>
        </w:rPr>
        <w:t xml:space="preserve">  </w:t>
      </w:r>
      <w:r>
        <w:rPr>
          <w:spacing w:val="4"/>
        </w:rPr>
        <w:t>彩色多普勒超声对于肠套叠的诊断以及使用生理盐水静水压</w:t>
      </w:r>
      <w:r>
        <w:rPr>
          <w:spacing w:val="3"/>
        </w:rPr>
        <w:t>灌肠</w:t>
      </w:r>
      <w:r>
        <w:rPr/>
        <w:t xml:space="preserve">  </w:t>
      </w:r>
      <w:r>
        <w:rPr>
          <w:spacing w:val="5"/>
        </w:rPr>
        <w:t>复位治疗肠套叠非常有效</w:t>
      </w:r>
      <w:r>
        <w:rPr>
          <w:spacing w:val="-29"/>
        </w:rPr>
        <w:t xml:space="preserve"> </w:t>
      </w:r>
      <w:r>
        <w:rPr>
          <w:spacing w:val="5"/>
        </w:rPr>
        <w:t>。这是治疗小儿肠套叠的有效、简单且安全的方法。</w:t>
      </w:r>
    </w:p>
    <w:p>
      <w:pPr>
        <w:pStyle w:val="BodyText"/>
        <w:ind w:left="1057"/>
        <w:spacing w:before="1" w:line="196" w:lineRule="auto"/>
        <w:rPr/>
      </w:pPr>
      <w:r>
        <w:rPr>
          <w:spacing w:val="-5"/>
        </w:rPr>
        <w:t>［</w:t>
      </w:r>
      <w:r>
        <w:rPr>
          <w:spacing w:val="-24"/>
        </w:rPr>
        <w:t xml:space="preserve"> </w:t>
      </w:r>
      <w:r>
        <w:rPr>
          <w:rFonts w:ascii="SimHei" w:hAnsi="SimHei" w:eastAsia="SimHei" w:cs="SimHei"/>
          <w:spacing w:val="-5"/>
        </w:rPr>
        <w:t>关键词</w:t>
      </w:r>
      <w:r>
        <w:rPr>
          <w:spacing w:val="-5"/>
        </w:rPr>
        <w:t>］彩色多普勒超声；肠套叠；生理盐水</w:t>
      </w:r>
      <w:r>
        <w:rPr>
          <w:spacing w:val="-6"/>
        </w:rPr>
        <w:t>；灌肠复位</w:t>
      </w:r>
    </w:p>
    <w:p>
      <w:pPr>
        <w:pStyle w:val="BodyText"/>
        <w:ind w:left="1068"/>
        <w:spacing w:before="66" w:line="189" w:lineRule="auto"/>
        <w:rPr>
          <w:sz w:val="17"/>
          <w:szCs w:val="17"/>
        </w:rPr>
      </w:pPr>
      <w:r>
        <w:rPr>
          <w:sz w:val="17"/>
          <w:szCs w:val="17"/>
          <w:spacing w:val="-4"/>
        </w:rPr>
        <w:t>［ </w:t>
      </w:r>
      <w:r>
        <w:rPr>
          <w:rFonts w:ascii="SimHei" w:hAnsi="SimHei" w:eastAsia="SimHei" w:cs="SimHei"/>
          <w:sz w:val="17"/>
          <w:szCs w:val="17"/>
          <w:spacing w:val="-4"/>
        </w:rPr>
        <w:t>中图分类号</w:t>
      </w:r>
      <w:r>
        <w:rPr>
          <w:sz w:val="17"/>
          <w:szCs w:val="17"/>
          <w:spacing w:val="-4"/>
        </w:rPr>
        <w:t>］R656.</w:t>
      </w:r>
      <w:r>
        <w:rPr>
          <w:sz w:val="17"/>
          <w:szCs w:val="17"/>
          <w:spacing w:val="-12"/>
        </w:rPr>
        <w:t xml:space="preserve"> </w:t>
      </w:r>
      <w:r>
        <w:rPr>
          <w:sz w:val="17"/>
          <w:szCs w:val="17"/>
          <w:spacing w:val="-4"/>
        </w:rPr>
        <w:t>1  ［</w:t>
      </w:r>
      <w:r>
        <w:rPr>
          <w:sz w:val="17"/>
          <w:szCs w:val="17"/>
          <w:spacing w:val="-16"/>
        </w:rPr>
        <w:t xml:space="preserve"> </w:t>
      </w:r>
      <w:r>
        <w:rPr>
          <w:rFonts w:ascii="SimHei" w:hAnsi="SimHei" w:eastAsia="SimHei" w:cs="SimHei"/>
          <w:sz w:val="17"/>
          <w:szCs w:val="17"/>
          <w:spacing w:val="-4"/>
        </w:rPr>
        <w:t>文献标识码</w:t>
      </w:r>
      <w:r>
        <w:rPr>
          <w:sz w:val="17"/>
          <w:szCs w:val="17"/>
          <w:spacing w:val="-4"/>
        </w:rPr>
        <w:t>］B  ［</w:t>
      </w:r>
      <w:r>
        <w:rPr>
          <w:sz w:val="17"/>
          <w:szCs w:val="17"/>
          <w:spacing w:val="-15"/>
        </w:rPr>
        <w:t xml:space="preserve"> </w:t>
      </w:r>
      <w:r>
        <w:rPr>
          <w:rFonts w:ascii="SimHei" w:hAnsi="SimHei" w:eastAsia="SimHei" w:cs="SimHei"/>
          <w:sz w:val="17"/>
          <w:szCs w:val="17"/>
          <w:spacing w:val="-4"/>
        </w:rPr>
        <w:t>文章编号</w:t>
      </w:r>
      <w:r>
        <w:rPr>
          <w:sz w:val="17"/>
          <w:szCs w:val="17"/>
          <w:spacing w:val="-4"/>
        </w:rPr>
        <w:t>］1004-0951(2024)</w:t>
      </w:r>
      <w:r>
        <w:rPr>
          <w:sz w:val="17"/>
          <w:szCs w:val="17"/>
          <w:spacing w:val="-5"/>
        </w:rPr>
        <w:t xml:space="preserve"> 12-1496-03</w:t>
      </w:r>
    </w:p>
    <w:p>
      <w:pPr>
        <w:spacing w:before="45"/>
        <w:rPr/>
      </w:pPr>
      <w:r/>
    </w:p>
    <w:p>
      <w:pPr>
        <w:sectPr>
          <w:headerReference w:type="default" r:id="rId1"/>
          <w:pgSz w:w="11906" w:h="16838"/>
          <w:pgMar w:top="1424" w:right="1051" w:bottom="0" w:left="424" w:header="965" w:footer="0" w:gutter="0"/>
          <w:cols w:equalWidth="0" w:num="1">
            <w:col w:w="10430" w:space="0"/>
          </w:cols>
        </w:sectPr>
        <w:rPr/>
      </w:pPr>
    </w:p>
    <w:p>
      <w:pPr>
        <w:pStyle w:val="BodyText"/>
        <w:ind w:left="706" w:right="254" w:firstLine="425"/>
        <w:spacing w:before="41" w:line="219" w:lineRule="auto"/>
        <w:jc w:val="both"/>
        <w:rPr/>
      </w:pPr>
      <w:r>
        <w:rPr>
          <w:spacing w:val="-3"/>
        </w:rPr>
        <w:t>肠套叠是小儿常见的一种急腹症，多见于 6</w:t>
      </w:r>
      <w:r>
        <w:rPr>
          <w:spacing w:val="-12"/>
        </w:rPr>
        <w:t xml:space="preserve"> </w:t>
      </w:r>
      <w:r>
        <w:rPr>
          <w:spacing w:val="-3"/>
        </w:rPr>
        <w:t>~</w:t>
      </w:r>
      <w:r>
        <w:rPr>
          <w:spacing w:val="-17"/>
        </w:rPr>
        <w:t xml:space="preserve"> </w:t>
      </w:r>
      <w:r>
        <w:rPr>
          <w:spacing w:val="-3"/>
        </w:rPr>
        <w:t>24</w:t>
      </w:r>
      <w:r>
        <w:rPr/>
        <w:t xml:space="preserve">  </w:t>
      </w:r>
      <w:r>
        <w:rPr>
          <w:spacing w:val="5"/>
        </w:rPr>
        <w:t>个月的婴幼儿</w:t>
      </w:r>
      <w:r>
        <w:rPr>
          <w:spacing w:val="-22"/>
        </w:rPr>
        <w:t xml:space="preserve"> </w:t>
      </w:r>
      <w:r>
        <w:rPr>
          <w:spacing w:val="5"/>
        </w:rPr>
        <w:t>。80% 的患儿近</w:t>
      </w:r>
      <w:r>
        <w:rPr>
          <w:spacing w:val="-28"/>
        </w:rPr>
        <w:t xml:space="preserve"> </w:t>
      </w:r>
      <w:r>
        <w:rPr>
          <w:spacing w:val="5"/>
        </w:rPr>
        <w:t>期</w:t>
      </w:r>
      <w:r>
        <w:rPr>
          <w:spacing w:val="-28"/>
        </w:rPr>
        <w:t xml:space="preserve"> </w:t>
      </w:r>
      <w:r>
        <w:rPr>
          <w:spacing w:val="5"/>
        </w:rPr>
        <w:t>有 胃</w:t>
      </w:r>
      <w:r>
        <w:rPr>
          <w:spacing w:val="-29"/>
        </w:rPr>
        <w:t xml:space="preserve"> </w:t>
      </w:r>
      <w:r>
        <w:rPr>
          <w:spacing w:val="5"/>
        </w:rPr>
        <w:t>肠</w:t>
      </w:r>
      <w:r>
        <w:rPr>
          <w:spacing w:val="-26"/>
        </w:rPr>
        <w:t xml:space="preserve"> </w:t>
      </w:r>
      <w:r>
        <w:rPr>
          <w:spacing w:val="5"/>
        </w:rPr>
        <w:t>炎</w:t>
      </w:r>
      <w:r>
        <w:rPr>
          <w:spacing w:val="-28"/>
        </w:rPr>
        <w:t xml:space="preserve"> </w:t>
      </w:r>
      <w:r>
        <w:rPr>
          <w:spacing w:val="5"/>
        </w:rPr>
        <w:t>病</w:t>
      </w:r>
      <w:r>
        <w:rPr>
          <w:spacing w:val="-29"/>
        </w:rPr>
        <w:t xml:space="preserve"> </w:t>
      </w:r>
      <w:r>
        <w:rPr>
          <w:spacing w:val="5"/>
        </w:rPr>
        <w:t>史，</w:t>
      </w:r>
      <w:r>
        <w:rPr/>
        <w:t xml:space="preserve"> </w:t>
      </w:r>
      <w:r>
        <w:rPr>
          <w:spacing w:val="7"/>
        </w:rPr>
        <w:t>40%有普通感冒病史</w:t>
      </w:r>
      <w:r>
        <w:rPr>
          <w:spacing w:val="-24"/>
        </w:rPr>
        <w:t xml:space="preserve"> </w:t>
      </w:r>
      <w:r>
        <w:rPr>
          <w:spacing w:val="7"/>
        </w:rPr>
        <w:t>。肠套叠最常见的部位是回肠</w:t>
      </w:r>
      <w:r>
        <w:rPr/>
        <w:t xml:space="preserve">  </w:t>
      </w:r>
      <w:r>
        <w:rPr>
          <w:spacing w:val="8"/>
        </w:rPr>
        <w:t>末端与盲肠的连接处，属于回结肠型( 90%)</w:t>
      </w:r>
      <w:r>
        <w:rPr>
          <w:spacing w:val="29"/>
          <w:w w:val="101"/>
        </w:rPr>
        <w:t xml:space="preserve"> </w:t>
      </w:r>
      <w:r>
        <w:rPr>
          <w:spacing w:val="8"/>
        </w:rPr>
        <w:t>, 平均</w:t>
      </w:r>
      <w:r>
        <w:rPr/>
        <w:t xml:space="preserve">  </w:t>
      </w:r>
      <w:r>
        <w:rPr>
          <w:spacing w:val="-4"/>
        </w:rPr>
        <w:t>持续时间为(22</w:t>
      </w:r>
      <w:r>
        <w:rPr>
          <w:spacing w:val="-35"/>
        </w:rPr>
        <w:t xml:space="preserve"> </w:t>
      </w:r>
      <w:r>
        <w:rPr>
          <w:spacing w:val="-4"/>
        </w:rPr>
        <w:t>.</w:t>
      </w:r>
      <w:r>
        <w:rPr>
          <w:spacing w:val="-14"/>
        </w:rPr>
        <w:t xml:space="preserve"> </w:t>
      </w:r>
      <w:r>
        <w:rPr>
          <w:spacing w:val="-4"/>
        </w:rPr>
        <w:t>1±17</w:t>
      </w:r>
      <w:r>
        <w:rPr>
          <w:spacing w:val="-29"/>
        </w:rPr>
        <w:t xml:space="preserve"> </w:t>
      </w:r>
      <w:r>
        <w:rPr>
          <w:spacing w:val="-4"/>
        </w:rPr>
        <w:t>.</w:t>
      </w:r>
      <w:r>
        <w:rPr>
          <w:spacing w:val="-24"/>
        </w:rPr>
        <w:t xml:space="preserve"> </w:t>
      </w:r>
      <w:r>
        <w:rPr>
          <w:spacing w:val="-4"/>
        </w:rPr>
        <w:t>3) h；其余</w:t>
      </w:r>
      <w:r>
        <w:rPr>
          <w:spacing w:val="22"/>
        </w:rPr>
        <w:t xml:space="preserve"> </w:t>
      </w:r>
      <w:r>
        <w:rPr>
          <w:spacing w:val="-4"/>
        </w:rPr>
        <w:t>10%</w:t>
      </w:r>
      <w:r>
        <w:rPr>
          <w:spacing w:val="-20"/>
        </w:rPr>
        <w:t xml:space="preserve"> </w:t>
      </w:r>
      <w:r>
        <w:rPr>
          <w:spacing w:val="-4"/>
        </w:rPr>
        <w:t>为回肠</w:t>
      </w:r>
      <w:r>
        <w:rPr>
          <w:spacing w:val="-5"/>
        </w:rPr>
        <w:t>型或结</w:t>
      </w:r>
      <w:r>
        <w:rPr/>
        <w:t xml:space="preserve">  </w:t>
      </w:r>
      <w:r>
        <w:rPr>
          <w:spacing w:val="17"/>
        </w:rPr>
        <w:t>肠型</w:t>
      </w:r>
      <w:r>
        <w:rPr>
          <w:sz w:val="11"/>
          <w:szCs w:val="11"/>
          <w:spacing w:val="17"/>
          <w:position w:val="8"/>
        </w:rPr>
        <w:t>[1]</w:t>
      </w:r>
      <w:r>
        <w:rPr>
          <w:sz w:val="11"/>
          <w:szCs w:val="11"/>
          <w:spacing w:val="7"/>
          <w:position w:val="8"/>
        </w:rPr>
        <w:t xml:space="preserve">  </w:t>
      </w:r>
      <w:r>
        <w:rPr>
          <w:spacing w:val="17"/>
        </w:rPr>
        <w:t>。特发性肠套叠是婴幼儿年龄组小肠梗阻</w:t>
      </w:r>
      <w:r>
        <w:rPr/>
        <w:t xml:space="preserve">  </w:t>
      </w:r>
      <w:r>
        <w:rPr>
          <w:spacing w:val="-2"/>
        </w:rPr>
        <w:t>的常见原因，发病高峰期为 6 个月~ 3</w:t>
      </w:r>
      <w:r>
        <w:rPr>
          <w:spacing w:val="20"/>
        </w:rPr>
        <w:t xml:space="preserve"> </w:t>
      </w:r>
      <w:r>
        <w:rPr>
          <w:spacing w:val="-2"/>
        </w:rPr>
        <w:t>岁</w:t>
      </w:r>
      <w:r>
        <w:rPr>
          <w:spacing w:val="-32"/>
        </w:rPr>
        <w:t xml:space="preserve"> </w:t>
      </w:r>
      <w:r>
        <w:rPr>
          <w:spacing w:val="-2"/>
        </w:rPr>
        <w:t>。对于该高</w:t>
      </w:r>
      <w:r>
        <w:rPr/>
        <w:t xml:space="preserve">  </w:t>
      </w:r>
      <w:r>
        <w:rPr>
          <w:spacing w:val="9"/>
        </w:rPr>
        <w:t>峰年龄之外的肠套叠的发病，应警惕是否存在一些</w:t>
      </w:r>
      <w:r>
        <w:rPr>
          <w:spacing w:val="5"/>
        </w:rPr>
        <w:t xml:space="preserve">  </w:t>
      </w:r>
      <w:r>
        <w:rPr/>
        <w:t>病理性诱发因素，如淋巴结肿大、回肠肠套叠、梅克</w:t>
      </w:r>
      <w:r>
        <w:rPr>
          <w:spacing w:val="4"/>
        </w:rPr>
        <w:t xml:space="preserve">  </w:t>
      </w:r>
      <w:r>
        <w:rPr>
          <w:spacing w:val="8"/>
        </w:rPr>
        <w:t>尔憩室、肿胀的帕耶氏斑、息肉等</w:t>
      </w:r>
      <w:r>
        <w:rPr>
          <w:sz w:val="11"/>
          <w:szCs w:val="11"/>
          <w:spacing w:val="8"/>
          <w:position w:val="8"/>
        </w:rPr>
        <w:t>[2]  </w:t>
      </w:r>
      <w:r>
        <w:rPr>
          <w:spacing w:val="8"/>
        </w:rPr>
        <w:t>。使用钡</w:t>
      </w:r>
      <w:r>
        <w:rPr>
          <w:spacing w:val="7"/>
        </w:rPr>
        <w:t>灌肠</w:t>
      </w:r>
      <w:r>
        <w:rPr/>
        <w:t xml:space="preserve">  </w:t>
      </w:r>
      <w:r>
        <w:rPr>
          <w:spacing w:val="9"/>
        </w:rPr>
        <w:t>的传统静水压复位或气动复位肠套叠会产生相当大</w:t>
      </w:r>
      <w:r>
        <w:rPr>
          <w:spacing w:val="5"/>
        </w:rPr>
        <w:t xml:space="preserve">  </w:t>
      </w:r>
      <w:r>
        <w:rPr>
          <w:spacing w:val="9"/>
        </w:rPr>
        <w:t>的电离辐射并存在穿孔的风险；而超声引导下的静</w:t>
      </w:r>
      <w:r>
        <w:rPr>
          <w:spacing w:val="5"/>
        </w:rPr>
        <w:t xml:space="preserve">  </w:t>
      </w:r>
      <w:r>
        <w:rPr>
          <w:spacing w:val="19"/>
        </w:rPr>
        <w:t>水压肠套叠复位术因为整个过程通过实时超声监</w:t>
      </w:r>
      <w:r>
        <w:rPr>
          <w:spacing w:val="5"/>
        </w:rPr>
        <w:t xml:space="preserve">  </w:t>
      </w:r>
      <w:r>
        <w:rPr>
          <w:spacing w:val="-1"/>
        </w:rPr>
        <w:t>测，是一种非常安全的方法</w:t>
      </w:r>
      <w:r>
        <w:rPr>
          <w:spacing w:val="-27"/>
        </w:rPr>
        <w:t xml:space="preserve"> </w:t>
      </w:r>
      <w:r>
        <w:rPr>
          <w:spacing w:val="-1"/>
        </w:rPr>
        <w:t>。此外，作为一种成功率</w:t>
      </w:r>
      <w:r>
        <w:rPr/>
        <w:t xml:space="preserve">  </w:t>
      </w:r>
      <w:r>
        <w:rPr>
          <w:spacing w:val="9"/>
        </w:rPr>
        <w:t>很高的非侵入性方法，该操作已成为外科手术的有</w:t>
      </w:r>
      <w:r>
        <w:rPr>
          <w:spacing w:val="5"/>
        </w:rPr>
        <w:t xml:space="preserve">  </w:t>
      </w:r>
      <w:r>
        <w:rPr>
          <w:spacing w:val="7"/>
        </w:rPr>
        <w:t>效替代方案。</w:t>
      </w:r>
    </w:p>
    <w:p>
      <w:pPr>
        <w:pStyle w:val="BodyText"/>
        <w:ind w:left="712" w:right="320" w:firstLine="420"/>
        <w:spacing w:before="5" w:line="218" w:lineRule="auto"/>
        <w:jc w:val="both"/>
        <w:rPr/>
      </w:pPr>
      <w:r>
        <w:rPr>
          <w:spacing w:val="9"/>
        </w:rPr>
        <w:t>本研究的目的是确定彩色多普勒超声引导在儿</w:t>
      </w:r>
      <w:r>
        <w:rPr>
          <w:spacing w:val="3"/>
        </w:rPr>
        <w:t xml:space="preserve"> </w:t>
      </w:r>
      <w:r>
        <w:rPr>
          <w:spacing w:val="9"/>
        </w:rPr>
        <w:t>童肠套叠生理盐水灌肠复位中的有效性，从而使患</w:t>
      </w:r>
      <w:r>
        <w:rPr>
          <w:spacing w:val="5"/>
        </w:rPr>
        <w:t xml:space="preserve"> </w:t>
      </w:r>
      <w:r>
        <w:rPr>
          <w:spacing w:val="9"/>
        </w:rPr>
        <w:t>儿免受与钡灌肠相关的电离辐射和手术引发的相关</w:t>
      </w:r>
      <w:r>
        <w:rPr>
          <w:spacing w:val="5"/>
        </w:rPr>
        <w:t xml:space="preserve"> </w:t>
      </w:r>
      <w:r>
        <w:rPr>
          <w:spacing w:val="5"/>
        </w:rPr>
        <w:t>并发症。</w:t>
      </w:r>
    </w:p>
    <w:p>
      <w:pPr>
        <w:pStyle w:val="BodyText"/>
        <w:ind w:left="717"/>
        <w:spacing w:line="183" w:lineRule="auto"/>
        <w:outlineLvl w:val="0"/>
        <w:rPr>
          <w:rFonts w:ascii="SimHei" w:hAnsi="SimHei" w:eastAsia="SimHei" w:cs="SimHei"/>
        </w:rPr>
      </w:pPr>
      <w:r>
        <w:rPr>
          <w:spacing w:val="-1"/>
        </w:rPr>
        <w:t>1    </w:t>
      </w:r>
      <w:r>
        <w:rPr>
          <w:rFonts w:ascii="SimHei" w:hAnsi="SimHei" w:eastAsia="SimHei" w:cs="SimHei"/>
          <w:spacing w:val="-1"/>
        </w:rPr>
        <w:t>资料和方法</w:t>
      </w:r>
    </w:p>
    <w:p>
      <w:pPr>
        <w:pStyle w:val="BodyText"/>
        <w:ind w:left="714" w:right="320" w:firstLine="12"/>
        <w:spacing w:before="45" w:line="219" w:lineRule="auto"/>
        <w:jc w:val="both"/>
        <w:rPr/>
      </w:pPr>
      <w:r>
        <w:rPr>
          <w:spacing w:val="-10"/>
        </w:rPr>
        <w:t>1</w:t>
      </w:r>
      <w:r>
        <w:rPr>
          <w:spacing w:val="-18"/>
        </w:rPr>
        <w:t xml:space="preserve"> </w:t>
      </w:r>
      <w:r>
        <w:rPr>
          <w:spacing w:val="-10"/>
        </w:rPr>
        <w:t>.</w:t>
      </w:r>
      <w:r>
        <w:rPr>
          <w:spacing w:val="-18"/>
        </w:rPr>
        <w:t xml:space="preserve"> </w:t>
      </w:r>
      <w:r>
        <w:rPr>
          <w:spacing w:val="-10"/>
        </w:rPr>
        <w:t>1    一般资料</w:t>
      </w:r>
      <w:r>
        <w:rPr/>
        <w:t xml:space="preserve">    </w:t>
      </w:r>
      <w:r>
        <w:rPr>
          <w:spacing w:val="-10"/>
        </w:rPr>
        <w:t>2018—2021  年，共有</w:t>
      </w:r>
      <w:r>
        <w:rPr>
          <w:spacing w:val="12"/>
        </w:rPr>
        <w:t xml:space="preserve"> </w:t>
      </w:r>
      <w:r>
        <w:rPr>
          <w:spacing w:val="-10"/>
        </w:rPr>
        <w:t>3</w:t>
      </w:r>
      <w:r>
        <w:rPr>
          <w:spacing w:val="-11"/>
        </w:rPr>
        <w:t>1  名肠套叠</w:t>
      </w:r>
      <w:r>
        <w:rPr/>
        <w:t xml:space="preserve"> </w:t>
      </w:r>
      <w:r>
        <w:rPr>
          <w:spacing w:val="9"/>
        </w:rPr>
        <w:t>儿童接受了超声检查，并通过彩色多普勒检查进一</w:t>
      </w:r>
      <w:r>
        <w:rPr>
          <w:spacing w:val="4"/>
        </w:rPr>
        <w:t xml:space="preserve"> </w:t>
      </w:r>
      <w:r>
        <w:rPr>
          <w:spacing w:val="8"/>
        </w:rPr>
        <w:t>步评估确认存在肠套叠</w:t>
      </w:r>
      <w:r>
        <w:rPr>
          <w:spacing w:val="-32"/>
        </w:rPr>
        <w:t xml:space="preserve"> </w:t>
      </w:r>
      <w:r>
        <w:rPr>
          <w:spacing w:val="8"/>
        </w:rPr>
        <w:t>。症状包括腹泻、便血</w:t>
      </w:r>
      <w:r>
        <w:rPr>
          <w:spacing w:val="7"/>
        </w:rPr>
        <w:t>、嗜</w:t>
      </w:r>
      <w:r>
        <w:rPr/>
        <w:t xml:space="preserve"> </w:t>
      </w:r>
      <w:r>
        <w:rPr>
          <w:spacing w:val="8"/>
        </w:rPr>
        <w:t>睡、腹痛和腹胀</w:t>
      </w:r>
      <w:r>
        <w:rPr>
          <w:spacing w:val="-31"/>
        </w:rPr>
        <w:t xml:space="preserve"> </w:t>
      </w:r>
      <w:r>
        <w:rPr>
          <w:spacing w:val="8"/>
        </w:rPr>
        <w:t>。2</w:t>
      </w:r>
      <w:r>
        <w:rPr>
          <w:spacing w:val="21"/>
        </w:rPr>
        <w:t xml:space="preserve"> </w:t>
      </w:r>
      <w:r>
        <w:rPr>
          <w:spacing w:val="8"/>
        </w:rPr>
        <w:t>名儿童套叠处肠管血流显示减</w:t>
      </w:r>
    </w:p>
    <w:p>
      <w:pPr>
        <w:spacing w:line="14" w:lineRule="auto"/>
        <w:rPr>
          <w:rFonts w:ascii="Arial"/>
          <w:sz w:val="2"/>
        </w:rPr>
      </w:pPr>
      <w:r>
        <w:rPr>
          <w:rFonts w:ascii="Arial" w:hAnsi="Arial" w:eastAsia="Arial" w:cs="Arial"/>
          <w:sz w:val="2"/>
          <w:szCs w:val="2"/>
        </w:rPr>
        <w:br w:type="column"/>
      </w:r>
    </w:p>
    <w:p>
      <w:pPr>
        <w:pStyle w:val="BodyText"/>
        <w:ind w:left="4" w:right="82" w:firstLine="1"/>
        <w:spacing w:before="43" w:line="218" w:lineRule="auto"/>
        <w:jc w:val="both"/>
        <w:rPr/>
      </w:pPr>
      <w:r>
        <w:rPr>
          <w:spacing w:val="9"/>
        </w:rPr>
        <w:t>少及蠕动减弱被排除在研究之外，以避免肠穿孔等</w:t>
      </w:r>
      <w:r>
        <w:rPr>
          <w:spacing w:val="4"/>
        </w:rPr>
        <w:t xml:space="preserve"> </w:t>
      </w:r>
      <w:r>
        <w:rPr>
          <w:spacing w:val="7"/>
        </w:rPr>
        <w:t>并发症，而 2 名回肠型肠套叠的儿童未进行灌肠复</w:t>
      </w:r>
      <w:r>
        <w:rPr/>
        <w:t xml:space="preserve"> </w:t>
      </w:r>
      <w:r>
        <w:rPr>
          <w:spacing w:val="4"/>
        </w:rPr>
        <w:t>位术</w:t>
      </w:r>
      <w:r>
        <w:rPr>
          <w:spacing w:val="-25"/>
        </w:rPr>
        <w:t xml:space="preserve"> </w:t>
      </w:r>
      <w:r>
        <w:rPr>
          <w:spacing w:val="4"/>
        </w:rPr>
        <w:t>。纳入标准是症状持续时间少于 48</w:t>
      </w:r>
      <w:r>
        <w:rPr>
          <w:spacing w:val="40"/>
        </w:rPr>
        <w:t xml:space="preserve"> </w:t>
      </w:r>
      <w:r>
        <w:rPr>
          <w:spacing w:val="4"/>
        </w:rPr>
        <w:t>h</w:t>
      </w:r>
      <w:r>
        <w:rPr>
          <w:spacing w:val="-14"/>
        </w:rPr>
        <w:t xml:space="preserve"> </w:t>
      </w:r>
      <w:r>
        <w:rPr>
          <w:spacing w:val="4"/>
        </w:rPr>
        <w:t>, 彩色多</w:t>
      </w:r>
      <w:r>
        <w:rPr/>
        <w:t xml:space="preserve"> </w:t>
      </w:r>
      <w:r>
        <w:rPr>
          <w:spacing w:val="9"/>
        </w:rPr>
        <w:t>普勒检查显示受影响的肠段存在血流，既往无腹部</w:t>
      </w:r>
      <w:r>
        <w:rPr>
          <w:spacing w:val="5"/>
        </w:rPr>
        <w:t xml:space="preserve"> </w:t>
      </w:r>
      <w:r>
        <w:rPr/>
        <w:t>手术史，无穿孔或腹膜炎迹象。</w:t>
      </w:r>
    </w:p>
    <w:p>
      <w:pPr>
        <w:pStyle w:val="BodyText"/>
        <w:ind w:left="4" w:right="82" w:firstLine="14"/>
        <w:spacing w:before="6" w:line="216" w:lineRule="auto"/>
        <w:rPr/>
      </w:pPr>
      <w:r>
        <w:rPr>
          <w:spacing w:val="8"/>
        </w:rPr>
        <w:t>1</w:t>
      </w:r>
      <w:r>
        <w:rPr>
          <w:spacing w:val="-18"/>
        </w:rPr>
        <w:t xml:space="preserve"> </w:t>
      </w:r>
      <w:r>
        <w:rPr>
          <w:spacing w:val="8"/>
        </w:rPr>
        <w:t>.</w:t>
      </w:r>
      <w:r>
        <w:rPr>
          <w:spacing w:val="-32"/>
        </w:rPr>
        <w:t xml:space="preserve"> </w:t>
      </w:r>
      <w:r>
        <w:rPr>
          <w:spacing w:val="8"/>
        </w:rPr>
        <w:t>2</w:t>
      </w:r>
      <w:r>
        <w:rPr>
          <w:spacing w:val="18"/>
        </w:rPr>
        <w:t xml:space="preserve">   </w:t>
      </w:r>
      <w:r>
        <w:rPr>
          <w:spacing w:val="8"/>
        </w:rPr>
        <w:t>方法与步骤</w:t>
      </w:r>
      <w:r>
        <w:rPr/>
        <w:t xml:space="preserve">    </w:t>
      </w:r>
      <w:r>
        <w:rPr>
          <w:spacing w:val="8"/>
        </w:rPr>
        <w:t>术前向家长详细交代病情</w:t>
      </w:r>
      <w:r>
        <w:rPr>
          <w:spacing w:val="7"/>
        </w:rPr>
        <w:t>及操</w:t>
      </w:r>
      <w:r>
        <w:rPr>
          <w:spacing w:val="3"/>
        </w:rPr>
        <w:t xml:space="preserve"> </w:t>
      </w:r>
      <w:r>
        <w:rPr>
          <w:spacing w:val="8"/>
        </w:rPr>
        <w:t>作过程，并签署知情同意书</w:t>
      </w:r>
      <w:r>
        <w:rPr>
          <w:spacing w:val="-32"/>
        </w:rPr>
        <w:t xml:space="preserve"> </w:t>
      </w:r>
      <w:r>
        <w:rPr>
          <w:spacing w:val="8"/>
        </w:rPr>
        <w:t>。患儿取左侧卧位或者</w:t>
      </w:r>
      <w:r>
        <w:rPr/>
        <w:t xml:space="preserve"> </w:t>
      </w:r>
      <w:r>
        <w:rPr>
          <w:spacing w:val="-1"/>
        </w:rPr>
        <w:t>截石位，将 Foley 导管表面涂抹硅油，自肛门置入直</w:t>
      </w:r>
      <w:r>
        <w:rPr>
          <w:spacing w:val="6"/>
        </w:rPr>
        <w:t xml:space="preserve"> </w:t>
      </w:r>
      <w:r>
        <w:rPr>
          <w:spacing w:val="-9"/>
        </w:rPr>
        <w:t>肠 6</w:t>
      </w:r>
      <w:r>
        <w:rPr>
          <w:spacing w:val="-17"/>
        </w:rPr>
        <w:t xml:space="preserve"> </w:t>
      </w:r>
      <w:r>
        <w:rPr>
          <w:spacing w:val="-9"/>
        </w:rPr>
        <w:t>~</w:t>
      </w:r>
      <w:r>
        <w:rPr>
          <w:spacing w:val="-17"/>
        </w:rPr>
        <w:t xml:space="preserve"> </w:t>
      </w:r>
      <w:r>
        <w:rPr>
          <w:spacing w:val="-9"/>
        </w:rPr>
        <w:t>9</w:t>
      </w:r>
      <w:r>
        <w:rPr>
          <w:spacing w:val="35"/>
          <w:w w:val="101"/>
        </w:rPr>
        <w:t xml:space="preserve"> </w:t>
      </w:r>
      <w:r>
        <w:rPr>
          <w:spacing w:val="-9"/>
        </w:rPr>
        <w:t>cm</w:t>
      </w:r>
      <w:r>
        <w:rPr>
          <w:spacing w:val="-16"/>
        </w:rPr>
        <w:t xml:space="preserve"> </w:t>
      </w:r>
      <w:r>
        <w:rPr>
          <w:spacing w:val="-9"/>
        </w:rPr>
        <w:t>, 用</w:t>
      </w:r>
      <w:r>
        <w:rPr>
          <w:spacing w:val="20"/>
          <w:w w:val="101"/>
        </w:rPr>
        <w:t xml:space="preserve"> </w:t>
      </w:r>
      <w:r>
        <w:rPr>
          <w:spacing w:val="-9"/>
        </w:rPr>
        <w:t>15 ~ 20</w:t>
      </w:r>
      <w:r>
        <w:rPr>
          <w:spacing w:val="33"/>
        </w:rPr>
        <w:t xml:space="preserve"> </w:t>
      </w:r>
      <w:r>
        <w:rPr>
          <w:spacing w:val="-9"/>
        </w:rPr>
        <w:t>ml</w:t>
      </w:r>
      <w:r>
        <w:rPr>
          <w:spacing w:val="15"/>
          <w:w w:val="101"/>
        </w:rPr>
        <w:t xml:space="preserve"> </w:t>
      </w:r>
      <w:r>
        <w:rPr>
          <w:spacing w:val="-9"/>
        </w:rPr>
        <w:t>生理</w:t>
      </w:r>
      <w:r>
        <w:rPr>
          <w:spacing w:val="-10"/>
        </w:rPr>
        <w:t>盐水充盈导管末端球</w:t>
      </w:r>
      <w:r>
        <w:rPr/>
        <w:t xml:space="preserve"> </w:t>
      </w:r>
      <w:r>
        <w:rPr>
          <w:spacing w:val="-2"/>
        </w:rPr>
        <w:t>囊，并通过超声检查确认其位置</w:t>
      </w:r>
      <w:r>
        <w:rPr>
          <w:spacing w:val="-24"/>
        </w:rPr>
        <w:t xml:space="preserve"> </w:t>
      </w:r>
      <w:r>
        <w:rPr>
          <w:spacing w:val="-2"/>
        </w:rPr>
        <w:t>。以 500</w:t>
      </w:r>
      <w:r>
        <w:rPr>
          <w:spacing w:val="31"/>
        </w:rPr>
        <w:t xml:space="preserve"> </w:t>
      </w:r>
      <w:r>
        <w:rPr>
          <w:spacing w:val="-2"/>
        </w:rPr>
        <w:t>ml</w:t>
      </w:r>
      <w:r>
        <w:rPr>
          <w:spacing w:val="17"/>
        </w:rPr>
        <w:t xml:space="preserve"> </w:t>
      </w:r>
      <w:r>
        <w:rPr>
          <w:spacing w:val="-2"/>
        </w:rPr>
        <w:t>室温生</w:t>
      </w:r>
      <w:r>
        <w:rPr/>
        <w:t xml:space="preserve"> </w:t>
      </w:r>
      <w:r>
        <w:rPr>
          <w:spacing w:val="9"/>
        </w:rPr>
        <w:t>理盐水以相对较快的速度滴入直肠，并在超声引导</w:t>
      </w:r>
      <w:r>
        <w:rPr>
          <w:spacing w:val="5"/>
        </w:rPr>
        <w:t xml:space="preserve"> </w:t>
      </w:r>
      <w:r>
        <w:rPr>
          <w:spacing w:val="9"/>
        </w:rPr>
        <w:t>下持续观察肠套叠尖端及肠管蠕动情况，直至肠套</w:t>
      </w:r>
      <w:r>
        <w:rPr>
          <w:spacing w:val="5"/>
        </w:rPr>
        <w:t xml:space="preserve"> </w:t>
      </w:r>
      <w:r>
        <w:rPr>
          <w:spacing w:val="-1"/>
        </w:rPr>
        <w:t>叠完全松解，回盲瓣开放，液体进入小肠近端</w:t>
      </w:r>
      <w:r>
        <w:rPr>
          <w:spacing w:val="-32"/>
        </w:rPr>
        <w:t xml:space="preserve"> </w:t>
      </w:r>
      <w:r>
        <w:rPr>
          <w:spacing w:val="-1"/>
        </w:rPr>
        <w:t>。在拔</w:t>
      </w:r>
      <w:r>
        <w:rPr/>
        <w:t xml:space="preserve"> </w:t>
      </w:r>
      <w:r>
        <w:rPr>
          <w:spacing w:val="7"/>
        </w:rPr>
        <w:t>除 </w:t>
      </w:r>
      <w:r>
        <w:rPr/>
        <w:t>Foley</w:t>
      </w:r>
      <w:r>
        <w:rPr>
          <w:spacing w:val="39"/>
        </w:rPr>
        <w:t xml:space="preserve"> </w:t>
      </w:r>
      <w:r>
        <w:rPr>
          <w:spacing w:val="7"/>
        </w:rPr>
        <w:t>导管之前，再次进行超声检查以确认肠套</w:t>
      </w:r>
      <w:r>
        <w:rPr/>
        <w:t xml:space="preserve"> </w:t>
      </w:r>
      <w:r>
        <w:rPr>
          <w:spacing w:val="9"/>
        </w:rPr>
        <w:t>叠完全复位，并观察是否存在其他肠管病变以及肠</w:t>
      </w:r>
      <w:r>
        <w:rPr>
          <w:spacing w:val="5"/>
        </w:rPr>
        <w:t xml:space="preserve"> </w:t>
      </w:r>
      <w:r>
        <w:rPr>
          <w:spacing w:val="8"/>
        </w:rPr>
        <w:t>道蠕动状态</w:t>
      </w:r>
      <w:r>
        <w:rPr>
          <w:spacing w:val="-32"/>
        </w:rPr>
        <w:t xml:space="preserve"> </w:t>
      </w:r>
      <w:r>
        <w:rPr>
          <w:spacing w:val="8"/>
        </w:rPr>
        <w:t>。术后 24</w:t>
      </w:r>
      <w:r>
        <w:rPr>
          <w:spacing w:val="39"/>
        </w:rPr>
        <w:t xml:space="preserve"> </w:t>
      </w:r>
      <w:r>
        <w:rPr>
          <w:spacing w:val="8"/>
        </w:rPr>
        <w:t>h</w:t>
      </w:r>
      <w:r>
        <w:rPr>
          <w:spacing w:val="20"/>
        </w:rPr>
        <w:t xml:space="preserve"> </w:t>
      </w:r>
      <w:r>
        <w:rPr>
          <w:spacing w:val="8"/>
        </w:rPr>
        <w:t>后进行超声检查以排</w:t>
      </w:r>
      <w:r>
        <w:rPr>
          <w:spacing w:val="7"/>
        </w:rPr>
        <w:t>除复</w:t>
      </w:r>
      <w:r>
        <w:rPr/>
        <w:t xml:space="preserve"> </w:t>
      </w:r>
      <w:r>
        <w:rPr>
          <w:spacing w:val="6"/>
        </w:rPr>
        <w:t>发的可能。</w:t>
      </w:r>
    </w:p>
    <w:p>
      <w:pPr>
        <w:pStyle w:val="BodyText"/>
        <w:ind w:left="8" w:right="80" w:firstLine="10"/>
        <w:spacing w:before="40" w:line="207" w:lineRule="auto"/>
        <w:rPr/>
      </w:pPr>
      <w:r>
        <w:rPr>
          <w:spacing w:val="-1"/>
        </w:rPr>
        <w:t>1</w:t>
      </w:r>
      <w:r>
        <w:rPr>
          <w:spacing w:val="-11"/>
        </w:rPr>
        <w:t xml:space="preserve"> </w:t>
      </w:r>
      <w:r>
        <w:rPr>
          <w:spacing w:val="-1"/>
        </w:rPr>
        <w:t>.</w:t>
      </w:r>
      <w:r>
        <w:rPr>
          <w:spacing w:val="-30"/>
        </w:rPr>
        <w:t xml:space="preserve"> </w:t>
      </w:r>
      <w:r>
        <w:rPr>
          <w:spacing w:val="-1"/>
        </w:rPr>
        <w:t>3    统计学方法</w:t>
      </w:r>
      <w:r>
        <w:rPr>
          <w:spacing w:val="13"/>
        </w:rPr>
        <w:t xml:space="preserve">   </w:t>
      </w:r>
      <w:r>
        <w:rPr>
          <w:spacing w:val="-1"/>
        </w:rPr>
        <w:t>结合研究实况，对所得数据进行</w:t>
      </w:r>
      <w:r>
        <w:rPr>
          <w:spacing w:val="1"/>
        </w:rPr>
        <w:t xml:space="preserve"> </w:t>
      </w:r>
      <w:r>
        <w:rPr/>
        <w:t>收集、整理，并使用</w:t>
      </w:r>
      <w:r>
        <w:rPr>
          <w:spacing w:val="34"/>
          <w:w w:val="101"/>
        </w:rPr>
        <w:t xml:space="preserve"> </w:t>
      </w:r>
      <w:r>
        <w:rPr/>
        <w:t>SPSS</w:t>
      </w:r>
      <w:r>
        <w:rPr>
          <w:spacing w:val="43"/>
        </w:rPr>
        <w:t xml:space="preserve"> </w:t>
      </w:r>
      <w:r>
        <w:rPr/>
        <w:t>22.</w:t>
      </w:r>
      <w:r>
        <w:rPr>
          <w:spacing w:val="-15"/>
        </w:rPr>
        <w:t xml:space="preserve"> </w:t>
      </w:r>
      <w:r>
        <w:rPr/>
        <w:t>0</w:t>
      </w:r>
      <w:r>
        <w:rPr>
          <w:spacing w:val="31"/>
          <w:w w:val="101"/>
        </w:rPr>
        <w:t xml:space="preserve"> </w:t>
      </w:r>
      <w:r>
        <w:rPr/>
        <w:t>软件展开处理和分 </w:t>
      </w:r>
      <w:r>
        <w:rPr>
          <w:spacing w:val="-14"/>
        </w:rPr>
        <w:t>析，概率值</w:t>
      </w:r>
      <w:r>
        <w:rPr>
          <w:spacing w:val="-34"/>
          <w:w w:val="92"/>
        </w:rPr>
        <w:t>（％）</w:t>
      </w:r>
      <w:r>
        <w:rPr>
          <w:spacing w:val="-14"/>
        </w:rPr>
        <w:t>代表，以 </w:t>
      </w:r>
      <w:r>
        <w:rPr>
          <w:spacing w:val="-14"/>
          <w:position w:val="4"/>
        </w:rPr>
        <w:t>χ</w:t>
      </w:r>
      <w:r>
        <w:rPr>
          <w:sz w:val="11"/>
          <w:szCs w:val="11"/>
          <w:position w:val="9"/>
        </w:rPr>
        <w:t>2  </w:t>
      </w:r>
      <w:r>
        <w:rPr/>
        <w:t>值、符合正态分布的计量 </w:t>
      </w:r>
      <w:r>
        <w:rPr>
          <w:spacing w:val="-10"/>
        </w:rPr>
        <w:t>资料用( x</w:t>
      </w:r>
      <w:r>
        <w:rPr>
          <w:spacing w:val="-10"/>
          <w:position w:val="-1"/>
        </w:rPr>
        <w:t>-</w:t>
      </w:r>
      <w:r>
        <w:rPr>
          <w:spacing w:val="-19"/>
          <w:position w:val="-1"/>
        </w:rPr>
        <w:t xml:space="preserve"> </w:t>
      </w:r>
      <w:r>
        <w:rPr>
          <w:spacing w:val="-10"/>
        </w:rPr>
        <w:t>±s</w:t>
      </w:r>
      <w:r>
        <w:rPr>
          <w:spacing w:val="-15"/>
        </w:rPr>
        <w:t xml:space="preserve"> </w:t>
      </w:r>
      <w:r>
        <w:rPr>
          <w:spacing w:val="-10"/>
        </w:rPr>
        <w:t>) 表示，t</w:t>
      </w:r>
      <w:r>
        <w:rPr>
          <w:spacing w:val="15"/>
          <w:w w:val="101"/>
        </w:rPr>
        <w:t xml:space="preserve"> </w:t>
      </w:r>
      <w:r>
        <w:rPr>
          <w:spacing w:val="-10"/>
        </w:rPr>
        <w:t>进行检验，多因素采用</w:t>
      </w:r>
      <w:r>
        <w:rPr>
          <w:spacing w:val="14"/>
        </w:rPr>
        <w:t xml:space="preserve"> </w:t>
      </w:r>
      <w:r>
        <w:rPr>
          <w:spacing w:val="-10"/>
        </w:rPr>
        <w:t>Logistic</w:t>
      </w:r>
      <w:r>
        <w:rPr/>
        <w:t xml:space="preserve"> </w:t>
      </w:r>
      <w:r>
        <w:rPr>
          <w:spacing w:val="1"/>
        </w:rPr>
        <w:t>回归分析</w:t>
      </w:r>
      <w:r>
        <w:rPr>
          <w:spacing w:val="-28"/>
        </w:rPr>
        <w:t xml:space="preserve"> </w:t>
      </w:r>
      <w:r>
        <w:rPr>
          <w:spacing w:val="1"/>
        </w:rPr>
        <w:t>。P&lt;0</w:t>
      </w:r>
      <w:r>
        <w:rPr>
          <w:spacing w:val="-35"/>
        </w:rPr>
        <w:t xml:space="preserve"> </w:t>
      </w:r>
      <w:r>
        <w:rPr>
          <w:spacing w:val="1"/>
        </w:rPr>
        <w:t>.05</w:t>
      </w:r>
      <w:r>
        <w:rPr>
          <w:spacing w:val="18"/>
        </w:rPr>
        <w:t xml:space="preserve"> </w:t>
      </w:r>
      <w:r>
        <w:rPr>
          <w:spacing w:val="1"/>
        </w:rPr>
        <w:t>表示差异有统计学意义。</w:t>
      </w:r>
    </w:p>
    <w:p>
      <w:pPr>
        <w:pStyle w:val="BodyText"/>
        <w:spacing w:before="53" w:line="182" w:lineRule="auto"/>
        <w:outlineLvl w:val="0"/>
        <w:rPr>
          <w:rFonts w:ascii="SimHei" w:hAnsi="SimHei" w:eastAsia="SimHei" w:cs="SimHei"/>
        </w:rPr>
      </w:pPr>
      <w:r>
        <w:rPr>
          <w:spacing w:val="-4"/>
        </w:rPr>
        <w:t>2    </w:t>
      </w:r>
      <w:r>
        <w:rPr>
          <w:rFonts w:ascii="SimHei" w:hAnsi="SimHei" w:eastAsia="SimHei" w:cs="SimHei"/>
          <w:spacing w:val="-4"/>
        </w:rPr>
        <w:t>结果</w:t>
      </w:r>
    </w:p>
    <w:p>
      <w:pPr>
        <w:pStyle w:val="BodyText"/>
        <w:ind w:left="5" w:right="16" w:firstLine="421"/>
        <w:spacing w:before="46" w:line="216" w:lineRule="auto"/>
        <w:rPr/>
      </w:pPr>
      <w:r>
        <w:rPr>
          <w:spacing w:val="2"/>
        </w:rPr>
        <w:t>在本研究中，有 31</w:t>
      </w:r>
      <w:r>
        <w:rPr>
          <w:spacing w:val="50"/>
        </w:rPr>
        <w:t xml:space="preserve"> </w:t>
      </w:r>
      <w:r>
        <w:rPr>
          <w:spacing w:val="2"/>
        </w:rPr>
        <w:t>例超声确诊的肠套叠病例，</w:t>
      </w:r>
      <w:r>
        <w:rPr/>
        <w:t xml:space="preserve"> </w:t>
      </w:r>
      <w:r>
        <w:rPr>
          <w:spacing w:val="9"/>
        </w:rPr>
        <w:t>其中 27 例使用了超声引导灌肠复位术</w:t>
      </w:r>
      <w:r>
        <w:rPr>
          <w:spacing w:val="-26"/>
        </w:rPr>
        <w:t xml:space="preserve"> </w:t>
      </w:r>
      <w:r>
        <w:rPr>
          <w:spacing w:val="9"/>
        </w:rPr>
        <w:t>。本研究中</w:t>
      </w:r>
    </w:p>
    <w:p>
      <w:pPr>
        <w:spacing w:line="216" w:lineRule="auto"/>
        <w:sectPr>
          <w:type w:val="continuous"/>
          <w:pgSz w:w="11906" w:h="16838"/>
          <w:pgMar w:top="1424" w:right="1051" w:bottom="0" w:left="424" w:header="965" w:footer="0" w:gutter="0"/>
          <w:cols w:equalWidth="0" w:num="2">
            <w:col w:w="5638" w:space="100"/>
            <w:col w:w="4692" w:space="0"/>
          </w:cols>
        </w:sectPr>
        <w:rPr/>
      </w:pPr>
    </w:p>
    <w:p>
      <w:pPr>
        <w:spacing w:line="442" w:lineRule="auto"/>
        <w:rPr>
          <w:rFonts w:ascii="Arial"/>
          <w:sz w:val="21"/>
        </w:rPr>
      </w:pPr>
      <w:r/>
    </w:p>
    <w:p>
      <w:pPr>
        <w:pStyle w:val="BodyText"/>
        <w:ind w:left="726"/>
        <w:spacing w:before="87" w:line="191" w:lineRule="exact"/>
        <w:rPr/>
      </w:pPr>
      <w:r>
        <w:rPr>
          <w:spacing w:val="-1"/>
          <w:position w:val="-1"/>
        </w:rPr>
        <w:t>医学</w:t>
      </w:r>
    </w:p>
    <w:p>
      <w:pPr>
        <w:spacing w:line="191" w:lineRule="exact"/>
        <w:sectPr>
          <w:type w:val="continuous"/>
          <w:pgSz w:w="11906" w:h="16838"/>
          <w:pgMar w:top="1424" w:right="1051" w:bottom="0" w:left="424" w:header="965" w:footer="0" w:gutter="0"/>
          <w:cols w:equalWidth="0" w:num="1">
            <w:col w:w="10430" w:space="0"/>
          </w:cols>
        </w:sectPr>
        <w:rPr/>
      </w:pPr>
    </w:p>
    <w:p>
      <w:pPr>
        <w:spacing w:line="72" w:lineRule="exact"/>
        <w:rPr/>
      </w:pPr>
      <w:r/>
    </w:p>
    <w:p>
      <w:pPr>
        <w:spacing w:line="72" w:lineRule="exact"/>
        <w:sectPr>
          <w:headerReference w:type="default" r:id="rId2"/>
          <w:pgSz w:w="11906" w:h="16838"/>
          <w:pgMar w:top="1425" w:right="1065" w:bottom="0" w:left="424" w:header="966" w:footer="0" w:gutter="0"/>
          <w:cols w:equalWidth="0" w:num="1">
            <w:col w:w="10416" w:space="0"/>
          </w:cols>
        </w:sectPr>
        <w:rPr/>
      </w:pPr>
    </w:p>
    <w:p>
      <w:pPr>
        <w:pStyle w:val="BodyText"/>
        <w:ind w:left="714"/>
        <w:spacing w:before="57" w:line="191" w:lineRule="auto"/>
        <w:rPr/>
      </w:pPr>
      <w:r>
        <w:rPr>
          <w:spacing w:val="-10"/>
        </w:rPr>
        <w:t>儿童的</w:t>
      </w:r>
      <w:r>
        <w:rPr>
          <w:spacing w:val="-17"/>
        </w:rPr>
        <w:t xml:space="preserve"> </w:t>
      </w:r>
      <w:r>
        <w:rPr>
          <w:spacing w:val="-10"/>
        </w:rPr>
        <w:t>平</w:t>
      </w:r>
      <w:r>
        <w:rPr>
          <w:spacing w:val="-23"/>
        </w:rPr>
        <w:t xml:space="preserve"> </w:t>
      </w:r>
      <w:r>
        <w:rPr>
          <w:spacing w:val="-10"/>
        </w:rPr>
        <w:t>均</w:t>
      </w:r>
      <w:r>
        <w:rPr>
          <w:spacing w:val="-24"/>
        </w:rPr>
        <w:t xml:space="preserve"> </w:t>
      </w:r>
      <w:r>
        <w:rPr>
          <w:spacing w:val="-10"/>
        </w:rPr>
        <w:t>年</w:t>
      </w:r>
      <w:r>
        <w:rPr>
          <w:spacing w:val="-25"/>
        </w:rPr>
        <w:t xml:space="preserve"> </w:t>
      </w:r>
      <w:r>
        <w:rPr>
          <w:spacing w:val="-10"/>
        </w:rPr>
        <w:t>龄</w:t>
      </w:r>
      <w:r>
        <w:rPr>
          <w:spacing w:val="-20"/>
        </w:rPr>
        <w:t xml:space="preserve"> </w:t>
      </w:r>
      <w:r>
        <w:rPr>
          <w:spacing w:val="-10"/>
        </w:rPr>
        <w:t>为</w:t>
      </w:r>
      <w:r>
        <w:rPr>
          <w:spacing w:val="45"/>
          <w:w w:val="101"/>
        </w:rPr>
        <w:t xml:space="preserve"> </w:t>
      </w:r>
      <w:r>
        <w:rPr>
          <w:spacing w:val="-10"/>
        </w:rPr>
        <w:t>15</w:t>
      </w:r>
      <w:r>
        <w:rPr>
          <w:spacing w:val="45"/>
        </w:rPr>
        <w:t xml:space="preserve"> </w:t>
      </w:r>
      <w:r>
        <w:rPr>
          <w:spacing w:val="-10"/>
        </w:rPr>
        <w:t>个</w:t>
      </w:r>
      <w:r>
        <w:rPr>
          <w:spacing w:val="-21"/>
        </w:rPr>
        <w:t xml:space="preserve"> </w:t>
      </w:r>
      <w:r>
        <w:rPr>
          <w:spacing w:val="-10"/>
        </w:rPr>
        <w:t>月，多</w:t>
      </w:r>
      <w:r>
        <w:rPr>
          <w:spacing w:val="-24"/>
        </w:rPr>
        <w:t xml:space="preserve"> </w:t>
      </w:r>
      <w:r>
        <w:rPr>
          <w:spacing w:val="-10"/>
        </w:rPr>
        <w:t>数</w:t>
      </w:r>
      <w:r>
        <w:rPr>
          <w:spacing w:val="-19"/>
        </w:rPr>
        <w:t xml:space="preserve"> </w:t>
      </w:r>
      <w:r>
        <w:rPr>
          <w:spacing w:val="-10"/>
        </w:rPr>
        <w:t>为</w:t>
      </w:r>
      <w:r>
        <w:rPr>
          <w:spacing w:val="32"/>
        </w:rPr>
        <w:t xml:space="preserve"> </w:t>
      </w:r>
      <w:r>
        <w:rPr>
          <w:spacing w:val="-10"/>
        </w:rPr>
        <w:t>6</w:t>
      </w:r>
      <w:r>
        <w:rPr>
          <w:spacing w:val="16"/>
          <w:w w:val="101"/>
        </w:rPr>
        <w:t xml:space="preserve"> </w:t>
      </w:r>
      <w:r>
        <w:rPr>
          <w:spacing w:val="-10"/>
        </w:rPr>
        <w:t>~</w:t>
      </w:r>
      <w:r>
        <w:rPr>
          <w:spacing w:val="15"/>
          <w:w w:val="101"/>
        </w:rPr>
        <w:t xml:space="preserve"> </w:t>
      </w:r>
      <w:r>
        <w:rPr>
          <w:spacing w:val="-10"/>
        </w:rPr>
        <w:t>24</w:t>
      </w:r>
      <w:r>
        <w:rPr>
          <w:spacing w:val="40"/>
        </w:rPr>
        <w:t xml:space="preserve"> </w:t>
      </w:r>
      <w:r>
        <w:rPr>
          <w:spacing w:val="-10"/>
        </w:rPr>
        <w:t>个</w:t>
      </w:r>
      <w:r>
        <w:rPr>
          <w:spacing w:val="-21"/>
        </w:rPr>
        <w:t xml:space="preserve"> </w:t>
      </w:r>
      <w:r>
        <w:rPr>
          <w:spacing w:val="-10"/>
        </w:rPr>
        <w:t>月</w:t>
      </w:r>
    </w:p>
    <w:p>
      <w:pPr>
        <w:pStyle w:val="BodyText"/>
        <w:ind w:left="734"/>
        <w:spacing w:before="29" w:line="190" w:lineRule="auto"/>
        <w:rPr/>
      </w:pPr>
      <w:r>
        <w:rPr>
          <w:spacing w:val="-6"/>
        </w:rPr>
        <w:t>(55</w:t>
      </w:r>
      <w:r>
        <w:rPr>
          <w:spacing w:val="-23"/>
        </w:rPr>
        <w:t xml:space="preserve"> </w:t>
      </w:r>
      <w:r>
        <w:rPr>
          <w:spacing w:val="-6"/>
        </w:rPr>
        <w:t>. 6%) 。见</w:t>
      </w:r>
      <w:r>
        <w:rPr>
          <w:spacing w:val="-25"/>
        </w:rPr>
        <w:t xml:space="preserve"> </w:t>
      </w:r>
      <w:r>
        <w:rPr>
          <w:spacing w:val="-6"/>
        </w:rPr>
        <w:t>表  1 。男</w:t>
      </w:r>
      <w:r>
        <w:rPr>
          <w:spacing w:val="-26"/>
        </w:rPr>
        <w:t xml:space="preserve"> </w:t>
      </w:r>
      <w:r>
        <w:rPr>
          <w:spacing w:val="-6"/>
        </w:rPr>
        <w:t>性 占</w:t>
      </w:r>
      <w:r>
        <w:rPr>
          <w:spacing w:val="30"/>
        </w:rPr>
        <w:t xml:space="preserve"> </w:t>
      </w:r>
      <w:r>
        <w:rPr>
          <w:spacing w:val="-6"/>
        </w:rPr>
        <w:t>70% ,</w:t>
      </w:r>
      <w:r>
        <w:rPr>
          <w:spacing w:val="17"/>
        </w:rPr>
        <w:t xml:space="preserve"> </w:t>
      </w:r>
      <w:r>
        <w:rPr>
          <w:spacing w:val="-6"/>
        </w:rPr>
        <w:t>男</w:t>
      </w:r>
      <w:r>
        <w:rPr>
          <w:spacing w:val="-22"/>
        </w:rPr>
        <w:t xml:space="preserve"> </w:t>
      </w:r>
      <w:r>
        <w:rPr>
          <w:spacing w:val="-6"/>
        </w:rPr>
        <w:t>女 比</w:t>
      </w:r>
      <w:r>
        <w:rPr>
          <w:spacing w:val="-22"/>
        </w:rPr>
        <w:t xml:space="preserve"> </w:t>
      </w:r>
      <w:r>
        <w:rPr>
          <w:spacing w:val="-6"/>
        </w:rPr>
        <w:t>例</w:t>
      </w:r>
      <w:r>
        <w:rPr>
          <w:spacing w:val="-23"/>
        </w:rPr>
        <w:t xml:space="preserve"> </w:t>
      </w:r>
      <w:r>
        <w:rPr>
          <w:spacing w:val="-6"/>
        </w:rPr>
        <w:t>接</w:t>
      </w:r>
      <w:r>
        <w:rPr>
          <w:spacing w:val="-19"/>
        </w:rPr>
        <w:t xml:space="preserve"> </w:t>
      </w:r>
      <w:r>
        <w:rPr>
          <w:spacing w:val="-6"/>
        </w:rPr>
        <w:t>近</w:t>
      </w:r>
    </w:p>
    <w:p>
      <w:pPr>
        <w:pStyle w:val="BodyText"/>
        <w:ind w:left="714" w:right="259" w:hanging="4"/>
        <w:spacing w:before="30" w:line="213" w:lineRule="auto"/>
        <w:jc w:val="both"/>
        <w:rPr/>
      </w:pPr>
      <w:r>
        <w:rPr>
          <w:spacing w:val="-1"/>
        </w:rPr>
        <w:t>2</w:t>
      </w:r>
      <w:r>
        <w:rPr>
          <w:spacing w:val="2"/>
        </w:rPr>
        <w:t xml:space="preserve"> </w:t>
      </w:r>
      <w:r>
        <w:rPr>
          <w:spacing w:val="-1"/>
        </w:rPr>
        <w:t>: 1</w:t>
      </w:r>
      <w:r>
        <w:rPr>
          <w:spacing w:val="-21"/>
        </w:rPr>
        <w:t xml:space="preserve"> </w:t>
      </w:r>
      <w:r>
        <w:rPr>
          <w:spacing w:val="-1"/>
        </w:rPr>
        <w:t>。最常见的症状是腹泻伴血便( 82%)</w:t>
      </w:r>
      <w:r>
        <w:rPr>
          <w:spacing w:val="21"/>
          <w:w w:val="101"/>
        </w:rPr>
        <w:t xml:space="preserve"> </w:t>
      </w:r>
      <w:r>
        <w:rPr>
          <w:spacing w:val="-1"/>
        </w:rPr>
        <w:t>, 其次是感</w:t>
      </w:r>
      <w:r>
        <w:rPr/>
        <w:t xml:space="preserve">  </w:t>
      </w:r>
      <w:r>
        <w:rPr>
          <w:spacing w:val="10"/>
        </w:rPr>
        <w:t>冒咳嗽(</w:t>
      </w:r>
      <w:r>
        <w:rPr>
          <w:spacing w:val="-8"/>
        </w:rPr>
        <w:t xml:space="preserve"> </w:t>
      </w:r>
      <w:r>
        <w:rPr>
          <w:spacing w:val="10"/>
        </w:rPr>
        <w:t>41%) 和腹部疼痛( 36%) 。肠套叠最常见</w:t>
      </w:r>
      <w:r>
        <w:rPr/>
        <w:t xml:space="preserve">  </w:t>
      </w:r>
      <w:r>
        <w:rPr>
          <w:spacing w:val="8"/>
        </w:rPr>
        <w:t>的部位是回肠末端与盲肠的连接处( 90%) 。27</w:t>
      </w:r>
      <w:r>
        <w:rPr>
          <w:spacing w:val="35"/>
        </w:rPr>
        <w:t xml:space="preserve"> </w:t>
      </w:r>
      <w:r>
        <w:rPr>
          <w:spacing w:val="8"/>
        </w:rPr>
        <w:t>例</w:t>
      </w:r>
      <w:r>
        <w:rPr/>
        <w:t xml:space="preserve">  </w:t>
      </w:r>
      <w:r>
        <w:rPr>
          <w:spacing w:val="-4"/>
        </w:rPr>
        <w:t>患儿 中</w:t>
      </w:r>
      <w:r>
        <w:rPr>
          <w:spacing w:val="-14"/>
        </w:rPr>
        <w:t xml:space="preserve"> </w:t>
      </w:r>
      <w:r>
        <w:rPr>
          <w:spacing w:val="-4"/>
        </w:rPr>
        <w:t>有</w:t>
      </w:r>
      <w:r>
        <w:rPr>
          <w:spacing w:val="44"/>
        </w:rPr>
        <w:t xml:space="preserve"> </w:t>
      </w:r>
      <w:r>
        <w:rPr>
          <w:spacing w:val="-4"/>
        </w:rPr>
        <w:t>23  例</w:t>
      </w:r>
      <w:r>
        <w:rPr>
          <w:spacing w:val="-12"/>
        </w:rPr>
        <w:t xml:space="preserve"> </w:t>
      </w:r>
      <w:r>
        <w:rPr>
          <w:spacing w:val="-4"/>
        </w:rPr>
        <w:t>实</w:t>
      </w:r>
      <w:r>
        <w:rPr>
          <w:spacing w:val="-11"/>
        </w:rPr>
        <w:t xml:space="preserve"> </w:t>
      </w:r>
      <w:r>
        <w:rPr>
          <w:spacing w:val="-4"/>
        </w:rPr>
        <w:t>现 了</w:t>
      </w:r>
      <w:r>
        <w:rPr>
          <w:spacing w:val="-14"/>
        </w:rPr>
        <w:t xml:space="preserve"> </w:t>
      </w:r>
      <w:r>
        <w:rPr>
          <w:spacing w:val="-4"/>
        </w:rPr>
        <w:t>一</w:t>
      </w:r>
      <w:r>
        <w:rPr>
          <w:spacing w:val="-12"/>
        </w:rPr>
        <w:t xml:space="preserve"> </w:t>
      </w:r>
      <w:r>
        <w:rPr>
          <w:spacing w:val="-4"/>
        </w:rPr>
        <w:t>次</w:t>
      </w:r>
      <w:r>
        <w:rPr>
          <w:spacing w:val="-16"/>
        </w:rPr>
        <w:t xml:space="preserve"> </w:t>
      </w:r>
      <w:r>
        <w:rPr>
          <w:spacing w:val="-4"/>
        </w:rPr>
        <w:t>灌</w:t>
      </w:r>
      <w:r>
        <w:rPr>
          <w:spacing w:val="-15"/>
        </w:rPr>
        <w:t xml:space="preserve"> </w:t>
      </w:r>
      <w:r>
        <w:rPr>
          <w:spacing w:val="-4"/>
        </w:rPr>
        <w:t>肠 复</w:t>
      </w:r>
      <w:r>
        <w:rPr>
          <w:spacing w:val="-14"/>
        </w:rPr>
        <w:t xml:space="preserve"> </w:t>
      </w:r>
      <w:r>
        <w:rPr>
          <w:spacing w:val="-4"/>
        </w:rPr>
        <w:t>位</w:t>
      </w:r>
      <w:r>
        <w:rPr>
          <w:spacing w:val="-12"/>
        </w:rPr>
        <w:t xml:space="preserve"> </w:t>
      </w:r>
      <w:r>
        <w:rPr>
          <w:spacing w:val="-4"/>
        </w:rPr>
        <w:t>成 功，占</w:t>
      </w:r>
      <w:r>
        <w:rPr/>
        <w:t xml:space="preserve">  </w:t>
      </w:r>
      <w:r>
        <w:rPr>
          <w:spacing w:val="6"/>
        </w:rPr>
        <w:t>85</w:t>
      </w:r>
      <w:r>
        <w:rPr>
          <w:spacing w:val="-32"/>
        </w:rPr>
        <w:t xml:space="preserve"> </w:t>
      </w:r>
      <w:r>
        <w:rPr>
          <w:spacing w:val="6"/>
        </w:rPr>
        <w:t>. 2%</w:t>
      </w:r>
      <w:r>
        <w:rPr>
          <w:spacing w:val="-14"/>
        </w:rPr>
        <w:t xml:space="preserve"> </w:t>
      </w:r>
      <w:r>
        <w:rPr>
          <w:spacing w:val="6"/>
        </w:rPr>
        <w:t>。4 例患儿部分复位</w:t>
      </w:r>
      <w:r>
        <w:rPr>
          <w:spacing w:val="-31"/>
        </w:rPr>
        <w:t xml:space="preserve"> </w:t>
      </w:r>
      <w:r>
        <w:rPr>
          <w:spacing w:val="6"/>
        </w:rPr>
        <w:t>。在灌肠复位过</w:t>
      </w:r>
      <w:r>
        <w:rPr>
          <w:spacing w:val="5"/>
        </w:rPr>
        <w:t>程中，</w:t>
      </w:r>
      <w:r>
        <w:rPr/>
        <w:t xml:space="preserve"> </w:t>
      </w:r>
      <w:r>
        <w:rPr>
          <w:spacing w:val="9"/>
        </w:rPr>
        <w:t>由于液柱对肠套叠的压力，可见肠管套叠包块逐渐</w:t>
      </w:r>
      <w:r>
        <w:rPr>
          <w:spacing w:val="1"/>
        </w:rPr>
        <w:t xml:space="preserve">  </w:t>
      </w:r>
      <w:r>
        <w:rPr/>
        <w:t>缩小并从升结肠逐渐向远端移动，见图 1</w:t>
      </w:r>
      <w:r>
        <w:rPr>
          <w:spacing w:val="-17"/>
        </w:rPr>
        <w:t xml:space="preserve"> </w:t>
      </w:r>
      <w:r>
        <w:rPr/>
        <w:t>。</w:t>
      </w:r>
    </w:p>
    <w:p>
      <w:pPr>
        <w:pStyle w:val="BodyText"/>
        <w:ind w:left="1055"/>
        <w:spacing w:before="1" w:line="201" w:lineRule="auto"/>
        <w:outlineLvl w:val="1"/>
        <w:rPr/>
      </w:pPr>
      <w:r>
        <w:rPr>
          <w:spacing w:val="4"/>
        </w:rPr>
        <w:t>表 1    研究组中各受试者的年龄和性别分布</w:t>
      </w:r>
    </w:p>
    <w:p>
      <w:pPr>
        <w:spacing w:line="141" w:lineRule="auto"/>
        <w:rPr>
          <w:rFonts w:ascii="Arial"/>
          <w:sz w:val="2"/>
        </w:rPr>
      </w:pPr>
      <w:r>
        <w:rPr>
          <w:rFonts w:ascii="Arial"/>
          <w:sz w:val="2"/>
        </w:rPr>
      </w:r>
    </w:p>
    <w:tbl>
      <w:tblPr>
        <w:tblStyle w:val="TableNormal"/>
        <w:tblW w:w="4611" w:type="dxa"/>
        <w:tblInd w:w="70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082"/>
        <w:gridCol w:w="1004"/>
        <w:gridCol w:w="539"/>
        <w:gridCol w:w="535"/>
        <w:gridCol w:w="744"/>
        <w:gridCol w:w="707"/>
      </w:tblGrid>
      <w:tr>
        <w:trPr>
          <w:trHeight w:val="466" w:hRule="atLeast"/>
        </w:trPr>
        <w:tc>
          <w:tcPr>
            <w:tcW w:w="1082" w:type="dxa"/>
            <w:vAlign w:val="top"/>
            <w:tcBorders>
              <w:bottom w:val="single" w:color="231F20" w:sz="2" w:space="0"/>
              <w:top w:val="single" w:color="231F20" w:sz="6" w:space="0"/>
            </w:tcBorders>
          </w:tcPr>
          <w:p>
            <w:pPr>
              <w:pStyle w:val="TableText"/>
              <w:ind w:left="164"/>
              <w:spacing w:before="153" w:line="182" w:lineRule="auto"/>
              <w:rPr/>
            </w:pPr>
            <w:r>
              <w:rPr>
                <w:spacing w:val="7"/>
              </w:rPr>
              <w:t>受试者年龄</w:t>
            </w:r>
          </w:p>
        </w:tc>
        <w:tc>
          <w:tcPr>
            <w:tcW w:w="1004" w:type="dxa"/>
            <w:vAlign w:val="top"/>
            <w:tcBorders>
              <w:bottom w:val="single" w:color="231F20" w:sz="2" w:space="0"/>
              <w:top w:val="single" w:color="231F20" w:sz="6" w:space="0"/>
            </w:tcBorders>
          </w:tcPr>
          <w:p>
            <w:pPr>
              <w:pStyle w:val="TableText"/>
              <w:ind w:left="116"/>
              <w:spacing w:before="25" w:line="181" w:lineRule="auto"/>
              <w:rPr/>
            </w:pPr>
            <w:r>
              <w:rPr>
                <w:spacing w:val="7"/>
              </w:rPr>
              <w:t>受试者数量</w:t>
            </w:r>
          </w:p>
          <w:p>
            <w:pPr>
              <w:pStyle w:val="TableText"/>
              <w:ind w:left="248"/>
              <w:spacing w:before="73" w:line="163" w:lineRule="exact"/>
              <w:rPr/>
            </w:pPr>
            <w:r>
              <w:rPr>
                <w:spacing w:val="-8"/>
              </w:rPr>
              <w:t>( n= 27)</w:t>
            </w:r>
          </w:p>
        </w:tc>
        <w:tc>
          <w:tcPr>
            <w:tcW w:w="539" w:type="dxa"/>
            <w:vAlign w:val="top"/>
            <w:tcBorders>
              <w:bottom w:val="single" w:color="231F20" w:sz="2" w:space="0"/>
              <w:top w:val="single" w:color="231F20" w:sz="6" w:space="0"/>
            </w:tcBorders>
          </w:tcPr>
          <w:p>
            <w:pPr>
              <w:pStyle w:val="TableText"/>
              <w:ind w:left="105"/>
              <w:spacing w:before="154" w:line="179" w:lineRule="auto"/>
              <w:rPr/>
            </w:pPr>
            <w:r>
              <w:rPr>
                <w:spacing w:val="5"/>
              </w:rPr>
              <w:t>男性</w:t>
            </w:r>
          </w:p>
        </w:tc>
        <w:tc>
          <w:tcPr>
            <w:tcW w:w="535" w:type="dxa"/>
            <w:vAlign w:val="top"/>
            <w:tcBorders>
              <w:bottom w:val="single" w:color="231F20" w:sz="2" w:space="0"/>
              <w:top w:val="single" w:color="231F20" w:sz="6" w:space="0"/>
            </w:tcBorders>
          </w:tcPr>
          <w:p>
            <w:pPr>
              <w:pStyle w:val="TableText"/>
              <w:ind w:left="125"/>
              <w:spacing w:before="154" w:line="179" w:lineRule="auto"/>
              <w:rPr/>
            </w:pPr>
            <w:r>
              <w:rPr>
                <w:spacing w:val="4"/>
              </w:rPr>
              <w:t>女性</w:t>
            </w:r>
          </w:p>
        </w:tc>
        <w:tc>
          <w:tcPr>
            <w:tcW w:w="744" w:type="dxa"/>
            <w:vAlign w:val="top"/>
            <w:tcBorders>
              <w:bottom w:val="single" w:color="231F20" w:sz="2" w:space="0"/>
              <w:top w:val="single" w:color="231F20" w:sz="6" w:space="0"/>
            </w:tcBorders>
          </w:tcPr>
          <w:p>
            <w:pPr>
              <w:pStyle w:val="TableText"/>
              <w:ind w:left="104"/>
              <w:spacing w:before="156" w:line="161" w:lineRule="auto"/>
              <w:rPr/>
            </w:pPr>
            <w:r>
              <w:rPr>
                <w:spacing w:val="2"/>
                <w:position w:val="2"/>
              </w:rPr>
              <w:t>χ</w:t>
            </w:r>
            <w:r>
              <w:rPr>
                <w:sz w:val="10"/>
                <w:szCs w:val="10"/>
                <w:spacing w:val="2"/>
                <w:position w:val="5"/>
              </w:rPr>
              <w:t>2</w:t>
            </w:r>
            <w:r>
              <w:rPr>
                <w:spacing w:val="2"/>
                <w:position w:val="-1"/>
              </w:rPr>
              <w:t>/t 值</w:t>
            </w:r>
          </w:p>
        </w:tc>
        <w:tc>
          <w:tcPr>
            <w:tcW w:w="707" w:type="dxa"/>
            <w:vAlign w:val="top"/>
            <w:tcBorders>
              <w:bottom w:val="single" w:color="231F20" w:sz="2" w:space="0"/>
              <w:top w:val="single" w:color="231F20" w:sz="6" w:space="0"/>
            </w:tcBorders>
          </w:tcPr>
          <w:p>
            <w:pPr>
              <w:pStyle w:val="TableText"/>
              <w:ind w:left="163"/>
              <w:spacing w:before="151" w:line="187" w:lineRule="auto"/>
              <w:rPr/>
            </w:pPr>
            <w:r>
              <w:rPr>
                <w:spacing w:val="2"/>
              </w:rPr>
              <w:t>P 值</w:t>
            </w:r>
          </w:p>
        </w:tc>
      </w:tr>
      <w:tr>
        <w:trPr>
          <w:trHeight w:val="272" w:hRule="atLeast"/>
        </w:trPr>
        <w:tc>
          <w:tcPr>
            <w:tcW w:w="1082" w:type="dxa"/>
            <w:vAlign w:val="top"/>
            <w:tcBorders>
              <w:top w:val="single" w:color="231F20" w:sz="2" w:space="0"/>
            </w:tcBorders>
          </w:tcPr>
          <w:p>
            <w:pPr>
              <w:pStyle w:val="TableText"/>
              <w:ind w:left="299"/>
              <w:spacing w:before="59" w:line="180" w:lineRule="auto"/>
              <w:rPr/>
            </w:pPr>
            <w:r>
              <w:rPr>
                <w:spacing w:val="-6"/>
              </w:rPr>
              <w:t>&lt;6</w:t>
            </w:r>
            <w:r>
              <w:rPr>
                <w:spacing w:val="4"/>
              </w:rPr>
              <w:t xml:space="preserve"> </w:t>
            </w:r>
            <w:r>
              <w:rPr>
                <w:spacing w:val="-6"/>
              </w:rPr>
              <w:t>个月</w:t>
            </w:r>
          </w:p>
        </w:tc>
        <w:tc>
          <w:tcPr>
            <w:tcW w:w="1004" w:type="dxa"/>
            <w:vAlign w:val="top"/>
            <w:tcBorders>
              <w:top w:val="single" w:color="231F20" w:sz="2" w:space="0"/>
            </w:tcBorders>
          </w:tcPr>
          <w:p>
            <w:pPr>
              <w:pStyle w:val="TableText"/>
              <w:ind w:left="339"/>
              <w:spacing w:before="71" w:line="177" w:lineRule="auto"/>
              <w:rPr/>
            </w:pPr>
            <w:r>
              <w:rPr>
                <w:spacing w:val="-6"/>
              </w:rPr>
              <w:t>3(11</w:t>
            </w:r>
            <w:r>
              <w:rPr>
                <w:spacing w:val="-14"/>
              </w:rPr>
              <w:t xml:space="preserve"> </w:t>
            </w:r>
            <w:r>
              <w:rPr>
                <w:spacing w:val="-6"/>
              </w:rPr>
              <w:t>.</w:t>
            </w:r>
            <w:r>
              <w:rPr>
                <w:spacing w:val="-12"/>
              </w:rPr>
              <w:t xml:space="preserve"> </w:t>
            </w:r>
            <w:r>
              <w:rPr>
                <w:spacing w:val="-6"/>
              </w:rPr>
              <w:t>1)</w:t>
            </w:r>
          </w:p>
        </w:tc>
        <w:tc>
          <w:tcPr>
            <w:tcW w:w="539" w:type="dxa"/>
            <w:vAlign w:val="top"/>
            <w:tcBorders>
              <w:top w:val="single" w:color="231F20" w:sz="2" w:space="0"/>
            </w:tcBorders>
          </w:tcPr>
          <w:p>
            <w:pPr>
              <w:pStyle w:val="TableText"/>
              <w:ind w:left="344"/>
              <w:spacing w:before="81" w:line="164" w:lineRule="auto"/>
              <w:rPr/>
            </w:pPr>
            <w:r>
              <w:rPr/>
              <w:t>2</w:t>
            </w:r>
          </w:p>
        </w:tc>
        <w:tc>
          <w:tcPr>
            <w:tcW w:w="535" w:type="dxa"/>
            <w:vAlign w:val="top"/>
            <w:tcBorders>
              <w:top w:val="single" w:color="231F20" w:sz="2" w:space="0"/>
            </w:tcBorders>
          </w:tcPr>
          <w:p>
            <w:pPr>
              <w:pStyle w:val="TableText"/>
              <w:ind w:left="375"/>
              <w:spacing w:before="81" w:line="164" w:lineRule="auto"/>
              <w:rPr/>
            </w:pPr>
            <w:r>
              <w:rPr/>
              <w:t>1</w:t>
            </w:r>
          </w:p>
        </w:tc>
        <w:tc>
          <w:tcPr>
            <w:tcW w:w="744" w:type="dxa"/>
            <w:vAlign w:val="top"/>
            <w:tcBorders>
              <w:top w:val="single" w:color="231F20" w:sz="2" w:space="0"/>
            </w:tcBorders>
          </w:tcPr>
          <w:p>
            <w:pPr>
              <w:pStyle w:val="TableText"/>
              <w:ind w:left="245"/>
              <w:spacing w:before="81" w:line="165" w:lineRule="auto"/>
              <w:rPr/>
            </w:pPr>
            <w:r>
              <w:rPr>
                <w:spacing w:val="-17"/>
              </w:rPr>
              <w:t>1</w:t>
            </w:r>
            <w:r>
              <w:rPr>
                <w:spacing w:val="-13"/>
              </w:rPr>
              <w:t xml:space="preserve"> </w:t>
            </w:r>
            <w:r>
              <w:rPr>
                <w:spacing w:val="-17"/>
              </w:rPr>
              <w:t>.419</w:t>
            </w:r>
          </w:p>
        </w:tc>
        <w:tc>
          <w:tcPr>
            <w:tcW w:w="707" w:type="dxa"/>
            <w:vAlign w:val="top"/>
            <w:tcBorders>
              <w:top w:val="single" w:color="231F20" w:sz="2" w:space="0"/>
            </w:tcBorders>
          </w:tcPr>
          <w:p>
            <w:pPr>
              <w:pStyle w:val="TableText"/>
              <w:ind w:left="241"/>
              <w:spacing w:before="81" w:line="164" w:lineRule="auto"/>
              <w:rPr/>
            </w:pPr>
            <w:r>
              <w:rPr>
                <w:spacing w:val="-11"/>
              </w:rPr>
              <w:t>0.</w:t>
            </w:r>
            <w:r>
              <w:rPr>
                <w:spacing w:val="-24"/>
              </w:rPr>
              <w:t xml:space="preserve"> </w:t>
            </w:r>
            <w:r>
              <w:rPr>
                <w:spacing w:val="-11"/>
              </w:rPr>
              <w:t>234</w:t>
            </w:r>
          </w:p>
        </w:tc>
      </w:tr>
      <w:tr>
        <w:trPr>
          <w:trHeight w:val="276" w:hRule="atLeast"/>
        </w:trPr>
        <w:tc>
          <w:tcPr>
            <w:tcW w:w="1082" w:type="dxa"/>
            <w:vAlign w:val="top"/>
          </w:tcPr>
          <w:p>
            <w:pPr>
              <w:pStyle w:val="TableText"/>
              <w:ind w:left="141"/>
              <w:spacing w:before="65" w:line="182" w:lineRule="auto"/>
              <w:rPr/>
            </w:pPr>
            <w:r>
              <w:rPr>
                <w:spacing w:val="-6"/>
              </w:rPr>
              <w:t>6</w:t>
            </w:r>
            <w:r>
              <w:rPr>
                <w:spacing w:val="5"/>
              </w:rPr>
              <w:t xml:space="preserve"> </w:t>
            </w:r>
            <w:r>
              <w:rPr>
                <w:spacing w:val="-6"/>
              </w:rPr>
              <w:t>个月~</w:t>
            </w:r>
            <w:r>
              <w:rPr>
                <w:spacing w:val="-16"/>
              </w:rPr>
              <w:t xml:space="preserve"> </w:t>
            </w:r>
            <w:r>
              <w:rPr>
                <w:spacing w:val="-6"/>
              </w:rPr>
              <w:t>2</w:t>
            </w:r>
            <w:r>
              <w:rPr>
                <w:spacing w:val="6"/>
              </w:rPr>
              <w:t xml:space="preserve"> </w:t>
            </w:r>
            <w:r>
              <w:rPr>
                <w:spacing w:val="-6"/>
              </w:rPr>
              <w:t>年</w:t>
            </w:r>
          </w:p>
        </w:tc>
        <w:tc>
          <w:tcPr>
            <w:tcW w:w="1004" w:type="dxa"/>
            <w:vAlign w:val="top"/>
          </w:tcPr>
          <w:p>
            <w:pPr>
              <w:pStyle w:val="TableText"/>
              <w:ind w:left="272"/>
              <w:spacing w:before="79" w:line="174" w:lineRule="auto"/>
              <w:rPr/>
            </w:pPr>
            <w:r>
              <w:rPr>
                <w:spacing w:val="-6"/>
              </w:rPr>
              <w:t>15(55</w:t>
            </w:r>
            <w:r>
              <w:rPr>
                <w:spacing w:val="-18"/>
              </w:rPr>
              <w:t xml:space="preserve"> </w:t>
            </w:r>
            <w:r>
              <w:rPr>
                <w:spacing w:val="-6"/>
              </w:rPr>
              <w:t>.</w:t>
            </w:r>
            <w:r>
              <w:rPr>
                <w:spacing w:val="-23"/>
              </w:rPr>
              <w:t xml:space="preserve"> </w:t>
            </w:r>
            <w:r>
              <w:rPr>
                <w:spacing w:val="-6"/>
              </w:rPr>
              <w:t>6)</w:t>
            </w:r>
          </w:p>
        </w:tc>
        <w:tc>
          <w:tcPr>
            <w:tcW w:w="539" w:type="dxa"/>
            <w:vAlign w:val="top"/>
          </w:tcPr>
          <w:p>
            <w:pPr>
              <w:pStyle w:val="TableText"/>
              <w:ind w:left="344"/>
              <w:spacing w:before="88" w:line="165" w:lineRule="auto"/>
              <w:rPr/>
            </w:pPr>
            <w:r>
              <w:rPr/>
              <w:t>9</w:t>
            </w:r>
          </w:p>
        </w:tc>
        <w:tc>
          <w:tcPr>
            <w:tcW w:w="535" w:type="dxa"/>
            <w:vAlign w:val="top"/>
          </w:tcPr>
          <w:p>
            <w:pPr>
              <w:pStyle w:val="TableText"/>
              <w:ind w:left="363"/>
              <w:spacing w:before="87" w:line="165" w:lineRule="auto"/>
              <w:rPr/>
            </w:pPr>
            <w:r>
              <w:rPr/>
              <w:t>6</w:t>
            </w:r>
          </w:p>
        </w:tc>
        <w:tc>
          <w:tcPr>
            <w:tcW w:w="744" w:type="dxa"/>
            <w:vAlign w:val="top"/>
          </w:tcPr>
          <w:p>
            <w:pPr>
              <w:pStyle w:val="TableText"/>
              <w:ind w:left="168"/>
              <w:spacing w:before="88" w:line="165" w:lineRule="auto"/>
              <w:rPr/>
            </w:pPr>
            <w:r>
              <w:rPr>
                <w:spacing w:val="-13"/>
              </w:rPr>
              <w:t>12.</w:t>
            </w:r>
            <w:r>
              <w:rPr>
                <w:spacing w:val="-18"/>
              </w:rPr>
              <w:t xml:space="preserve"> </w:t>
            </w:r>
            <w:r>
              <w:rPr>
                <w:spacing w:val="-13"/>
              </w:rPr>
              <w:t>349</w:t>
            </w:r>
          </w:p>
        </w:tc>
        <w:tc>
          <w:tcPr>
            <w:tcW w:w="707" w:type="dxa"/>
            <w:vAlign w:val="top"/>
          </w:tcPr>
          <w:p>
            <w:pPr>
              <w:pStyle w:val="TableText"/>
              <w:ind w:left="241"/>
              <w:spacing w:before="88" w:line="164" w:lineRule="auto"/>
              <w:rPr/>
            </w:pPr>
            <w:r>
              <w:rPr>
                <w:spacing w:val="-10"/>
              </w:rPr>
              <w:t>0.</w:t>
            </w:r>
            <w:r>
              <w:rPr>
                <w:spacing w:val="-22"/>
              </w:rPr>
              <w:t xml:space="preserve"> </w:t>
            </w:r>
            <w:r>
              <w:rPr>
                <w:spacing w:val="-10"/>
              </w:rPr>
              <w:t>023</w:t>
            </w:r>
          </w:p>
        </w:tc>
      </w:tr>
      <w:tr>
        <w:trPr>
          <w:trHeight w:val="276" w:hRule="atLeast"/>
        </w:trPr>
        <w:tc>
          <w:tcPr>
            <w:tcW w:w="1082" w:type="dxa"/>
            <w:vAlign w:val="top"/>
          </w:tcPr>
          <w:p>
            <w:pPr>
              <w:pStyle w:val="TableText"/>
              <w:ind w:left="319"/>
              <w:spacing w:before="67" w:line="183" w:lineRule="auto"/>
              <w:rPr/>
            </w:pPr>
            <w:r>
              <w:rPr>
                <w:spacing w:val="9"/>
              </w:rPr>
              <w:t>2~5年</w:t>
            </w:r>
          </w:p>
        </w:tc>
        <w:tc>
          <w:tcPr>
            <w:tcW w:w="1004" w:type="dxa"/>
            <w:vAlign w:val="top"/>
          </w:tcPr>
          <w:p>
            <w:pPr>
              <w:pStyle w:val="TableText"/>
              <w:ind w:left="341"/>
              <w:spacing w:before="81" w:line="172" w:lineRule="auto"/>
              <w:rPr/>
            </w:pPr>
            <w:r>
              <w:rPr>
                <w:spacing w:val="-4"/>
              </w:rPr>
              <w:t>8(29</w:t>
            </w:r>
            <w:r>
              <w:rPr>
                <w:spacing w:val="-19"/>
              </w:rPr>
              <w:t xml:space="preserve"> </w:t>
            </w:r>
            <w:r>
              <w:rPr>
                <w:spacing w:val="-4"/>
              </w:rPr>
              <w:t>.</w:t>
            </w:r>
            <w:r>
              <w:rPr>
                <w:spacing w:val="-23"/>
              </w:rPr>
              <w:t xml:space="preserve"> </w:t>
            </w:r>
            <w:r>
              <w:rPr>
                <w:spacing w:val="-4"/>
              </w:rPr>
              <w:t>6)</w:t>
            </w:r>
          </w:p>
        </w:tc>
        <w:tc>
          <w:tcPr>
            <w:tcW w:w="539" w:type="dxa"/>
            <w:vAlign w:val="top"/>
          </w:tcPr>
          <w:p>
            <w:pPr>
              <w:pStyle w:val="TableText"/>
              <w:ind w:left="342"/>
              <w:spacing w:before="92" w:line="162" w:lineRule="auto"/>
              <w:rPr/>
            </w:pPr>
            <w:r>
              <w:rPr/>
              <w:t>7</w:t>
            </w:r>
          </w:p>
        </w:tc>
        <w:tc>
          <w:tcPr>
            <w:tcW w:w="535" w:type="dxa"/>
            <w:vAlign w:val="top"/>
          </w:tcPr>
          <w:p>
            <w:pPr>
              <w:pStyle w:val="TableText"/>
              <w:ind w:left="375"/>
              <w:spacing w:before="90" w:line="164" w:lineRule="auto"/>
              <w:rPr/>
            </w:pPr>
            <w:r>
              <w:rPr/>
              <w:t>1</w:t>
            </w:r>
          </w:p>
        </w:tc>
        <w:tc>
          <w:tcPr>
            <w:tcW w:w="744" w:type="dxa"/>
            <w:vAlign w:val="top"/>
          </w:tcPr>
          <w:p>
            <w:pPr>
              <w:pStyle w:val="TableText"/>
              <w:ind w:left="232"/>
              <w:spacing w:before="90" w:line="164" w:lineRule="auto"/>
              <w:rPr/>
            </w:pPr>
            <w:r>
              <w:rPr>
                <w:spacing w:val="-10"/>
              </w:rPr>
              <w:t>0.</w:t>
            </w:r>
            <w:r>
              <w:rPr>
                <w:spacing w:val="-22"/>
              </w:rPr>
              <w:t xml:space="preserve"> </w:t>
            </w:r>
            <w:r>
              <w:rPr>
                <w:spacing w:val="-10"/>
              </w:rPr>
              <w:t>721</w:t>
            </w:r>
          </w:p>
        </w:tc>
        <w:tc>
          <w:tcPr>
            <w:tcW w:w="707" w:type="dxa"/>
            <w:vAlign w:val="top"/>
          </w:tcPr>
          <w:p>
            <w:pPr>
              <w:pStyle w:val="TableText"/>
              <w:ind w:left="241"/>
              <w:spacing w:before="89" w:line="165" w:lineRule="auto"/>
              <w:rPr/>
            </w:pPr>
            <w:r>
              <w:rPr>
                <w:spacing w:val="-11"/>
              </w:rPr>
              <w:t>0.</w:t>
            </w:r>
            <w:r>
              <w:rPr>
                <w:spacing w:val="-19"/>
              </w:rPr>
              <w:t xml:space="preserve"> </w:t>
            </w:r>
            <w:r>
              <w:rPr>
                <w:spacing w:val="-11"/>
              </w:rPr>
              <w:t>396</w:t>
            </w:r>
          </w:p>
        </w:tc>
      </w:tr>
      <w:tr>
        <w:trPr>
          <w:trHeight w:val="276" w:hRule="atLeast"/>
        </w:trPr>
        <w:tc>
          <w:tcPr>
            <w:tcW w:w="1082" w:type="dxa"/>
            <w:vAlign w:val="top"/>
          </w:tcPr>
          <w:p>
            <w:pPr>
              <w:pStyle w:val="TableText"/>
              <w:ind w:left="379"/>
              <w:spacing w:before="70" w:line="182" w:lineRule="auto"/>
              <w:rPr/>
            </w:pPr>
            <w:r>
              <w:rPr>
                <w:spacing w:val="-14"/>
              </w:rPr>
              <w:t>&gt;5</w:t>
            </w:r>
            <w:r>
              <w:rPr>
                <w:spacing w:val="13"/>
              </w:rPr>
              <w:t xml:space="preserve"> </w:t>
            </w:r>
            <w:r>
              <w:rPr>
                <w:spacing w:val="-14"/>
              </w:rPr>
              <w:t>年</w:t>
            </w:r>
          </w:p>
        </w:tc>
        <w:tc>
          <w:tcPr>
            <w:tcW w:w="1004" w:type="dxa"/>
            <w:vAlign w:val="top"/>
          </w:tcPr>
          <w:p>
            <w:pPr>
              <w:pStyle w:val="TableText"/>
              <w:ind w:left="375"/>
              <w:spacing w:before="84" w:line="169" w:lineRule="auto"/>
              <w:rPr/>
            </w:pPr>
            <w:r>
              <w:rPr>
                <w:spacing w:val="-11"/>
              </w:rPr>
              <w:t>1</w:t>
            </w:r>
            <w:r>
              <w:rPr>
                <w:spacing w:val="3"/>
              </w:rPr>
              <w:t xml:space="preserve">  </w:t>
            </w:r>
            <w:r>
              <w:rPr>
                <w:spacing w:val="-11"/>
              </w:rPr>
              <w:t>(3</w:t>
            </w:r>
            <w:r>
              <w:rPr>
                <w:spacing w:val="-19"/>
              </w:rPr>
              <w:t xml:space="preserve"> </w:t>
            </w:r>
            <w:r>
              <w:rPr>
                <w:spacing w:val="-11"/>
              </w:rPr>
              <w:t>.</w:t>
            </w:r>
            <w:r>
              <w:rPr>
                <w:spacing w:val="-26"/>
              </w:rPr>
              <w:t xml:space="preserve"> </w:t>
            </w:r>
            <w:r>
              <w:rPr>
                <w:spacing w:val="-11"/>
              </w:rPr>
              <w:t>7)</w:t>
            </w:r>
          </w:p>
        </w:tc>
        <w:tc>
          <w:tcPr>
            <w:tcW w:w="539" w:type="dxa"/>
            <w:vAlign w:val="top"/>
          </w:tcPr>
          <w:p>
            <w:pPr>
              <w:pStyle w:val="TableText"/>
              <w:ind w:left="357"/>
              <w:spacing w:before="94" w:line="160" w:lineRule="auto"/>
              <w:rPr/>
            </w:pPr>
            <w:r>
              <w:rPr/>
              <w:t>1</w:t>
            </w:r>
          </w:p>
        </w:tc>
        <w:tc>
          <w:tcPr>
            <w:tcW w:w="535" w:type="dxa"/>
            <w:vAlign w:val="top"/>
          </w:tcPr>
          <w:p>
            <w:pPr>
              <w:rPr>
                <w:rFonts w:ascii="Arial"/>
                <w:sz w:val="21"/>
              </w:rPr>
            </w:pPr>
            <w:r/>
          </w:p>
        </w:tc>
        <w:tc>
          <w:tcPr>
            <w:tcW w:w="744" w:type="dxa"/>
            <w:vAlign w:val="top"/>
          </w:tcPr>
          <w:p>
            <w:pPr>
              <w:pStyle w:val="TableText"/>
              <w:ind w:left="155"/>
              <w:spacing w:before="92" w:line="162" w:lineRule="auto"/>
              <w:rPr/>
            </w:pPr>
            <w:r>
              <w:rPr>
                <w:spacing w:val="-16"/>
              </w:rPr>
              <w:t>21</w:t>
            </w:r>
            <w:r>
              <w:rPr>
                <w:spacing w:val="-12"/>
              </w:rPr>
              <w:t xml:space="preserve"> </w:t>
            </w:r>
            <w:r>
              <w:rPr>
                <w:spacing w:val="-16"/>
              </w:rPr>
              <w:t>.</w:t>
            </w:r>
            <w:r>
              <w:rPr>
                <w:spacing w:val="-25"/>
              </w:rPr>
              <w:t xml:space="preserve"> </w:t>
            </w:r>
            <w:r>
              <w:rPr>
                <w:spacing w:val="-16"/>
              </w:rPr>
              <w:t>758</w:t>
            </w:r>
          </w:p>
        </w:tc>
        <w:tc>
          <w:tcPr>
            <w:tcW w:w="707" w:type="dxa"/>
            <w:vAlign w:val="top"/>
          </w:tcPr>
          <w:p>
            <w:pPr>
              <w:pStyle w:val="TableText"/>
              <w:ind w:left="241"/>
              <w:spacing w:before="94" w:line="160" w:lineRule="auto"/>
              <w:rPr/>
            </w:pPr>
            <w:r>
              <w:rPr>
                <w:spacing w:val="-12"/>
              </w:rPr>
              <w:t>0.</w:t>
            </w:r>
            <w:r>
              <w:rPr>
                <w:spacing w:val="-25"/>
              </w:rPr>
              <w:t xml:space="preserve"> </w:t>
            </w:r>
            <w:r>
              <w:rPr>
                <w:spacing w:val="-12"/>
              </w:rPr>
              <w:t>019</w:t>
            </w:r>
          </w:p>
        </w:tc>
      </w:tr>
      <w:tr>
        <w:trPr>
          <w:trHeight w:val="283" w:hRule="atLeast"/>
        </w:trPr>
        <w:tc>
          <w:tcPr>
            <w:tcW w:w="1082" w:type="dxa"/>
            <w:vAlign w:val="top"/>
            <w:tcBorders>
              <w:bottom w:val="single" w:color="231F20" w:sz="6" w:space="0"/>
            </w:tcBorders>
          </w:tcPr>
          <w:p>
            <w:pPr>
              <w:pStyle w:val="TableText"/>
              <w:ind w:left="402"/>
              <w:spacing w:before="70" w:line="185" w:lineRule="auto"/>
              <w:rPr/>
            </w:pPr>
            <w:r>
              <w:rPr>
                <w:spacing w:val="5"/>
              </w:rPr>
              <w:t>合计</w:t>
            </w:r>
          </w:p>
        </w:tc>
        <w:tc>
          <w:tcPr>
            <w:tcW w:w="1004" w:type="dxa"/>
            <w:vAlign w:val="top"/>
            <w:tcBorders>
              <w:bottom w:val="single" w:color="231F20" w:sz="6" w:space="0"/>
            </w:tcBorders>
          </w:tcPr>
          <w:p>
            <w:pPr>
              <w:pStyle w:val="TableText"/>
              <w:ind w:left="510"/>
              <w:spacing w:before="95" w:line="165" w:lineRule="auto"/>
              <w:rPr/>
            </w:pPr>
            <w:r>
              <w:rPr>
                <w:spacing w:val="-10"/>
              </w:rPr>
              <w:t>27</w:t>
            </w:r>
          </w:p>
        </w:tc>
        <w:tc>
          <w:tcPr>
            <w:tcW w:w="539" w:type="dxa"/>
            <w:vAlign w:val="top"/>
            <w:tcBorders>
              <w:bottom w:val="single" w:color="231F20" w:sz="6" w:space="0"/>
            </w:tcBorders>
          </w:tcPr>
          <w:p>
            <w:pPr>
              <w:pStyle w:val="TableText"/>
              <w:ind w:left="279"/>
              <w:spacing w:before="95" w:line="165" w:lineRule="auto"/>
              <w:rPr/>
            </w:pPr>
            <w:r>
              <w:rPr>
                <w:spacing w:val="-23"/>
              </w:rPr>
              <w:t>19</w:t>
            </w:r>
          </w:p>
        </w:tc>
        <w:tc>
          <w:tcPr>
            <w:tcW w:w="535" w:type="dxa"/>
            <w:vAlign w:val="top"/>
            <w:tcBorders>
              <w:bottom w:val="single" w:color="231F20" w:sz="6" w:space="0"/>
            </w:tcBorders>
          </w:tcPr>
          <w:p>
            <w:pPr>
              <w:pStyle w:val="TableText"/>
              <w:ind w:left="366"/>
              <w:spacing w:before="95" w:line="164" w:lineRule="auto"/>
              <w:rPr/>
            </w:pPr>
            <w:r>
              <w:rPr/>
              <w:t>8</w:t>
            </w:r>
          </w:p>
        </w:tc>
        <w:tc>
          <w:tcPr>
            <w:tcW w:w="744" w:type="dxa"/>
            <w:vAlign w:val="top"/>
            <w:tcBorders>
              <w:bottom w:val="single" w:color="231F20" w:sz="6" w:space="0"/>
            </w:tcBorders>
          </w:tcPr>
          <w:p>
            <w:pPr>
              <w:rPr>
                <w:rFonts w:ascii="Arial"/>
                <w:sz w:val="21"/>
              </w:rPr>
            </w:pPr>
            <w:r/>
          </w:p>
        </w:tc>
        <w:tc>
          <w:tcPr>
            <w:tcW w:w="707" w:type="dxa"/>
            <w:vAlign w:val="top"/>
            <w:tcBorders>
              <w:bottom w:val="single" w:color="231F20" w:sz="6" w:space="0"/>
            </w:tcBorders>
          </w:tcPr>
          <w:p>
            <w:pPr>
              <w:rPr>
                <w:rFonts w:ascii="Arial"/>
                <w:sz w:val="21"/>
              </w:rPr>
            </w:pPr>
            <w:r/>
          </w:p>
        </w:tc>
      </w:tr>
    </w:tbl>
    <w:p>
      <w:pPr>
        <w:spacing w:line="339" w:lineRule="auto"/>
        <w:rPr>
          <w:rFonts w:ascii="Arial"/>
          <w:sz w:val="21"/>
        </w:rPr>
      </w:pPr>
      <w:r/>
    </w:p>
    <w:p>
      <w:pPr>
        <w:ind w:firstLine="888"/>
        <w:spacing w:line="2837" w:lineRule="exact"/>
        <w:rPr/>
      </w:pPr>
      <w:r>
        <w:rPr>
          <w:position w:val="-56"/>
        </w:rPr>
        <w:drawing>
          <wp:inline distT="0" distB="0" distL="0" distR="0">
            <wp:extent cx="2700070" cy="1801685"/>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2700070" cy="1801685"/>
                    </a:xfrm>
                    <a:prstGeom prst="rect">
                      <a:avLst/>
                    </a:prstGeom>
                  </pic:spPr>
                </pic:pic>
              </a:graphicData>
            </a:graphic>
          </wp:inline>
        </w:drawing>
      </w:r>
    </w:p>
    <w:p>
      <w:pPr>
        <w:pStyle w:val="BodyText"/>
        <w:ind w:left="950"/>
        <w:spacing w:before="275" w:line="197" w:lineRule="auto"/>
        <w:outlineLvl w:val="1"/>
        <w:rPr/>
      </w:pPr>
      <w:r>
        <w:rPr>
          <w:spacing w:val="3"/>
        </w:rPr>
        <w:t>图 1    肠套叠的同心圆混合性回声肿块（ 黑色箭</w:t>
      </w:r>
    </w:p>
    <w:p>
      <w:pPr>
        <w:pStyle w:val="BodyText"/>
        <w:ind w:left="950" w:right="473" w:firstLine="559"/>
        <w:spacing w:before="24" w:line="258" w:lineRule="auto"/>
        <w:rPr/>
      </w:pPr>
      <w:r>
        <w:rPr>
          <w:spacing w:val="-3"/>
        </w:rPr>
        <w:t>头</w:t>
      </w:r>
      <w:r>
        <w:rPr>
          <w:spacing w:val="-39"/>
          <w:w w:val="82"/>
        </w:rPr>
        <w:t>），</w:t>
      </w:r>
      <w:r>
        <w:rPr>
          <w:spacing w:val="-3"/>
        </w:rPr>
        <w:t>在其附近可以看到液柱（ 白色箭头）</w:t>
      </w:r>
      <w:r>
        <w:rPr>
          <w:spacing w:val="3"/>
        </w:rPr>
        <w:t xml:space="preserve"> </w:t>
      </w:r>
      <w:r>
        <w:rPr>
          <w:spacing w:val="-8"/>
        </w:rPr>
        <w:t>图版编号：1004-</w:t>
      </w:r>
      <w:r>
        <w:rPr>
          <w:spacing w:val="-34"/>
        </w:rPr>
        <w:t xml:space="preserve"> </w:t>
      </w:r>
      <w:r>
        <w:rPr>
          <w:spacing w:val="-8"/>
        </w:rPr>
        <w:t>0951</w:t>
      </w:r>
      <w:r>
        <w:rPr>
          <w:spacing w:val="-17"/>
        </w:rPr>
        <w:t xml:space="preserve"> </w:t>
      </w:r>
      <w:r>
        <w:rPr>
          <w:spacing w:val="-8"/>
        </w:rPr>
        <w:t>-</w:t>
      </w:r>
      <w:r>
        <w:rPr>
          <w:spacing w:val="-21"/>
        </w:rPr>
        <w:t xml:space="preserve"> </w:t>
      </w:r>
      <w:r>
        <w:rPr>
          <w:spacing w:val="-8"/>
        </w:rPr>
        <w:t>(2024) 1</w:t>
      </w:r>
      <w:r>
        <w:rPr>
          <w:spacing w:val="-9"/>
        </w:rPr>
        <w:t>2-</w:t>
      </w:r>
      <w:r>
        <w:rPr>
          <w:spacing w:val="-16"/>
        </w:rPr>
        <w:t xml:space="preserve"> </w:t>
      </w:r>
      <w:r>
        <w:rPr>
          <w:spacing w:val="-9"/>
        </w:rPr>
        <w:t>1497-F1</w:t>
      </w:r>
    </w:p>
    <w:p>
      <w:pPr>
        <w:pStyle w:val="BodyText"/>
        <w:ind w:left="707"/>
        <w:spacing w:before="180" w:line="181" w:lineRule="auto"/>
        <w:outlineLvl w:val="0"/>
        <w:rPr>
          <w:rFonts w:ascii="SimHei" w:hAnsi="SimHei" w:eastAsia="SimHei" w:cs="SimHei"/>
        </w:rPr>
      </w:pPr>
      <w:r>
        <w:rPr>
          <w:spacing w:val="-6"/>
        </w:rPr>
        <w:t>3</w:t>
      </w:r>
      <w:r>
        <w:rPr>
          <w:spacing w:val="17"/>
        </w:rPr>
        <w:t xml:space="preserve">   </w:t>
      </w:r>
      <w:r>
        <w:rPr>
          <w:rFonts w:ascii="SimHei" w:hAnsi="SimHei" w:eastAsia="SimHei" w:cs="SimHei"/>
          <w:spacing w:val="-6"/>
        </w:rPr>
        <w:t>讨论</w:t>
      </w:r>
    </w:p>
    <w:p>
      <w:pPr>
        <w:pStyle w:val="BodyText"/>
        <w:ind w:left="712" w:right="253" w:firstLine="420"/>
        <w:spacing w:before="38" w:line="212" w:lineRule="auto"/>
        <w:jc w:val="both"/>
        <w:rPr/>
      </w:pPr>
      <w:r>
        <w:rPr>
          <w:spacing w:val="9"/>
        </w:rPr>
        <w:t>肠套叠是儿童急性肠梗阻的常见原因，一旦确</w:t>
      </w:r>
      <w:r>
        <w:rPr>
          <w:spacing w:val="4"/>
        </w:rPr>
        <w:t xml:space="preserve">  </w:t>
      </w:r>
      <w:r>
        <w:rPr>
          <w:spacing w:val="3"/>
        </w:rPr>
        <w:t>诊，应积极治疗。小儿肠套叠的发病原因尚无定论，</w:t>
      </w:r>
      <w:r>
        <w:rPr>
          <w:spacing w:val="6"/>
        </w:rPr>
        <w:t xml:space="preserve"> </w:t>
      </w:r>
      <w:r>
        <w:rPr>
          <w:spacing w:val="8"/>
        </w:rPr>
        <w:t>通常可分为原发性(95%) 和继发性(5%) ,</w:t>
      </w:r>
      <w:r>
        <w:rPr>
          <w:spacing w:val="-15"/>
        </w:rPr>
        <w:t xml:space="preserve"> </w:t>
      </w:r>
      <w:r>
        <w:rPr>
          <w:spacing w:val="8"/>
        </w:rPr>
        <w:t>其中原发</w:t>
      </w:r>
      <w:r>
        <w:rPr/>
        <w:t xml:space="preserve">  </w:t>
      </w:r>
      <w:r>
        <w:rPr/>
        <w:t>性考虑与小儿肠系膜发育不完全、肠管游离活动度大</w:t>
      </w:r>
      <w:r>
        <w:rPr>
          <w:spacing w:val="4"/>
        </w:rPr>
        <w:t xml:space="preserve">  </w:t>
      </w:r>
      <w:r>
        <w:rPr/>
        <w:t>有关系。继发性肠套叠则与肠系膜淋巴结肿大、肠息</w:t>
      </w:r>
      <w:r>
        <w:rPr>
          <w:spacing w:val="4"/>
        </w:rPr>
        <w:t xml:space="preserve">  </w:t>
      </w:r>
      <w:r>
        <w:rPr>
          <w:spacing w:val="-6"/>
        </w:rPr>
        <w:t>肉、肠肿瘤、梅克尔憩室等有一定关系</w:t>
      </w:r>
      <w:r>
        <w:rPr>
          <w:sz w:val="11"/>
          <w:szCs w:val="11"/>
          <w:spacing w:val="-6"/>
          <w:position w:val="8"/>
        </w:rPr>
        <w:t>[3]</w:t>
      </w:r>
      <w:r>
        <w:rPr>
          <w:sz w:val="11"/>
          <w:szCs w:val="11"/>
          <w:spacing w:val="34"/>
          <w:w w:val="102"/>
          <w:position w:val="8"/>
        </w:rPr>
        <w:t xml:space="preserve"> </w:t>
      </w:r>
      <w:r>
        <w:rPr>
          <w:spacing w:val="-6"/>
        </w:rPr>
        <w:t>。</w:t>
      </w:r>
    </w:p>
    <w:p>
      <w:pPr>
        <w:pStyle w:val="BodyText"/>
        <w:ind w:left="712" w:right="325" w:firstLine="420"/>
        <w:spacing w:before="7" w:line="212" w:lineRule="auto"/>
        <w:jc w:val="both"/>
        <w:rPr/>
      </w:pPr>
      <w:r>
        <w:rPr>
          <w:spacing w:val="9"/>
        </w:rPr>
        <w:t>超声检查在儿童腹痛辅助检查中非常普遍，可</w:t>
      </w:r>
      <w:r>
        <w:rPr>
          <w:spacing w:val="2"/>
        </w:rPr>
        <w:t xml:space="preserve"> </w:t>
      </w:r>
      <w:r>
        <w:rPr>
          <w:spacing w:val="-2"/>
        </w:rPr>
        <w:t>用于诊断肠套叠，具有很高的敏感度( 98% ~ 100%)</w:t>
      </w:r>
      <w:r>
        <w:rPr>
          <w:spacing w:val="8"/>
        </w:rPr>
        <w:t xml:space="preserve">  </w:t>
      </w:r>
      <w:r>
        <w:rPr>
          <w:spacing w:val="4"/>
        </w:rPr>
        <w:t>和特异度( 88% ~ 100%) </w:t>
      </w:r>
      <w:r>
        <w:rPr>
          <w:sz w:val="11"/>
          <w:szCs w:val="11"/>
          <w:spacing w:val="4"/>
          <w:position w:val="8"/>
        </w:rPr>
        <w:t>[4]  </w:t>
      </w:r>
      <w:r>
        <w:rPr>
          <w:spacing w:val="4"/>
        </w:rPr>
        <w:t>。彩色多普勒显示病变</w:t>
      </w:r>
      <w:r>
        <w:rPr>
          <w:spacing w:val="7"/>
        </w:rPr>
        <w:t xml:space="preserve"> </w:t>
      </w:r>
      <w:r>
        <w:rPr>
          <w:spacing w:val="19"/>
        </w:rPr>
        <w:t>处缺乏血流与并发症发生率高和难以复位显著相</w:t>
      </w:r>
      <w:r>
        <w:rPr>
          <w:spacing w:val="4"/>
        </w:rPr>
        <w:t xml:space="preserve"> </w:t>
      </w:r>
      <w:r>
        <w:rPr>
          <w:spacing w:val="16"/>
        </w:rPr>
        <w:t>关</w:t>
      </w:r>
      <w:r>
        <w:rPr>
          <w:spacing w:val="-32"/>
        </w:rPr>
        <w:t xml:space="preserve"> </w:t>
      </w:r>
      <w:r>
        <w:rPr>
          <w:sz w:val="11"/>
          <w:szCs w:val="11"/>
          <w:spacing w:val="16"/>
          <w:position w:val="8"/>
        </w:rPr>
        <w:t>[5]</w:t>
      </w:r>
      <w:r>
        <w:rPr>
          <w:sz w:val="11"/>
          <w:szCs w:val="11"/>
          <w:spacing w:val="2"/>
          <w:position w:val="8"/>
        </w:rPr>
        <w:t xml:space="preserve">  </w:t>
      </w:r>
      <w:r>
        <w:rPr>
          <w:spacing w:val="16"/>
        </w:rPr>
        <w:t>。超声引导下使用生理盐水进行灌肠复位简</w:t>
      </w:r>
      <w:r>
        <w:rPr>
          <w:spacing w:val="1"/>
        </w:rPr>
        <w:t xml:space="preserve"> </w:t>
      </w:r>
      <w:r>
        <w:rPr/>
        <w:t>单有效、经济且耗时少，是小儿肠套叠非手术治疗的</w:t>
      </w:r>
      <w:r>
        <w:rPr>
          <w:spacing w:val="3"/>
        </w:rPr>
        <w:t xml:space="preserve"> </w:t>
      </w:r>
      <w:r>
        <w:rPr>
          <w:spacing w:val="13"/>
        </w:rPr>
        <w:t>有效方法</w:t>
      </w:r>
      <w:r>
        <w:rPr>
          <w:spacing w:val="-29"/>
        </w:rPr>
        <w:t xml:space="preserve"> </w:t>
      </w:r>
      <w:r>
        <w:rPr>
          <w:spacing w:val="13"/>
        </w:rPr>
        <w:t>。其并发症较少（</w:t>
      </w:r>
      <w:r>
        <w:rPr>
          <w:spacing w:val="-14"/>
        </w:rPr>
        <w:t xml:space="preserve"> </w:t>
      </w:r>
      <w:r>
        <w:rPr>
          <w:spacing w:val="13"/>
        </w:rPr>
        <w:t>穿孔率非常低</w:t>
      </w:r>
      <w:r>
        <w:rPr>
          <w:spacing w:val="-42"/>
          <w:w w:val="88"/>
        </w:rPr>
        <w:t>），</w:t>
      </w:r>
      <w:r>
        <w:rPr>
          <w:spacing w:val="13"/>
        </w:rPr>
        <w:t>无辐</w:t>
      </w:r>
    </w:p>
    <w:p>
      <w:pPr>
        <w:spacing w:line="14" w:lineRule="auto"/>
        <w:rPr>
          <w:rFonts w:ascii="Arial"/>
          <w:sz w:val="2"/>
        </w:rPr>
      </w:pPr>
      <w:r>
        <w:rPr>
          <w:rFonts w:ascii="Arial" w:hAnsi="Arial" w:eastAsia="Arial" w:cs="Arial"/>
          <w:sz w:val="2"/>
          <w:szCs w:val="2"/>
        </w:rPr>
        <w:br w:type="column"/>
      </w:r>
    </w:p>
    <w:p>
      <w:pPr>
        <w:pStyle w:val="BodyText"/>
        <w:ind w:left="1"/>
        <w:spacing w:before="43" w:line="201" w:lineRule="auto"/>
        <w:rPr/>
      </w:pPr>
      <w:r>
        <w:rPr>
          <w:spacing w:val="2"/>
        </w:rPr>
        <w:t>射，并且能缩短住院时间</w:t>
      </w:r>
      <w:r>
        <w:rPr>
          <w:sz w:val="11"/>
          <w:szCs w:val="11"/>
          <w:spacing w:val="2"/>
          <w:position w:val="8"/>
        </w:rPr>
        <w:t>[6]</w:t>
      </w:r>
      <w:r>
        <w:rPr>
          <w:sz w:val="11"/>
          <w:szCs w:val="11"/>
          <w:spacing w:val="29"/>
          <w:position w:val="8"/>
        </w:rPr>
        <w:t xml:space="preserve"> </w:t>
      </w:r>
      <w:r>
        <w:rPr>
          <w:spacing w:val="2"/>
        </w:rPr>
        <w:t>。</w:t>
      </w:r>
    </w:p>
    <w:p>
      <w:pPr>
        <w:pStyle w:val="BodyText"/>
        <w:ind w:firstLine="422"/>
        <w:spacing w:before="29" w:line="213" w:lineRule="auto"/>
        <w:jc w:val="both"/>
        <w:rPr/>
      </w:pPr>
      <w:r>
        <w:rPr>
          <w:spacing w:val="9"/>
        </w:rPr>
        <w:t>彩色多普勒超声诊断肠套叠的要点：( 1) 横切</w:t>
      </w:r>
      <w:r>
        <w:rPr>
          <w:spacing w:val="2"/>
        </w:rPr>
        <w:t xml:space="preserve">  </w:t>
      </w:r>
      <w:r>
        <w:rPr>
          <w:spacing w:val="6"/>
        </w:rPr>
        <w:t>面显示靶环征或同心圆征，见图 2; (</w:t>
      </w:r>
      <w:r>
        <w:rPr>
          <w:spacing w:val="-9"/>
        </w:rPr>
        <w:t xml:space="preserve"> </w:t>
      </w:r>
      <w:r>
        <w:rPr>
          <w:spacing w:val="6"/>
        </w:rPr>
        <w:t>2) 纵切</w:t>
      </w:r>
      <w:r>
        <w:rPr>
          <w:spacing w:val="5"/>
        </w:rPr>
        <w:t>扫查显</w:t>
      </w:r>
      <w:r>
        <w:rPr/>
        <w:t xml:space="preserve">  </w:t>
      </w:r>
      <w:r>
        <w:rPr>
          <w:spacing w:val="6"/>
        </w:rPr>
        <w:t>示有中心回声的椭圆形假肾肿块病变，见图 3; ( 3)</w:t>
      </w:r>
      <w:r>
        <w:rPr>
          <w:spacing w:val="1"/>
        </w:rPr>
        <w:t xml:space="preserve">   </w:t>
      </w:r>
      <w:r>
        <w:rPr>
          <w:spacing w:val="9"/>
        </w:rPr>
        <w:t>不同的层和同心环代表已被嵌入肠套叠的肠系膜和</w:t>
      </w:r>
      <w:r>
        <w:rPr>
          <w:spacing w:val="2"/>
        </w:rPr>
        <w:t xml:space="preserve">  </w:t>
      </w:r>
      <w:r>
        <w:rPr>
          <w:spacing w:val="-2"/>
        </w:rPr>
        <w:t>肠壁；(4) 肠套叠肠壁水肿，套叠包块周边透亮；(</w:t>
      </w:r>
      <w:r>
        <w:rPr>
          <w:spacing w:val="-3"/>
        </w:rPr>
        <w:t xml:space="preserve"> 5)</w:t>
      </w:r>
      <w:r>
        <w:rPr/>
        <w:t xml:space="preserve">   </w:t>
      </w:r>
      <w:r>
        <w:rPr/>
        <w:t>腹腔内肠间可见游离液体、淋巴结肿大、近端肠管扩</w:t>
      </w:r>
      <w:r>
        <w:rPr>
          <w:spacing w:val="1"/>
        </w:rPr>
        <w:t xml:space="preserve">  </w:t>
      </w:r>
      <w:r>
        <w:rPr>
          <w:spacing w:val="9"/>
        </w:rPr>
        <w:t>张，蠕动增强；( 6) 彩色多普勒显示肿块内血流存</w:t>
      </w:r>
      <w:r>
        <w:rPr>
          <w:spacing w:val="4"/>
        </w:rPr>
        <w:t xml:space="preserve">  </w:t>
      </w:r>
      <w:r>
        <w:rPr>
          <w:spacing w:val="3"/>
        </w:rPr>
        <w:t>在，而明显减少或无血流则表明肠壁血管功能受损；</w:t>
      </w:r>
    </w:p>
    <w:p>
      <w:pPr>
        <w:pStyle w:val="BodyText"/>
        <w:ind w:left="1" w:right="68" w:firstLine="20"/>
        <w:spacing w:before="1" w:line="213" w:lineRule="auto"/>
        <w:rPr/>
      </w:pPr>
      <w:r>
        <w:rPr>
          <w:spacing w:val="12"/>
        </w:rPr>
        <w:t>(7)</w:t>
      </w:r>
      <w:r>
        <w:rPr>
          <w:spacing w:val="-5"/>
        </w:rPr>
        <w:t xml:space="preserve"> </w:t>
      </w:r>
      <w:r>
        <w:rPr>
          <w:spacing w:val="12"/>
        </w:rPr>
        <w:t>其他软组织、囊性肿块的存在提示有诱发因素</w:t>
      </w:r>
      <w:r>
        <w:rPr/>
        <w:t xml:space="preserve"> </w:t>
      </w:r>
      <w:r>
        <w:rPr>
          <w:spacing w:val="7"/>
        </w:rPr>
        <w:t>病灶存在可能。</w:t>
      </w:r>
    </w:p>
    <w:p>
      <w:pPr>
        <w:ind w:firstLine="176"/>
        <w:spacing w:line="2664" w:lineRule="exact"/>
        <w:rPr/>
      </w:pPr>
      <w:r>
        <w:rPr>
          <w:position w:val="-53"/>
        </w:rPr>
        <w:drawing>
          <wp:inline distT="0" distB="0" distL="0" distR="0">
            <wp:extent cx="2700070" cy="1692008"/>
            <wp:effectExtent l="0" t="0" r="0" b="0"/>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2700070" cy="1692008"/>
                    </a:xfrm>
                    <a:prstGeom prst="rect">
                      <a:avLst/>
                    </a:prstGeom>
                  </pic:spPr>
                </pic:pic>
              </a:graphicData>
            </a:graphic>
          </wp:inline>
        </w:drawing>
      </w:r>
    </w:p>
    <w:p>
      <w:pPr>
        <w:pStyle w:val="BodyText"/>
        <w:ind w:left="824" w:right="68" w:hanging="586"/>
        <w:spacing w:before="163" w:line="179" w:lineRule="auto"/>
        <w:outlineLvl w:val="1"/>
        <w:rPr/>
      </w:pPr>
      <w:r>
        <w:rPr>
          <w:spacing w:val="2"/>
        </w:rPr>
        <w:t>图 2    肠套叠横切呈“</w:t>
      </w:r>
      <w:r>
        <w:rPr>
          <w:spacing w:val="-35"/>
        </w:rPr>
        <w:t xml:space="preserve"> </w:t>
      </w:r>
      <w:r>
        <w:rPr>
          <w:spacing w:val="2"/>
        </w:rPr>
        <w:t>靶环征</w:t>
      </w:r>
      <w:r>
        <w:rPr>
          <w:spacing w:val="-39"/>
        </w:rPr>
        <w:t xml:space="preserve"> </w:t>
      </w:r>
      <w:r>
        <w:rPr>
          <w:spacing w:val="2"/>
        </w:rPr>
        <w:t>”样改变（</w:t>
      </w:r>
      <w:r>
        <w:rPr>
          <w:spacing w:val="1"/>
        </w:rPr>
        <w:t xml:space="preserve"> 白色箭</w:t>
      </w:r>
      <w:r>
        <w:rPr/>
        <w:t xml:space="preserve"> </w:t>
      </w:r>
      <w:r>
        <w:rPr>
          <w:spacing w:val="-6"/>
        </w:rPr>
        <w:t>头）</w:t>
      </w:r>
    </w:p>
    <w:p>
      <w:pPr>
        <w:pStyle w:val="BodyText"/>
        <w:ind w:left="238"/>
        <w:spacing w:line="442" w:lineRule="exact"/>
        <w:rPr/>
      </w:pPr>
      <w:r>
        <w:rPr>
          <w:spacing w:val="-8"/>
          <w:position w:val="7"/>
        </w:rPr>
        <w:t>图版编号：1004-</w:t>
      </w:r>
      <w:r>
        <w:rPr>
          <w:spacing w:val="-34"/>
          <w:position w:val="7"/>
        </w:rPr>
        <w:t xml:space="preserve"> </w:t>
      </w:r>
      <w:r>
        <w:rPr>
          <w:spacing w:val="-8"/>
          <w:position w:val="7"/>
        </w:rPr>
        <w:t>0951</w:t>
      </w:r>
      <w:r>
        <w:rPr>
          <w:spacing w:val="-17"/>
          <w:position w:val="7"/>
        </w:rPr>
        <w:t xml:space="preserve"> </w:t>
      </w:r>
      <w:r>
        <w:rPr>
          <w:spacing w:val="-8"/>
          <w:position w:val="7"/>
        </w:rPr>
        <w:t>-</w:t>
      </w:r>
      <w:r>
        <w:rPr>
          <w:spacing w:val="-21"/>
          <w:position w:val="7"/>
        </w:rPr>
        <w:t xml:space="preserve"> </w:t>
      </w:r>
      <w:r>
        <w:rPr>
          <w:spacing w:val="-8"/>
          <w:position w:val="7"/>
        </w:rPr>
        <w:t>(2024) 1</w:t>
      </w:r>
      <w:r>
        <w:rPr>
          <w:spacing w:val="-9"/>
          <w:position w:val="7"/>
        </w:rPr>
        <w:t>2-</w:t>
      </w:r>
      <w:r>
        <w:rPr>
          <w:spacing w:val="-16"/>
          <w:position w:val="7"/>
        </w:rPr>
        <w:t xml:space="preserve"> </w:t>
      </w:r>
      <w:r>
        <w:rPr>
          <w:spacing w:val="-9"/>
          <w:position w:val="7"/>
        </w:rPr>
        <w:t>1497-F2</w:t>
      </w:r>
    </w:p>
    <w:p>
      <w:pPr>
        <w:ind w:firstLine="176"/>
        <w:spacing w:line="2630" w:lineRule="exact"/>
        <w:rPr/>
      </w:pPr>
      <w:r>
        <w:rPr>
          <w:position w:val="-52"/>
        </w:rPr>
        <w:drawing>
          <wp:inline distT="0" distB="0" distL="0" distR="0">
            <wp:extent cx="2700070" cy="1670123"/>
            <wp:effectExtent l="0" t="0" r="0" b="0"/>
            <wp:docPr id="6" name="IM 6"/>
            <wp:cNvGraphicFramePr/>
            <a:graphic>
              <a:graphicData uri="http://schemas.openxmlformats.org/drawingml/2006/picture">
                <pic:pic>
                  <pic:nvPicPr>
                    <pic:cNvPr id="6" name="IM 6"/>
                    <pic:cNvPicPr/>
                  </pic:nvPicPr>
                  <pic:blipFill>
                    <a:blip r:embed="rId5"/>
                    <a:stretch>
                      <a:fillRect/>
                    </a:stretch>
                  </pic:blipFill>
                  <pic:spPr>
                    <a:xfrm rot="0">
                      <a:off x="0" y="0"/>
                      <a:ext cx="2700070" cy="1670123"/>
                    </a:xfrm>
                    <a:prstGeom prst="rect">
                      <a:avLst/>
                    </a:prstGeom>
                  </pic:spPr>
                </pic:pic>
              </a:graphicData>
            </a:graphic>
          </wp:inline>
        </w:drawing>
      </w:r>
    </w:p>
    <w:p>
      <w:pPr>
        <w:pStyle w:val="BodyText"/>
        <w:ind w:left="238"/>
        <w:spacing w:before="164" w:line="210" w:lineRule="exact"/>
        <w:outlineLvl w:val="1"/>
        <w:rPr/>
      </w:pPr>
      <w:r>
        <w:rPr>
          <w:spacing w:val="-5"/>
          <w:position w:val="-1"/>
        </w:rPr>
        <w:t>图 3    肠套叠纵切面显示“假肾征”病变</w:t>
      </w:r>
    </w:p>
    <w:p>
      <w:pPr>
        <w:pStyle w:val="BodyText"/>
        <w:ind w:left="238"/>
        <w:spacing w:line="472" w:lineRule="exact"/>
        <w:outlineLvl w:val="1"/>
        <w:rPr/>
      </w:pPr>
      <w:r>
        <w:rPr>
          <w:spacing w:val="-8"/>
          <w:position w:val="7"/>
        </w:rPr>
        <w:t>图版编号：1004-</w:t>
      </w:r>
      <w:r>
        <w:rPr>
          <w:spacing w:val="-34"/>
          <w:position w:val="7"/>
        </w:rPr>
        <w:t xml:space="preserve"> </w:t>
      </w:r>
      <w:r>
        <w:rPr>
          <w:spacing w:val="-8"/>
          <w:position w:val="7"/>
        </w:rPr>
        <w:t>0951</w:t>
      </w:r>
      <w:r>
        <w:rPr>
          <w:spacing w:val="-17"/>
          <w:position w:val="7"/>
        </w:rPr>
        <w:t xml:space="preserve"> </w:t>
      </w:r>
      <w:r>
        <w:rPr>
          <w:spacing w:val="-8"/>
          <w:position w:val="7"/>
        </w:rPr>
        <w:t>-</w:t>
      </w:r>
      <w:r>
        <w:rPr>
          <w:spacing w:val="-21"/>
          <w:position w:val="7"/>
        </w:rPr>
        <w:t xml:space="preserve"> </w:t>
      </w:r>
      <w:r>
        <w:rPr>
          <w:spacing w:val="-8"/>
          <w:position w:val="7"/>
        </w:rPr>
        <w:t>(2024) 1</w:t>
      </w:r>
      <w:r>
        <w:rPr>
          <w:spacing w:val="-9"/>
          <w:position w:val="7"/>
        </w:rPr>
        <w:t>2-</w:t>
      </w:r>
      <w:r>
        <w:rPr>
          <w:spacing w:val="-16"/>
          <w:position w:val="7"/>
        </w:rPr>
        <w:t xml:space="preserve"> </w:t>
      </w:r>
      <w:r>
        <w:rPr>
          <w:spacing w:val="-9"/>
          <w:position w:val="7"/>
        </w:rPr>
        <w:t>1497-F3</w:t>
      </w:r>
    </w:p>
    <w:p>
      <w:pPr>
        <w:pStyle w:val="BodyText"/>
        <w:ind w:right="68" w:firstLine="420"/>
        <w:spacing w:before="233" w:line="210" w:lineRule="auto"/>
        <w:jc w:val="both"/>
        <w:rPr/>
      </w:pPr>
      <w:r>
        <w:rPr>
          <w:spacing w:val="9"/>
        </w:rPr>
        <w:t>超声引导下生理盐水灌肠复位的并发症相对较</w:t>
      </w:r>
      <w:r>
        <w:rPr>
          <w:spacing w:val="2"/>
        </w:rPr>
        <w:t xml:space="preserve"> </w:t>
      </w:r>
      <w:r>
        <w:rPr/>
        <w:t>少，即使发生穿孔，发生化学性腹膜炎的可能性也很</w:t>
      </w:r>
      <w:r>
        <w:rPr>
          <w:spacing w:val="3"/>
        </w:rPr>
        <w:t xml:space="preserve"> </w:t>
      </w:r>
      <w:r>
        <w:rPr>
          <w:spacing w:val="9"/>
        </w:rPr>
        <w:t>小，病死率几乎为零，没有空气灌肠导致死亡的报</w:t>
      </w:r>
      <w:r>
        <w:rPr>
          <w:spacing w:val="5"/>
        </w:rPr>
        <w:t xml:space="preserve"> </w:t>
      </w:r>
      <w:r>
        <w:rPr>
          <w:spacing w:val="8"/>
        </w:rPr>
        <w:t>道，而钡灌肠会引起化学性腹膜炎</w:t>
      </w:r>
      <w:r>
        <w:rPr>
          <w:sz w:val="11"/>
          <w:szCs w:val="11"/>
          <w:spacing w:val="8"/>
          <w:position w:val="8"/>
        </w:rPr>
        <w:t>[7—9]  </w:t>
      </w:r>
      <w:r>
        <w:rPr>
          <w:spacing w:val="8"/>
        </w:rPr>
        <w:t>。超声可以</w:t>
      </w:r>
      <w:r>
        <w:rPr>
          <w:spacing w:val="1"/>
        </w:rPr>
        <w:t xml:space="preserve"> </w:t>
      </w:r>
      <w:r>
        <w:rPr>
          <w:spacing w:val="9"/>
        </w:rPr>
        <w:t>实时显示复位的整个过程，清楚显示灌注过程中的</w:t>
      </w:r>
      <w:r>
        <w:rPr>
          <w:spacing w:val="5"/>
        </w:rPr>
        <w:t xml:space="preserve"> </w:t>
      </w:r>
      <w:r>
        <w:rPr/>
        <w:t>图像，见图 4、图 5</w:t>
      </w:r>
      <w:r>
        <w:rPr>
          <w:spacing w:val="-9"/>
        </w:rPr>
        <w:t xml:space="preserve"> </w:t>
      </w:r>
      <w:r>
        <w:rPr/>
        <w:t>。水肿性回盲瓣有时类似于残余 </w:t>
      </w:r>
      <w:r>
        <w:rPr>
          <w:spacing w:val="-1"/>
        </w:rPr>
        <w:t>肠套叠，要注意识别</w:t>
      </w:r>
      <w:r>
        <w:rPr>
          <w:spacing w:val="-32"/>
        </w:rPr>
        <w:t xml:space="preserve"> </w:t>
      </w:r>
      <w:r>
        <w:rPr>
          <w:spacing w:val="-1"/>
        </w:rPr>
        <w:t>。同时，超声还可以发现诱发肠</w:t>
      </w:r>
      <w:r>
        <w:rPr/>
        <w:t xml:space="preserve"> </w:t>
      </w:r>
      <w:r>
        <w:rPr/>
        <w:t>套叠发生的潜在病因，如肠系膜淋巴结肿大、肠息肉</w:t>
      </w:r>
      <w:r>
        <w:rPr>
          <w:spacing w:val="3"/>
        </w:rPr>
        <w:t xml:space="preserve"> </w:t>
      </w:r>
      <w:r>
        <w:rPr>
          <w:spacing w:val="8"/>
        </w:rPr>
        <w:t>等</w:t>
      </w:r>
      <w:r>
        <w:rPr>
          <w:spacing w:val="-32"/>
        </w:rPr>
        <w:t xml:space="preserve"> </w:t>
      </w:r>
      <w:r>
        <w:rPr>
          <w:spacing w:val="8"/>
        </w:rPr>
        <w:t>。生理盐水灌肠复位术的禁忌证包括彩色多普勒</w:t>
      </w:r>
      <w:r>
        <w:rPr/>
        <w:t xml:space="preserve"> </w:t>
      </w:r>
      <w:r>
        <w:rPr>
          <w:spacing w:val="9"/>
        </w:rPr>
        <w:t>超声检查显示肠管内血流消失、有肠穿孔和腹膜炎</w:t>
      </w:r>
    </w:p>
    <w:p>
      <w:pPr>
        <w:spacing w:line="210" w:lineRule="auto"/>
        <w:sectPr>
          <w:type w:val="continuous"/>
          <w:pgSz w:w="11906" w:h="16838"/>
          <w:pgMar w:top="1425" w:right="1065" w:bottom="0" w:left="424" w:header="966" w:footer="0" w:gutter="0"/>
          <w:cols w:equalWidth="0" w:num="2">
            <w:col w:w="5643" w:space="100"/>
            <w:col w:w="4674" w:space="0"/>
          </w:cols>
        </w:sectPr>
        <w:rPr/>
      </w:pPr>
    </w:p>
    <w:p>
      <w:pPr>
        <w:spacing w:line="426" w:lineRule="auto"/>
        <w:rPr>
          <w:rFonts w:ascii="Arial"/>
          <w:sz w:val="21"/>
        </w:rPr>
      </w:pPr>
      <w:r/>
    </w:p>
    <w:p>
      <w:pPr>
        <w:pStyle w:val="BodyText"/>
        <w:ind w:left="726"/>
        <w:spacing w:before="86" w:line="192" w:lineRule="exact"/>
        <w:rPr/>
      </w:pPr>
      <w:r>
        <w:rPr>
          <w:spacing w:val="-1"/>
          <w:position w:val="-1"/>
        </w:rPr>
        <w:t>医学</w:t>
      </w:r>
    </w:p>
    <w:p>
      <w:pPr>
        <w:spacing w:line="192" w:lineRule="exact"/>
        <w:sectPr>
          <w:type w:val="continuous"/>
          <w:pgSz w:w="11906" w:h="16838"/>
          <w:pgMar w:top="1425" w:right="1065" w:bottom="0" w:left="424" w:header="966" w:footer="0" w:gutter="0"/>
          <w:cols w:equalWidth="0" w:num="1">
            <w:col w:w="10416" w:space="0"/>
          </w:cols>
        </w:sectPr>
        <w:rPr/>
      </w:pPr>
    </w:p>
    <w:p>
      <w:pPr>
        <w:pStyle w:val="BodyText"/>
        <w:ind w:left="5742" w:right="5" w:firstLine="410"/>
        <w:spacing w:before="128" w:line="215" w:lineRule="auto"/>
        <w:jc w:val="both"/>
        <w:rPr/>
      </w:pPr>
      <w:r>
        <w:pict>
          <v:shape id="_x0000_s14" style="position:absolute;margin-left:35.5492pt;margin-top:5.41816pt;mso-position-vertical-relative:text;mso-position-horizontal-relative:text;width:146.15pt;height:15.35pt;z-index:251662336;" filled="false" stroked="false" type="#_x0000_t202">
            <v:fill on="false"/>
            <v:stroke on="false"/>
            <v:path/>
            <v:imagedata o:title=""/>
            <o:lock v:ext="edit" aspectratio="false"/>
            <v:textbox inset="0mm,0mm,0mm,0mm">
              <w:txbxContent>
                <w:p>
                  <w:pPr>
                    <w:pStyle w:val="BodyText"/>
                    <w:ind w:right="3"/>
                    <w:spacing w:before="19" w:line="187" w:lineRule="auto"/>
                    <w:jc w:val="right"/>
                    <w:rPr/>
                  </w:pPr>
                  <w:r>
                    <w:rPr>
                      <w:spacing w:val="-7"/>
                    </w:rPr>
                    <w:t>的征象、腹水、多发性肠套叠等。</w:t>
                  </w:r>
                </w:p>
              </w:txbxContent>
            </v:textbox>
          </v:shape>
        </w:pict>
      </w:r>
      <w:r>
        <w:rPr/>
        <w:t>彩色多普勒超声检查以其实时、便捷、廉价</w:t>
      </w:r>
      <w:r>
        <w:rPr>
          <w:spacing w:val="-1"/>
        </w:rPr>
        <w:t>及无</w:t>
      </w:r>
      <w:r>
        <w:rPr/>
        <w:t xml:space="preserve"> </w:t>
      </w:r>
      <w:r>
        <w:rPr/>
        <w:t>辐射的优势在儿童腹痛病因检查中广泛应用，尤其在</w:t>
      </w:r>
      <w:r>
        <w:rPr>
          <w:spacing w:val="9"/>
        </w:rPr>
        <w:t xml:space="preserve"> </w:t>
      </w:r>
      <w:r>
        <w:rPr>
          <w:spacing w:val="9"/>
        </w:rPr>
        <w:t>诊断肠套叠以及使用生理盐水引导灌肠复位方面发</w:t>
      </w:r>
      <w:r>
        <w:rPr>
          <w:spacing w:val="11"/>
        </w:rPr>
        <w:t xml:space="preserve"> </w:t>
      </w:r>
      <w:r>
        <w:rPr>
          <w:spacing w:val="9"/>
        </w:rPr>
        <w:t>挥着良好的作用。肠套叠生理盐水灌肠复位术是一</w:t>
      </w:r>
      <w:r>
        <w:rPr>
          <w:spacing w:val="11"/>
        </w:rPr>
        <w:t xml:space="preserve"> </w:t>
      </w:r>
      <w:r>
        <w:rPr/>
        <w:t>种简单且安全的复位方法，几乎无并发症。虽然该操</w:t>
      </w:r>
      <w:r>
        <w:rPr>
          <w:spacing w:val="9"/>
        </w:rPr>
        <w:t xml:space="preserve"> </w:t>
      </w:r>
      <w:r>
        <w:rPr/>
        <w:t>作简单实用，但是作为一种侵入性操作，由于患儿的</w:t>
      </w:r>
      <w:r>
        <w:rPr>
          <w:spacing w:val="9"/>
        </w:rPr>
        <w:t xml:space="preserve"> </w:t>
      </w:r>
      <w:r>
        <w:rPr/>
        <w:t>发病原因及病情严重程度存在复杂性和多样性，在临</w:t>
      </w:r>
      <w:r>
        <w:rPr>
          <w:spacing w:val="9"/>
        </w:rPr>
        <w:t xml:space="preserve"> </w:t>
      </w:r>
      <w:r>
        <w:rPr>
          <w:spacing w:val="3"/>
        </w:rPr>
        <w:t>床应用中对于患儿适应证的选择至关重要。</w:t>
      </w:r>
    </w:p>
    <w:p>
      <w:pPr>
        <w:pStyle w:val="BodyText"/>
        <w:ind w:left="7325"/>
        <w:spacing w:before="131" w:line="186" w:lineRule="auto"/>
        <w:rPr/>
      </w:pPr>
      <w:r>
        <w:rPr>
          <w:spacing w:val="-9"/>
        </w:rPr>
        <w:t>［</w:t>
      </w:r>
      <w:r>
        <w:rPr>
          <w:spacing w:val="-22"/>
        </w:rPr>
        <w:t xml:space="preserve"> </w:t>
      </w:r>
      <w:r>
        <w:rPr>
          <w:rFonts w:ascii="SimHei" w:hAnsi="SimHei" w:eastAsia="SimHei" w:cs="SimHei"/>
          <w:spacing w:val="-9"/>
        </w:rPr>
        <w:t>参</w:t>
      </w:r>
      <w:r>
        <w:rPr>
          <w:rFonts w:ascii="SimHei" w:hAnsi="SimHei" w:eastAsia="SimHei" w:cs="SimHei"/>
          <w:spacing w:val="-15"/>
        </w:rPr>
        <w:t xml:space="preserve"> </w:t>
      </w:r>
      <w:r>
        <w:rPr>
          <w:rFonts w:ascii="SimHei" w:hAnsi="SimHei" w:eastAsia="SimHei" w:cs="SimHei"/>
          <w:spacing w:val="-9"/>
        </w:rPr>
        <w:t>考</w:t>
      </w:r>
      <w:r>
        <w:rPr>
          <w:rFonts w:ascii="SimHei" w:hAnsi="SimHei" w:eastAsia="SimHei" w:cs="SimHei"/>
          <w:spacing w:val="-15"/>
        </w:rPr>
        <w:t xml:space="preserve"> </w:t>
      </w:r>
      <w:r>
        <w:rPr>
          <w:rFonts w:ascii="SimHei" w:hAnsi="SimHei" w:eastAsia="SimHei" w:cs="SimHei"/>
          <w:spacing w:val="-9"/>
        </w:rPr>
        <w:t>文</w:t>
      </w:r>
      <w:r>
        <w:rPr>
          <w:rFonts w:ascii="SimHei" w:hAnsi="SimHei" w:eastAsia="SimHei" w:cs="SimHei"/>
          <w:spacing w:val="-15"/>
        </w:rPr>
        <w:t xml:space="preserve"> </w:t>
      </w:r>
      <w:r>
        <w:rPr>
          <w:rFonts w:ascii="SimHei" w:hAnsi="SimHei" w:eastAsia="SimHei" w:cs="SimHei"/>
          <w:spacing w:val="-9"/>
        </w:rPr>
        <w:t>献</w:t>
      </w:r>
      <w:r>
        <w:rPr>
          <w:spacing w:val="-9"/>
        </w:rPr>
        <w:t>］</w:t>
      </w:r>
    </w:p>
    <w:p>
      <w:pPr>
        <w:pStyle w:val="BodyText"/>
        <w:ind w:left="6205" w:right="11" w:hanging="444"/>
        <w:spacing w:before="190" w:line="214" w:lineRule="auto"/>
        <w:rPr>
          <w:sz w:val="15"/>
          <w:szCs w:val="15"/>
        </w:rPr>
      </w:pPr>
      <w:r>
        <w:pict>
          <v:shape id="_x0000_s16" style="position:absolute;margin-left:46.5435pt;margin-top:18.6243pt;mso-position-vertical-relative:text;mso-position-horizontal-relative:text;width:196.65pt;height:36.2pt;z-index:251660288;" filled="false" stroked="false" type="#_x0000_t202">
            <v:fill on="false"/>
            <v:stroke on="false"/>
            <v:path/>
            <v:imagedata o:title=""/>
            <o:lock v:ext="edit" aspectratio="false"/>
            <v:textbox inset="0mm,0mm,0mm,0mm">
              <w:txbxContent>
                <w:p>
                  <w:pPr>
                    <w:pStyle w:val="BodyText"/>
                    <w:ind w:left="20"/>
                    <w:spacing w:before="20" w:line="210" w:lineRule="exact"/>
                    <w:outlineLvl w:val="1"/>
                    <w:rPr/>
                  </w:pPr>
                  <w:r>
                    <w:rPr>
                      <w:spacing w:val="3"/>
                      <w:position w:val="-1"/>
                    </w:rPr>
                    <w:t>图 4</w:t>
                  </w:r>
                  <w:r>
                    <w:rPr>
                      <w:spacing w:val="5"/>
                      <w:position w:val="-1"/>
                    </w:rPr>
                    <w:t xml:space="preserve">    </w:t>
                  </w:r>
                  <w:r>
                    <w:rPr>
                      <w:spacing w:val="3"/>
                      <w:position w:val="-1"/>
                    </w:rPr>
                    <w:t>滴注生理盐水逐渐灌注至肠套叠附近</w:t>
                  </w:r>
                </w:p>
                <w:p>
                  <w:pPr>
                    <w:pStyle w:val="BodyText"/>
                    <w:ind w:left="20"/>
                    <w:spacing w:line="472" w:lineRule="exact"/>
                    <w:rPr/>
                  </w:pPr>
                  <w:r>
                    <w:rPr>
                      <w:spacing w:val="-8"/>
                      <w:position w:val="8"/>
                    </w:rPr>
                    <w:t>图版编号：1004-</w:t>
                  </w:r>
                  <w:r>
                    <w:rPr>
                      <w:spacing w:val="-34"/>
                      <w:position w:val="8"/>
                    </w:rPr>
                    <w:t xml:space="preserve"> </w:t>
                  </w:r>
                  <w:r>
                    <w:rPr>
                      <w:spacing w:val="-8"/>
                      <w:position w:val="8"/>
                    </w:rPr>
                    <w:t>0951</w:t>
                  </w:r>
                  <w:r>
                    <w:rPr>
                      <w:spacing w:val="-17"/>
                      <w:position w:val="8"/>
                    </w:rPr>
                    <w:t xml:space="preserve"> </w:t>
                  </w:r>
                  <w:r>
                    <w:rPr>
                      <w:spacing w:val="-8"/>
                      <w:position w:val="8"/>
                    </w:rPr>
                    <w:t>-</w:t>
                  </w:r>
                  <w:r>
                    <w:rPr>
                      <w:spacing w:val="-21"/>
                      <w:position w:val="8"/>
                    </w:rPr>
                    <w:t xml:space="preserve"> </w:t>
                  </w:r>
                  <w:r>
                    <w:rPr>
                      <w:spacing w:val="-8"/>
                      <w:position w:val="8"/>
                    </w:rPr>
                    <w:t>(2024) 1</w:t>
                  </w:r>
                  <w:r>
                    <w:rPr>
                      <w:spacing w:val="-9"/>
                      <w:position w:val="8"/>
                    </w:rPr>
                    <w:t>2-</w:t>
                  </w:r>
                  <w:r>
                    <w:rPr>
                      <w:spacing w:val="-16"/>
                      <w:position w:val="8"/>
                    </w:rPr>
                    <w:t xml:space="preserve"> </w:t>
                  </w:r>
                  <w:r>
                    <w:rPr>
                      <w:spacing w:val="-9"/>
                      <w:position w:val="8"/>
                    </w:rPr>
                    <w:t>1498-F4</w:t>
                  </w:r>
                </w:p>
              </w:txbxContent>
            </v:textbox>
          </v:shape>
        </w:pict>
      </w:r>
      <w:r>
        <w:rPr>
          <w:sz w:val="15"/>
          <w:szCs w:val="15"/>
          <w:spacing w:val="5"/>
        </w:rPr>
        <w:t>[1]    唐晓斌，赵继勇，白永征．我国小儿肠套叠灌肠复位现状调查</w:t>
      </w:r>
      <w:r>
        <w:rPr>
          <w:sz w:val="15"/>
          <w:szCs w:val="15"/>
        </w:rPr>
        <w:t xml:space="preserve"> </w:t>
      </w:r>
      <w:r>
        <w:rPr>
          <w:sz w:val="15"/>
          <w:szCs w:val="15"/>
          <w:spacing w:val="-5"/>
        </w:rPr>
        <w:t>[ J] . 国际医学研究杂志，2019 ,</w:t>
      </w:r>
      <w:r>
        <w:rPr>
          <w:sz w:val="15"/>
          <w:szCs w:val="15"/>
          <w:spacing w:val="-18"/>
        </w:rPr>
        <w:t xml:space="preserve"> </w:t>
      </w:r>
      <w:r>
        <w:rPr>
          <w:sz w:val="15"/>
          <w:szCs w:val="15"/>
          <w:spacing w:val="-5"/>
        </w:rPr>
        <w:t>47(2)</w:t>
      </w:r>
      <w:r>
        <w:rPr>
          <w:sz w:val="15"/>
          <w:szCs w:val="15"/>
          <w:spacing w:val="19"/>
          <w:w w:val="101"/>
        </w:rPr>
        <w:t xml:space="preserve"> </w:t>
      </w:r>
      <w:r>
        <w:rPr>
          <w:sz w:val="15"/>
          <w:szCs w:val="15"/>
          <w:spacing w:val="-5"/>
        </w:rPr>
        <w:t>:</w:t>
      </w:r>
      <w:r>
        <w:rPr>
          <w:sz w:val="15"/>
          <w:szCs w:val="15"/>
          <w:spacing w:val="-11"/>
        </w:rPr>
        <w:t xml:space="preserve"> </w:t>
      </w:r>
      <w:r>
        <w:rPr>
          <w:sz w:val="15"/>
          <w:szCs w:val="15"/>
          <w:spacing w:val="-5"/>
        </w:rPr>
        <w:t>859—</w:t>
      </w:r>
      <w:r>
        <w:rPr>
          <w:sz w:val="15"/>
          <w:szCs w:val="15"/>
          <w:spacing w:val="-6"/>
        </w:rPr>
        <w:t>866.</w:t>
      </w:r>
    </w:p>
    <w:p>
      <w:pPr>
        <w:pStyle w:val="BodyText"/>
        <w:ind w:left="6196" w:right="11" w:hanging="435"/>
        <w:spacing w:before="48" w:line="216" w:lineRule="auto"/>
        <w:rPr>
          <w:sz w:val="15"/>
          <w:szCs w:val="15"/>
        </w:rPr>
      </w:pPr>
      <w:r>
        <w:drawing>
          <wp:anchor distT="0" distB="0" distL="0" distR="0" simplePos="0" relativeHeight="251661312" behindDoc="0" locked="0" layoutInCell="1" allowOverlap="1">
            <wp:simplePos x="0" y="0"/>
            <wp:positionH relativeFrom="column">
              <wp:posOffset>564222</wp:posOffset>
            </wp:positionH>
            <wp:positionV relativeFrom="paragraph">
              <wp:posOffset>225948</wp:posOffset>
            </wp:positionV>
            <wp:extent cx="2700070" cy="1801685"/>
            <wp:effectExtent l="0" t="0" r="0" b="0"/>
            <wp:wrapNone/>
            <wp:docPr id="8" name="IM 8"/>
            <wp:cNvGraphicFramePr/>
            <a:graphic>
              <a:graphicData uri="http://schemas.openxmlformats.org/drawingml/2006/picture">
                <pic:pic>
                  <pic:nvPicPr>
                    <pic:cNvPr id="8" name="IM 8"/>
                    <pic:cNvPicPr/>
                  </pic:nvPicPr>
                  <pic:blipFill>
                    <a:blip r:embed="rId7"/>
                    <a:stretch>
                      <a:fillRect/>
                    </a:stretch>
                  </pic:blipFill>
                  <pic:spPr>
                    <a:xfrm rot="0">
                      <a:off x="0" y="0"/>
                      <a:ext cx="2700070" cy="1801685"/>
                    </a:xfrm>
                    <a:prstGeom prst="rect">
                      <a:avLst/>
                    </a:prstGeom>
                  </pic:spPr>
                </pic:pic>
              </a:graphicData>
            </a:graphic>
          </wp:anchor>
        </w:drawing>
      </w:r>
      <w:r>
        <w:rPr>
          <w:sz w:val="15"/>
          <w:szCs w:val="15"/>
          <w:spacing w:val="-1"/>
        </w:rPr>
        <w:t>[2]    周扬，刘健，葛永祥，等．小儿急性肠套叠的诊</w:t>
      </w:r>
      <w:r>
        <w:rPr>
          <w:sz w:val="15"/>
          <w:szCs w:val="15"/>
          <w:spacing w:val="-2"/>
        </w:rPr>
        <w:t>治进展[ J] .  临床</w:t>
      </w:r>
      <w:r>
        <w:rPr>
          <w:sz w:val="15"/>
          <w:szCs w:val="15"/>
        </w:rPr>
        <w:t xml:space="preserve"> </w:t>
      </w:r>
      <w:r>
        <w:rPr>
          <w:sz w:val="15"/>
          <w:szCs w:val="15"/>
          <w:spacing w:val="-8"/>
        </w:rPr>
        <w:t>医药文献电子杂志，2019 ,</w:t>
      </w:r>
      <w:r>
        <w:rPr>
          <w:sz w:val="15"/>
          <w:szCs w:val="15"/>
          <w:spacing w:val="-15"/>
        </w:rPr>
        <w:t xml:space="preserve"> </w:t>
      </w:r>
      <w:r>
        <w:rPr>
          <w:sz w:val="15"/>
          <w:szCs w:val="15"/>
          <w:spacing w:val="-8"/>
        </w:rPr>
        <w:t>98 : 197—19</w:t>
      </w:r>
      <w:r>
        <w:rPr>
          <w:sz w:val="15"/>
          <w:szCs w:val="15"/>
          <w:spacing w:val="-9"/>
        </w:rPr>
        <w:t>8</w:t>
      </w:r>
      <w:r>
        <w:rPr>
          <w:sz w:val="15"/>
          <w:szCs w:val="15"/>
          <w:spacing w:val="-22"/>
        </w:rPr>
        <w:t xml:space="preserve"> </w:t>
      </w:r>
      <w:r>
        <w:rPr>
          <w:sz w:val="15"/>
          <w:szCs w:val="15"/>
          <w:spacing w:val="-9"/>
        </w:rPr>
        <w:t>.</w:t>
      </w:r>
    </w:p>
    <w:p>
      <w:pPr>
        <w:pStyle w:val="BodyText"/>
        <w:ind w:left="6199" w:right="11" w:hanging="438"/>
        <w:spacing w:before="46" w:line="214" w:lineRule="auto"/>
        <w:rPr>
          <w:sz w:val="15"/>
          <w:szCs w:val="15"/>
        </w:rPr>
      </w:pPr>
      <w:r>
        <w:rPr>
          <w:sz w:val="15"/>
          <w:szCs w:val="15"/>
          <w:spacing w:val="1"/>
        </w:rPr>
        <w:t>[3]    谢雪莲，吴英，王强，等．</w:t>
      </w:r>
      <w:r>
        <w:rPr>
          <w:sz w:val="15"/>
          <w:szCs w:val="15"/>
        </w:rPr>
        <w:t>气压复位与静压复位治疗儿童肠套叠 </w:t>
      </w:r>
      <w:r>
        <w:rPr>
          <w:sz w:val="15"/>
          <w:szCs w:val="15"/>
          <w:spacing w:val="-5"/>
        </w:rPr>
        <w:t>的随机试验[ J] .</w:t>
      </w:r>
      <w:r>
        <w:rPr>
          <w:sz w:val="15"/>
          <w:szCs w:val="15"/>
          <w:spacing w:val="36"/>
          <w:w w:val="101"/>
        </w:rPr>
        <w:t xml:space="preserve"> </w:t>
      </w:r>
      <w:r>
        <w:rPr>
          <w:sz w:val="15"/>
          <w:szCs w:val="15"/>
          <w:spacing w:val="-5"/>
        </w:rPr>
        <w:t>小儿外科杂志．2018 ,</w:t>
      </w:r>
      <w:r>
        <w:rPr>
          <w:sz w:val="15"/>
          <w:szCs w:val="15"/>
          <w:spacing w:val="-14"/>
        </w:rPr>
        <w:t xml:space="preserve"> </w:t>
      </w:r>
      <w:r>
        <w:rPr>
          <w:sz w:val="15"/>
          <w:szCs w:val="15"/>
          <w:spacing w:val="-5"/>
        </w:rPr>
        <w:t>53(8)</w:t>
      </w:r>
      <w:r>
        <w:rPr>
          <w:sz w:val="15"/>
          <w:szCs w:val="15"/>
          <w:spacing w:val="18"/>
          <w:w w:val="101"/>
        </w:rPr>
        <w:t xml:space="preserve"> </w:t>
      </w:r>
      <w:r>
        <w:rPr>
          <w:sz w:val="15"/>
          <w:szCs w:val="15"/>
          <w:spacing w:val="-5"/>
        </w:rPr>
        <w:t>: 1464—1468</w:t>
      </w:r>
      <w:r>
        <w:rPr>
          <w:sz w:val="15"/>
          <w:szCs w:val="15"/>
          <w:spacing w:val="-23"/>
        </w:rPr>
        <w:t xml:space="preserve"> </w:t>
      </w:r>
      <w:r>
        <w:rPr>
          <w:sz w:val="15"/>
          <w:szCs w:val="15"/>
          <w:spacing w:val="-5"/>
        </w:rPr>
        <w:t>.</w:t>
      </w:r>
    </w:p>
    <w:p>
      <w:pPr>
        <w:pStyle w:val="BodyText"/>
        <w:ind w:left="6188" w:right="19" w:hanging="427"/>
        <w:spacing w:before="50" w:line="213" w:lineRule="auto"/>
        <w:rPr>
          <w:sz w:val="15"/>
          <w:szCs w:val="15"/>
        </w:rPr>
      </w:pPr>
      <w:r>
        <w:rPr>
          <w:sz w:val="15"/>
          <w:szCs w:val="15"/>
          <w:spacing w:val="-4"/>
        </w:rPr>
        <w:t>[4]    胡静，刘明，于晓，等．肠套叠手术复位的临床特点：单中心 568</w:t>
      </w:r>
      <w:r>
        <w:rPr>
          <w:sz w:val="15"/>
          <w:szCs w:val="15"/>
          <w:spacing w:val="4"/>
        </w:rPr>
        <w:t xml:space="preserve"> </w:t>
      </w:r>
      <w:r>
        <w:rPr>
          <w:sz w:val="15"/>
          <w:szCs w:val="15"/>
          <w:spacing w:val="-4"/>
        </w:rPr>
        <w:t>例经验[ J] . 胃肠外科杂志，2019</w:t>
      </w:r>
      <w:r>
        <w:rPr>
          <w:sz w:val="15"/>
          <w:szCs w:val="15"/>
          <w:spacing w:val="-5"/>
        </w:rPr>
        <w:t xml:space="preserve"> ,</w:t>
      </w:r>
      <w:r>
        <w:rPr>
          <w:sz w:val="15"/>
          <w:szCs w:val="15"/>
          <w:spacing w:val="-14"/>
        </w:rPr>
        <w:t xml:space="preserve"> </w:t>
      </w:r>
      <w:r>
        <w:rPr>
          <w:sz w:val="15"/>
          <w:szCs w:val="15"/>
          <w:spacing w:val="-5"/>
        </w:rPr>
        <w:t>23 : 1—8.</w:t>
      </w:r>
    </w:p>
    <w:p>
      <w:pPr>
        <w:pStyle w:val="BodyText"/>
        <w:ind w:left="6186" w:right="11" w:hanging="425"/>
        <w:spacing w:before="52" w:line="213" w:lineRule="auto"/>
        <w:rPr>
          <w:sz w:val="15"/>
          <w:szCs w:val="15"/>
        </w:rPr>
      </w:pPr>
      <w:r>
        <w:rPr>
          <w:sz w:val="15"/>
          <w:szCs w:val="15"/>
          <w:spacing w:val="10"/>
        </w:rPr>
        <w:t>[5]    朱治刚．超声监视下水压灌肠在小</w:t>
      </w:r>
      <w:r>
        <w:rPr>
          <w:sz w:val="15"/>
          <w:szCs w:val="15"/>
          <w:spacing w:val="9"/>
        </w:rPr>
        <w:t>儿肠套叠复位治疗中的价</w:t>
      </w:r>
      <w:r>
        <w:rPr>
          <w:sz w:val="15"/>
          <w:szCs w:val="15"/>
        </w:rPr>
        <w:t xml:space="preserve"> </w:t>
      </w:r>
      <w:r>
        <w:rPr>
          <w:sz w:val="15"/>
          <w:szCs w:val="15"/>
          <w:spacing w:val="-8"/>
        </w:rPr>
        <w:t>值[ J] .  中国医药指南．2018 ,</w:t>
      </w:r>
      <w:r>
        <w:rPr>
          <w:sz w:val="15"/>
          <w:szCs w:val="15"/>
          <w:spacing w:val="-16"/>
        </w:rPr>
        <w:t xml:space="preserve"> </w:t>
      </w:r>
      <w:r>
        <w:rPr>
          <w:sz w:val="15"/>
          <w:szCs w:val="15"/>
          <w:spacing w:val="-8"/>
        </w:rPr>
        <w:t>06 : 100—1</w:t>
      </w:r>
      <w:r>
        <w:rPr>
          <w:sz w:val="15"/>
          <w:szCs w:val="15"/>
          <w:spacing w:val="-9"/>
        </w:rPr>
        <w:t>01</w:t>
      </w:r>
      <w:r>
        <w:rPr>
          <w:sz w:val="15"/>
          <w:szCs w:val="15"/>
          <w:spacing w:val="-14"/>
        </w:rPr>
        <w:t xml:space="preserve"> </w:t>
      </w:r>
      <w:r>
        <w:rPr>
          <w:sz w:val="15"/>
          <w:szCs w:val="15"/>
          <w:spacing w:val="-9"/>
        </w:rPr>
        <w:t>.</w:t>
      </w:r>
    </w:p>
    <w:p>
      <w:pPr>
        <w:pStyle w:val="BodyText"/>
        <w:ind w:left="6186" w:hanging="425"/>
        <w:spacing w:before="52" w:line="213" w:lineRule="auto"/>
        <w:rPr>
          <w:sz w:val="15"/>
          <w:szCs w:val="15"/>
        </w:rPr>
      </w:pPr>
      <w:r>
        <w:rPr>
          <w:sz w:val="15"/>
          <w:szCs w:val="15"/>
          <w:spacing w:val="-8"/>
        </w:rPr>
        <w:t>[6]  </w:t>
      </w:r>
      <w:r>
        <w:rPr>
          <w:sz w:val="15"/>
          <w:szCs w:val="15"/>
          <w:spacing w:val="-7"/>
        </w:rPr>
        <w:t xml:space="preserve">  周凯，李阳，怀玉水，等．彩超监控引导温</w:t>
      </w:r>
      <w:r>
        <w:rPr>
          <w:sz w:val="15"/>
          <w:szCs w:val="15"/>
          <w:spacing w:val="-8"/>
        </w:rPr>
        <w:t>盐水灌肠复位术治疗小</w:t>
      </w:r>
      <w:r>
        <w:rPr>
          <w:sz w:val="15"/>
          <w:szCs w:val="15"/>
          <w:spacing w:val="-3"/>
        </w:rPr>
        <w:t>儿</w:t>
      </w:r>
      <w:r>
        <w:rPr>
          <w:sz w:val="15"/>
          <w:szCs w:val="15"/>
        </w:rPr>
        <w:t xml:space="preserve"> </w:t>
      </w:r>
      <w:r>
        <w:rPr>
          <w:sz w:val="15"/>
          <w:szCs w:val="15"/>
          <w:spacing w:val="-11"/>
        </w:rPr>
        <w:t>肠套叠的临床研究[J] .  中华全科医学．2020</w:t>
      </w:r>
      <w:r>
        <w:rPr>
          <w:sz w:val="15"/>
          <w:szCs w:val="15"/>
          <w:spacing w:val="-21"/>
        </w:rPr>
        <w:t xml:space="preserve"> </w:t>
      </w:r>
      <w:r>
        <w:rPr>
          <w:sz w:val="15"/>
          <w:szCs w:val="15"/>
          <w:spacing w:val="-11"/>
        </w:rPr>
        <w:t>,</w:t>
      </w:r>
      <w:r>
        <w:rPr>
          <w:sz w:val="15"/>
          <w:szCs w:val="15"/>
          <w:spacing w:val="-25"/>
        </w:rPr>
        <w:t xml:space="preserve"> </w:t>
      </w:r>
      <w:r>
        <w:rPr>
          <w:sz w:val="15"/>
          <w:szCs w:val="15"/>
          <w:spacing w:val="-11"/>
        </w:rPr>
        <w:t>0</w:t>
      </w:r>
      <w:r>
        <w:rPr>
          <w:sz w:val="15"/>
          <w:szCs w:val="15"/>
          <w:spacing w:val="-12"/>
        </w:rPr>
        <w:t>9</w:t>
      </w:r>
      <w:r>
        <w:rPr>
          <w:sz w:val="15"/>
          <w:szCs w:val="15"/>
          <w:spacing w:val="-17"/>
        </w:rPr>
        <w:t xml:space="preserve"> </w:t>
      </w:r>
      <w:r>
        <w:rPr>
          <w:sz w:val="15"/>
          <w:szCs w:val="15"/>
          <w:spacing w:val="-12"/>
        </w:rPr>
        <w:t>: 1462—1465.</w:t>
      </w:r>
    </w:p>
    <w:p>
      <w:pPr>
        <w:pStyle w:val="BodyText"/>
        <w:ind w:left="6186" w:right="5" w:hanging="425"/>
        <w:spacing w:before="49" w:line="222" w:lineRule="auto"/>
        <w:rPr>
          <w:sz w:val="15"/>
          <w:szCs w:val="15"/>
        </w:rPr>
      </w:pPr>
      <w:r>
        <w:rPr>
          <w:sz w:val="15"/>
          <w:szCs w:val="15"/>
        </w:rPr>
        <w:t>[7]    连丹丹，孙宸，张传鹏，等．</w:t>
      </w:r>
      <w:r>
        <w:rPr>
          <w:sz w:val="15"/>
          <w:szCs w:val="15"/>
          <w:spacing w:val="-1"/>
        </w:rPr>
        <w:t>超声引导下生理盐水灌肠和 X 线透</w:t>
      </w:r>
      <w:r>
        <w:rPr>
          <w:sz w:val="15"/>
          <w:szCs w:val="15"/>
        </w:rPr>
        <w:t xml:space="preserve"> </w:t>
      </w:r>
      <w:r>
        <w:rPr>
          <w:sz w:val="15"/>
          <w:szCs w:val="15"/>
          <w:spacing w:val="6"/>
        </w:rPr>
        <w:t>视空气灌肠在小儿肠套叠复位中的对比[ J] .  中国现代普通外</w:t>
      </w:r>
      <w:r>
        <w:rPr>
          <w:sz w:val="15"/>
          <w:szCs w:val="15"/>
        </w:rPr>
        <w:t xml:space="preserve"> </w:t>
      </w:r>
      <w:r>
        <w:rPr>
          <w:sz w:val="15"/>
          <w:szCs w:val="15"/>
          <w:spacing w:val="-9"/>
        </w:rPr>
        <w:t>科进展．2023 , (1)</w:t>
      </w:r>
      <w:r>
        <w:rPr>
          <w:sz w:val="15"/>
          <w:szCs w:val="15"/>
          <w:spacing w:val="18"/>
          <w:w w:val="101"/>
        </w:rPr>
        <w:t xml:space="preserve"> </w:t>
      </w:r>
      <w:r>
        <w:rPr>
          <w:sz w:val="15"/>
          <w:szCs w:val="15"/>
          <w:spacing w:val="-9"/>
        </w:rPr>
        <w:t>:</w:t>
      </w:r>
      <w:r>
        <w:rPr>
          <w:sz w:val="15"/>
          <w:szCs w:val="15"/>
          <w:spacing w:val="-15"/>
        </w:rPr>
        <w:t xml:space="preserve"> </w:t>
      </w:r>
      <w:r>
        <w:rPr>
          <w:sz w:val="15"/>
          <w:szCs w:val="15"/>
          <w:spacing w:val="-9"/>
        </w:rPr>
        <w:t>56—58</w:t>
      </w:r>
      <w:r>
        <w:rPr>
          <w:sz w:val="15"/>
          <w:szCs w:val="15"/>
          <w:spacing w:val="-23"/>
        </w:rPr>
        <w:t xml:space="preserve"> </w:t>
      </w:r>
      <w:r>
        <w:rPr>
          <w:sz w:val="15"/>
          <w:szCs w:val="15"/>
          <w:spacing w:val="-9"/>
        </w:rPr>
        <w:t>.</w:t>
      </w:r>
    </w:p>
    <w:p>
      <w:pPr>
        <w:pStyle w:val="BodyText"/>
        <w:ind w:left="6188" w:right="11" w:hanging="427"/>
        <w:spacing w:before="49" w:line="222" w:lineRule="auto"/>
        <w:rPr>
          <w:sz w:val="15"/>
          <w:szCs w:val="15"/>
        </w:rPr>
      </w:pPr>
      <w:r>
        <w:rPr>
          <w:sz w:val="15"/>
          <w:szCs w:val="15"/>
          <w:spacing w:val="5"/>
        </w:rPr>
        <w:t>[8]    涂智波，黄园．B 超引导下水压灌肠复位与传统空气灌肠复位 </w:t>
      </w:r>
      <w:r>
        <w:rPr>
          <w:sz w:val="15"/>
          <w:szCs w:val="15"/>
          <w:spacing w:val="1"/>
        </w:rPr>
        <w:t>治疗小儿急性肠套叠的效果对比[ J] .</w:t>
      </w:r>
      <w:r>
        <w:rPr>
          <w:sz w:val="15"/>
          <w:szCs w:val="15"/>
        </w:rPr>
        <w:t xml:space="preserve">  </w:t>
      </w:r>
      <w:r>
        <w:rPr>
          <w:sz w:val="15"/>
          <w:szCs w:val="15"/>
          <w:spacing w:val="1"/>
        </w:rPr>
        <w:t>医学理论与</w:t>
      </w:r>
      <w:r>
        <w:rPr>
          <w:sz w:val="15"/>
          <w:szCs w:val="15"/>
        </w:rPr>
        <w:t>实践．2023 ,  </w:t>
      </w:r>
      <w:r>
        <w:rPr>
          <w:sz w:val="15"/>
          <w:szCs w:val="15"/>
          <w:spacing w:val="-7"/>
        </w:rPr>
        <w:t>(10)</w:t>
      </w:r>
      <w:r>
        <w:rPr>
          <w:sz w:val="15"/>
          <w:szCs w:val="15"/>
          <w:spacing w:val="32"/>
          <w:w w:val="101"/>
        </w:rPr>
        <w:t xml:space="preserve"> </w:t>
      </w:r>
      <w:r>
        <w:rPr>
          <w:sz w:val="15"/>
          <w:szCs w:val="15"/>
          <w:spacing w:val="-7"/>
        </w:rPr>
        <w:t>: 1715—1717</w:t>
      </w:r>
      <w:r>
        <w:rPr>
          <w:sz w:val="15"/>
          <w:szCs w:val="15"/>
          <w:spacing w:val="-22"/>
        </w:rPr>
        <w:t xml:space="preserve"> </w:t>
      </w:r>
      <w:r>
        <w:rPr>
          <w:sz w:val="15"/>
          <w:szCs w:val="15"/>
          <w:spacing w:val="-7"/>
        </w:rPr>
        <w:t>.</w:t>
      </w:r>
    </w:p>
    <w:p>
      <w:pPr>
        <w:pStyle w:val="BodyText"/>
        <w:ind w:left="6186" w:right="11" w:hanging="425"/>
        <w:spacing w:before="50" w:line="220" w:lineRule="auto"/>
        <w:rPr>
          <w:sz w:val="15"/>
          <w:szCs w:val="15"/>
        </w:rPr>
      </w:pPr>
      <w:r>
        <w:rPr>
          <w:sz w:val="15"/>
          <w:szCs w:val="15"/>
          <w:spacing w:val="10"/>
        </w:rPr>
        <w:t>[9]    张丽伟．X 线下空气灌肠与超声</w:t>
      </w:r>
      <w:r>
        <w:rPr>
          <w:sz w:val="15"/>
          <w:szCs w:val="15"/>
          <w:spacing w:val="9"/>
        </w:rPr>
        <w:t>监视下水压灌肠治疗小儿肠</w:t>
      </w:r>
      <w:r>
        <w:rPr>
          <w:sz w:val="15"/>
          <w:szCs w:val="15"/>
        </w:rPr>
        <w:t xml:space="preserve"> </w:t>
      </w:r>
      <w:r>
        <w:rPr>
          <w:sz w:val="15"/>
          <w:szCs w:val="15"/>
          <w:spacing w:val="-1"/>
        </w:rPr>
        <w:t>套叠的临床效果分析[ J] .</w:t>
      </w:r>
      <w:r>
        <w:rPr>
          <w:sz w:val="15"/>
          <w:szCs w:val="15"/>
          <w:spacing w:val="52"/>
          <w:w w:val="101"/>
        </w:rPr>
        <w:t xml:space="preserve"> </w:t>
      </w:r>
      <w:r>
        <w:rPr>
          <w:sz w:val="15"/>
          <w:szCs w:val="15"/>
          <w:spacing w:val="-1"/>
        </w:rPr>
        <w:t>河南外科学杂志．2020</w:t>
      </w:r>
      <w:r>
        <w:rPr>
          <w:sz w:val="15"/>
          <w:szCs w:val="15"/>
          <w:spacing w:val="-11"/>
        </w:rPr>
        <w:t xml:space="preserve"> </w:t>
      </w:r>
      <w:r>
        <w:rPr>
          <w:sz w:val="15"/>
          <w:szCs w:val="15"/>
          <w:spacing w:val="-1"/>
        </w:rPr>
        <w:t>, ( 3)</w:t>
      </w:r>
      <w:r>
        <w:rPr>
          <w:sz w:val="15"/>
          <w:szCs w:val="15"/>
          <w:spacing w:val="18"/>
          <w:w w:val="101"/>
        </w:rPr>
        <w:t xml:space="preserve"> </w:t>
      </w:r>
      <w:r>
        <w:rPr>
          <w:sz w:val="15"/>
          <w:szCs w:val="15"/>
          <w:spacing w:val="-1"/>
        </w:rPr>
        <w:t>: 105—</w:t>
      </w:r>
      <w:r>
        <w:rPr>
          <w:sz w:val="15"/>
          <w:szCs w:val="15"/>
        </w:rPr>
        <w:t xml:space="preserve"> </w:t>
      </w:r>
      <w:r>
        <w:rPr>
          <w:sz w:val="15"/>
          <w:szCs w:val="15"/>
          <w:spacing w:val="-11"/>
        </w:rPr>
        <w:t>106.</w:t>
      </w:r>
    </w:p>
    <w:p>
      <w:pPr>
        <w:pStyle w:val="BodyText"/>
        <w:ind w:left="6186" w:right="11" w:hanging="425"/>
        <w:spacing w:before="55" w:line="213" w:lineRule="auto"/>
        <w:rPr>
          <w:sz w:val="15"/>
          <w:szCs w:val="15"/>
        </w:rPr>
      </w:pPr>
      <w:r>
        <w:rPr>
          <w:sz w:val="15"/>
          <w:szCs w:val="15"/>
          <w:spacing w:val="4"/>
        </w:rPr>
        <w:t>[10]</w:t>
      </w:r>
      <w:r>
        <w:rPr>
          <w:sz w:val="15"/>
          <w:szCs w:val="15"/>
          <w:spacing w:val="23"/>
        </w:rPr>
        <w:t xml:space="preserve">  </w:t>
      </w:r>
      <w:r>
        <w:rPr>
          <w:sz w:val="15"/>
          <w:szCs w:val="15"/>
          <w:spacing w:val="4"/>
        </w:rPr>
        <w:t>喻祥旺，门殿伟．超声引导下水压灌肠对小儿肠套叠的治疗效</w:t>
      </w:r>
      <w:r>
        <w:rPr>
          <w:sz w:val="15"/>
          <w:szCs w:val="15"/>
        </w:rPr>
        <w:t xml:space="preserve"> </w:t>
      </w:r>
      <w:r>
        <w:rPr>
          <w:sz w:val="15"/>
          <w:szCs w:val="15"/>
          <w:spacing w:val="-5"/>
        </w:rPr>
        <w:t>果探析[ J] .</w:t>
      </w:r>
      <w:r>
        <w:rPr>
          <w:sz w:val="15"/>
          <w:szCs w:val="15"/>
          <w:spacing w:val="31"/>
        </w:rPr>
        <w:t xml:space="preserve"> </w:t>
      </w:r>
      <w:r>
        <w:rPr>
          <w:sz w:val="15"/>
          <w:szCs w:val="15"/>
          <w:spacing w:val="-5"/>
        </w:rPr>
        <w:t>世界最新医学信息文摘．2018 ,</w:t>
      </w:r>
      <w:r>
        <w:rPr>
          <w:sz w:val="15"/>
          <w:szCs w:val="15"/>
          <w:spacing w:val="-11"/>
        </w:rPr>
        <w:t xml:space="preserve"> </w:t>
      </w:r>
      <w:r>
        <w:rPr>
          <w:sz w:val="15"/>
          <w:szCs w:val="15"/>
          <w:spacing w:val="-5"/>
        </w:rPr>
        <w:t>81 : 1</w:t>
      </w:r>
      <w:r>
        <w:rPr>
          <w:sz w:val="15"/>
          <w:szCs w:val="15"/>
          <w:spacing w:val="-6"/>
        </w:rPr>
        <w:t>57</w:t>
      </w:r>
      <w:r>
        <w:rPr>
          <w:sz w:val="15"/>
          <w:szCs w:val="15"/>
          <w:spacing w:val="-22"/>
        </w:rPr>
        <w:t xml:space="preserve"> </w:t>
      </w:r>
      <w:r>
        <w:rPr>
          <w:sz w:val="15"/>
          <w:szCs w:val="15"/>
          <w:spacing w:val="-6"/>
        </w:rPr>
        <w:t>.</w:t>
      </w:r>
    </w:p>
    <w:p>
      <w:pPr>
        <w:pStyle w:val="BodyText"/>
        <w:ind w:left="6186" w:right="5" w:hanging="425"/>
        <w:spacing w:before="50" w:line="223" w:lineRule="auto"/>
        <w:rPr>
          <w:sz w:val="15"/>
          <w:szCs w:val="15"/>
        </w:rPr>
      </w:pPr>
      <w:r>
        <w:pict>
          <v:shape id="_x0000_s18" style="position:absolute;margin-left:287.179pt;margin-top:45.9345pt;mso-position-vertical-relative:text;mso-position-horizontal-relative:text;width:157.05pt;height:0.35pt;z-index:251663360;" filled="false" strokecolor="#231F20" strokeweight="0.33pt" coordsize="3141,6" coordorigin="0,0" path="m0,3l3140,3e">
            <v:stroke joinstyle="miter" miterlimit="10"/>
          </v:shape>
        </w:pict>
      </w:r>
      <w:r>
        <w:rPr>
          <w:sz w:val="15"/>
          <w:szCs w:val="15"/>
          <w:spacing w:val="-1"/>
        </w:rPr>
        <w:t>[11]</w:t>
      </w:r>
      <w:r>
        <w:rPr>
          <w:sz w:val="15"/>
          <w:szCs w:val="15"/>
          <w:spacing w:val="26"/>
        </w:rPr>
        <w:t xml:space="preserve">  </w:t>
      </w:r>
      <w:r>
        <w:rPr>
          <w:sz w:val="15"/>
          <w:szCs w:val="15"/>
          <w:spacing w:val="-1"/>
        </w:rPr>
        <w:t>汪登亮，康权，王浩名，等．超声引导下新型水灌肠仪器灌肠与</w:t>
      </w:r>
      <w:r>
        <w:rPr>
          <w:sz w:val="15"/>
          <w:szCs w:val="15"/>
        </w:rPr>
        <w:t xml:space="preserve"> </w:t>
      </w:r>
      <w:r>
        <w:rPr>
          <w:sz w:val="15"/>
          <w:szCs w:val="15"/>
          <w:spacing w:val="6"/>
        </w:rPr>
        <w:t>传统空气灌肠治疗小儿肠套叠的有效性及安全性研究[ J] .</w:t>
      </w:r>
      <w:r>
        <w:rPr>
          <w:sz w:val="15"/>
          <w:szCs w:val="15"/>
          <w:spacing w:val="5"/>
        </w:rPr>
        <w:t xml:space="preserve">  </w:t>
      </w:r>
      <w:r>
        <w:rPr>
          <w:sz w:val="15"/>
          <w:szCs w:val="15"/>
          <w:spacing w:val="6"/>
        </w:rPr>
        <w:t>中</w:t>
      </w:r>
      <w:r>
        <w:rPr>
          <w:sz w:val="15"/>
          <w:szCs w:val="15"/>
          <w:spacing w:val="1"/>
        </w:rPr>
        <w:t xml:space="preserve"> </w:t>
      </w:r>
      <w:r>
        <w:rPr>
          <w:sz w:val="15"/>
          <w:szCs w:val="15"/>
          <w:spacing w:val="-11"/>
        </w:rPr>
        <w:t>国全科医学．2019 ,</w:t>
      </w:r>
      <w:r>
        <w:rPr>
          <w:sz w:val="15"/>
          <w:szCs w:val="15"/>
          <w:spacing w:val="-7"/>
        </w:rPr>
        <w:t xml:space="preserve"> </w:t>
      </w:r>
      <w:r>
        <w:rPr>
          <w:sz w:val="15"/>
          <w:szCs w:val="15"/>
          <w:spacing w:val="-11"/>
        </w:rPr>
        <w:t>06</w:t>
      </w:r>
      <w:r>
        <w:rPr>
          <w:sz w:val="15"/>
          <w:szCs w:val="15"/>
          <w:spacing w:val="-9"/>
        </w:rPr>
        <w:t xml:space="preserve"> </w:t>
      </w:r>
      <w:r>
        <w:rPr>
          <w:sz w:val="15"/>
          <w:szCs w:val="15"/>
          <w:spacing w:val="-11"/>
        </w:rPr>
        <w:t>:</w:t>
      </w:r>
      <w:r>
        <w:rPr>
          <w:sz w:val="15"/>
          <w:szCs w:val="15"/>
          <w:spacing w:val="-16"/>
        </w:rPr>
        <w:t xml:space="preserve"> </w:t>
      </w:r>
      <w:r>
        <w:rPr>
          <w:sz w:val="15"/>
          <w:szCs w:val="15"/>
          <w:spacing w:val="-11"/>
        </w:rPr>
        <w:t>712—714.</w:t>
      </w:r>
    </w:p>
    <w:p>
      <w:pPr>
        <w:pStyle w:val="BodyText"/>
        <w:ind w:left="5679"/>
        <w:spacing w:before="255" w:line="418" w:lineRule="exact"/>
        <w:rPr>
          <w:sz w:val="17"/>
          <w:szCs w:val="17"/>
        </w:rPr>
      </w:pPr>
      <w:r>
        <w:rPr>
          <w:sz w:val="17"/>
          <w:szCs w:val="17"/>
          <w:spacing w:val="-4"/>
          <w:position w:val="7"/>
        </w:rPr>
        <w:t>［</w:t>
      </w:r>
      <w:r>
        <w:rPr>
          <w:sz w:val="17"/>
          <w:szCs w:val="17"/>
          <w:spacing w:val="-7"/>
          <w:position w:val="7"/>
        </w:rPr>
        <w:t xml:space="preserve"> </w:t>
      </w:r>
      <w:r>
        <w:rPr>
          <w:rFonts w:ascii="SimHei" w:hAnsi="SimHei" w:eastAsia="SimHei" w:cs="SimHei"/>
          <w:sz w:val="17"/>
          <w:szCs w:val="17"/>
          <w:spacing w:val="-4"/>
          <w:position w:val="7"/>
        </w:rPr>
        <w:t>收稿日期</w:t>
      </w:r>
      <w:r>
        <w:rPr>
          <w:sz w:val="17"/>
          <w:szCs w:val="17"/>
          <w:spacing w:val="-4"/>
          <w:position w:val="7"/>
        </w:rPr>
        <w:t>］2024-</w:t>
      </w:r>
      <w:r>
        <w:rPr>
          <w:sz w:val="17"/>
          <w:szCs w:val="17"/>
          <w:spacing w:val="-27"/>
          <w:position w:val="7"/>
        </w:rPr>
        <w:t xml:space="preserve"> </w:t>
      </w:r>
      <w:r>
        <w:rPr>
          <w:sz w:val="17"/>
          <w:szCs w:val="17"/>
          <w:spacing w:val="-4"/>
          <w:position w:val="7"/>
        </w:rPr>
        <w:t>07-</w:t>
      </w:r>
      <w:r>
        <w:rPr>
          <w:sz w:val="17"/>
          <w:szCs w:val="17"/>
          <w:spacing w:val="-26"/>
          <w:position w:val="7"/>
        </w:rPr>
        <w:t xml:space="preserve"> </w:t>
      </w:r>
      <w:r>
        <w:rPr>
          <w:sz w:val="17"/>
          <w:szCs w:val="17"/>
          <w:spacing w:val="-4"/>
          <w:position w:val="7"/>
        </w:rPr>
        <w:t>21</w:t>
      </w:r>
    </w:p>
    <w:p>
      <w:pPr>
        <w:pStyle w:val="BodyText"/>
        <w:ind w:left="815"/>
        <w:spacing w:before="243" w:line="469" w:lineRule="exact"/>
        <w:rPr/>
      </w:pPr>
      <w:r>
        <w:pict>
          <v:shape id="_x0000_s20" style="position:absolute;margin-left:34.6234pt;margin-top:-174.889pt;mso-position-vertical-relative:text;mso-position-horizontal-relative:text;width:232.25pt;height:198.35pt;z-index:-251658240;" filled="false" stroked="false" type="#_x0000_t202">
            <v:fill on="false"/>
            <v:stroke on="false"/>
            <v:path/>
            <v:imagedata o:title=""/>
            <o:lock v:ext="edit" aspectratio="false"/>
            <v:textbox inset="0mm,0mm,0mm,0mm">
              <w:txbxContent>
                <w:p>
                  <w:pPr>
                    <w:pStyle w:val="BodyText"/>
                    <w:ind w:left="258"/>
                    <w:spacing w:before="20" w:line="210" w:lineRule="exact"/>
                    <w:outlineLvl w:val="1"/>
                    <w:rPr/>
                  </w:pPr>
                  <w:r>
                    <w:rPr>
                      <w:spacing w:val="3"/>
                      <w:position w:val="-1"/>
                    </w:rPr>
                    <w:t>图 5</w:t>
                  </w:r>
                  <w:r>
                    <w:rPr>
                      <w:spacing w:val="20"/>
                      <w:position w:val="-1"/>
                    </w:rPr>
                    <w:t xml:space="preserve">   </w:t>
                  </w:r>
                  <w:r>
                    <w:rPr>
                      <w:spacing w:val="3"/>
                      <w:position w:val="-1"/>
                    </w:rPr>
                    <w:t>肠套叠松解后肠管内充满液体</w:t>
                  </w:r>
                </w:p>
                <w:p>
                  <w:pPr>
                    <w:pStyle w:val="BodyText"/>
                    <w:ind w:left="258"/>
                    <w:spacing w:line="472" w:lineRule="exact"/>
                    <w:rPr/>
                  </w:pPr>
                  <w:r>
                    <w:rPr>
                      <w:spacing w:val="-8"/>
                      <w:position w:val="8"/>
                    </w:rPr>
                    <w:t>图版编号：1004-</w:t>
                  </w:r>
                  <w:r>
                    <w:rPr>
                      <w:spacing w:val="-34"/>
                      <w:position w:val="8"/>
                    </w:rPr>
                    <w:t xml:space="preserve"> </w:t>
                  </w:r>
                  <w:r>
                    <w:rPr>
                      <w:spacing w:val="-8"/>
                      <w:position w:val="8"/>
                    </w:rPr>
                    <w:t>0951</w:t>
                  </w:r>
                  <w:r>
                    <w:rPr>
                      <w:spacing w:val="-17"/>
                      <w:position w:val="8"/>
                    </w:rPr>
                    <w:t xml:space="preserve"> </w:t>
                  </w:r>
                  <w:r>
                    <w:rPr>
                      <w:spacing w:val="-8"/>
                      <w:position w:val="8"/>
                    </w:rPr>
                    <w:t>-</w:t>
                  </w:r>
                  <w:r>
                    <w:rPr>
                      <w:spacing w:val="-21"/>
                      <w:position w:val="8"/>
                    </w:rPr>
                    <w:t xml:space="preserve"> </w:t>
                  </w:r>
                  <w:r>
                    <w:rPr>
                      <w:spacing w:val="-8"/>
                      <w:position w:val="8"/>
                    </w:rPr>
                    <w:t>(2024) 1</w:t>
                  </w:r>
                  <w:r>
                    <w:rPr>
                      <w:spacing w:val="-9"/>
                      <w:position w:val="8"/>
                    </w:rPr>
                    <w:t>2-</w:t>
                  </w:r>
                  <w:r>
                    <w:rPr>
                      <w:spacing w:val="-16"/>
                      <w:position w:val="8"/>
                    </w:rPr>
                    <w:t xml:space="preserve"> </w:t>
                  </w:r>
                  <w:r>
                    <w:rPr>
                      <w:spacing w:val="-9"/>
                      <w:position w:val="8"/>
                    </w:rPr>
                    <w:t>1498-F5</w:t>
                  </w:r>
                </w:p>
                <w:p>
                  <w:pPr>
                    <w:pStyle w:val="BodyText"/>
                    <w:ind w:left="20" w:right="20" w:firstLine="422"/>
                    <w:spacing w:before="231" w:line="212" w:lineRule="auto"/>
                    <w:jc w:val="both"/>
                    <w:rPr/>
                  </w:pPr>
                  <w:r>
                    <w:rPr>
                      <w:spacing w:val="-1"/>
                    </w:rPr>
                    <w:t>在本研究中，患者的年龄和性别、肠套叠的部位</w:t>
                  </w:r>
                  <w:r>
                    <w:rPr>
                      <w:spacing w:val="2"/>
                    </w:rPr>
                    <w:t xml:space="preserve"> </w:t>
                  </w:r>
                  <w:r>
                    <w:rPr>
                      <w:spacing w:val="9"/>
                    </w:rPr>
                    <w:t>以及平均复位时间等临床结果与参考文献中提到的</w:t>
                  </w:r>
                  <w:r>
                    <w:rPr>
                      <w:spacing w:val="5"/>
                    </w:rPr>
                    <w:t xml:space="preserve"> </w:t>
                  </w:r>
                  <w:r>
                    <w:rPr>
                      <w:spacing w:val="2"/>
                    </w:rPr>
                    <w:t>其他研究具有可比性</w:t>
                  </w:r>
                  <w:r>
                    <w:rPr>
                      <w:sz w:val="11"/>
                      <w:szCs w:val="11"/>
                      <w:spacing w:val="2"/>
                      <w:position w:val="8"/>
                    </w:rPr>
                    <w:t>[10]  </w:t>
                  </w:r>
                  <w:r>
                    <w:rPr>
                      <w:spacing w:val="2"/>
                    </w:rPr>
                    <w:t>。据报道，20% 的患者有胃</w:t>
                  </w:r>
                  <w:r>
                    <w:rPr>
                      <w:spacing w:val="6"/>
                    </w:rPr>
                    <w:t xml:space="preserve"> </w:t>
                  </w:r>
                  <w:r>
                    <w:rPr/>
                    <w:t>肠炎和上呼吸道感染病史，但在我们的研究中，分别</w:t>
                  </w:r>
                  <w:r>
                    <w:rPr>
                      <w:spacing w:val="3"/>
                    </w:rPr>
                    <w:t xml:space="preserve"> </w:t>
                  </w:r>
                  <w:r>
                    <w:rPr>
                      <w:spacing w:val="8"/>
                    </w:rPr>
                    <w:t>观察到 80%和 40% 的病例同时发</w:t>
                  </w:r>
                  <w:r>
                    <w:rPr>
                      <w:spacing w:val="7"/>
                    </w:rPr>
                    <w:t>生这些感染和肠</w:t>
                  </w:r>
                  <w:r>
                    <w:rPr/>
                    <w:t xml:space="preserve"> </w:t>
                  </w:r>
                  <w:r>
                    <w:rPr>
                      <w:spacing w:val="6"/>
                    </w:rPr>
                    <w:t>套叠</w:t>
                  </w:r>
                  <w:r>
                    <w:rPr>
                      <w:spacing w:val="-15"/>
                    </w:rPr>
                    <w:t xml:space="preserve"> </w:t>
                  </w:r>
                  <w:r>
                    <w:rPr>
                      <w:spacing w:val="6"/>
                    </w:rPr>
                    <w:t>。生理盐水灌肠复位术对于 48</w:t>
                  </w:r>
                  <w:r>
                    <w:rPr>
                      <w:spacing w:val="44"/>
                    </w:rPr>
                    <w:t xml:space="preserve"> </w:t>
                  </w:r>
                  <w:r>
                    <w:rPr>
                      <w:spacing w:val="6"/>
                    </w:rPr>
                    <w:t>h</w:t>
                  </w:r>
                  <w:r>
                    <w:rPr>
                      <w:spacing w:val="42"/>
                    </w:rPr>
                    <w:t xml:space="preserve"> </w:t>
                  </w:r>
                  <w:r>
                    <w:rPr>
                      <w:spacing w:val="6"/>
                    </w:rPr>
                    <w:t>内出现的的</w:t>
                  </w:r>
                  <w:r>
                    <w:rPr/>
                    <w:t xml:space="preserve"> </w:t>
                  </w:r>
                  <w:r>
                    <w:rPr>
                      <w:spacing w:val="9"/>
                    </w:rPr>
                    <w:t>肠套叠效果明显，而且在没有腹部或全身并发症的</w:t>
                  </w:r>
                  <w:r>
                    <w:rPr>
                      <w:spacing w:val="5"/>
                    </w:rPr>
                    <w:t xml:space="preserve"> </w:t>
                  </w:r>
                  <w:r>
                    <w:rPr>
                      <w:spacing w:val="5"/>
                    </w:rPr>
                    <w:t>情况下，超过 48</w:t>
                  </w:r>
                  <w:r>
                    <w:rPr>
                      <w:spacing w:val="45"/>
                      <w:w w:val="101"/>
                    </w:rPr>
                    <w:t xml:space="preserve"> </w:t>
                  </w:r>
                  <w:r>
                    <w:rPr>
                      <w:spacing w:val="5"/>
                    </w:rPr>
                    <w:t>h</w:t>
                  </w:r>
                  <w:r>
                    <w:rPr>
                      <w:spacing w:val="23"/>
                    </w:rPr>
                    <w:t xml:space="preserve"> </w:t>
                  </w:r>
                  <w:r>
                    <w:rPr>
                      <w:spacing w:val="5"/>
                    </w:rPr>
                    <w:t>不是绝对的禁忌证</w:t>
                  </w:r>
                  <w:r>
                    <w:rPr>
                      <w:sz w:val="11"/>
                      <w:szCs w:val="11"/>
                      <w:spacing w:val="5"/>
                      <w:position w:val="8"/>
                    </w:rPr>
                    <w:t>[1</w:t>
                  </w:r>
                  <w:r>
                    <w:rPr>
                      <w:sz w:val="11"/>
                      <w:szCs w:val="11"/>
                      <w:spacing w:val="4"/>
                      <w:position w:val="8"/>
                    </w:rPr>
                    <w:t>1]  </w:t>
                  </w:r>
                  <w:r>
                    <w:rPr>
                      <w:spacing w:val="4"/>
                    </w:rPr>
                    <w:t>。使用彩</w:t>
                  </w:r>
                  <w:r>
                    <w:rPr/>
                    <w:t xml:space="preserve"> </w:t>
                  </w:r>
                  <w:r>
                    <w:rPr>
                      <w:spacing w:val="9"/>
                    </w:rPr>
                    <w:t>色多普勒评估受影响的肠袢是否存在血供对于是否</w:t>
                  </w:r>
                  <w:r>
                    <w:rPr>
                      <w:spacing w:val="5"/>
                    </w:rPr>
                    <w:t xml:space="preserve"> </w:t>
                  </w:r>
                  <w:r>
                    <w:rPr>
                      <w:spacing w:val="8"/>
                    </w:rPr>
                    <w:t>行灌肠复位更具有参考性。</w:t>
                  </w:r>
                </w:p>
              </w:txbxContent>
            </v:textbox>
          </v:shape>
        </w:pict>
      </w:r>
      <w:r>
        <w:rPr>
          <w:spacing w:val="5"/>
          <w:position w:val="13"/>
        </w:rPr>
        <w:t>灬灬灬灬灬灬灬灬灬灬灬灬灬灬灬灬灬灬灬灬灬灬灬灬灬灬灬灬灬灬灬灬灬灬灬灬灬灬灬灬灬灬灬灬</w:t>
      </w:r>
      <w:r>
        <w:rPr>
          <w:spacing w:val="4"/>
          <w:position w:val="13"/>
        </w:rPr>
        <w:t>灬灬</w:t>
      </w:r>
    </w:p>
    <w:p>
      <w:pPr>
        <w:spacing w:line="469" w:lineRule="exact"/>
        <w:sectPr>
          <w:headerReference w:type="default" r:id="rId6"/>
          <w:pgSz w:w="11906" w:h="16838"/>
          <w:pgMar w:top="1425" w:right="1122" w:bottom="0" w:left="424" w:header="966" w:footer="0" w:gutter="0"/>
          <w:cols w:equalWidth="0" w:num="1">
            <w:col w:w="10360" w:space="0"/>
          </w:cols>
        </w:sectPr>
        <w:rPr/>
      </w:pPr>
    </w:p>
    <w:p>
      <w:pPr>
        <w:pStyle w:val="BodyText"/>
        <w:ind w:left="634"/>
        <w:spacing w:before="81" w:line="197" w:lineRule="auto"/>
        <w:rPr/>
      </w:pPr>
      <w:r>
        <w:rPr>
          <w:spacing w:val="-13"/>
        </w:rPr>
        <w:t>（</w:t>
      </w:r>
      <w:r>
        <w:rPr>
          <w:spacing w:val="-20"/>
        </w:rPr>
        <w:t xml:space="preserve"> </w:t>
      </w:r>
      <w:r>
        <w:rPr>
          <w:spacing w:val="-13"/>
        </w:rPr>
        <w:t>上接第</w:t>
      </w:r>
      <w:r>
        <w:rPr>
          <w:spacing w:val="14"/>
          <w:w w:val="101"/>
        </w:rPr>
        <w:t xml:space="preserve"> </w:t>
      </w:r>
      <w:r>
        <w:rPr>
          <w:spacing w:val="-13"/>
        </w:rPr>
        <w:t>1495</w:t>
      </w:r>
      <w:r>
        <w:rPr>
          <w:spacing w:val="37"/>
          <w:w w:val="101"/>
        </w:rPr>
        <w:t xml:space="preserve"> </w:t>
      </w:r>
      <w:r>
        <w:rPr>
          <w:spacing w:val="-13"/>
        </w:rPr>
        <w:t>页）</w:t>
      </w:r>
    </w:p>
    <w:p>
      <w:pPr>
        <w:pStyle w:val="BodyText"/>
        <w:ind w:left="1138" w:right="262" w:hanging="407"/>
        <w:spacing w:before="41" w:line="214" w:lineRule="auto"/>
        <w:rPr>
          <w:sz w:val="15"/>
          <w:szCs w:val="15"/>
        </w:rPr>
      </w:pPr>
      <w:r>
        <w:rPr>
          <w:sz w:val="15"/>
          <w:szCs w:val="15"/>
          <w:spacing w:val="-12"/>
        </w:rPr>
        <w:t>[15]   HAN  R  L</w:t>
      </w:r>
      <w:r>
        <w:rPr>
          <w:sz w:val="15"/>
          <w:szCs w:val="15"/>
          <w:spacing w:val="-3"/>
        </w:rPr>
        <w:t xml:space="preserve"> </w:t>
      </w:r>
      <w:r>
        <w:rPr>
          <w:sz w:val="15"/>
          <w:szCs w:val="15"/>
          <w:spacing w:val="-12"/>
        </w:rPr>
        <w:t>,</w:t>
      </w:r>
      <w:r>
        <w:rPr>
          <w:sz w:val="15"/>
          <w:szCs w:val="15"/>
          <w:spacing w:val="-13"/>
        </w:rPr>
        <w:t xml:space="preserve"> </w:t>
      </w:r>
      <w:r>
        <w:rPr>
          <w:sz w:val="15"/>
          <w:szCs w:val="15"/>
          <w:spacing w:val="-12"/>
        </w:rPr>
        <w:t>WANG</w:t>
      </w:r>
      <w:r>
        <w:rPr>
          <w:sz w:val="15"/>
          <w:szCs w:val="15"/>
          <w:spacing w:val="18"/>
          <w:w w:val="101"/>
        </w:rPr>
        <w:t xml:space="preserve"> </w:t>
      </w:r>
      <w:r>
        <w:rPr>
          <w:sz w:val="15"/>
          <w:szCs w:val="15"/>
          <w:spacing w:val="-12"/>
        </w:rPr>
        <w:t>J</w:t>
      </w:r>
      <w:r>
        <w:rPr>
          <w:sz w:val="15"/>
          <w:szCs w:val="15"/>
          <w:spacing w:val="-15"/>
        </w:rPr>
        <w:t xml:space="preserve"> </w:t>
      </w:r>
      <w:r>
        <w:rPr>
          <w:sz w:val="15"/>
          <w:szCs w:val="15"/>
          <w:spacing w:val="-12"/>
        </w:rPr>
        <w:t>, ZHANG</w:t>
      </w:r>
      <w:r>
        <w:rPr>
          <w:sz w:val="15"/>
          <w:szCs w:val="15"/>
          <w:spacing w:val="22"/>
          <w:w w:val="102"/>
        </w:rPr>
        <w:t xml:space="preserve"> </w:t>
      </w:r>
      <w:r>
        <w:rPr>
          <w:sz w:val="15"/>
          <w:szCs w:val="15"/>
          <w:spacing w:val="-12"/>
        </w:rPr>
        <w:t>F</w:t>
      </w:r>
      <w:r>
        <w:rPr>
          <w:sz w:val="15"/>
          <w:szCs w:val="15"/>
          <w:spacing w:val="20"/>
          <w:w w:val="102"/>
        </w:rPr>
        <w:t xml:space="preserve"> </w:t>
      </w:r>
      <w:r>
        <w:rPr>
          <w:sz w:val="15"/>
          <w:szCs w:val="15"/>
          <w:spacing w:val="-12"/>
        </w:rPr>
        <w:t>J</w:t>
      </w:r>
      <w:r>
        <w:rPr>
          <w:sz w:val="15"/>
          <w:szCs w:val="15"/>
          <w:spacing w:val="-15"/>
        </w:rPr>
        <w:t xml:space="preserve"> </w:t>
      </w:r>
      <w:r>
        <w:rPr>
          <w:sz w:val="15"/>
          <w:szCs w:val="15"/>
          <w:spacing w:val="-12"/>
        </w:rPr>
        <w:t>,</w:t>
      </w:r>
      <w:r>
        <w:rPr>
          <w:sz w:val="15"/>
          <w:szCs w:val="15"/>
          <w:spacing w:val="-10"/>
        </w:rPr>
        <w:t xml:space="preserve"> </w:t>
      </w:r>
      <w:r>
        <w:rPr>
          <w:sz w:val="15"/>
          <w:szCs w:val="15"/>
          <w:spacing w:val="-12"/>
        </w:rPr>
        <w:t>et</w:t>
      </w:r>
      <w:r>
        <w:rPr>
          <w:sz w:val="15"/>
          <w:szCs w:val="15"/>
          <w:spacing w:val="27"/>
          <w:w w:val="101"/>
        </w:rPr>
        <w:t xml:space="preserve"> </w:t>
      </w:r>
      <w:r>
        <w:rPr>
          <w:sz w:val="15"/>
          <w:szCs w:val="15"/>
          <w:spacing w:val="-12"/>
        </w:rPr>
        <w:t>al.</w:t>
      </w:r>
      <w:r>
        <w:rPr>
          <w:sz w:val="15"/>
          <w:szCs w:val="15"/>
          <w:spacing w:val="-19"/>
        </w:rPr>
        <w:t xml:space="preserve"> </w:t>
      </w:r>
      <w:r>
        <w:rPr>
          <w:sz w:val="15"/>
          <w:szCs w:val="15"/>
          <w:spacing w:val="-12"/>
        </w:rPr>
        <w:t>Ultrasound  Risk</w:t>
      </w:r>
      <w:r>
        <w:rPr>
          <w:sz w:val="15"/>
          <w:szCs w:val="15"/>
          <w:spacing w:val="28"/>
        </w:rPr>
        <w:t xml:space="preserve"> </w:t>
      </w:r>
      <w:r>
        <w:rPr>
          <w:sz w:val="15"/>
          <w:szCs w:val="15"/>
          <w:spacing w:val="-12"/>
        </w:rPr>
        <w:t>Assessment</w:t>
      </w:r>
      <w:r>
        <w:rPr>
          <w:sz w:val="15"/>
          <w:szCs w:val="15"/>
        </w:rPr>
        <w:t xml:space="preserve"> </w:t>
      </w:r>
      <w:r>
        <w:rPr>
          <w:sz w:val="15"/>
          <w:szCs w:val="15"/>
          <w:spacing w:val="-13"/>
        </w:rPr>
        <w:t>Combined</w:t>
      </w:r>
      <w:r>
        <w:rPr>
          <w:sz w:val="15"/>
          <w:szCs w:val="15"/>
          <w:spacing w:val="13"/>
          <w:w w:val="102"/>
        </w:rPr>
        <w:t xml:space="preserve"> </w:t>
      </w:r>
      <w:r>
        <w:rPr>
          <w:sz w:val="15"/>
          <w:szCs w:val="15"/>
          <w:spacing w:val="-13"/>
        </w:rPr>
        <w:t>with</w:t>
      </w:r>
      <w:r>
        <w:rPr>
          <w:sz w:val="15"/>
          <w:szCs w:val="15"/>
          <w:spacing w:val="19"/>
        </w:rPr>
        <w:t xml:space="preserve"> </w:t>
      </w:r>
      <w:r>
        <w:rPr>
          <w:sz w:val="15"/>
          <w:szCs w:val="15"/>
          <w:spacing w:val="-13"/>
        </w:rPr>
        <w:t>Molecular</w:t>
      </w:r>
      <w:r>
        <w:rPr>
          <w:sz w:val="15"/>
          <w:szCs w:val="15"/>
          <w:spacing w:val="24"/>
        </w:rPr>
        <w:t xml:space="preserve"> </w:t>
      </w:r>
      <w:r>
        <w:rPr>
          <w:sz w:val="15"/>
          <w:szCs w:val="15"/>
          <w:spacing w:val="-13"/>
        </w:rPr>
        <w:t>Markers  of</w:t>
      </w:r>
      <w:r>
        <w:rPr>
          <w:sz w:val="15"/>
          <w:szCs w:val="15"/>
          <w:spacing w:val="19"/>
          <w:w w:val="101"/>
        </w:rPr>
        <w:t xml:space="preserve"> </w:t>
      </w:r>
      <w:r>
        <w:rPr>
          <w:sz w:val="15"/>
          <w:szCs w:val="15"/>
          <w:spacing w:val="-13"/>
        </w:rPr>
        <w:t>Galectin-</w:t>
      </w:r>
      <w:r>
        <w:rPr>
          <w:sz w:val="15"/>
          <w:szCs w:val="15"/>
          <w:spacing w:val="-18"/>
        </w:rPr>
        <w:t xml:space="preserve"> </w:t>
      </w:r>
      <w:r>
        <w:rPr>
          <w:sz w:val="15"/>
          <w:szCs w:val="15"/>
          <w:spacing w:val="-13"/>
        </w:rPr>
        <w:t>3</w:t>
      </w:r>
      <w:r>
        <w:rPr>
          <w:sz w:val="15"/>
          <w:szCs w:val="15"/>
          <w:spacing w:val="-13"/>
        </w:rPr>
        <w:t xml:space="preserve"> </w:t>
      </w:r>
      <w:r>
        <w:rPr>
          <w:sz w:val="15"/>
          <w:szCs w:val="15"/>
          <w:spacing w:val="-13"/>
        </w:rPr>
        <w:t>, c</w:t>
      </w:r>
      <w:r>
        <w:rPr>
          <w:sz w:val="15"/>
          <w:szCs w:val="15"/>
          <w:spacing w:val="-14"/>
        </w:rPr>
        <w:t>-MET</w:t>
      </w:r>
      <w:r>
        <w:rPr>
          <w:sz w:val="15"/>
          <w:szCs w:val="15"/>
          <w:spacing w:val="-18"/>
        </w:rPr>
        <w:t xml:space="preserve"> </w:t>
      </w:r>
      <w:r>
        <w:rPr>
          <w:sz w:val="15"/>
          <w:szCs w:val="15"/>
          <w:spacing w:val="-14"/>
        </w:rPr>
        <w:t>, HBME</w:t>
      </w:r>
      <w:r>
        <w:rPr>
          <w:sz w:val="15"/>
          <w:szCs w:val="15"/>
          <w:spacing w:val="-17"/>
        </w:rPr>
        <w:t xml:space="preserve"> </w:t>
      </w:r>
      <w:r>
        <w:rPr>
          <w:sz w:val="15"/>
          <w:szCs w:val="15"/>
          <w:spacing w:val="-14"/>
        </w:rPr>
        <w:t>- 1</w:t>
      </w:r>
      <w:r>
        <w:rPr>
          <w:sz w:val="15"/>
          <w:szCs w:val="15"/>
        </w:rPr>
        <w:t xml:space="preserve"> </w:t>
      </w:r>
      <w:r>
        <w:rPr>
          <w:sz w:val="15"/>
          <w:szCs w:val="15"/>
          <w:spacing w:val="-15"/>
        </w:rPr>
        <w:t>and</w:t>
      </w:r>
      <w:r>
        <w:rPr>
          <w:sz w:val="15"/>
          <w:szCs w:val="15"/>
          <w:spacing w:val="13"/>
          <w:w w:val="101"/>
        </w:rPr>
        <w:t xml:space="preserve"> </w:t>
      </w:r>
      <w:r>
        <w:rPr>
          <w:sz w:val="15"/>
          <w:szCs w:val="15"/>
          <w:spacing w:val="-15"/>
        </w:rPr>
        <w:t>CK19</w:t>
      </w:r>
      <w:r>
        <w:rPr>
          <w:sz w:val="15"/>
          <w:szCs w:val="15"/>
          <w:spacing w:val="3"/>
        </w:rPr>
        <w:t xml:space="preserve"> </w:t>
      </w:r>
      <w:r>
        <w:rPr>
          <w:sz w:val="15"/>
          <w:szCs w:val="15"/>
          <w:spacing w:val="-15"/>
        </w:rPr>
        <w:t>for</w:t>
      </w:r>
      <w:r>
        <w:rPr>
          <w:sz w:val="15"/>
          <w:szCs w:val="15"/>
          <w:spacing w:val="8"/>
        </w:rPr>
        <w:t xml:space="preserve"> </w:t>
      </w:r>
      <w:r>
        <w:rPr>
          <w:sz w:val="15"/>
          <w:szCs w:val="15"/>
          <w:spacing w:val="-15"/>
        </w:rPr>
        <w:t>Diagnosis</w:t>
      </w:r>
      <w:r>
        <w:rPr>
          <w:sz w:val="15"/>
          <w:szCs w:val="15"/>
          <w:spacing w:val="13"/>
          <w:w w:val="102"/>
        </w:rPr>
        <w:t xml:space="preserve"> </w:t>
      </w:r>
      <w:r>
        <w:rPr>
          <w:sz w:val="15"/>
          <w:szCs w:val="15"/>
          <w:spacing w:val="-15"/>
        </w:rPr>
        <w:t>of</w:t>
      </w:r>
      <w:r>
        <w:rPr>
          <w:sz w:val="15"/>
          <w:szCs w:val="15"/>
          <w:spacing w:val="1"/>
        </w:rPr>
        <w:t xml:space="preserve"> </w:t>
      </w:r>
      <w:r>
        <w:rPr>
          <w:sz w:val="15"/>
          <w:szCs w:val="15"/>
          <w:spacing w:val="-15"/>
        </w:rPr>
        <w:t>Malignant</w:t>
      </w:r>
      <w:r>
        <w:rPr>
          <w:sz w:val="15"/>
          <w:szCs w:val="15"/>
          <w:spacing w:val="11"/>
          <w:w w:val="102"/>
        </w:rPr>
        <w:t xml:space="preserve"> </w:t>
      </w:r>
      <w:r>
        <w:rPr>
          <w:sz w:val="15"/>
          <w:szCs w:val="15"/>
          <w:spacing w:val="-15"/>
        </w:rPr>
        <w:t>and</w:t>
      </w:r>
      <w:r>
        <w:rPr>
          <w:sz w:val="15"/>
          <w:szCs w:val="15"/>
          <w:spacing w:val="12"/>
          <w:w w:val="101"/>
        </w:rPr>
        <w:t xml:space="preserve"> </w:t>
      </w:r>
      <w:r>
        <w:rPr>
          <w:sz w:val="15"/>
          <w:szCs w:val="15"/>
          <w:spacing w:val="-15"/>
        </w:rPr>
        <w:t>Be</w:t>
      </w:r>
      <w:r>
        <w:rPr>
          <w:sz w:val="15"/>
          <w:szCs w:val="15"/>
          <w:spacing w:val="-16"/>
        </w:rPr>
        <w:t>nign</w:t>
      </w:r>
      <w:r>
        <w:rPr>
          <w:sz w:val="15"/>
          <w:szCs w:val="15"/>
          <w:spacing w:val="7"/>
        </w:rPr>
        <w:t xml:space="preserve"> </w:t>
      </w:r>
      <w:r>
        <w:rPr>
          <w:sz w:val="15"/>
          <w:szCs w:val="15"/>
          <w:spacing w:val="-16"/>
        </w:rPr>
        <w:t>Thyroid</w:t>
      </w:r>
      <w:r>
        <w:rPr>
          <w:sz w:val="15"/>
          <w:szCs w:val="15"/>
          <w:spacing w:val="12"/>
          <w:w w:val="101"/>
        </w:rPr>
        <w:t xml:space="preserve"> </w:t>
      </w:r>
      <w:r>
        <w:rPr>
          <w:sz w:val="15"/>
          <w:szCs w:val="15"/>
          <w:spacing w:val="-16"/>
        </w:rPr>
        <w:t>Nodules[J] .</w:t>
      </w:r>
      <w:r>
        <w:rPr>
          <w:sz w:val="15"/>
          <w:szCs w:val="15"/>
        </w:rPr>
        <w:t xml:space="preserve"> </w:t>
      </w:r>
      <w:r>
        <w:rPr>
          <w:sz w:val="15"/>
          <w:szCs w:val="15"/>
          <w:spacing w:val="-15"/>
        </w:rPr>
        <w:t>Pathol</w:t>
      </w:r>
      <w:r>
        <w:rPr>
          <w:sz w:val="15"/>
          <w:szCs w:val="15"/>
          <w:spacing w:val="20"/>
          <w:w w:val="101"/>
        </w:rPr>
        <w:t xml:space="preserve"> </w:t>
      </w:r>
      <w:r>
        <w:rPr>
          <w:sz w:val="15"/>
          <w:szCs w:val="15"/>
          <w:spacing w:val="-15"/>
        </w:rPr>
        <w:t>Oncol</w:t>
      </w:r>
      <w:r>
        <w:rPr>
          <w:sz w:val="15"/>
          <w:szCs w:val="15"/>
          <w:spacing w:val="20"/>
        </w:rPr>
        <w:t xml:space="preserve"> </w:t>
      </w:r>
      <w:r>
        <w:rPr>
          <w:sz w:val="15"/>
          <w:szCs w:val="15"/>
          <w:spacing w:val="-15"/>
        </w:rPr>
        <w:t>Res</w:t>
      </w:r>
      <w:r>
        <w:rPr>
          <w:sz w:val="15"/>
          <w:szCs w:val="15"/>
          <w:spacing w:val="-13"/>
        </w:rPr>
        <w:t xml:space="preserve"> </w:t>
      </w:r>
      <w:r>
        <w:rPr>
          <w:sz w:val="15"/>
          <w:szCs w:val="15"/>
          <w:spacing w:val="-15"/>
        </w:rPr>
        <w:t>,</w:t>
      </w:r>
      <w:r>
        <w:rPr>
          <w:sz w:val="15"/>
          <w:szCs w:val="15"/>
          <w:spacing w:val="-24"/>
        </w:rPr>
        <w:t xml:space="preserve"> </w:t>
      </w:r>
      <w:r>
        <w:rPr>
          <w:sz w:val="15"/>
          <w:szCs w:val="15"/>
          <w:spacing w:val="-15"/>
        </w:rPr>
        <w:t>2019</w:t>
      </w:r>
      <w:r>
        <w:rPr>
          <w:sz w:val="15"/>
          <w:szCs w:val="15"/>
          <w:spacing w:val="-18"/>
        </w:rPr>
        <w:t xml:space="preserve"> </w:t>
      </w:r>
      <w:r>
        <w:rPr>
          <w:sz w:val="15"/>
          <w:szCs w:val="15"/>
          <w:spacing w:val="-15"/>
        </w:rPr>
        <w:t>,</w:t>
      </w:r>
      <w:r>
        <w:rPr>
          <w:sz w:val="15"/>
          <w:szCs w:val="15"/>
          <w:spacing w:val="-24"/>
        </w:rPr>
        <w:t xml:space="preserve"> </w:t>
      </w:r>
      <w:r>
        <w:rPr>
          <w:sz w:val="15"/>
          <w:szCs w:val="15"/>
          <w:spacing w:val="-15"/>
        </w:rPr>
        <w:t>25(</w:t>
      </w:r>
      <w:r>
        <w:rPr>
          <w:sz w:val="15"/>
          <w:szCs w:val="15"/>
          <w:spacing w:val="-16"/>
        </w:rPr>
        <w:t>3)</w:t>
      </w:r>
      <w:r>
        <w:rPr>
          <w:sz w:val="15"/>
          <w:szCs w:val="15"/>
          <w:spacing w:val="9"/>
        </w:rPr>
        <w:t xml:space="preserve"> </w:t>
      </w:r>
      <w:r>
        <w:rPr>
          <w:sz w:val="15"/>
          <w:szCs w:val="15"/>
          <w:spacing w:val="-16"/>
        </w:rPr>
        <w:t>:</w:t>
      </w:r>
      <w:r>
        <w:rPr>
          <w:sz w:val="15"/>
          <w:szCs w:val="15"/>
          <w:spacing w:val="-12"/>
        </w:rPr>
        <w:t xml:space="preserve"> </w:t>
      </w:r>
      <w:r>
        <w:rPr>
          <w:sz w:val="15"/>
          <w:szCs w:val="15"/>
          <w:spacing w:val="-16"/>
        </w:rPr>
        <w:t>1075—1081</w:t>
      </w:r>
      <w:r>
        <w:rPr>
          <w:sz w:val="15"/>
          <w:szCs w:val="15"/>
          <w:spacing w:val="-23"/>
        </w:rPr>
        <w:t xml:space="preserve"> </w:t>
      </w:r>
      <w:r>
        <w:rPr>
          <w:sz w:val="15"/>
          <w:szCs w:val="15"/>
          <w:spacing w:val="-16"/>
        </w:rPr>
        <w:t>.</w:t>
      </w:r>
    </w:p>
    <w:p>
      <w:pPr>
        <w:pStyle w:val="BodyText"/>
        <w:ind w:left="1137" w:right="262" w:hanging="406"/>
        <w:spacing w:line="237" w:lineRule="auto"/>
        <w:rPr>
          <w:sz w:val="15"/>
          <w:szCs w:val="15"/>
        </w:rPr>
      </w:pPr>
      <w:r>
        <w:rPr>
          <w:sz w:val="15"/>
          <w:szCs w:val="15"/>
          <w:spacing w:val="-6"/>
        </w:rPr>
        <w:t>[16]</w:t>
      </w:r>
      <w:r>
        <w:rPr>
          <w:sz w:val="15"/>
          <w:szCs w:val="15"/>
          <w:spacing w:val="24"/>
          <w:w w:val="101"/>
        </w:rPr>
        <w:t xml:space="preserve">  </w:t>
      </w:r>
      <w:r>
        <w:rPr>
          <w:sz w:val="15"/>
          <w:szCs w:val="15"/>
          <w:spacing w:val="-6"/>
        </w:rPr>
        <w:t>张中超，李林鹏，郭德洋．FOXQ1</w:t>
      </w:r>
      <w:r>
        <w:rPr>
          <w:sz w:val="15"/>
          <w:szCs w:val="15"/>
          <w:spacing w:val="-16"/>
        </w:rPr>
        <w:t xml:space="preserve"> </w:t>
      </w:r>
      <w:r>
        <w:rPr>
          <w:sz w:val="15"/>
          <w:szCs w:val="15"/>
          <w:spacing w:val="-6"/>
        </w:rPr>
        <w:t>、HBME- 1</w:t>
      </w:r>
      <w:r>
        <w:rPr>
          <w:sz w:val="15"/>
          <w:szCs w:val="15"/>
          <w:spacing w:val="25"/>
        </w:rPr>
        <w:t xml:space="preserve"> </w:t>
      </w:r>
      <w:r>
        <w:rPr>
          <w:sz w:val="15"/>
          <w:szCs w:val="15"/>
          <w:spacing w:val="-6"/>
        </w:rPr>
        <w:t>在甲状腺乳头状癌</w:t>
      </w:r>
      <w:r>
        <w:rPr>
          <w:sz w:val="15"/>
          <w:szCs w:val="15"/>
        </w:rPr>
        <w:t xml:space="preserve"> </w:t>
      </w:r>
      <w:r>
        <w:rPr>
          <w:sz w:val="15"/>
          <w:szCs w:val="15"/>
          <w:spacing w:val="9"/>
        </w:rPr>
        <w:t>组织中的表达水平与临床病理参数及预后的关系[ </w:t>
      </w:r>
      <w:r>
        <w:rPr>
          <w:sz w:val="15"/>
          <w:szCs w:val="15"/>
          <w:spacing w:val="8"/>
        </w:rPr>
        <w:t>J] .</w:t>
      </w:r>
      <w:r>
        <w:rPr>
          <w:sz w:val="15"/>
          <w:szCs w:val="15"/>
          <w:spacing w:val="-14"/>
        </w:rPr>
        <w:t xml:space="preserve"> </w:t>
      </w:r>
      <w:r>
        <w:rPr>
          <w:sz w:val="15"/>
          <w:szCs w:val="15"/>
          <w:spacing w:val="8"/>
        </w:rPr>
        <w:t>实用癌</w:t>
      </w:r>
      <w:r>
        <w:rPr>
          <w:sz w:val="15"/>
          <w:szCs w:val="15"/>
        </w:rPr>
        <w:t xml:space="preserve"> </w:t>
      </w:r>
      <w:r>
        <w:rPr>
          <w:sz w:val="15"/>
          <w:szCs w:val="15"/>
          <w:spacing w:val="-8"/>
        </w:rPr>
        <w:t>症杂志，2021 ,</w:t>
      </w:r>
      <w:r>
        <w:rPr>
          <w:sz w:val="15"/>
          <w:szCs w:val="15"/>
          <w:spacing w:val="-12"/>
        </w:rPr>
        <w:t xml:space="preserve"> </w:t>
      </w:r>
      <w:r>
        <w:rPr>
          <w:sz w:val="15"/>
          <w:szCs w:val="15"/>
          <w:spacing w:val="-8"/>
        </w:rPr>
        <w:t>36(9)</w:t>
      </w:r>
      <w:r>
        <w:rPr>
          <w:sz w:val="15"/>
          <w:szCs w:val="15"/>
          <w:spacing w:val="19"/>
        </w:rPr>
        <w:t xml:space="preserve"> </w:t>
      </w:r>
      <w:r>
        <w:rPr>
          <w:sz w:val="15"/>
          <w:szCs w:val="15"/>
          <w:spacing w:val="-8"/>
        </w:rPr>
        <w:t>: 14</w:t>
      </w:r>
      <w:r>
        <w:rPr>
          <w:sz w:val="15"/>
          <w:szCs w:val="15"/>
          <w:spacing w:val="-9"/>
        </w:rPr>
        <w:t>45—1448</w:t>
      </w:r>
      <w:r>
        <w:rPr>
          <w:sz w:val="15"/>
          <w:szCs w:val="15"/>
          <w:spacing w:val="-23"/>
        </w:rPr>
        <w:t xml:space="preserve"> </w:t>
      </w:r>
      <w:r>
        <w:rPr>
          <w:sz w:val="15"/>
          <w:szCs w:val="15"/>
          <w:spacing w:val="-9"/>
        </w:rPr>
        <w:t>.</w:t>
      </w:r>
    </w:p>
    <w:p>
      <w:pPr>
        <w:pStyle w:val="BodyText"/>
        <w:ind w:left="731"/>
        <w:spacing w:line="368" w:lineRule="exact"/>
        <w:rPr>
          <w:sz w:val="15"/>
          <w:szCs w:val="15"/>
        </w:rPr>
      </w:pPr>
      <w:r>
        <w:pict>
          <v:shape id="_x0000_s22" style="position:absolute;margin-left:55.8907pt;margin-top:11.7109pt;mso-position-vertical-relative:text;mso-position-horizontal-relative:text;width:210.75pt;height:20.4pt;z-index:251665408;" filled="false" stroked="false" type="#_x0000_t202">
            <v:fill on="false"/>
            <v:stroke on="false"/>
            <v:path/>
            <v:imagedata o:title=""/>
            <o:lock v:ext="edit" aspectratio="false"/>
            <v:textbox inset="0mm,0mm,0mm,0mm">
              <w:txbxContent>
                <w:p>
                  <w:pPr>
                    <w:pStyle w:val="BodyText"/>
                    <w:spacing w:before="20" w:line="367" w:lineRule="exact"/>
                    <w:jc w:val="right"/>
                    <w:rPr>
                      <w:sz w:val="15"/>
                      <w:szCs w:val="15"/>
                    </w:rPr>
                  </w:pPr>
                  <w:r>
                    <w:rPr>
                      <w:sz w:val="15"/>
                      <w:szCs w:val="15"/>
                      <w:spacing w:val="-11"/>
                      <w:position w:val="7"/>
                    </w:rPr>
                    <w:t>tochemical</w:t>
                  </w:r>
                  <w:r>
                    <w:rPr>
                      <w:sz w:val="15"/>
                      <w:szCs w:val="15"/>
                      <w:spacing w:val="23"/>
                      <w:w w:val="101"/>
                      <w:position w:val="7"/>
                    </w:rPr>
                    <w:t xml:space="preserve"> </w:t>
                  </w:r>
                  <w:r>
                    <w:rPr>
                      <w:sz w:val="15"/>
                      <w:szCs w:val="15"/>
                      <w:spacing w:val="-11"/>
                      <w:position w:val="7"/>
                    </w:rPr>
                    <w:t>Expression</w:t>
                  </w:r>
                  <w:r>
                    <w:rPr>
                      <w:sz w:val="15"/>
                      <w:szCs w:val="15"/>
                      <w:spacing w:val="20"/>
                      <w:position w:val="7"/>
                    </w:rPr>
                    <w:t xml:space="preserve"> </w:t>
                  </w:r>
                  <w:r>
                    <w:rPr>
                      <w:sz w:val="15"/>
                      <w:szCs w:val="15"/>
                      <w:spacing w:val="-11"/>
                      <w:position w:val="7"/>
                    </w:rPr>
                    <w:t>of</w:t>
                  </w:r>
                  <w:r>
                    <w:rPr>
                      <w:sz w:val="15"/>
                      <w:szCs w:val="15"/>
                      <w:spacing w:val="9"/>
                      <w:position w:val="7"/>
                    </w:rPr>
                    <w:t xml:space="preserve"> </w:t>
                  </w:r>
                  <w:r>
                    <w:rPr>
                      <w:sz w:val="15"/>
                      <w:szCs w:val="15"/>
                      <w:spacing w:val="-11"/>
                      <w:position w:val="7"/>
                    </w:rPr>
                    <w:t>HBME- 1</w:t>
                  </w:r>
                  <w:r>
                    <w:rPr>
                      <w:sz w:val="15"/>
                      <w:szCs w:val="15"/>
                      <w:spacing w:val="30"/>
                      <w:position w:val="7"/>
                    </w:rPr>
                    <w:t xml:space="preserve"> </w:t>
                  </w:r>
                  <w:r>
                    <w:rPr>
                      <w:sz w:val="15"/>
                      <w:szCs w:val="15"/>
                      <w:spacing w:val="-11"/>
                      <w:position w:val="7"/>
                    </w:rPr>
                    <w:t>and</w:t>
                  </w:r>
                  <w:r>
                    <w:rPr>
                      <w:sz w:val="15"/>
                      <w:szCs w:val="15"/>
                      <w:spacing w:val="13"/>
                      <w:w w:val="101"/>
                      <w:position w:val="7"/>
                    </w:rPr>
                    <w:t xml:space="preserve"> </w:t>
                  </w:r>
                  <w:r>
                    <w:rPr>
                      <w:sz w:val="15"/>
                      <w:szCs w:val="15"/>
                      <w:spacing w:val="-11"/>
                      <w:position w:val="7"/>
                    </w:rPr>
                    <w:t>TROP-</w:t>
                  </w:r>
                  <w:r>
                    <w:rPr>
                      <w:sz w:val="15"/>
                      <w:szCs w:val="15"/>
                      <w:spacing w:val="-22"/>
                      <w:position w:val="7"/>
                    </w:rPr>
                    <w:t xml:space="preserve"> </w:t>
                  </w:r>
                  <w:r>
                    <w:rPr>
                      <w:sz w:val="15"/>
                      <w:szCs w:val="15"/>
                      <w:spacing w:val="-11"/>
                      <w:position w:val="7"/>
                    </w:rPr>
                    <w:t>2</w:t>
                  </w:r>
                  <w:r>
                    <w:rPr>
                      <w:sz w:val="15"/>
                      <w:szCs w:val="15"/>
                      <w:spacing w:val="17"/>
                      <w:w w:val="101"/>
                      <w:position w:val="7"/>
                    </w:rPr>
                    <w:t xml:space="preserve"> </w:t>
                  </w:r>
                  <w:r>
                    <w:rPr>
                      <w:sz w:val="15"/>
                      <w:szCs w:val="15"/>
                      <w:spacing w:val="-11"/>
                      <w:position w:val="7"/>
                    </w:rPr>
                    <w:t>in</w:t>
                  </w:r>
                  <w:r>
                    <w:rPr>
                      <w:sz w:val="15"/>
                      <w:szCs w:val="15"/>
                      <w:spacing w:val="18"/>
                      <w:position w:val="7"/>
                    </w:rPr>
                    <w:t xml:space="preserve"> </w:t>
                  </w:r>
                  <w:r>
                    <w:rPr>
                      <w:sz w:val="15"/>
                      <w:szCs w:val="15"/>
                      <w:spacing w:val="-11"/>
                      <w:position w:val="7"/>
                    </w:rPr>
                    <w:t>Some</w:t>
                  </w:r>
                  <w:r>
                    <w:rPr>
                      <w:sz w:val="15"/>
                      <w:szCs w:val="15"/>
                      <w:spacing w:val="18"/>
                      <w:position w:val="7"/>
                    </w:rPr>
                    <w:t xml:space="preserve"> </w:t>
                  </w:r>
                  <w:r>
                    <w:rPr>
                      <w:sz w:val="15"/>
                      <w:szCs w:val="15"/>
                      <w:spacing w:val="-11"/>
                      <w:position w:val="7"/>
                    </w:rPr>
                    <w:t>Follicu-</w:t>
                  </w:r>
                </w:p>
              </w:txbxContent>
            </v:textbox>
          </v:shape>
        </w:pict>
      </w:r>
      <w:r>
        <w:rPr>
          <w:sz w:val="15"/>
          <w:szCs w:val="15"/>
          <w:spacing w:val="-7"/>
          <w:position w:val="6"/>
        </w:rPr>
        <w:t>[17]   ABU-</w:t>
      </w:r>
      <w:r>
        <w:rPr>
          <w:sz w:val="15"/>
          <w:szCs w:val="15"/>
          <w:spacing w:val="-26"/>
          <w:position w:val="6"/>
        </w:rPr>
        <w:t xml:space="preserve"> </w:t>
      </w:r>
      <w:r>
        <w:rPr>
          <w:sz w:val="15"/>
          <w:szCs w:val="15"/>
          <w:spacing w:val="-7"/>
          <w:position w:val="6"/>
        </w:rPr>
        <w:t>SEADAH</w:t>
      </w:r>
      <w:r>
        <w:rPr>
          <w:sz w:val="15"/>
          <w:szCs w:val="15"/>
          <w:spacing w:val="23"/>
          <w:position w:val="6"/>
        </w:rPr>
        <w:t xml:space="preserve"> </w:t>
      </w:r>
      <w:r>
        <w:rPr>
          <w:sz w:val="15"/>
          <w:szCs w:val="15"/>
          <w:spacing w:val="-7"/>
          <w:position w:val="6"/>
        </w:rPr>
        <w:t>S</w:t>
      </w:r>
      <w:r>
        <w:rPr>
          <w:sz w:val="15"/>
          <w:szCs w:val="15"/>
          <w:spacing w:val="21"/>
          <w:w w:val="101"/>
          <w:position w:val="6"/>
        </w:rPr>
        <w:t xml:space="preserve"> </w:t>
      </w:r>
      <w:r>
        <w:rPr>
          <w:sz w:val="15"/>
          <w:szCs w:val="15"/>
          <w:spacing w:val="-7"/>
          <w:position w:val="6"/>
        </w:rPr>
        <w:t>S ,  ATTIAH</w:t>
      </w:r>
      <w:r>
        <w:rPr>
          <w:sz w:val="15"/>
          <w:szCs w:val="15"/>
          <w:spacing w:val="21"/>
          <w:position w:val="6"/>
        </w:rPr>
        <w:t xml:space="preserve"> </w:t>
      </w:r>
      <w:r>
        <w:rPr>
          <w:sz w:val="15"/>
          <w:szCs w:val="15"/>
          <w:spacing w:val="-7"/>
          <w:position w:val="6"/>
        </w:rPr>
        <w:t>S</w:t>
      </w:r>
      <w:r>
        <w:rPr>
          <w:sz w:val="15"/>
          <w:szCs w:val="15"/>
          <w:spacing w:val="22"/>
          <w:position w:val="6"/>
        </w:rPr>
        <w:t xml:space="preserve"> </w:t>
      </w:r>
      <w:r>
        <w:rPr>
          <w:sz w:val="15"/>
          <w:szCs w:val="15"/>
          <w:spacing w:val="-7"/>
          <w:position w:val="6"/>
        </w:rPr>
        <w:t>M ,  AL</w:t>
      </w:r>
      <w:r>
        <w:rPr>
          <w:sz w:val="15"/>
          <w:szCs w:val="15"/>
          <w:spacing w:val="-8"/>
          <w:position w:val="6"/>
        </w:rPr>
        <w:t>I</w:t>
      </w:r>
      <w:r>
        <w:rPr>
          <w:sz w:val="15"/>
          <w:szCs w:val="15"/>
          <w:spacing w:val="20"/>
          <w:w w:val="101"/>
          <w:position w:val="6"/>
        </w:rPr>
        <w:t xml:space="preserve"> </w:t>
      </w:r>
      <w:r>
        <w:rPr>
          <w:sz w:val="15"/>
          <w:szCs w:val="15"/>
          <w:spacing w:val="-8"/>
          <w:position w:val="6"/>
        </w:rPr>
        <w:t>M</w:t>
      </w:r>
      <w:r>
        <w:rPr>
          <w:sz w:val="15"/>
          <w:szCs w:val="15"/>
          <w:spacing w:val="19"/>
          <w:w w:val="102"/>
          <w:position w:val="6"/>
        </w:rPr>
        <w:t xml:space="preserve"> </w:t>
      </w:r>
      <w:r>
        <w:rPr>
          <w:sz w:val="15"/>
          <w:szCs w:val="15"/>
          <w:spacing w:val="-8"/>
          <w:position w:val="6"/>
        </w:rPr>
        <w:t>Y</w:t>
      </w:r>
      <w:r>
        <w:rPr>
          <w:sz w:val="15"/>
          <w:szCs w:val="15"/>
          <w:spacing w:val="-12"/>
          <w:position w:val="6"/>
        </w:rPr>
        <w:t xml:space="preserve"> </w:t>
      </w:r>
      <w:r>
        <w:rPr>
          <w:sz w:val="15"/>
          <w:szCs w:val="15"/>
          <w:spacing w:val="-8"/>
          <w:position w:val="6"/>
        </w:rPr>
        <w:t>,  et</w:t>
      </w:r>
      <w:r>
        <w:rPr>
          <w:sz w:val="15"/>
          <w:szCs w:val="15"/>
          <w:spacing w:val="18"/>
          <w:position w:val="6"/>
        </w:rPr>
        <w:t xml:space="preserve"> </w:t>
      </w:r>
      <w:r>
        <w:rPr>
          <w:sz w:val="15"/>
          <w:szCs w:val="15"/>
          <w:spacing w:val="-8"/>
          <w:position w:val="6"/>
        </w:rPr>
        <w:t>al.</w:t>
      </w:r>
      <w:r>
        <w:rPr>
          <w:sz w:val="15"/>
          <w:szCs w:val="15"/>
          <w:spacing w:val="31"/>
          <w:position w:val="6"/>
        </w:rPr>
        <w:t xml:space="preserve"> </w:t>
      </w:r>
      <w:r>
        <w:rPr>
          <w:sz w:val="15"/>
          <w:szCs w:val="15"/>
          <w:spacing w:val="-8"/>
          <w:position w:val="6"/>
        </w:rPr>
        <w:t>Immunohis-</w:t>
      </w:r>
    </w:p>
    <w:p>
      <w:pPr>
        <w:spacing w:before="136"/>
        <w:rPr/>
      </w:pPr>
      <w:r/>
    </w:p>
    <w:p>
      <w:pPr>
        <w:spacing w:line="14" w:lineRule="auto"/>
        <w:rPr>
          <w:rFonts w:ascii="Arial"/>
          <w:sz w:val="2"/>
        </w:rPr>
      </w:pPr>
      <w:r>
        <w:rPr>
          <w:rFonts w:ascii="Arial" w:hAnsi="Arial" w:eastAsia="Arial" w:cs="Arial"/>
          <w:sz w:val="2"/>
          <w:szCs w:val="2"/>
        </w:rPr>
        <w:br w:type="column"/>
      </w:r>
    </w:p>
    <w:p>
      <w:pPr>
        <w:pStyle w:val="BodyText"/>
        <w:ind w:left="486" w:right="36" w:firstLine="2"/>
        <w:spacing w:before="1" w:line="263" w:lineRule="auto"/>
        <w:rPr>
          <w:sz w:val="15"/>
          <w:szCs w:val="15"/>
        </w:rPr>
      </w:pPr>
      <w:r>
        <w:rPr>
          <w:sz w:val="15"/>
          <w:szCs w:val="15"/>
          <w:spacing w:val="-9"/>
        </w:rPr>
        <w:t>lar-Derived</w:t>
      </w:r>
      <w:r>
        <w:rPr>
          <w:sz w:val="15"/>
          <w:szCs w:val="15"/>
          <w:spacing w:val="18"/>
        </w:rPr>
        <w:t xml:space="preserve"> </w:t>
      </w:r>
      <w:r>
        <w:rPr>
          <w:sz w:val="15"/>
          <w:szCs w:val="15"/>
          <w:spacing w:val="-9"/>
        </w:rPr>
        <w:t>Thyroid</w:t>
      </w:r>
      <w:r>
        <w:rPr>
          <w:sz w:val="15"/>
          <w:szCs w:val="15"/>
          <w:spacing w:val="21"/>
          <w:w w:val="101"/>
        </w:rPr>
        <w:t xml:space="preserve"> </w:t>
      </w:r>
      <w:r>
        <w:rPr>
          <w:sz w:val="15"/>
          <w:szCs w:val="15"/>
          <w:spacing w:val="-9"/>
        </w:rPr>
        <w:t>Lesions[ J]</w:t>
      </w:r>
      <w:r>
        <w:rPr>
          <w:sz w:val="15"/>
          <w:szCs w:val="15"/>
          <w:spacing w:val="4"/>
        </w:rPr>
        <w:t xml:space="preserve"> </w:t>
      </w:r>
      <w:r>
        <w:rPr>
          <w:sz w:val="15"/>
          <w:szCs w:val="15"/>
          <w:spacing w:val="-9"/>
        </w:rPr>
        <w:t>.</w:t>
      </w:r>
      <w:r>
        <w:rPr>
          <w:sz w:val="15"/>
          <w:szCs w:val="15"/>
          <w:spacing w:val="32"/>
        </w:rPr>
        <w:t xml:space="preserve"> </w:t>
      </w:r>
      <w:r>
        <w:rPr>
          <w:sz w:val="15"/>
          <w:szCs w:val="15"/>
          <w:spacing w:val="-9"/>
        </w:rPr>
        <w:t>Asian</w:t>
      </w:r>
      <w:r>
        <w:rPr>
          <w:sz w:val="15"/>
          <w:szCs w:val="15"/>
          <w:spacing w:val="19"/>
          <w:w w:val="101"/>
        </w:rPr>
        <w:t xml:space="preserve"> </w:t>
      </w:r>
      <w:r>
        <w:rPr>
          <w:sz w:val="15"/>
          <w:szCs w:val="15"/>
          <w:spacing w:val="-9"/>
        </w:rPr>
        <w:t>Pac</w:t>
      </w:r>
      <w:r>
        <w:rPr>
          <w:sz w:val="15"/>
          <w:szCs w:val="15"/>
          <w:spacing w:val="18"/>
        </w:rPr>
        <w:t xml:space="preserve"> </w:t>
      </w:r>
      <w:r>
        <w:rPr>
          <w:sz w:val="15"/>
          <w:szCs w:val="15"/>
          <w:spacing w:val="-9"/>
        </w:rPr>
        <w:t>J</w:t>
      </w:r>
      <w:r>
        <w:rPr>
          <w:sz w:val="15"/>
          <w:szCs w:val="15"/>
          <w:spacing w:val="25"/>
          <w:w w:val="101"/>
        </w:rPr>
        <w:t xml:space="preserve"> </w:t>
      </w:r>
      <w:r>
        <w:rPr>
          <w:sz w:val="15"/>
          <w:szCs w:val="15"/>
          <w:spacing w:val="-9"/>
        </w:rPr>
        <w:t>Cancer</w:t>
      </w:r>
      <w:r>
        <w:rPr>
          <w:sz w:val="15"/>
          <w:szCs w:val="15"/>
          <w:spacing w:val="17"/>
        </w:rPr>
        <w:t xml:space="preserve"> </w:t>
      </w:r>
      <w:r>
        <w:rPr>
          <w:sz w:val="15"/>
          <w:szCs w:val="15"/>
          <w:spacing w:val="-10"/>
        </w:rPr>
        <w:t>Prev</w:t>
      </w:r>
      <w:r>
        <w:rPr>
          <w:sz w:val="15"/>
          <w:szCs w:val="15"/>
          <w:spacing w:val="-12"/>
        </w:rPr>
        <w:t xml:space="preserve"> </w:t>
      </w:r>
      <w:r>
        <w:rPr>
          <w:sz w:val="15"/>
          <w:szCs w:val="15"/>
          <w:spacing w:val="-10"/>
        </w:rPr>
        <w:t>, 2023 ,</w:t>
      </w:r>
      <w:r>
        <w:rPr>
          <w:sz w:val="15"/>
          <w:szCs w:val="15"/>
        </w:rPr>
        <w:t xml:space="preserve"> </w:t>
      </w:r>
      <w:r>
        <w:rPr>
          <w:sz w:val="15"/>
          <w:szCs w:val="15"/>
          <w:spacing w:val="-7"/>
        </w:rPr>
        <w:t>24(7)</w:t>
      </w:r>
      <w:r>
        <w:rPr>
          <w:sz w:val="15"/>
          <w:szCs w:val="15"/>
          <w:spacing w:val="32"/>
          <w:w w:val="101"/>
        </w:rPr>
        <w:t xml:space="preserve"> </w:t>
      </w:r>
      <w:r>
        <w:rPr>
          <w:sz w:val="15"/>
          <w:szCs w:val="15"/>
          <w:spacing w:val="-7"/>
        </w:rPr>
        <w:t>:</w:t>
      </w:r>
      <w:r>
        <w:rPr>
          <w:sz w:val="15"/>
          <w:szCs w:val="15"/>
          <w:spacing w:val="-15"/>
        </w:rPr>
        <w:t xml:space="preserve"> </w:t>
      </w:r>
      <w:r>
        <w:rPr>
          <w:sz w:val="15"/>
          <w:szCs w:val="15"/>
          <w:spacing w:val="-7"/>
        </w:rPr>
        <w:t>2305—2311</w:t>
      </w:r>
      <w:r>
        <w:rPr>
          <w:sz w:val="15"/>
          <w:szCs w:val="15"/>
          <w:spacing w:val="-14"/>
        </w:rPr>
        <w:t xml:space="preserve"> </w:t>
      </w:r>
      <w:r>
        <w:rPr>
          <w:sz w:val="15"/>
          <w:szCs w:val="15"/>
          <w:spacing w:val="-7"/>
        </w:rPr>
        <w:t>.</w:t>
      </w:r>
    </w:p>
    <w:p>
      <w:pPr>
        <w:pStyle w:val="BodyText"/>
        <w:ind w:left="489" w:right="11" w:hanging="407"/>
        <w:spacing w:before="27" w:line="222" w:lineRule="auto"/>
        <w:rPr>
          <w:sz w:val="15"/>
          <w:szCs w:val="15"/>
        </w:rPr>
      </w:pPr>
      <w:r>
        <w:rPr>
          <w:sz w:val="15"/>
          <w:szCs w:val="15"/>
          <w:spacing w:val="-1"/>
        </w:rPr>
        <w:t>[18]</w:t>
      </w:r>
      <w:r>
        <w:rPr>
          <w:sz w:val="15"/>
          <w:szCs w:val="15"/>
          <w:spacing w:val="26"/>
        </w:rPr>
        <w:t xml:space="preserve">  </w:t>
      </w:r>
      <w:r>
        <w:rPr>
          <w:sz w:val="15"/>
          <w:szCs w:val="15"/>
          <w:spacing w:val="-1"/>
        </w:rPr>
        <w:t>王亚军，康骅，赵菁，等．甲状腺微小乳头状癌中央区淋巴结转</w:t>
      </w:r>
      <w:r>
        <w:rPr>
          <w:sz w:val="15"/>
          <w:szCs w:val="15"/>
        </w:rPr>
        <w:t xml:space="preserve"> </w:t>
      </w:r>
      <w:r>
        <w:rPr>
          <w:sz w:val="15"/>
          <w:szCs w:val="15"/>
          <w:spacing w:val="2"/>
        </w:rPr>
        <w:t>移影响因素的聚类分析研究[ J] .</w:t>
      </w:r>
      <w:r>
        <w:rPr>
          <w:sz w:val="15"/>
          <w:szCs w:val="15"/>
          <w:spacing w:val="-13"/>
        </w:rPr>
        <w:t xml:space="preserve"> </w:t>
      </w:r>
      <w:r>
        <w:rPr>
          <w:sz w:val="15"/>
          <w:szCs w:val="15"/>
          <w:spacing w:val="2"/>
        </w:rPr>
        <w:t>首都医科大学学报，20</w:t>
      </w:r>
      <w:r>
        <w:rPr>
          <w:sz w:val="15"/>
          <w:szCs w:val="15"/>
          <w:spacing w:val="1"/>
        </w:rPr>
        <w:t>21 ,</w:t>
      </w:r>
      <w:r>
        <w:rPr>
          <w:sz w:val="15"/>
          <w:szCs w:val="15"/>
          <w:spacing w:val="-9"/>
        </w:rPr>
        <w:t xml:space="preserve"> </w:t>
      </w:r>
      <w:r>
        <w:rPr>
          <w:sz w:val="15"/>
          <w:szCs w:val="15"/>
          <w:spacing w:val="1"/>
        </w:rPr>
        <w:t>42</w:t>
      </w:r>
      <w:r>
        <w:rPr>
          <w:sz w:val="15"/>
          <w:szCs w:val="15"/>
        </w:rPr>
        <w:t xml:space="preserve"> </w:t>
      </w:r>
      <w:r>
        <w:rPr>
          <w:sz w:val="15"/>
          <w:szCs w:val="15"/>
          <w:spacing w:val="-6"/>
        </w:rPr>
        <w:t>(6)</w:t>
      </w:r>
      <w:r>
        <w:rPr>
          <w:sz w:val="15"/>
          <w:szCs w:val="15"/>
          <w:spacing w:val="23"/>
          <w:w w:val="102"/>
        </w:rPr>
        <w:t xml:space="preserve"> </w:t>
      </w:r>
      <w:r>
        <w:rPr>
          <w:sz w:val="15"/>
          <w:szCs w:val="15"/>
          <w:spacing w:val="-6"/>
        </w:rPr>
        <w:t>: 1053—1059</w:t>
      </w:r>
      <w:r>
        <w:rPr>
          <w:sz w:val="15"/>
          <w:szCs w:val="15"/>
          <w:spacing w:val="-24"/>
        </w:rPr>
        <w:t xml:space="preserve"> </w:t>
      </w:r>
      <w:r>
        <w:rPr>
          <w:sz w:val="15"/>
          <w:szCs w:val="15"/>
          <w:spacing w:val="-6"/>
        </w:rPr>
        <w:t>.</w:t>
      </w:r>
    </w:p>
    <w:p>
      <w:pPr>
        <w:pStyle w:val="BodyText"/>
        <w:ind w:left="489" w:right="11" w:hanging="407"/>
        <w:spacing w:before="48" w:line="222" w:lineRule="auto"/>
        <w:rPr>
          <w:sz w:val="15"/>
          <w:szCs w:val="15"/>
        </w:rPr>
      </w:pPr>
      <w:r>
        <w:pict>
          <v:shape id="_x0000_s24" style="position:absolute;margin-left:3.2038pt;margin-top:45.8161pt;mso-position-vertical-relative:text;mso-position-horizontal-relative:text;width:157.05pt;height:0.35pt;z-index:251664384;" filled="false" strokecolor="#231F20" strokeweight="0.33pt" coordsize="3141,6" coordorigin="0,0" path="m0,3l3140,3e">
            <v:stroke joinstyle="miter" miterlimit="10"/>
          </v:shape>
        </w:pict>
      </w:r>
      <w:r>
        <w:rPr>
          <w:sz w:val="15"/>
          <w:szCs w:val="15"/>
          <w:spacing w:val="-1"/>
        </w:rPr>
        <w:t>[19]</w:t>
      </w:r>
      <w:r>
        <w:rPr>
          <w:sz w:val="15"/>
          <w:szCs w:val="15"/>
          <w:spacing w:val="26"/>
        </w:rPr>
        <w:t xml:space="preserve">  </w:t>
      </w:r>
      <w:r>
        <w:rPr>
          <w:sz w:val="15"/>
          <w:szCs w:val="15"/>
          <w:spacing w:val="-1"/>
        </w:rPr>
        <w:t>樊文文，陈耀东，闫晓慧，等．单灶性甲状腺乳头状癌中央区淋</w:t>
      </w:r>
      <w:r>
        <w:rPr>
          <w:sz w:val="15"/>
          <w:szCs w:val="15"/>
        </w:rPr>
        <w:t xml:space="preserve"> </w:t>
      </w:r>
      <w:r>
        <w:rPr>
          <w:sz w:val="15"/>
          <w:szCs w:val="15"/>
          <w:spacing w:val="8"/>
        </w:rPr>
        <w:t>巴结转移的影响因素及其临床预测价值[ J] . 临床超声医学杂</w:t>
      </w:r>
      <w:r>
        <w:rPr>
          <w:sz w:val="15"/>
          <w:szCs w:val="15"/>
        </w:rPr>
        <w:t xml:space="preserve"> </w:t>
      </w:r>
      <w:r>
        <w:rPr>
          <w:sz w:val="15"/>
          <w:szCs w:val="15"/>
          <w:spacing w:val="-10"/>
        </w:rPr>
        <w:t>志，2023 ,</w:t>
      </w:r>
      <w:r>
        <w:rPr>
          <w:sz w:val="15"/>
          <w:szCs w:val="15"/>
          <w:spacing w:val="-2"/>
        </w:rPr>
        <w:t xml:space="preserve"> </w:t>
      </w:r>
      <w:r>
        <w:rPr>
          <w:sz w:val="15"/>
          <w:szCs w:val="15"/>
          <w:spacing w:val="-10"/>
        </w:rPr>
        <w:t>25(12)</w:t>
      </w:r>
      <w:r>
        <w:rPr>
          <w:sz w:val="15"/>
          <w:szCs w:val="15"/>
          <w:spacing w:val="18"/>
          <w:w w:val="101"/>
        </w:rPr>
        <w:t xml:space="preserve"> </w:t>
      </w:r>
      <w:r>
        <w:rPr>
          <w:sz w:val="15"/>
          <w:szCs w:val="15"/>
          <w:spacing w:val="-10"/>
        </w:rPr>
        <w:t>:</w:t>
      </w:r>
      <w:r>
        <w:rPr>
          <w:sz w:val="15"/>
          <w:szCs w:val="15"/>
          <w:spacing w:val="-15"/>
        </w:rPr>
        <w:t xml:space="preserve"> </w:t>
      </w:r>
      <w:r>
        <w:rPr>
          <w:sz w:val="15"/>
          <w:szCs w:val="15"/>
          <w:spacing w:val="-10"/>
        </w:rPr>
        <w:t>951—955</w:t>
      </w:r>
      <w:r>
        <w:rPr>
          <w:sz w:val="15"/>
          <w:szCs w:val="15"/>
          <w:spacing w:val="-21"/>
        </w:rPr>
        <w:t xml:space="preserve"> </w:t>
      </w:r>
      <w:r>
        <w:rPr>
          <w:sz w:val="15"/>
          <w:szCs w:val="15"/>
          <w:spacing w:val="-10"/>
        </w:rPr>
        <w:t>.</w:t>
      </w:r>
    </w:p>
    <w:p>
      <w:pPr>
        <w:pStyle w:val="BodyText"/>
        <w:spacing w:before="258" w:line="418" w:lineRule="exact"/>
        <w:rPr>
          <w:sz w:val="17"/>
          <w:szCs w:val="17"/>
        </w:rPr>
      </w:pPr>
      <w:r>
        <w:rPr>
          <w:sz w:val="17"/>
          <w:szCs w:val="17"/>
          <w:spacing w:val="-5"/>
          <w:position w:val="7"/>
        </w:rPr>
        <w:t>［</w:t>
      </w:r>
      <w:r>
        <w:rPr>
          <w:sz w:val="17"/>
          <w:szCs w:val="17"/>
          <w:spacing w:val="-19"/>
          <w:position w:val="7"/>
        </w:rPr>
        <w:t xml:space="preserve"> </w:t>
      </w:r>
      <w:r>
        <w:rPr>
          <w:rFonts w:ascii="SimHei" w:hAnsi="SimHei" w:eastAsia="SimHei" w:cs="SimHei"/>
          <w:sz w:val="17"/>
          <w:szCs w:val="17"/>
          <w:spacing w:val="-5"/>
          <w:position w:val="7"/>
        </w:rPr>
        <w:t>收稿日期</w:t>
      </w:r>
      <w:r>
        <w:rPr>
          <w:sz w:val="17"/>
          <w:szCs w:val="17"/>
          <w:spacing w:val="-5"/>
          <w:position w:val="7"/>
        </w:rPr>
        <w:t>］2024-</w:t>
      </w:r>
      <w:r>
        <w:rPr>
          <w:sz w:val="17"/>
          <w:szCs w:val="17"/>
          <w:spacing w:val="-28"/>
          <w:position w:val="7"/>
        </w:rPr>
        <w:t xml:space="preserve"> </w:t>
      </w:r>
      <w:r>
        <w:rPr>
          <w:sz w:val="17"/>
          <w:szCs w:val="17"/>
          <w:spacing w:val="-5"/>
          <w:position w:val="7"/>
        </w:rPr>
        <w:t>07-</w:t>
      </w:r>
      <w:r>
        <w:rPr>
          <w:sz w:val="17"/>
          <w:szCs w:val="17"/>
          <w:spacing w:val="-11"/>
          <w:position w:val="7"/>
        </w:rPr>
        <w:t xml:space="preserve"> </w:t>
      </w:r>
      <w:r>
        <w:rPr>
          <w:sz w:val="17"/>
          <w:szCs w:val="17"/>
          <w:spacing w:val="-5"/>
          <w:position w:val="7"/>
        </w:rPr>
        <w:t>19</w:t>
      </w:r>
    </w:p>
    <w:p>
      <w:pPr>
        <w:spacing w:line="418" w:lineRule="exact"/>
        <w:sectPr>
          <w:type w:val="continuous"/>
          <w:pgSz w:w="11906" w:h="16838"/>
          <w:pgMar w:top="1425" w:right="1122" w:bottom="0" w:left="424" w:header="966" w:footer="0" w:gutter="0"/>
          <w:cols w:equalWidth="0" w:num="2">
            <w:col w:w="5580" w:space="100"/>
            <w:col w:w="4680" w:space="0"/>
          </w:cols>
        </w:sectPr>
        <w:rPr>
          <w:sz w:val="17"/>
          <w:szCs w:val="17"/>
        </w:rPr>
      </w:pPr>
    </w:p>
    <w:p>
      <w:pPr>
        <w:spacing w:line="446" w:lineRule="auto"/>
        <w:rPr>
          <w:rFonts w:ascii="Arial"/>
          <w:sz w:val="21"/>
        </w:rPr>
      </w:pPr>
      <w:r>
        <w:drawing>
          <wp:anchor distT="0" distB="0" distL="0" distR="0" simplePos="0" relativeHeight="251659264" behindDoc="0" locked="0" layoutInCell="1" allowOverlap="1">
            <wp:simplePos x="0" y="0"/>
            <wp:positionH relativeFrom="column">
              <wp:posOffset>564222</wp:posOffset>
            </wp:positionH>
            <wp:positionV relativeFrom="paragraph">
              <wp:posOffset>-8585285</wp:posOffset>
            </wp:positionV>
            <wp:extent cx="2700070" cy="1801685"/>
            <wp:effectExtent l="0" t="0" r="0" b="0"/>
            <wp:wrapNone/>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2700070" cy="1801685"/>
                    </a:xfrm>
                    <a:prstGeom prst="rect">
                      <a:avLst/>
                    </a:prstGeom>
                  </pic:spPr>
                </pic:pic>
              </a:graphicData>
            </a:graphic>
          </wp:anchor>
        </w:drawing>
      </w:r>
      <w:r/>
    </w:p>
    <w:p>
      <w:pPr>
        <w:pStyle w:val="BodyText"/>
        <w:ind w:left="726"/>
        <w:spacing w:before="86" w:line="192" w:lineRule="exact"/>
        <w:rPr/>
      </w:pPr>
      <w:r>
        <w:rPr>
          <w:spacing w:val="-1"/>
          <w:position w:val="-1"/>
        </w:rPr>
        <w:t>医学</w:t>
      </w:r>
    </w:p>
    <w:sectPr>
      <w:type w:val="continuous"/>
      <w:pgSz w:w="11906" w:h="16838"/>
      <w:pgMar w:top="1425" w:right="1122" w:bottom="0" w:left="424" w:header="966" w:footer="0" w:gutter="0"/>
      <w:cols w:equalWidth="0" w:num="1">
        <w:col w:w="10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35"/>
      <w:spacing w:before="66" w:line="184" w:lineRule="exact"/>
      <w:rPr>
        <w:sz w:val="15"/>
        <w:szCs w:val="15"/>
      </w:rPr>
    </w:pPr>
    <w:r>
      <w:pict>
        <v:shape id="WordPictureWatermark2" style="position:absolute;margin-left:21.2pt;margin-top:811.69pt;mso-position-vertical-relative:page;mso-position-horizontal-relative:page;width:168.95pt;height:12.5pt;z-index:-251658240;" o:allowincell="f" filled="false" stroked="false" type="#_x0000_t75">
          <v:imagedata o:title="" r:id="rId1"/>
        </v:shape>
      </w:pict>
    </w:r>
    <w:r>
      <w:pict>
        <v:shape id="_x0000_s4" style="position:absolute;margin-left:34.209pt;margin-top:6.57349pt;mso-position-vertical-relative:text;mso-position-horizontal-relative:text;width:484.5pt;height:14.1pt;z-index:251659264;" filled="false" stroked="false" type="#_x0000_t202">
          <v:fill on="false"/>
          <v:stroke on="false"/>
          <v:path/>
          <v:imagedata o:title=""/>
          <o:lock v:ext="edit" aspectratio="false"/>
          <v:textbox inset="0mm,0mm,0mm,0mm">
            <w:txbxContent>
              <w:p>
                <w:pPr>
                  <w:ind w:left="20"/>
                  <w:spacing w:before="20"/>
                  <w:tabs>
                    <w:tab w:val="left" w:pos="9669"/>
                  </w:tabs>
                  <w:rPr>
                    <w:rFonts w:ascii="Arial"/>
                    <w:sz w:val="21"/>
                  </w:rPr>
                </w:pPr>
                <w:r>
                  <w:rPr>
                    <w:rFonts w:ascii="Arial" w:hAnsi="Arial" w:eastAsia="Arial" w:cs="Arial"/>
                    <w:sz w:val="21"/>
                    <w:szCs w:val="21"/>
                    <w:u w:val="single" w:color="231F20"/>
                  </w:rPr>
                  <w:tab/>
                </w:r>
              </w:p>
            </w:txbxContent>
          </v:textbox>
        </v:shape>
      </w:pict>
    </w:r>
    <w:r>
      <w:rPr>
        <w:spacing w:val="-9"/>
      </w:rPr>
      <w:t>1496</w:t>
    </w:r>
    <w:r>
      <w:rPr>
        <w:spacing w:val="1"/>
      </w:rPr>
      <w:t xml:space="preserve">                                           </w:t>
    </w:r>
    <w:r>
      <w:rPr/>
      <w:t xml:space="preserve">                                        </w:t>
    </w:r>
    <w:r>
      <w:rPr>
        <w:sz w:val="15"/>
        <w:szCs w:val="15"/>
        <w:spacing w:val="-9"/>
      </w:rPr>
      <w:t>内蒙古医学杂志 Inner</w:t>
    </w:r>
    <w:r>
      <w:rPr>
        <w:sz w:val="15"/>
        <w:szCs w:val="15"/>
        <w:spacing w:val="17"/>
      </w:rPr>
      <w:t xml:space="preserve"> </w:t>
    </w:r>
    <w:r>
      <w:rPr>
        <w:sz w:val="15"/>
        <w:szCs w:val="15"/>
        <w:spacing w:val="-9"/>
      </w:rPr>
      <w:t>Mongolia</w:t>
    </w:r>
    <w:r>
      <w:rPr>
        <w:sz w:val="15"/>
        <w:szCs w:val="15"/>
        <w:spacing w:val="19"/>
      </w:rPr>
      <w:t xml:space="preserve"> </w:t>
    </w:r>
    <w:r>
      <w:rPr>
        <w:sz w:val="15"/>
        <w:szCs w:val="15"/>
        <w:spacing w:val="-9"/>
      </w:rPr>
      <w:t>Med</w:t>
    </w:r>
    <w:r>
      <w:rPr>
        <w:sz w:val="15"/>
        <w:szCs w:val="15"/>
        <w:spacing w:val="16"/>
        <w:w w:val="101"/>
      </w:rPr>
      <w:t xml:space="preserve"> </w:t>
    </w:r>
    <w:r>
      <w:rPr>
        <w:sz w:val="15"/>
        <w:szCs w:val="15"/>
        <w:spacing w:val="-9"/>
      </w:rPr>
      <w:t>J</w:t>
    </w:r>
    <w:r>
      <w:rPr>
        <w:sz w:val="15"/>
        <w:szCs w:val="15"/>
        <w:spacing w:val="15"/>
      </w:rPr>
      <w:t xml:space="preserve"> </w:t>
    </w:r>
    <w:r>
      <w:rPr>
        <w:sz w:val="15"/>
        <w:szCs w:val="15"/>
        <w:spacing w:val="-9"/>
      </w:rPr>
      <w:t>2024</w:t>
    </w:r>
    <w:r>
      <w:rPr>
        <w:sz w:val="15"/>
        <w:szCs w:val="15"/>
        <w:spacing w:val="7"/>
      </w:rPr>
      <w:t xml:space="preserve"> </w:t>
    </w:r>
    <w:r>
      <w:rPr>
        <w:sz w:val="15"/>
        <w:szCs w:val="15"/>
        <w:spacing w:val="-9"/>
      </w:rPr>
      <w:t>年第 56</w:t>
    </w:r>
    <w:r>
      <w:rPr>
        <w:sz w:val="15"/>
        <w:szCs w:val="15"/>
        <w:spacing w:val="7"/>
      </w:rPr>
      <w:t xml:space="preserve"> </w:t>
    </w:r>
    <w:r>
      <w:rPr>
        <w:sz w:val="15"/>
        <w:szCs w:val="15"/>
        <w:spacing w:val="-9"/>
      </w:rPr>
      <w:t>卷</w:t>
    </w:r>
    <w:r>
      <w:rPr>
        <w:sz w:val="15"/>
        <w:szCs w:val="15"/>
        <w:spacing w:val="-10"/>
      </w:rPr>
      <w:t>第</w:t>
    </w:r>
    <w:r>
      <w:rPr>
        <w:sz w:val="15"/>
        <w:szCs w:val="15"/>
        <w:spacing w:val="12"/>
      </w:rPr>
      <w:t xml:space="preserve"> </w:t>
    </w:r>
    <w:r>
      <w:rPr>
        <w:sz w:val="15"/>
        <w:szCs w:val="15"/>
        <w:spacing w:val="-10"/>
      </w:rPr>
      <w:t>12 期</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
      <w:spacing w:before="66" w:line="183" w:lineRule="exact"/>
      <w:rPr/>
    </w:pPr>
    <w:r>
      <w:pict>
        <v:shape id="WordPictureWatermark6" style="position:absolute;margin-left:21.2pt;margin-top:811.69pt;mso-position-vertical-relative:page;mso-position-horizontal-relative:page;width:168.95pt;height:12.5pt;z-index:-251656192;" o:allowincell="f" filled="false" stroked="false" type="#_x0000_t75">
          <v:imagedata o:title="" r:id="rId1"/>
        </v:shape>
      </w:pict>
    </w:r>
    <w:r>
      <w:pict>
        <v:shape id="_x0000_s8" style="position:absolute;margin-left:34.209pt;margin-top:6.53235pt;mso-position-vertical-relative:text;mso-position-horizontal-relative:text;width:484.5pt;height:14.1pt;z-index:251661312;" filled="false" stroked="false" type="#_x0000_t202">
          <v:fill on="false"/>
          <v:stroke on="false"/>
          <v:path/>
          <v:imagedata o:title=""/>
          <o:lock v:ext="edit" aspectratio="false"/>
          <v:textbox inset="0mm,0mm,0mm,0mm">
            <w:txbxContent>
              <w:p>
                <w:pPr>
                  <w:ind w:left="20"/>
                  <w:spacing w:before="20"/>
                  <w:tabs>
                    <w:tab w:val="left" w:pos="9669"/>
                  </w:tabs>
                  <w:rPr>
                    <w:rFonts w:ascii="Arial"/>
                    <w:sz w:val="21"/>
                  </w:rPr>
                </w:pPr>
                <w:r>
                  <w:rPr>
                    <w:rFonts w:ascii="Arial" w:hAnsi="Arial" w:eastAsia="Arial" w:cs="Arial"/>
                    <w:sz w:val="21"/>
                    <w:szCs w:val="21"/>
                    <w:u w:val="single" w:color="231F20"/>
                  </w:rPr>
                  <w:tab/>
                </w:r>
              </w:p>
            </w:txbxContent>
          </v:textbox>
        </v:shape>
      </w:pict>
    </w:r>
    <w:r>
      <w:rPr>
        <w:sz w:val="15"/>
        <w:szCs w:val="15"/>
        <w:spacing w:val="-9"/>
      </w:rPr>
      <w:t>内蒙古医学杂志 Inner</w:t>
    </w:r>
    <w:r>
      <w:rPr>
        <w:sz w:val="15"/>
        <w:szCs w:val="15"/>
        <w:spacing w:val="22"/>
        <w:w w:val="101"/>
      </w:rPr>
      <w:t xml:space="preserve"> </w:t>
    </w:r>
    <w:r>
      <w:rPr>
        <w:sz w:val="15"/>
        <w:szCs w:val="15"/>
        <w:spacing w:val="-9"/>
      </w:rPr>
      <w:t>Mongolia</w:t>
    </w:r>
    <w:r>
      <w:rPr>
        <w:sz w:val="15"/>
        <w:szCs w:val="15"/>
        <w:spacing w:val="18"/>
        <w:w w:val="101"/>
      </w:rPr>
      <w:t xml:space="preserve"> </w:t>
    </w:r>
    <w:r>
      <w:rPr>
        <w:sz w:val="15"/>
        <w:szCs w:val="15"/>
        <w:spacing w:val="-9"/>
      </w:rPr>
      <w:t>Med</w:t>
    </w:r>
    <w:r>
      <w:rPr>
        <w:sz w:val="15"/>
        <w:szCs w:val="15"/>
        <w:spacing w:val="16"/>
        <w:w w:val="101"/>
      </w:rPr>
      <w:t xml:space="preserve"> </w:t>
    </w:r>
    <w:r>
      <w:rPr>
        <w:sz w:val="15"/>
        <w:szCs w:val="15"/>
        <w:spacing w:val="-9"/>
      </w:rPr>
      <w:t>J</w:t>
    </w:r>
    <w:r>
      <w:rPr>
        <w:sz w:val="15"/>
        <w:szCs w:val="15"/>
        <w:spacing w:val="15"/>
        <w:w w:val="101"/>
      </w:rPr>
      <w:t xml:space="preserve"> </w:t>
    </w:r>
    <w:r>
      <w:rPr>
        <w:sz w:val="15"/>
        <w:szCs w:val="15"/>
        <w:spacing w:val="-9"/>
      </w:rPr>
      <w:t>2024</w:t>
    </w:r>
    <w:r>
      <w:rPr>
        <w:sz w:val="15"/>
        <w:szCs w:val="15"/>
        <w:spacing w:val="7"/>
      </w:rPr>
      <w:t xml:space="preserve"> </w:t>
    </w:r>
    <w:r>
      <w:rPr>
        <w:sz w:val="15"/>
        <w:szCs w:val="15"/>
        <w:spacing w:val="-9"/>
      </w:rPr>
      <w:t>年第 56</w:t>
    </w:r>
    <w:r>
      <w:rPr>
        <w:sz w:val="15"/>
        <w:szCs w:val="15"/>
        <w:spacing w:val="7"/>
      </w:rPr>
      <w:t xml:space="preserve"> </w:t>
    </w:r>
    <w:r>
      <w:rPr>
        <w:sz w:val="15"/>
        <w:szCs w:val="15"/>
        <w:spacing w:val="-9"/>
      </w:rPr>
      <w:t>卷第</w:t>
    </w:r>
    <w:r>
      <w:rPr>
        <w:sz w:val="15"/>
        <w:szCs w:val="15"/>
        <w:spacing w:val="11"/>
        <w:w w:val="101"/>
      </w:rPr>
      <w:t xml:space="preserve"> </w:t>
    </w:r>
    <w:r>
      <w:rPr>
        <w:sz w:val="15"/>
        <w:szCs w:val="15"/>
        <w:spacing w:val="-9"/>
      </w:rPr>
      <w:t>12 期</w:t>
    </w:r>
    <w:r>
      <w:rPr>
        <w:sz w:val="15"/>
        <w:szCs w:val="15"/>
        <w:spacing w:val="1"/>
      </w:rPr>
      <w:t xml:space="preserve">                      </w:t>
    </w:r>
    <w:r>
      <w:rPr>
        <w:sz w:val="15"/>
        <w:szCs w:val="15"/>
      </w:rPr>
      <w:t xml:space="preserve">                                                                                         </w:t>
    </w:r>
    <w:r>
      <w:rPr>
        <w:spacing w:val="-9"/>
      </w:rPr>
      <w:t>1497</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1"/>
      <w:spacing w:before="66" w:line="183" w:lineRule="exact"/>
      <w:jc w:val="right"/>
      <w:rPr>
        <w:sz w:val="15"/>
        <w:szCs w:val="15"/>
      </w:rPr>
    </w:pPr>
    <w:r>
      <w:pict>
        <v:shape id="WordPictureWatermark10" style="position:absolute;margin-left:21.2pt;margin-top:811.69pt;mso-position-vertical-relative:page;mso-position-horizontal-relative:page;width:168.95pt;height:12.5pt;z-index:-251654144;" o:allowincell="f" filled="false" stroked="false" type="#_x0000_t75">
          <v:imagedata o:title="" r:id="rId1"/>
        </v:shape>
      </w:pict>
    </w:r>
    <w:r>
      <w:pict>
        <v:shape id="_x0000_s12" style="position:absolute;margin-left:34.209pt;margin-top:6.53235pt;mso-position-vertical-relative:text;mso-position-horizontal-relative:text;width:484.5pt;height:14.1pt;z-index:251663360;" filled="false" stroked="false" type="#_x0000_t202">
          <v:fill on="false"/>
          <v:stroke on="false"/>
          <v:path/>
          <v:imagedata o:title=""/>
          <o:lock v:ext="edit" aspectratio="false"/>
          <v:textbox inset="0mm,0mm,0mm,0mm">
            <w:txbxContent>
              <w:p>
                <w:pPr>
                  <w:ind w:left="20"/>
                  <w:spacing w:before="20"/>
                  <w:tabs>
                    <w:tab w:val="left" w:pos="9669"/>
                  </w:tabs>
                  <w:rPr>
                    <w:rFonts w:ascii="Arial"/>
                    <w:sz w:val="21"/>
                  </w:rPr>
                </w:pPr>
                <w:r>
                  <w:rPr>
                    <w:rFonts w:ascii="Arial" w:hAnsi="Arial" w:eastAsia="Arial" w:cs="Arial"/>
                    <w:sz w:val="21"/>
                    <w:szCs w:val="21"/>
                    <w:u w:val="single" w:color="231F20"/>
                  </w:rPr>
                  <w:tab/>
                </w:r>
              </w:p>
            </w:txbxContent>
          </v:textbox>
        </v:shape>
      </w:pict>
    </w:r>
    <w:r>
      <w:rPr>
        <w:spacing w:val="-9"/>
      </w:rPr>
      <w:t>1498</w:t>
    </w:r>
    <w:r>
      <w:rPr>
        <w:spacing w:val="1"/>
      </w:rPr>
      <w:t xml:space="preserve">                                               </w:t>
    </w:r>
    <w:r>
      <w:rPr/>
      <w:t xml:space="preserve">                                    </w:t>
    </w:r>
    <w:r>
      <w:rPr>
        <w:sz w:val="15"/>
        <w:szCs w:val="15"/>
        <w:spacing w:val="-9"/>
      </w:rPr>
      <w:t>内蒙古医学杂志 Inner</w:t>
    </w:r>
    <w:r>
      <w:rPr>
        <w:sz w:val="15"/>
        <w:szCs w:val="15"/>
        <w:spacing w:val="17"/>
      </w:rPr>
      <w:t xml:space="preserve"> </w:t>
    </w:r>
    <w:r>
      <w:rPr>
        <w:sz w:val="15"/>
        <w:szCs w:val="15"/>
        <w:spacing w:val="-9"/>
      </w:rPr>
      <w:t>Mongolia</w:t>
    </w:r>
    <w:r>
      <w:rPr>
        <w:sz w:val="15"/>
        <w:szCs w:val="15"/>
        <w:spacing w:val="19"/>
      </w:rPr>
      <w:t xml:space="preserve"> </w:t>
    </w:r>
    <w:r>
      <w:rPr>
        <w:sz w:val="15"/>
        <w:szCs w:val="15"/>
        <w:spacing w:val="-9"/>
      </w:rPr>
      <w:t>Med</w:t>
    </w:r>
    <w:r>
      <w:rPr>
        <w:sz w:val="15"/>
        <w:szCs w:val="15"/>
        <w:spacing w:val="16"/>
        <w:w w:val="101"/>
      </w:rPr>
      <w:t xml:space="preserve"> </w:t>
    </w:r>
    <w:r>
      <w:rPr>
        <w:sz w:val="15"/>
        <w:szCs w:val="15"/>
        <w:spacing w:val="-9"/>
      </w:rPr>
      <w:t>J</w:t>
    </w:r>
    <w:r>
      <w:rPr>
        <w:sz w:val="15"/>
        <w:szCs w:val="15"/>
        <w:spacing w:val="15"/>
      </w:rPr>
      <w:t xml:space="preserve"> </w:t>
    </w:r>
    <w:r>
      <w:rPr>
        <w:sz w:val="15"/>
        <w:szCs w:val="15"/>
        <w:spacing w:val="-9"/>
      </w:rPr>
      <w:t>2024</w:t>
    </w:r>
    <w:r>
      <w:rPr>
        <w:sz w:val="15"/>
        <w:szCs w:val="15"/>
        <w:spacing w:val="7"/>
      </w:rPr>
      <w:t xml:space="preserve"> </w:t>
    </w:r>
    <w:r>
      <w:rPr>
        <w:sz w:val="15"/>
        <w:szCs w:val="15"/>
        <w:spacing w:val="-9"/>
      </w:rPr>
      <w:t>年第</w:t>
    </w:r>
    <w:r>
      <w:rPr>
        <w:sz w:val="15"/>
        <w:szCs w:val="15"/>
        <w:spacing w:val="-10"/>
      </w:rPr>
      <w:t xml:space="preserve"> 56</w:t>
    </w:r>
    <w:r>
      <w:rPr>
        <w:sz w:val="15"/>
        <w:szCs w:val="15"/>
        <w:spacing w:val="7"/>
      </w:rPr>
      <w:t xml:space="preserve"> </w:t>
    </w:r>
    <w:r>
      <w:rPr>
        <w:sz w:val="15"/>
        <w:szCs w:val="15"/>
        <w:spacing w:val="-10"/>
      </w:rPr>
      <w:t>卷第</w:t>
    </w:r>
    <w:r>
      <w:rPr>
        <w:sz w:val="15"/>
        <w:szCs w:val="15"/>
        <w:spacing w:val="12"/>
      </w:rPr>
      <w:t xml:space="preserve"> </w:t>
    </w:r>
    <w:r>
      <w:rPr>
        <w:sz w:val="15"/>
        <w:szCs w:val="15"/>
        <w:spacing w:val="-10"/>
      </w:rPr>
      <w:t>12 期</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20"/>
      <w:szCs w:val="20"/>
      <w:lang w:val="en-US" w:eastAsia="en-US" w:bidi="ar-SA"/>
    </w:rPr>
  </w:style>
  <w:style w:type="paragraph" w:styleId="TableText">
    <w:name w:val="Table Text"/>
    <w:basedOn w:val="Normal"/>
    <w:semiHidden/>
    <w:qFormat/>
    <w:pPr/>
    <w:rPr>
      <w:rFonts w:ascii="Microsoft YaHei" w:hAnsi="Microsoft YaHei" w:eastAsia="Microsoft YaHei" w:cs="Microsoft YaHei"/>
      <w:sz w:val="15"/>
      <w:szCs w:val="15"/>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image" Target="media/image8.jpeg"/><Relationship Id="rId7" Type="http://schemas.openxmlformats.org/officeDocument/2006/relationships/image" Target="media/image7.jpeg"/><Relationship Id="rId6" Type="http://schemas.openxmlformats.org/officeDocument/2006/relationships/header" Target="header3.xml"/><Relationship Id="rId5" Type="http://schemas.openxmlformats.org/officeDocument/2006/relationships/image" Target="media/image5.jpeg"/><Relationship Id="rId4" Type="http://schemas.openxmlformats.org/officeDocument/2006/relationships/image" Target="media/image4.jpeg"/><Relationship Id="rId3" Type="http://schemas.openxmlformats.org/officeDocument/2006/relationships/image" Target="media/image3.jpeg"/><Relationship Id="rId2" Type="http://schemas.openxmlformats.org/officeDocument/2006/relationships/header" Target="header2.xml"/><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docProps/app.xml><?xml version="1.0" encoding="utf-8"?>
<ap:Properties xmlns:vt="http://schemas.openxmlformats.org/officeDocument/2006/docPropsVTypes" xmlns:ap="http://schemas.openxmlformats.org/officeDocument/2006/extended-properties">
  <ap:Application>ReaderEx_DIS 2.6.0 Build 4111</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2025-03-17T22:05:41Z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2025-10-28T21:24:25</vt:filetime>
  </property>
</Properties>
</file>