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385" w:right="146" w:firstLine="5"/>
        <w:spacing w:before="78" w:line="338" w:lineRule="auto"/>
        <w:jc w:val="both"/>
        <w:rPr/>
      </w:pPr>
      <w:r>
        <w:rPr>
          <w:b/>
          <w:bCs/>
          <w:color w:val="333333"/>
          <w:spacing w:val="-1"/>
        </w:rPr>
        <w:t>结论</w:t>
      </w:r>
      <w:r>
        <w:rPr>
          <w:color w:val="333333"/>
          <w:spacing w:val="-1"/>
        </w:rPr>
        <w:t xml:space="preserve">   新生儿阑尾炎较为罕见，没有特异性，早期不易发现，由于新生儿解剖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3"/>
        </w:rPr>
        <w:t>生理学特点，病程进展快，临床表现极不典型，早期明确诊断困难。新生儿阑尾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3"/>
        </w:rPr>
        <w:t>炎常伴发坏死性小肠结肠炎，巨结肠，胎粪性腹膜炎等，病情把握常常需要</w:t>
      </w:r>
      <w:r>
        <w:rPr>
          <w:color w:val="333333"/>
          <w:spacing w:val="-4"/>
        </w:rPr>
        <w:t>经验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丰富的专科医生，并需要一个系统的观察过程。但是，新生儿腹壁薄，高频超声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观察腹腔肠道情况占据优势，能尽早发现肠</w:t>
      </w:r>
      <w:r>
        <w:rPr>
          <w:color w:val="333333"/>
          <w:spacing w:val="-2"/>
        </w:rPr>
        <w:t>道异常改变，有助于临床合理治疗。</w:t>
      </w:r>
    </w:p>
    <w:p>
      <w:pPr>
        <w:pStyle w:val="BodyText"/>
        <w:ind w:left="1387" w:right="200" w:firstLine="4"/>
        <w:spacing w:before="1" w:line="341" w:lineRule="auto"/>
        <w:rPr/>
      </w:pPr>
      <w:r>
        <w:rPr>
          <w:spacing w:val="-3"/>
        </w:rPr>
        <w:t>总之，超声检查方法快捷、方便、可重复性高，可床旁操作，大大</w:t>
      </w:r>
      <w:r>
        <w:rPr>
          <w:spacing w:val="-4"/>
        </w:rPr>
        <w:t>方便了新生儿</w:t>
      </w:r>
      <w:r>
        <w:rPr/>
        <w:t xml:space="preserve"> </w:t>
      </w:r>
      <w:r>
        <w:rPr>
          <w:spacing w:val="-1"/>
        </w:rPr>
        <w:t>尤其早产儿、上呼吸机的危重患儿检查，不失为一种好的检查方法。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525"/>
        <w:spacing w:before="101" w:line="225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基于超声检查诊断儿童肠套叠的人工智能系统的开发与应</w:t>
      </w:r>
    </w:p>
    <w:p>
      <w:pPr>
        <w:pStyle w:val="BodyText"/>
        <w:ind w:left="5382"/>
        <w:spacing w:before="246" w:line="226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用</w:t>
      </w:r>
    </w:p>
    <w:p>
      <w:pPr>
        <w:pStyle w:val="BodyText"/>
        <w:ind w:left="5181"/>
        <w:spacing w:before="244" w:line="223" w:lineRule="auto"/>
        <w:rPr/>
      </w:pPr>
      <w:r>
        <w:rPr>
          <w:spacing w:val="-5"/>
        </w:rPr>
        <w:t>于红奎</w:t>
      </w:r>
    </w:p>
    <w:p>
      <w:pPr>
        <w:pStyle w:val="BodyText"/>
        <w:ind w:left="4217"/>
        <w:spacing w:before="241" w:line="219" w:lineRule="auto"/>
        <w:rPr/>
      </w:pPr>
      <w:r>
        <w:rPr>
          <w:spacing w:val="-1"/>
        </w:rPr>
        <w:t>深圳市宝安区妇幼保健院</w:t>
      </w:r>
    </w:p>
    <w:p>
      <w:pPr>
        <w:pStyle w:val="BodyText"/>
        <w:ind w:left="1384" w:right="200" w:firstLine="526"/>
        <w:spacing w:before="245" w:line="408" w:lineRule="auto"/>
        <w:jc w:val="both"/>
        <w:rPr/>
      </w:pPr>
      <w:r>
        <w:rPr>
          <w:b/>
          <w:bCs/>
          <w:spacing w:val="-5"/>
        </w:rPr>
        <w:t>目的</w:t>
      </w:r>
      <w:r>
        <w:rPr>
          <w:spacing w:val="-5"/>
        </w:rPr>
        <w:t>：肠套叠是儿童常见的急腹症之一，超声是首选检查方法。手动诊断需</w:t>
      </w:r>
      <w:r>
        <w:rPr>
          <w:spacing w:val="10"/>
        </w:rPr>
        <w:t xml:space="preserve"> </w:t>
      </w:r>
      <w:r>
        <w:rPr>
          <w:spacing w:val="-3"/>
        </w:rPr>
        <w:t>要丰富的经验和技能，准确识别儿童肠套叠对于及时手术治疗至关重要。我们旨</w:t>
      </w:r>
      <w:r>
        <w:rPr>
          <w:spacing w:val="1"/>
        </w:rPr>
        <w:t xml:space="preserve"> </w:t>
      </w:r>
      <w:r>
        <w:rPr/>
        <w:t>在研究一种端到端的人工智能算法，即儿童肠套叠诊断系统（CIDNet</w:t>
      </w:r>
      <w:r>
        <w:rPr>
          <w:spacing w:val="-52"/>
        </w:rPr>
        <w:t>），</w:t>
      </w:r>
      <w:r>
        <w:rPr/>
        <w:t>该系统 </w:t>
      </w:r>
      <w:r>
        <w:rPr>
          <w:spacing w:val="-1"/>
        </w:rPr>
        <w:t>利用超声图像快速诊断并鉴别肠套叠。</w:t>
      </w:r>
    </w:p>
    <w:p>
      <w:pPr>
        <w:pStyle w:val="BodyText"/>
        <w:ind w:left="1380" w:firstLine="485"/>
        <w:spacing w:before="5" w:line="408" w:lineRule="auto"/>
        <w:jc w:val="both"/>
        <w:rPr/>
      </w:pPr>
      <w:r>
        <w:rPr>
          <w:b/>
          <w:bCs/>
          <w:spacing w:val="-6"/>
        </w:rPr>
        <w:t>方法</w:t>
      </w:r>
      <w:r>
        <w:rPr>
          <w:spacing w:val="-6"/>
        </w:rPr>
        <w:t>：本研究在五个儿童医疗中心进行，所有入选儿童接受了腹部超声检查，</w:t>
      </w:r>
      <w:r>
        <w:rPr>
          <w:spacing w:val="3"/>
        </w:rPr>
        <w:t xml:space="preserve"> </w:t>
      </w:r>
      <w:r>
        <w:rPr/>
        <w:t>并由随后的灌肠或手术治疗证实了诊断。5136</w:t>
      </w:r>
      <w:r>
        <w:rPr>
          <w:spacing w:val="-29"/>
        </w:rPr>
        <w:t xml:space="preserve"> </w:t>
      </w:r>
      <w:r>
        <w:rPr/>
        <w:t>名儿科患者的</w:t>
      </w:r>
      <w:r>
        <w:rPr>
          <w:spacing w:val="-28"/>
        </w:rPr>
        <w:t xml:space="preserve"> </w:t>
      </w:r>
      <w:r>
        <w:rPr/>
        <w:t>12085</w:t>
      </w:r>
      <w:r>
        <w:rPr>
          <w:spacing w:val="-43"/>
        </w:rPr>
        <w:t xml:space="preserve"> </w:t>
      </w:r>
      <w:r>
        <w:rPr/>
        <w:t>张超声图像  </w:t>
      </w:r>
      <w:r>
        <w:rPr>
          <w:spacing w:val="-9"/>
        </w:rPr>
        <w:t>被分为训练、验证、测试和独立读者研究数据集。在本研究中，初步将ResNet-15</w:t>
      </w:r>
      <w:r>
        <w:rPr>
          <w:spacing w:val="-10"/>
        </w:rPr>
        <w:t>2、</w:t>
      </w:r>
      <w:r>
        <w:rPr/>
        <w:t xml:space="preserve"> </w:t>
      </w:r>
      <w:r>
        <w:rPr>
          <w:spacing w:val="-1"/>
        </w:rPr>
        <w:t>DensNet-161、VGG-16</w:t>
      </w:r>
      <w:r>
        <w:rPr>
          <w:spacing w:val="-50"/>
        </w:rPr>
        <w:t xml:space="preserve"> </w:t>
      </w:r>
      <w:r>
        <w:rPr>
          <w:spacing w:val="-1"/>
        </w:rPr>
        <w:t>和</w:t>
      </w:r>
      <w:r>
        <w:rPr>
          <w:spacing w:val="-53"/>
        </w:rPr>
        <w:t xml:space="preserve"> </w:t>
      </w:r>
      <w:r>
        <w:rPr>
          <w:spacing w:val="-1"/>
        </w:rPr>
        <w:t>EfficientNet-</w:t>
      </w:r>
      <w:r>
        <w:rPr>
          <w:spacing w:val="-2"/>
        </w:rPr>
        <w:t>B7</w:t>
      </w:r>
      <w:r>
        <w:rPr>
          <w:spacing w:val="-49"/>
        </w:rPr>
        <w:t xml:space="preserve"> </w:t>
      </w:r>
      <w:r>
        <w:rPr>
          <w:spacing w:val="-2"/>
        </w:rPr>
        <w:t>算法视为骨干网络。为了准确定位和</w:t>
      </w:r>
      <w:r>
        <w:rPr/>
        <w:t xml:space="preserve">  </w:t>
      </w:r>
      <w:r>
        <w:rPr>
          <w:spacing w:val="-3"/>
        </w:rPr>
        <w:t>识别超声图像中与肠套叠相关的突出异常区域，设计了一个预处理模块和多站可</w:t>
      </w:r>
      <w:r>
        <w:rPr>
          <w:spacing w:val="2"/>
        </w:rPr>
        <w:t xml:space="preserve">  </w:t>
      </w:r>
      <w:r>
        <w:rPr>
          <w:spacing w:val="-3"/>
        </w:rPr>
        <w:t>变形变换器分类（MI-DTC）模块，该模块包括构建低维嵌入、基于变换器的多实</w:t>
      </w:r>
      <w:r>
        <w:rPr>
          <w:spacing w:val="7"/>
        </w:rPr>
        <w:t xml:space="preserve">  </w:t>
      </w:r>
      <w:r>
        <w:rPr/>
        <w:t>例贴片袋维护和袋级分类器组件。主干模型集成了整个</w:t>
      </w:r>
      <w:r>
        <w:rPr>
          <w:spacing w:val="-51"/>
        </w:rPr>
        <w:t xml:space="preserve"> </w:t>
      </w:r>
      <w:r>
        <w:rPr/>
        <w:t>CIDNet</w:t>
      </w:r>
      <w:r>
        <w:rPr>
          <w:spacing w:val="-51"/>
        </w:rPr>
        <w:t xml:space="preserve"> </w:t>
      </w:r>
      <w:r>
        <w:rPr/>
        <w:t>框架（主要由预  </w:t>
      </w:r>
      <w:r>
        <w:rPr>
          <w:spacing w:val="-6"/>
        </w:rPr>
        <w:t>处</w:t>
      </w:r>
      <w:r>
        <w:rPr>
          <w:spacing w:val="-42"/>
        </w:rPr>
        <w:t xml:space="preserve"> </w:t>
      </w:r>
      <w:r>
        <w:rPr>
          <w:spacing w:val="-6"/>
        </w:rPr>
        <w:t>理</w:t>
      </w:r>
      <w:r>
        <w:rPr>
          <w:spacing w:val="-48"/>
        </w:rPr>
        <w:t xml:space="preserve"> </w:t>
      </w:r>
      <w:r>
        <w:rPr>
          <w:spacing w:val="-6"/>
        </w:rPr>
        <w:t>和 MI-DTC 模</w:t>
      </w:r>
      <w:r>
        <w:rPr>
          <w:spacing w:val="-46"/>
        </w:rPr>
        <w:t xml:space="preserve"> </w:t>
      </w:r>
      <w:r>
        <w:rPr>
          <w:spacing w:val="-6"/>
        </w:rPr>
        <w:t>块</w:t>
      </w:r>
      <w:r>
        <w:rPr>
          <w:spacing w:val="-45"/>
        </w:rPr>
        <w:t xml:space="preserve"> </w:t>
      </w:r>
      <w:r>
        <w:rPr>
          <w:spacing w:val="-6"/>
        </w:rPr>
        <w:t>形</w:t>
      </w:r>
      <w:r>
        <w:rPr>
          <w:spacing w:val="-44"/>
        </w:rPr>
        <w:t xml:space="preserve"> </w:t>
      </w:r>
      <w:r>
        <w:rPr>
          <w:spacing w:val="-6"/>
        </w:rPr>
        <w:t>成</w:t>
      </w:r>
      <w:r>
        <w:rPr>
          <w:spacing w:val="-57"/>
        </w:rPr>
        <w:t xml:space="preserve"> </w:t>
      </w:r>
      <w:r>
        <w:rPr>
          <w:spacing w:val="-28"/>
        </w:rPr>
        <w:t>），</w:t>
      </w:r>
      <w:r>
        <w:rPr>
          <w:spacing w:val="-45"/>
        </w:rPr>
        <w:t xml:space="preserve"> </w:t>
      </w:r>
      <w:r>
        <w:rPr>
          <w:spacing w:val="-6"/>
        </w:rPr>
        <w:t>然</w:t>
      </w:r>
      <w:r>
        <w:rPr>
          <w:spacing w:val="-46"/>
        </w:rPr>
        <w:t xml:space="preserve"> </w:t>
      </w:r>
      <w:r>
        <w:rPr>
          <w:spacing w:val="-6"/>
        </w:rPr>
        <w:t>后</w:t>
      </w:r>
      <w:r>
        <w:rPr>
          <w:spacing w:val="-46"/>
        </w:rPr>
        <w:t xml:space="preserve"> </w:t>
      </w:r>
      <w:r>
        <w:rPr>
          <w:spacing w:val="-6"/>
        </w:rPr>
        <w:t>被</w:t>
      </w:r>
      <w:r>
        <w:rPr>
          <w:spacing w:val="-47"/>
        </w:rPr>
        <w:t xml:space="preserve"> </w:t>
      </w:r>
      <w:r>
        <w:rPr>
          <w:spacing w:val="-6"/>
        </w:rPr>
        <w:t>描</w:t>
      </w:r>
      <w:r>
        <w:rPr>
          <w:spacing w:val="-45"/>
        </w:rPr>
        <w:t xml:space="preserve"> </w:t>
      </w:r>
      <w:r>
        <w:rPr>
          <w:spacing w:val="-6"/>
        </w:rPr>
        <w:t>述</w:t>
      </w:r>
      <w:r>
        <w:rPr>
          <w:spacing w:val="-46"/>
        </w:rPr>
        <w:t xml:space="preserve"> </w:t>
      </w:r>
      <w:r>
        <w:rPr>
          <w:spacing w:val="-6"/>
        </w:rPr>
        <w:t>为 CIDNet</w:t>
      </w:r>
      <w:r>
        <w:rPr>
          <w:spacing w:val="14"/>
        </w:rPr>
        <w:t xml:space="preserve"> </w:t>
      </w:r>
      <w:r>
        <w:rPr>
          <w:spacing w:val="-6"/>
        </w:rPr>
        <w:t>主</w:t>
      </w:r>
      <w:r>
        <w:rPr>
          <w:spacing w:val="-47"/>
        </w:rPr>
        <w:t xml:space="preserve"> </w:t>
      </w:r>
      <w:r>
        <w:rPr>
          <w:spacing w:val="-6"/>
        </w:rPr>
        <w:t>干</w:t>
      </w:r>
      <w:r>
        <w:rPr>
          <w:spacing w:val="-49"/>
        </w:rPr>
        <w:t xml:space="preserve"> </w:t>
      </w:r>
      <w:r>
        <w:rPr>
          <w:spacing w:val="-6"/>
        </w:rPr>
        <w:t>模</w:t>
      </w:r>
      <w:r>
        <w:rPr>
          <w:spacing w:val="-39"/>
        </w:rPr>
        <w:t xml:space="preserve"> </w:t>
      </w:r>
      <w:r>
        <w:rPr>
          <w:spacing w:val="-6"/>
        </w:rPr>
        <w:t>型</w:t>
      </w:r>
      <w:r>
        <w:rPr>
          <w:spacing w:val="-28"/>
        </w:rPr>
        <w:t xml:space="preserve"> </w:t>
      </w:r>
      <w:r>
        <w:rPr>
          <w:spacing w:val="-6"/>
        </w:rPr>
        <w:t>，</w:t>
      </w:r>
      <w:r>
        <w:rPr>
          <w:spacing w:val="-46"/>
        </w:rPr>
        <w:t xml:space="preserve"> </w:t>
      </w:r>
      <w:r>
        <w:rPr>
          <w:spacing w:val="-6"/>
        </w:rPr>
        <w:t>例</w:t>
      </w:r>
      <w:r>
        <w:rPr>
          <w:spacing w:val="-42"/>
        </w:rPr>
        <w:t xml:space="preserve"> </w:t>
      </w:r>
      <w:r>
        <w:rPr>
          <w:spacing w:val="-6"/>
        </w:rPr>
        <w:t>如</w:t>
      </w:r>
      <w:r>
        <w:rPr/>
        <w:t xml:space="preserve">  </w:t>
      </w:r>
      <w:r>
        <w:rPr>
          <w:spacing w:val="-1"/>
        </w:rPr>
        <w:t>CIDNet-EfficientNet-B7</w:t>
      </w:r>
      <w:r>
        <w:rPr>
          <w:spacing w:val="-52"/>
        </w:rPr>
        <w:t xml:space="preserve"> </w:t>
      </w:r>
      <w:r>
        <w:rPr>
          <w:spacing w:val="-1"/>
        </w:rPr>
        <w:t>模型。经过训练的</w:t>
      </w:r>
      <w:r>
        <w:rPr>
          <w:spacing w:val="-52"/>
        </w:rPr>
        <w:t xml:space="preserve"> </w:t>
      </w:r>
      <w:r>
        <w:rPr>
          <w:spacing w:val="-1"/>
        </w:rPr>
        <w:t>CIDNet-Effic</w:t>
      </w:r>
      <w:r>
        <w:rPr>
          <w:spacing w:val="-2"/>
        </w:rPr>
        <w:t>ientNet-B7</w:t>
      </w:r>
      <w:r>
        <w:rPr>
          <w:spacing w:val="-46"/>
        </w:rPr>
        <w:t xml:space="preserve"> </w:t>
      </w:r>
      <w:r>
        <w:rPr>
          <w:spacing w:val="-2"/>
        </w:rPr>
        <w:t>系统在测</w:t>
      </w:r>
    </w:p>
    <w:p>
      <w:pPr>
        <w:spacing w:line="408" w:lineRule="auto"/>
        <w:sectPr>
          <w:headerReference w:type="default" r:id="rId1"/>
          <w:footerReference w:type="default" r:id="rId2"/>
          <w:pgSz w:w="11906" w:h="16839"/>
          <w:pgMar w:top="400" w:right="1599" w:bottom="1180" w:left="424" w:header="0" w:footer="966" w:gutter="0"/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385" w:right="80"/>
        <w:spacing w:before="78" w:line="408" w:lineRule="auto"/>
        <w:rPr/>
      </w:pPr>
      <w:r>
        <w:rPr>
          <w:spacing w:val="4"/>
        </w:rPr>
        <w:t>试数据集中表现出最佳性能，该数据集被选为我们的主要</w:t>
      </w:r>
      <w:r>
        <w:rPr/>
        <w:t>CIDNet</w:t>
      </w:r>
      <w:r>
        <w:rPr>
          <w:spacing w:val="4"/>
        </w:rPr>
        <w:t>模型用于进一</w:t>
      </w:r>
      <w:r>
        <w:rPr>
          <w:spacing w:val="12"/>
        </w:rPr>
        <w:t xml:space="preserve"> </w:t>
      </w:r>
      <w:r>
        <w:rPr>
          <w:spacing w:val="2"/>
        </w:rPr>
        <w:t>步分析。独立读者研究队列用于比较</w:t>
      </w:r>
      <w:r>
        <w:rPr/>
        <w:t>CIDNet</w:t>
      </w:r>
      <w:r>
        <w:rPr>
          <w:spacing w:val="-43"/>
        </w:rPr>
        <w:t xml:space="preserve"> </w:t>
      </w:r>
      <w:r>
        <w:rPr>
          <w:spacing w:val="2"/>
        </w:rPr>
        <w:t>系统与五名超声医生的诊断</w:t>
      </w:r>
      <w:r>
        <w:rPr>
          <w:spacing w:val="1"/>
        </w:rPr>
        <w:t>性能。</w:t>
      </w:r>
      <w:r>
        <w:rPr/>
        <w:t xml:space="preserve"> </w:t>
      </w:r>
      <w:r>
        <w:rPr/>
        <w:t>应用平衡准确度（BACC）和受试者工作特征曲线下面积（AUC）等指标来评估诊</w:t>
      </w:r>
      <w:r>
        <w:rPr>
          <w:spacing w:val="13"/>
        </w:rPr>
        <w:t xml:space="preserve"> </w:t>
      </w:r>
      <w:r>
        <w:rPr>
          <w:spacing w:val="-3"/>
        </w:rPr>
        <w:t>断性能。</w:t>
      </w:r>
    </w:p>
    <w:p>
      <w:pPr>
        <w:pStyle w:val="BodyText"/>
        <w:ind w:left="1384" w:firstLine="486"/>
        <w:spacing w:before="14" w:line="407" w:lineRule="auto"/>
        <w:jc w:val="both"/>
        <w:rPr/>
      </w:pPr>
      <w:r>
        <w:rPr>
          <w:b/>
          <w:bCs/>
          <w:spacing w:val="1"/>
        </w:rPr>
        <w:t>结果</w:t>
      </w:r>
      <w:r>
        <w:rPr>
          <w:spacing w:val="1"/>
        </w:rPr>
        <w:t>：</w:t>
      </w:r>
      <w:r>
        <w:rPr/>
        <w:t>CIDNet</w:t>
      </w:r>
      <w:r>
        <w:rPr>
          <w:spacing w:val="1"/>
        </w:rPr>
        <w:t>-</w:t>
      </w:r>
      <w:r>
        <w:rPr/>
        <w:t>EfficientNet</w:t>
      </w:r>
      <w:r>
        <w:rPr>
          <w:spacing w:val="1"/>
        </w:rPr>
        <w:t>-B7</w:t>
      </w:r>
      <w:r>
        <w:rPr>
          <w:spacing w:val="-44"/>
        </w:rPr>
        <w:t xml:space="preserve"> </w:t>
      </w:r>
      <w:r>
        <w:rPr>
          <w:spacing w:val="1"/>
        </w:rPr>
        <w:t>算法的特异性和</w:t>
      </w:r>
      <w:r>
        <w:rPr>
          <w:spacing w:val="-47"/>
        </w:rPr>
        <w:t xml:space="preserve"> </w:t>
      </w:r>
      <w:r>
        <w:rPr/>
        <w:t>kappa</w:t>
      </w:r>
      <w:r>
        <w:rPr>
          <w:spacing w:val="-49"/>
        </w:rPr>
        <w:t xml:space="preserve"> </w:t>
      </w:r>
      <w:r>
        <w:rPr>
          <w:spacing w:val="1"/>
        </w:rPr>
        <w:t>值也普遍优于其他</w:t>
      </w:r>
      <w:r>
        <w:rPr/>
        <w:t xml:space="preserve"> </w:t>
      </w:r>
      <w:r>
        <w:rPr>
          <w:spacing w:val="1"/>
        </w:rPr>
        <w:t>模型。在精度和</w:t>
      </w:r>
      <w:r>
        <w:rPr>
          <w:spacing w:val="-38"/>
        </w:rPr>
        <w:t xml:space="preserve"> </w:t>
      </w:r>
      <w:r>
        <w:rPr>
          <w:spacing w:val="1"/>
        </w:rPr>
        <w:t>F</w:t>
      </w:r>
      <w:r>
        <w:rPr>
          <w:spacing w:val="-46"/>
        </w:rPr>
        <w:t xml:space="preserve"> </w:t>
      </w:r>
      <w:r>
        <w:rPr>
          <w:spacing w:val="1"/>
        </w:rPr>
        <w:t>分方面，</w:t>
      </w:r>
      <w:r>
        <w:rPr/>
        <w:t>CIDNet</w:t>
      </w:r>
      <w:r>
        <w:rPr>
          <w:spacing w:val="1"/>
        </w:rPr>
        <w:t>-</w:t>
      </w:r>
      <w:r>
        <w:rPr/>
        <w:t>EfficientNet</w:t>
      </w:r>
      <w:r>
        <w:rPr>
          <w:spacing w:val="1"/>
        </w:rPr>
        <w:t>-B7</w:t>
      </w:r>
      <w:r>
        <w:rPr>
          <w:spacing w:val="-47"/>
        </w:rPr>
        <w:t xml:space="preserve"> </w:t>
      </w:r>
      <w:r>
        <w:rPr>
          <w:spacing w:val="1"/>
        </w:rPr>
        <w:t>表现出良好的能力，在两</w:t>
      </w:r>
      <w:r>
        <w:rPr/>
        <w:t xml:space="preserve"> </w:t>
      </w:r>
      <w:r>
        <w:rPr>
          <w:spacing w:val="-1"/>
        </w:rPr>
        <w:t>个方面都略低于</w:t>
      </w:r>
      <w:r>
        <w:rPr>
          <w:spacing w:val="-50"/>
        </w:rPr>
        <w:t xml:space="preserve"> </w:t>
      </w:r>
      <w:r>
        <w:rPr>
          <w:spacing w:val="-1"/>
        </w:rPr>
        <w:t>CIDNet-DensNet-161</w:t>
      </w:r>
      <w:r>
        <w:rPr>
          <w:spacing w:val="-50"/>
        </w:rPr>
        <w:t xml:space="preserve"> </w:t>
      </w:r>
      <w:r>
        <w:rPr>
          <w:spacing w:val="-1"/>
        </w:rPr>
        <w:t>和</w:t>
      </w:r>
      <w:r>
        <w:rPr>
          <w:spacing w:val="-50"/>
        </w:rPr>
        <w:t xml:space="preserve"> </w:t>
      </w:r>
      <w:r>
        <w:rPr>
          <w:spacing w:val="-1"/>
        </w:rPr>
        <w:t>CIDNet-VGG-</w:t>
      </w:r>
      <w:r>
        <w:rPr>
          <w:spacing w:val="-2"/>
        </w:rPr>
        <w:t>16</w:t>
      </w:r>
      <w:r>
        <w:rPr>
          <w:spacing w:val="-31"/>
        </w:rPr>
        <w:t xml:space="preserve"> </w:t>
      </w:r>
      <w:r>
        <w:rPr>
          <w:spacing w:val="-2"/>
        </w:rPr>
        <w:t>的</w:t>
      </w:r>
      <w:r>
        <w:rPr>
          <w:spacing w:val="-52"/>
        </w:rPr>
        <w:t xml:space="preserve"> </w:t>
      </w:r>
      <w:r>
        <w:rPr>
          <w:spacing w:val="-2"/>
        </w:rPr>
        <w:t>F</w:t>
      </w:r>
      <w:r>
        <w:rPr>
          <w:spacing w:val="-50"/>
        </w:rPr>
        <w:t xml:space="preserve"> </w:t>
      </w:r>
      <w:r>
        <w:rPr>
          <w:spacing w:val="-2"/>
        </w:rPr>
        <w:t>评分。与其他深度</w:t>
      </w:r>
      <w:r>
        <w:rPr/>
        <w:t xml:space="preserve"> </w:t>
      </w:r>
      <w:r>
        <w:rPr>
          <w:spacing w:val="-1"/>
        </w:rPr>
        <w:t>学习算法相比，CIDNet</w:t>
      </w:r>
      <w:r>
        <w:rPr>
          <w:spacing w:val="-35"/>
        </w:rPr>
        <w:t xml:space="preserve"> </w:t>
      </w:r>
      <w:r>
        <w:rPr>
          <w:spacing w:val="-1"/>
        </w:rPr>
        <w:t>系统在诊断肠套叠方面表现最好，测试数据集中的</w:t>
      </w:r>
      <w:r>
        <w:rPr>
          <w:spacing w:val="-56"/>
        </w:rPr>
        <w:t xml:space="preserve"> </w:t>
      </w:r>
      <w:r>
        <w:rPr>
          <w:spacing w:val="-1"/>
        </w:rPr>
        <w:t>BACC</w:t>
      </w:r>
      <w:r>
        <w:rPr/>
        <w:t xml:space="preserve">  </w:t>
      </w:r>
      <w:r>
        <w:rPr>
          <w:spacing w:val="-1"/>
        </w:rPr>
        <w:t>为</w:t>
      </w:r>
      <w:r>
        <w:rPr>
          <w:spacing w:val="-44"/>
        </w:rPr>
        <w:t xml:space="preserve"> </w:t>
      </w:r>
      <w:r>
        <w:rPr>
          <w:spacing w:val="-1"/>
        </w:rPr>
        <w:t>0.85，AUC</w:t>
      </w:r>
      <w:r>
        <w:rPr>
          <w:spacing w:val="-48"/>
        </w:rPr>
        <w:t xml:space="preserve"> </w:t>
      </w:r>
      <w:r>
        <w:rPr>
          <w:spacing w:val="-1"/>
        </w:rPr>
        <w:t>为</w:t>
      </w:r>
      <w:r>
        <w:rPr>
          <w:spacing w:val="-46"/>
        </w:rPr>
        <w:t xml:space="preserve"> </w:t>
      </w:r>
      <w:r>
        <w:rPr>
          <w:spacing w:val="-1"/>
        </w:rPr>
        <w:t>0.97。在独立读者研究数据集中，CIDNet</w:t>
      </w:r>
      <w:r>
        <w:rPr>
          <w:spacing w:val="-46"/>
        </w:rPr>
        <w:t xml:space="preserve"> </w:t>
      </w:r>
      <w:r>
        <w:rPr>
          <w:spacing w:val="-1"/>
        </w:rPr>
        <w:t>系统相对于超声医生</w:t>
      </w:r>
      <w:r>
        <w:rPr/>
        <w:t xml:space="preserve"> </w:t>
      </w:r>
      <w:r>
        <w:rPr>
          <w:spacing w:val="-5"/>
        </w:rPr>
        <w:t>的诊断性能，CIDNet</w:t>
      </w:r>
      <w:r>
        <w:rPr>
          <w:spacing w:val="-52"/>
        </w:rPr>
        <w:t xml:space="preserve"> </w:t>
      </w:r>
      <w:r>
        <w:rPr>
          <w:spacing w:val="-5"/>
        </w:rPr>
        <w:t>模型的</w:t>
      </w:r>
      <w:r>
        <w:rPr>
          <w:spacing w:val="-56"/>
        </w:rPr>
        <w:t xml:space="preserve"> </w:t>
      </w:r>
      <w:r>
        <w:rPr>
          <w:spacing w:val="-5"/>
        </w:rPr>
        <w:t>BACC</w:t>
      </w:r>
      <w:r>
        <w:rPr>
          <w:spacing w:val="-47"/>
        </w:rPr>
        <w:t xml:space="preserve"> </w:t>
      </w:r>
      <w:r>
        <w:rPr>
          <w:spacing w:val="-5"/>
        </w:rPr>
        <w:t>为</w:t>
      </w:r>
      <w:r>
        <w:rPr>
          <w:spacing w:val="-49"/>
        </w:rPr>
        <w:t xml:space="preserve"> </w:t>
      </w:r>
      <w:r>
        <w:rPr>
          <w:spacing w:val="-5"/>
        </w:rPr>
        <w:t>0.93，略高于高级医生（</w:t>
      </w:r>
      <w:r>
        <w:rPr>
          <w:spacing w:val="-6"/>
        </w:rPr>
        <w:t>平均</w:t>
      </w:r>
      <w:r>
        <w:rPr>
          <w:spacing w:val="-56"/>
        </w:rPr>
        <w:t xml:space="preserve"> </w:t>
      </w:r>
      <w:r>
        <w:rPr>
          <w:spacing w:val="-6"/>
        </w:rPr>
        <w:t>BACC:9.92）、</w:t>
      </w:r>
      <w:r>
        <w:rPr/>
        <w:t xml:space="preserve"> </w:t>
      </w:r>
      <w:r>
        <w:rPr>
          <w:spacing w:val="-2"/>
        </w:rPr>
        <w:t>中级超声医生（平均BACC:0.90）。此外，我们的系统的</w:t>
      </w:r>
      <w:r>
        <w:rPr>
          <w:spacing w:val="-45"/>
        </w:rPr>
        <w:t xml:space="preserve"> </w:t>
      </w:r>
      <w:r>
        <w:rPr>
          <w:spacing w:val="-2"/>
        </w:rPr>
        <w:t>AUC</w:t>
      </w:r>
      <w:r>
        <w:rPr>
          <w:spacing w:val="-48"/>
        </w:rPr>
        <w:t xml:space="preserve"> </w:t>
      </w:r>
      <w:r>
        <w:rPr>
          <w:spacing w:val="-2"/>
        </w:rPr>
        <w:t>为</w:t>
      </w:r>
      <w:r>
        <w:rPr>
          <w:spacing w:val="-47"/>
        </w:rPr>
        <w:t xml:space="preserve"> </w:t>
      </w:r>
      <w:r>
        <w:rPr>
          <w:spacing w:val="-2"/>
        </w:rPr>
        <w:t>0.98，略高于高</w:t>
      </w:r>
      <w:r>
        <w:rPr/>
        <w:t xml:space="preserve"> </w:t>
      </w:r>
      <w:r>
        <w:rPr>
          <w:spacing w:val="1"/>
        </w:rPr>
        <w:t>级医生的平均</w:t>
      </w:r>
      <w:r>
        <w:rPr/>
        <w:t>AUC</w:t>
      </w:r>
      <w:r>
        <w:rPr>
          <w:spacing w:val="1"/>
        </w:rPr>
        <w:t>:0.96</w:t>
      </w:r>
      <w:r>
        <w:rPr>
          <w:spacing w:val="-48"/>
        </w:rPr>
        <w:t xml:space="preserve"> </w:t>
      </w:r>
      <w:r>
        <w:rPr>
          <w:spacing w:val="1"/>
        </w:rPr>
        <w:t>和</w:t>
      </w:r>
      <w:r>
        <w:rPr>
          <w:spacing w:val="-46"/>
        </w:rPr>
        <w:t xml:space="preserve"> </w:t>
      </w:r>
      <w:r>
        <w:rPr>
          <w:spacing w:val="1"/>
        </w:rPr>
        <w:t>6</w:t>
      </w:r>
      <w:r>
        <w:rPr>
          <w:spacing w:val="-43"/>
        </w:rPr>
        <w:t xml:space="preserve"> </w:t>
      </w:r>
      <w:r>
        <w:rPr>
          <w:spacing w:val="1"/>
        </w:rPr>
        <w:t>名超声医生的平均值（平均</w:t>
      </w:r>
      <w:r>
        <w:rPr/>
        <w:t>AUC</w:t>
      </w:r>
      <w:r>
        <w:rPr>
          <w:spacing w:val="1"/>
        </w:rPr>
        <w:t>=0.93）</w:t>
      </w:r>
      <w:r>
        <w:rPr/>
        <w:t>。人工智能 </w:t>
      </w:r>
      <w:r>
        <w:rPr>
          <w:spacing w:val="-3"/>
        </w:rPr>
        <w:t>系统在平均特异性、准确性和</w:t>
      </w:r>
      <w:r>
        <w:rPr>
          <w:spacing w:val="-55"/>
        </w:rPr>
        <w:t xml:space="preserve"> </w:t>
      </w:r>
      <w:r>
        <w:rPr>
          <w:spacing w:val="-3"/>
        </w:rPr>
        <w:t>F</w:t>
      </w:r>
      <w:r>
        <w:rPr>
          <w:spacing w:val="-52"/>
        </w:rPr>
        <w:t xml:space="preserve"> </w:t>
      </w:r>
      <w:r>
        <w:rPr>
          <w:spacing w:val="-3"/>
        </w:rPr>
        <w:t>评分方面也显示出优</w:t>
      </w:r>
      <w:r>
        <w:rPr>
          <w:spacing w:val="-4"/>
        </w:rPr>
        <w:t>于超声医生的性能，尽管它</w:t>
      </w:r>
      <w:r>
        <w:rPr/>
        <w:t xml:space="preserve"> </w:t>
      </w:r>
      <w:r>
        <w:rPr>
          <w:spacing w:val="-9"/>
        </w:rPr>
        <w:t>的平均错误率略高于高级医生（3.90%对</w:t>
      </w:r>
      <w:r>
        <w:rPr>
          <w:spacing w:val="-46"/>
        </w:rPr>
        <w:t xml:space="preserve"> </w:t>
      </w:r>
      <w:r>
        <w:rPr>
          <w:spacing w:val="-9"/>
        </w:rPr>
        <w:t>3.</w:t>
      </w:r>
      <w:r>
        <w:rPr>
          <w:spacing w:val="-10"/>
        </w:rPr>
        <w:t>85%）。总之，与超声医生相比，CIDNet</w:t>
      </w:r>
      <w:r>
        <w:rPr/>
        <w:t xml:space="preserve"> </w:t>
      </w:r>
      <w:r>
        <w:rPr>
          <w:spacing w:val="-3"/>
        </w:rPr>
        <w:t>系统具有卓越的识别性能和稳健性（BACC:9.93；AUC:9.97）。</w:t>
      </w:r>
    </w:p>
    <w:p>
      <w:pPr>
        <w:pStyle w:val="BodyText"/>
        <w:ind w:left="1405" w:right="80" w:firstLine="466"/>
        <w:spacing w:line="410" w:lineRule="auto"/>
        <w:rPr/>
      </w:pPr>
      <w:r>
        <w:rPr>
          <w:b/>
          <w:bCs/>
          <w:spacing w:val="-3"/>
        </w:rPr>
        <w:t>结论</w:t>
      </w:r>
      <w:r>
        <w:rPr>
          <w:spacing w:val="-3"/>
        </w:rPr>
        <w:t>：基于AI</w:t>
      </w:r>
      <w:r>
        <w:rPr>
          <w:spacing w:val="-28"/>
        </w:rPr>
        <w:t xml:space="preserve"> </w:t>
      </w:r>
      <w:r>
        <w:rPr>
          <w:spacing w:val="-3"/>
        </w:rPr>
        <w:t>的</w:t>
      </w:r>
      <w:r>
        <w:rPr>
          <w:spacing w:val="-52"/>
        </w:rPr>
        <w:t xml:space="preserve"> </w:t>
      </w:r>
      <w:r>
        <w:rPr>
          <w:spacing w:val="-3"/>
        </w:rPr>
        <w:t>CIDNet</w:t>
      </w:r>
      <w:r>
        <w:rPr>
          <w:spacing w:val="-47"/>
        </w:rPr>
        <w:t xml:space="preserve"> </w:t>
      </w:r>
      <w:r>
        <w:rPr>
          <w:spacing w:val="-3"/>
        </w:rPr>
        <w:t>是一种稳定而精准的系统，可用于辅助儿童肠套叠</w:t>
      </w:r>
      <w:r>
        <w:rPr/>
        <w:t xml:space="preserve"> </w:t>
      </w:r>
      <w:r>
        <w:rPr>
          <w:spacing w:val="-5"/>
        </w:rPr>
        <w:t>的超声诊断。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331"/>
        <w:spacing w:before="101" w:line="224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脂肪母细胞瘤的超声图像特征与临床病理研究</w:t>
      </w:r>
    </w:p>
    <w:p>
      <w:pPr>
        <w:pStyle w:val="BodyText"/>
        <w:ind w:left="4710"/>
        <w:spacing w:before="216" w:line="219" w:lineRule="auto"/>
        <w:rPr/>
      </w:pPr>
      <w:r>
        <w:rPr>
          <w:spacing w:val="-4"/>
        </w:rPr>
        <w:t>陈晓康，姚彩芳</w:t>
      </w:r>
    </w:p>
    <w:p>
      <w:pPr>
        <w:pStyle w:val="BodyText"/>
        <w:ind w:left="3263"/>
        <w:spacing w:before="183" w:line="219" w:lineRule="auto"/>
        <w:rPr/>
      </w:pPr>
      <w:r>
        <w:rPr>
          <w:spacing w:val="-1"/>
        </w:rPr>
        <w:t>复旦大学附属儿科医院厦门医院超声医学科</w:t>
      </w:r>
    </w:p>
    <w:p>
      <w:pPr>
        <w:pStyle w:val="BodyText"/>
        <w:ind w:left="1386" w:right="106" w:firstLine="44"/>
        <w:spacing w:before="184" w:line="360" w:lineRule="auto"/>
        <w:rPr/>
      </w:pPr>
      <w:r>
        <w:rPr>
          <w:b/>
          <w:bCs/>
          <w:spacing w:val="-2"/>
        </w:rPr>
        <w:t>目的</w:t>
      </w:r>
      <w:r>
        <w:rPr>
          <w:spacing w:val="-2"/>
        </w:rPr>
        <w:t xml:space="preserve"> 通过回顾性分析脂肪母细胞瘤的超声表现及其临床病理基础，探讨脂肪母</w:t>
      </w:r>
      <w:r>
        <w:rPr>
          <w:spacing w:val="8"/>
        </w:rPr>
        <w:t xml:space="preserve"> </w:t>
      </w:r>
      <w:r>
        <w:rPr>
          <w:spacing w:val="-1"/>
        </w:rPr>
        <w:t>细胞瘤的超声图像特征，提高诊断正确率。</w:t>
      </w:r>
    </w:p>
    <w:p>
      <w:pPr>
        <w:pStyle w:val="BodyText"/>
        <w:ind w:left="1387" w:right="80" w:hanging="1"/>
        <w:spacing w:before="2" w:line="361" w:lineRule="auto"/>
        <w:rPr/>
      </w:pPr>
      <w:r>
        <w:rPr>
          <w:b/>
          <w:bCs/>
          <w:spacing w:val="-6"/>
        </w:rPr>
        <w:t>方法</w:t>
      </w:r>
      <w:r>
        <w:rPr>
          <w:spacing w:val="-6"/>
        </w:rPr>
        <w:t xml:space="preserve"> 收集</w:t>
      </w:r>
      <w:r>
        <w:rPr>
          <w:spacing w:val="-41"/>
        </w:rPr>
        <w:t xml:space="preserve"> </w:t>
      </w:r>
      <w:r>
        <w:rPr>
          <w:spacing w:val="-6"/>
        </w:rPr>
        <w:t>2016</w:t>
      </w:r>
      <w:r>
        <w:rPr>
          <w:spacing w:val="-50"/>
        </w:rPr>
        <w:t xml:space="preserve"> </w:t>
      </w:r>
      <w:r>
        <w:rPr>
          <w:spacing w:val="-6"/>
        </w:rPr>
        <w:t>年</w:t>
      </w:r>
      <w:r>
        <w:rPr>
          <w:spacing w:val="-45"/>
        </w:rPr>
        <w:t xml:space="preserve"> </w:t>
      </w:r>
      <w:r>
        <w:rPr>
          <w:spacing w:val="-6"/>
        </w:rPr>
        <w:t>3</w:t>
      </w:r>
      <w:r>
        <w:rPr>
          <w:spacing w:val="-45"/>
        </w:rPr>
        <w:t xml:space="preserve"> </w:t>
      </w:r>
      <w:r>
        <w:rPr>
          <w:spacing w:val="-6"/>
        </w:rPr>
        <w:t>月至</w:t>
      </w:r>
      <w:r>
        <w:rPr>
          <w:spacing w:val="-48"/>
        </w:rPr>
        <w:t xml:space="preserve"> </w:t>
      </w:r>
      <w:r>
        <w:rPr>
          <w:spacing w:val="-6"/>
        </w:rPr>
        <w:t>2023</w:t>
      </w:r>
      <w:r>
        <w:rPr>
          <w:spacing w:val="-50"/>
        </w:rPr>
        <w:t xml:space="preserve"> </w:t>
      </w:r>
      <w:r>
        <w:rPr>
          <w:spacing w:val="-6"/>
        </w:rPr>
        <w:t>年</w:t>
      </w:r>
      <w:r>
        <w:rPr>
          <w:spacing w:val="-33"/>
        </w:rPr>
        <w:t xml:space="preserve"> </w:t>
      </w:r>
      <w:r>
        <w:rPr>
          <w:spacing w:val="-6"/>
        </w:rPr>
        <w:t>12</w:t>
      </w:r>
      <w:r>
        <w:rPr>
          <w:spacing w:val="-44"/>
        </w:rPr>
        <w:t xml:space="preserve"> </w:t>
      </w:r>
      <w:r>
        <w:rPr>
          <w:spacing w:val="-6"/>
        </w:rPr>
        <w:t>月在本院行超声检查并经手术及病理、免疫</w:t>
      </w:r>
      <w:r>
        <w:rPr/>
        <w:t xml:space="preserve"> </w:t>
      </w:r>
      <w:r>
        <w:rPr>
          <w:spacing w:val="-6"/>
        </w:rPr>
        <w:t>组化证实，临床资料完整的</w:t>
      </w:r>
      <w:r>
        <w:rPr>
          <w:spacing w:val="-33"/>
        </w:rPr>
        <w:t xml:space="preserve"> </w:t>
      </w:r>
      <w:r>
        <w:rPr>
          <w:spacing w:val="-6"/>
        </w:rPr>
        <w:t>13</w:t>
      </w:r>
      <w:r>
        <w:rPr>
          <w:spacing w:val="-51"/>
        </w:rPr>
        <w:t xml:space="preserve"> </w:t>
      </w:r>
      <w:r>
        <w:rPr>
          <w:spacing w:val="-6"/>
        </w:rPr>
        <w:t>例脂肪母细胞瘤患儿。采用 GE</w:t>
      </w:r>
      <w:r>
        <w:rPr>
          <w:spacing w:val="-56"/>
        </w:rPr>
        <w:t xml:space="preserve"> </w:t>
      </w:r>
      <w:r>
        <w:rPr>
          <w:spacing w:val="-6"/>
        </w:rPr>
        <w:t>Volus</w:t>
      </w:r>
      <w:r>
        <w:rPr>
          <w:spacing w:val="-7"/>
        </w:rPr>
        <w:t>on</w:t>
      </w:r>
      <w:r>
        <w:rPr>
          <w:spacing w:val="-53"/>
        </w:rPr>
        <w:t xml:space="preserve"> </w:t>
      </w:r>
      <w:r>
        <w:rPr>
          <w:spacing w:val="-7"/>
        </w:rPr>
        <w:t>E8、ALOKE</w:t>
      </w:r>
    </w:p>
    <w:sectPr>
      <w:headerReference w:type="default" r:id="rId3"/>
      <w:footerReference w:type="default" r:id="rId4"/>
      <w:pgSz w:w="11906" w:h="16839"/>
      <w:pgMar w:top="400" w:right="1719" w:bottom="1180" w:left="424" w:header="0" w:footer="96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83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1136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83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1137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1.2pt;margin-top:811.7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2025-03-17T22:06:46Z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2025-10-28T21:24:22</vt:filetime>
  </property>
</Properties>
</file>