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686"/>
        <w:spacing w:before="101" w:line="224" w:lineRule="auto"/>
        <w:outlineLvl w:val="0"/>
        <w:rPr>
          <w:sz w:val="31"/>
          <w:szCs w:val="31"/>
        </w:rPr>
      </w:pPr>
      <w:r>
        <w:rPr>
          <w:sz w:val="31"/>
          <w:szCs w:val="31"/>
          <w:b/>
          <w:bCs/>
          <w:spacing w:val="7"/>
        </w:rPr>
        <w:t>基于集成神经网络模型的小儿肠套叠超声诊断系统研究</w:t>
      </w:r>
    </w:p>
    <w:p>
      <w:pPr>
        <w:pStyle w:val="BodyText"/>
        <w:ind w:left="3690"/>
        <w:spacing w:before="233" w:line="219" w:lineRule="auto"/>
        <w:rPr/>
      </w:pPr>
      <w:r>
        <w:rPr>
          <w:spacing w:val="-3"/>
        </w:rPr>
        <w:t>陈杨 刘菊仙 严华林</w:t>
      </w:r>
      <w:r>
        <w:rPr>
          <w:spacing w:val="13"/>
        </w:rPr>
        <w:t xml:space="preserve"> </w:t>
      </w:r>
      <w:r>
        <w:rPr>
          <w:spacing w:val="-3"/>
        </w:rPr>
        <w:t>苟泽辉</w:t>
      </w:r>
      <w:r>
        <w:rPr>
          <w:spacing w:val="11"/>
        </w:rPr>
        <w:t xml:space="preserve"> </w:t>
      </w:r>
      <w:r>
        <w:rPr>
          <w:spacing w:val="-3"/>
        </w:rPr>
        <w:t>罗燕*</w:t>
      </w:r>
    </w:p>
    <w:p>
      <w:pPr>
        <w:pStyle w:val="BodyText"/>
        <w:ind w:left="3999"/>
        <w:spacing w:before="135" w:line="219" w:lineRule="auto"/>
        <w:rPr/>
      </w:pPr>
      <w:r>
        <w:rPr>
          <w:spacing w:val="-3"/>
        </w:rPr>
        <w:t>四川大学华西医院超声医学科</w:t>
      </w:r>
    </w:p>
    <w:p>
      <w:pPr>
        <w:pStyle w:val="BodyText"/>
        <w:ind w:left="2945"/>
        <w:spacing w:before="135" w:line="215" w:lineRule="auto"/>
        <w:rPr/>
      </w:pPr>
      <w:r>
        <w:rPr/>
        <w:t>通讯作者：罗燕，E-mail：luoya</w:t>
      </w:r>
      <w:r>
        <w:rPr>
          <w:spacing w:val="-1"/>
        </w:rPr>
        <w:t>n@wchscu.cn</w:t>
      </w:r>
    </w:p>
    <w:p>
      <w:pPr>
        <w:pStyle w:val="BodyText"/>
        <w:spacing w:before="140" w:line="218" w:lineRule="auto"/>
        <w:jc w:val="right"/>
        <w:rPr/>
      </w:pPr>
      <w:r>
        <w:rPr>
          <w:spacing w:val="-1"/>
        </w:rPr>
        <w:t>基金项目：青年科学基金项目（82102148）四川省科技计划项目（2021YJ0245）</w:t>
      </w:r>
    </w:p>
    <w:p>
      <w:pPr>
        <w:pStyle w:val="BodyText"/>
        <w:ind w:left="1384" w:right="18" w:firstLine="4"/>
        <w:spacing w:before="137" w:line="323" w:lineRule="auto"/>
        <w:rPr/>
      </w:pPr>
      <w:r>
        <w:rPr>
          <w:b/>
          <w:bCs/>
          <w:spacing w:val="-5"/>
        </w:rPr>
        <w:t>背景</w:t>
      </w:r>
      <w:r>
        <w:rPr>
          <w:spacing w:val="-5"/>
        </w:rPr>
        <w:t xml:space="preserve"> 肠套叠是临床上常见的发病急、病情进展快的疾病，小儿为主要发病人群，</w:t>
      </w:r>
      <w:r>
        <w:rPr>
          <w:spacing w:val="8"/>
        </w:rPr>
        <w:t xml:space="preserve"> </w:t>
      </w:r>
      <w:r>
        <w:rPr>
          <w:spacing w:val="-3"/>
        </w:rPr>
        <w:t>及时采取有效干预措施，可避免发生肠出血、肠穿孔等严重并发症。超声其因操</w:t>
      </w:r>
      <w:r>
        <w:rPr>
          <w:spacing w:val="1"/>
        </w:rPr>
        <w:t xml:space="preserve"> </w:t>
      </w:r>
      <w:r>
        <w:rPr>
          <w:spacing w:val="-3"/>
        </w:rPr>
        <w:t>作简单、检测时间短、可重复性以及无创性等优势成为诊断该病的主要手段。但</w:t>
      </w:r>
      <w:r>
        <w:rPr>
          <w:spacing w:val="1"/>
        </w:rPr>
        <w:t xml:space="preserve"> </w:t>
      </w:r>
      <w:r>
        <w:rPr>
          <w:spacing w:val="-3"/>
        </w:rPr>
        <w:t>是临床工作中，急诊超声医师常常因为经验不足，导致诊断失误，从而威胁患儿</w:t>
      </w:r>
      <w:r>
        <w:rPr>
          <w:spacing w:val="1"/>
        </w:rPr>
        <w:t xml:space="preserve"> </w:t>
      </w:r>
      <w:r>
        <w:rPr>
          <w:spacing w:val="-3"/>
        </w:rPr>
        <w:t>的生命健康。人工智能技术有望辅助医师，及时准确诊断此疾病，从而分配相应</w:t>
      </w:r>
      <w:r>
        <w:rPr>
          <w:spacing w:val="1"/>
        </w:rPr>
        <w:t xml:space="preserve"> </w:t>
      </w:r>
      <w:r>
        <w:rPr>
          <w:spacing w:val="-2"/>
        </w:rPr>
        <w:t>的医疗资源。</w:t>
      </w:r>
    </w:p>
    <w:p>
      <w:pPr>
        <w:pStyle w:val="BodyText"/>
        <w:ind w:left="1385" w:right="80" w:firstLine="45"/>
        <w:spacing w:before="1" w:line="323" w:lineRule="auto"/>
        <w:rPr/>
      </w:pPr>
      <w:r>
        <w:rPr>
          <w:b/>
          <w:bCs/>
          <w:spacing w:val="-1"/>
        </w:rPr>
        <w:t>目的</w:t>
      </w:r>
      <w:r>
        <w:rPr>
          <w:spacing w:val="-1"/>
        </w:rPr>
        <w:t xml:space="preserve"> 探讨基于超声影像的深度学习技术对肠套叠进行自动检测、智能诊断及定</w:t>
      </w:r>
      <w:r>
        <w:rPr/>
        <w:t xml:space="preserve"> </w:t>
      </w:r>
      <w:r>
        <w:rPr>
          <w:spacing w:val="-2"/>
        </w:rPr>
        <w:t>量测量研究。</w:t>
      </w:r>
    </w:p>
    <w:p>
      <w:pPr>
        <w:pStyle w:val="BodyText"/>
        <w:ind w:left="1385" w:right="18"/>
        <w:spacing w:line="323" w:lineRule="auto"/>
        <w:rPr/>
      </w:pPr>
      <w:r>
        <w:rPr>
          <w:b/>
          <w:bCs/>
        </w:rPr>
        <w:t>方法</w:t>
      </w:r>
      <w:r>
        <w:rPr/>
        <w:t xml:space="preserve"> 本研究通过回顾性分析华西医院本部及分院的多中心数据，建立小儿肠套</w:t>
      </w:r>
      <w:r>
        <w:rPr>
          <w:spacing w:val="10"/>
        </w:rPr>
        <w:t xml:space="preserve"> </w:t>
      </w:r>
      <w:r>
        <w:rPr>
          <w:spacing w:val="-8"/>
        </w:rPr>
        <w:t>叠诊断数据集，包括小儿肠套叠患者及正常对照组的超声影像及临床资料。首先，</w:t>
      </w:r>
      <w:r>
        <w:rPr>
          <w:spacing w:val="5"/>
        </w:rPr>
        <w:t xml:space="preserve"> </w:t>
      </w:r>
      <w:r>
        <w:rPr>
          <w:spacing w:val="-3"/>
        </w:rPr>
        <w:t>基于无监督自适应医学图像分割模型分割正常肠道及患病肠道。其次，基于医生</w:t>
      </w:r>
      <w:r>
        <w:rPr>
          <w:spacing w:val="1"/>
        </w:rPr>
        <w:t xml:space="preserve"> </w:t>
      </w:r>
      <w:r>
        <w:rPr>
          <w:spacing w:val="-11"/>
        </w:rPr>
        <w:t>扫</w:t>
      </w:r>
      <w:r>
        <w:rPr>
          <w:spacing w:val="-21"/>
        </w:rPr>
        <w:t xml:space="preserve"> </w:t>
      </w:r>
      <w:r>
        <w:rPr>
          <w:spacing w:val="-11"/>
        </w:rPr>
        <w:t>查</w:t>
      </w:r>
      <w:r>
        <w:rPr>
          <w:spacing w:val="-37"/>
        </w:rPr>
        <w:t xml:space="preserve"> </w:t>
      </w:r>
      <w:r>
        <w:rPr>
          <w:spacing w:val="-11"/>
        </w:rPr>
        <w:t>切</w:t>
      </w:r>
      <w:r>
        <w:rPr>
          <w:spacing w:val="-35"/>
        </w:rPr>
        <w:t xml:space="preserve"> </w:t>
      </w:r>
      <w:r>
        <w:rPr>
          <w:spacing w:val="-11"/>
        </w:rPr>
        <w:t>面 的</w:t>
      </w:r>
      <w:r>
        <w:rPr>
          <w:spacing w:val="-35"/>
        </w:rPr>
        <w:t xml:space="preserve"> </w:t>
      </w:r>
      <w:r>
        <w:rPr>
          <w:spacing w:val="-11"/>
        </w:rPr>
        <w:t>方</w:t>
      </w:r>
      <w:r>
        <w:rPr>
          <w:spacing w:val="-34"/>
        </w:rPr>
        <w:t xml:space="preserve"> </w:t>
      </w:r>
      <w:r>
        <w:rPr>
          <w:spacing w:val="-11"/>
        </w:rPr>
        <w:t>式</w:t>
      </w:r>
      <w:r>
        <w:rPr>
          <w:spacing w:val="-36"/>
        </w:rPr>
        <w:t xml:space="preserve"> </w:t>
      </w:r>
      <w:r>
        <w:rPr>
          <w:spacing w:val="-11"/>
        </w:rPr>
        <w:t>开</w:t>
      </w:r>
      <w:r>
        <w:rPr>
          <w:spacing w:val="-32"/>
        </w:rPr>
        <w:t xml:space="preserve"> </w:t>
      </w:r>
      <w:r>
        <w:rPr>
          <w:spacing w:val="-11"/>
        </w:rPr>
        <w:t>发</w:t>
      </w:r>
      <w:r>
        <w:rPr>
          <w:spacing w:val="-30"/>
        </w:rPr>
        <w:t xml:space="preserve"> </w:t>
      </w:r>
      <w:r>
        <w:rPr>
          <w:spacing w:val="-11"/>
        </w:rPr>
        <w:t>小</w:t>
      </w:r>
      <w:r>
        <w:rPr>
          <w:spacing w:val="-31"/>
        </w:rPr>
        <w:t xml:space="preserve"> </w:t>
      </w:r>
      <w:r>
        <w:rPr>
          <w:spacing w:val="-11"/>
        </w:rPr>
        <w:t>儿</w:t>
      </w:r>
      <w:r>
        <w:rPr>
          <w:spacing w:val="-37"/>
        </w:rPr>
        <w:t xml:space="preserve"> </w:t>
      </w:r>
      <w:r>
        <w:rPr>
          <w:spacing w:val="-11"/>
        </w:rPr>
        <w:t>肠</w:t>
      </w:r>
      <w:r>
        <w:rPr>
          <w:spacing w:val="-36"/>
        </w:rPr>
        <w:t xml:space="preserve"> </w:t>
      </w:r>
      <w:r>
        <w:rPr>
          <w:spacing w:val="-11"/>
        </w:rPr>
        <w:t>套</w:t>
      </w:r>
      <w:r>
        <w:rPr>
          <w:spacing w:val="-31"/>
        </w:rPr>
        <w:t xml:space="preserve"> </w:t>
      </w:r>
      <w:r>
        <w:rPr>
          <w:spacing w:val="-11"/>
        </w:rPr>
        <w:t>叠</w:t>
      </w:r>
      <w:r>
        <w:rPr>
          <w:spacing w:val="-36"/>
        </w:rPr>
        <w:t xml:space="preserve"> </w:t>
      </w:r>
      <w:r>
        <w:rPr>
          <w:spacing w:val="-11"/>
        </w:rPr>
        <w:t>集</w:t>
      </w:r>
      <w:r>
        <w:rPr>
          <w:spacing w:val="-37"/>
        </w:rPr>
        <w:t xml:space="preserve"> </w:t>
      </w:r>
      <w:r>
        <w:rPr>
          <w:spacing w:val="-11"/>
        </w:rPr>
        <w:t>成</w:t>
      </w:r>
      <w:r>
        <w:rPr>
          <w:spacing w:val="-36"/>
        </w:rPr>
        <w:t xml:space="preserve"> </w:t>
      </w:r>
      <w:r>
        <w:rPr>
          <w:spacing w:val="-11"/>
        </w:rPr>
        <w:t>神</w:t>
      </w:r>
      <w:r>
        <w:rPr>
          <w:spacing w:val="-35"/>
        </w:rPr>
        <w:t xml:space="preserve"> </w:t>
      </w:r>
      <w:r>
        <w:rPr>
          <w:spacing w:val="-11"/>
        </w:rPr>
        <w:t>经 网</w:t>
      </w:r>
      <w:r>
        <w:rPr>
          <w:spacing w:val="-35"/>
        </w:rPr>
        <w:t xml:space="preserve"> </w:t>
      </w:r>
      <w:r>
        <w:rPr>
          <w:spacing w:val="-11"/>
        </w:rPr>
        <w:t>络</w:t>
      </w:r>
      <w:r>
        <w:rPr>
          <w:spacing w:val="-35"/>
        </w:rPr>
        <w:t xml:space="preserve"> </w:t>
      </w:r>
      <w:r>
        <w:rPr>
          <w:spacing w:val="-11"/>
        </w:rPr>
        <w:t>诊</w:t>
      </w:r>
      <w:r>
        <w:rPr>
          <w:spacing w:val="-27"/>
        </w:rPr>
        <w:t xml:space="preserve"> </w:t>
      </w:r>
      <w:r>
        <w:rPr>
          <w:spacing w:val="-11"/>
        </w:rPr>
        <w:t>断</w:t>
      </w:r>
      <w:r>
        <w:rPr>
          <w:spacing w:val="-46"/>
        </w:rPr>
        <w:t xml:space="preserve"> </w:t>
      </w:r>
      <w:r>
        <w:rPr>
          <w:spacing w:val="-11"/>
        </w:rPr>
        <w:t>（ Pediatric</w:t>
      </w:r>
      <w:r>
        <w:rPr/>
        <w:t xml:space="preserve"> </w:t>
      </w:r>
      <w:r>
        <w:rPr>
          <w:spacing w:val="-1"/>
        </w:rPr>
        <w:t>intussuscep</w:t>
      </w:r>
      <w:r>
        <w:rPr>
          <w:spacing w:val="-99"/>
        </w:rPr>
        <w:t xml:space="preserve"> </w:t>
      </w:r>
      <w:r>
        <w:rPr>
          <w:spacing w:val="-1"/>
        </w:rPr>
        <w:t>tion</w:t>
      </w:r>
      <w:r>
        <w:rPr>
          <w:spacing w:val="-34"/>
        </w:rPr>
        <w:t xml:space="preserve"> </w:t>
      </w:r>
      <w:r>
        <w:rPr>
          <w:spacing w:val="-1"/>
        </w:rPr>
        <w:t>diagnostic</w:t>
      </w:r>
      <w:r>
        <w:rPr>
          <w:spacing w:val="-38"/>
        </w:rPr>
        <w:t xml:space="preserve"> </w:t>
      </w:r>
      <w:r>
        <w:rPr>
          <w:spacing w:val="-1"/>
        </w:rPr>
        <w:t>network，PIDNet）模型，用于准确区分小儿肠套</w:t>
      </w:r>
      <w:r>
        <w:rPr/>
        <w:t xml:space="preserve"> </w:t>
      </w:r>
      <w:r>
        <w:rPr>
          <w:spacing w:val="-3"/>
        </w:rPr>
        <w:t>叠患者及正常对照组，辅助超声科医生提高诊断效能。最后，采用分割模型</w:t>
      </w:r>
      <w:r>
        <w:rPr>
          <w:spacing w:val="-4"/>
        </w:rPr>
        <w:t>来计</w:t>
      </w:r>
      <w:r>
        <w:rPr/>
        <w:t xml:space="preserve"> </w:t>
      </w:r>
      <w:r>
        <w:rPr>
          <w:spacing w:val="-1"/>
        </w:rPr>
        <w:t>算小儿患病肠道横断面及纵断面最大径线测量值。</w:t>
      </w:r>
    </w:p>
    <w:p>
      <w:pPr>
        <w:pStyle w:val="BodyText"/>
        <w:ind w:left="1384" w:firstLine="6"/>
        <w:spacing w:before="1" w:line="323" w:lineRule="auto"/>
        <w:rPr/>
      </w:pPr>
      <w:r>
        <w:rPr>
          <w:b/>
          <w:bCs/>
          <w:spacing w:val="-4"/>
        </w:rPr>
        <w:t>结果</w:t>
      </w:r>
      <w:r>
        <w:rPr>
          <w:spacing w:val="-4"/>
        </w:rPr>
        <w:t xml:space="preserve"> 通过回顾性搜集</w:t>
      </w:r>
      <w:r>
        <w:rPr>
          <w:spacing w:val="-47"/>
        </w:rPr>
        <w:t xml:space="preserve"> </w:t>
      </w:r>
      <w:r>
        <w:rPr>
          <w:spacing w:val="-4"/>
        </w:rPr>
        <w:t>2020</w:t>
      </w:r>
      <w:r>
        <w:rPr>
          <w:spacing w:val="-50"/>
        </w:rPr>
        <w:t xml:space="preserve"> </w:t>
      </w:r>
      <w:r>
        <w:rPr>
          <w:spacing w:val="-4"/>
        </w:rPr>
        <w:t>年</w:t>
      </w:r>
      <w:r>
        <w:rPr>
          <w:spacing w:val="-33"/>
        </w:rPr>
        <w:t xml:space="preserve"> </w:t>
      </w:r>
      <w:r>
        <w:rPr>
          <w:spacing w:val="-4"/>
        </w:rPr>
        <w:t>1</w:t>
      </w:r>
      <w:r>
        <w:rPr>
          <w:spacing w:val="-45"/>
        </w:rPr>
        <w:t xml:space="preserve"> </w:t>
      </w:r>
      <w:r>
        <w:rPr>
          <w:spacing w:val="-4"/>
        </w:rPr>
        <w:t>月至</w:t>
      </w:r>
      <w:r>
        <w:rPr>
          <w:spacing w:val="-48"/>
        </w:rPr>
        <w:t xml:space="preserve"> </w:t>
      </w:r>
      <w:r>
        <w:rPr>
          <w:spacing w:val="-4"/>
        </w:rPr>
        <w:t>20</w:t>
      </w:r>
      <w:r>
        <w:rPr>
          <w:spacing w:val="-5"/>
        </w:rPr>
        <w:t>21年</w:t>
      </w:r>
      <w:r>
        <w:rPr>
          <w:spacing w:val="-32"/>
        </w:rPr>
        <w:t xml:space="preserve"> </w:t>
      </w:r>
      <w:r>
        <w:rPr>
          <w:spacing w:val="-5"/>
        </w:rPr>
        <w:t>12</w:t>
      </w:r>
      <w:r>
        <w:rPr>
          <w:spacing w:val="-45"/>
        </w:rPr>
        <w:t xml:space="preserve"> </w:t>
      </w:r>
      <w:r>
        <w:rPr>
          <w:spacing w:val="-5"/>
        </w:rPr>
        <w:t>月期间多中心病例资料，建立了</w:t>
      </w:r>
      <w:r>
        <w:rPr/>
        <w:t xml:space="preserve"> </w:t>
      </w:r>
      <w:r>
        <w:rPr>
          <w:spacing w:val="-8"/>
        </w:rPr>
        <w:t>肠套叠数据集，共纳入</w:t>
      </w:r>
      <w:r>
        <w:rPr>
          <w:spacing w:val="-46"/>
        </w:rPr>
        <w:t xml:space="preserve"> </w:t>
      </w:r>
      <w:r>
        <w:rPr>
          <w:spacing w:val="-8"/>
        </w:rPr>
        <w:t>545</w:t>
      </w:r>
      <w:r>
        <w:rPr>
          <w:spacing w:val="-50"/>
        </w:rPr>
        <w:t xml:space="preserve"> </w:t>
      </w:r>
      <w:r>
        <w:rPr>
          <w:spacing w:val="-8"/>
        </w:rPr>
        <w:t>例患者，包括</w:t>
      </w:r>
      <w:r>
        <w:rPr>
          <w:spacing w:val="-48"/>
        </w:rPr>
        <w:t xml:space="preserve"> </w:t>
      </w:r>
      <w:r>
        <w:rPr>
          <w:spacing w:val="-9"/>
        </w:rPr>
        <w:t>220</w:t>
      </w:r>
      <w:r>
        <w:rPr>
          <w:spacing w:val="-51"/>
        </w:rPr>
        <w:t xml:space="preserve"> </w:t>
      </w:r>
      <w:r>
        <w:rPr>
          <w:spacing w:val="-9"/>
        </w:rPr>
        <w:t>例肠套叠患者和</w:t>
      </w:r>
      <w:r>
        <w:rPr>
          <w:spacing w:val="-46"/>
        </w:rPr>
        <w:t xml:space="preserve"> </w:t>
      </w:r>
      <w:r>
        <w:rPr>
          <w:spacing w:val="-9"/>
        </w:rPr>
        <w:t>325</w:t>
      </w:r>
      <w:r>
        <w:rPr>
          <w:spacing w:val="-50"/>
        </w:rPr>
        <w:t xml:space="preserve"> </w:t>
      </w:r>
      <w:r>
        <w:rPr>
          <w:spacing w:val="-9"/>
        </w:rPr>
        <w:t>例正常对照组。</w:t>
      </w:r>
      <w:r>
        <w:rPr/>
        <w:t xml:space="preserve"> </w:t>
      </w:r>
      <w:r>
        <w:rPr>
          <w:spacing w:val="-5"/>
        </w:rPr>
        <w:t>分别随机选择</w:t>
      </w:r>
      <w:r>
        <w:rPr>
          <w:spacing w:val="-45"/>
        </w:rPr>
        <w:t xml:space="preserve"> </w:t>
      </w:r>
      <w:r>
        <w:rPr>
          <w:spacing w:val="-5"/>
        </w:rPr>
        <w:t>2/3</w:t>
      </w:r>
      <w:r>
        <w:rPr>
          <w:spacing w:val="-31"/>
        </w:rPr>
        <w:t xml:space="preserve"> </w:t>
      </w:r>
      <w:r>
        <w:rPr>
          <w:spacing w:val="-5"/>
        </w:rPr>
        <w:t>的病人作为训练集，剩下</w:t>
      </w:r>
      <w:r>
        <w:rPr>
          <w:spacing w:val="-33"/>
        </w:rPr>
        <w:t xml:space="preserve"> </w:t>
      </w:r>
      <w:r>
        <w:rPr>
          <w:spacing w:val="-5"/>
        </w:rPr>
        <w:t>1/3</w:t>
      </w:r>
      <w:r>
        <w:rPr>
          <w:spacing w:val="-50"/>
        </w:rPr>
        <w:t xml:space="preserve"> </w:t>
      </w:r>
      <w:r>
        <w:rPr>
          <w:spacing w:val="-5"/>
        </w:rPr>
        <w:t>作为测试集。首先，测试病人数</w:t>
      </w:r>
      <w:r>
        <w:rPr/>
        <w:t xml:space="preserve"> </w:t>
      </w:r>
      <w:r>
        <w:rPr>
          <w:spacing w:val="5"/>
        </w:rPr>
        <w:t>据集上分割准确程度</w:t>
      </w:r>
      <w:r>
        <w:rPr>
          <w:spacing w:val="-44"/>
        </w:rPr>
        <w:t xml:space="preserve"> </w:t>
      </w:r>
      <w:r>
        <w:rPr/>
        <w:t>DICE</w:t>
      </w:r>
      <w:r>
        <w:rPr>
          <w:spacing w:val="-46"/>
        </w:rPr>
        <w:t xml:space="preserve"> </w:t>
      </w:r>
      <w:r>
        <w:rPr>
          <w:spacing w:val="5"/>
        </w:rPr>
        <w:t>指标达到</w:t>
      </w:r>
      <w:r>
        <w:rPr>
          <w:spacing w:val="-44"/>
        </w:rPr>
        <w:t xml:space="preserve"> </w:t>
      </w:r>
      <w:r>
        <w:rPr>
          <w:spacing w:val="5"/>
        </w:rPr>
        <w:t>0.85。其次，本研究开发的</w:t>
      </w:r>
      <w:r>
        <w:rPr/>
        <w:t>PIDNet</w:t>
      </w:r>
      <w:r>
        <w:rPr>
          <w:spacing w:val="5"/>
        </w:rPr>
        <w:t>模型用</w:t>
      </w:r>
      <w:r>
        <w:rPr/>
        <w:t xml:space="preserve"> </w:t>
      </w:r>
      <w:r>
        <w:rPr>
          <w:spacing w:val="2"/>
        </w:rPr>
        <w:t>于区分肠套叠和正常对照组的分类任务，在内部数据集</w:t>
      </w:r>
      <w:r>
        <w:rPr>
          <w:spacing w:val="1"/>
        </w:rPr>
        <w:t>上取得了</w:t>
      </w:r>
      <w:r>
        <w:rPr>
          <w:spacing w:val="-47"/>
        </w:rPr>
        <w:t xml:space="preserve"> </w:t>
      </w:r>
      <w:r>
        <w:rPr>
          <w:spacing w:val="1"/>
        </w:rPr>
        <w:t>88.54%的准确</w:t>
      </w:r>
      <w:r>
        <w:rPr/>
        <w:t xml:space="preserve"> </w:t>
      </w:r>
      <w:r>
        <w:rPr>
          <w:spacing w:val="-1"/>
        </w:rPr>
        <w:t>率，宏平均</w:t>
      </w:r>
      <w:r>
        <w:rPr>
          <w:spacing w:val="-57"/>
        </w:rPr>
        <w:t xml:space="preserve"> </w:t>
      </w:r>
      <w:r>
        <w:rPr>
          <w:spacing w:val="-1"/>
        </w:rPr>
        <w:t>AUC</w:t>
      </w:r>
      <w:r>
        <w:rPr>
          <w:spacing w:val="-48"/>
        </w:rPr>
        <w:t xml:space="preserve"> </w:t>
      </w:r>
      <w:r>
        <w:rPr>
          <w:spacing w:val="-1"/>
        </w:rPr>
        <w:t>为</w:t>
      </w:r>
      <w:r>
        <w:rPr>
          <w:spacing w:val="-49"/>
        </w:rPr>
        <w:t xml:space="preserve"> </w:t>
      </w:r>
      <w:r>
        <w:rPr>
          <w:spacing w:val="-1"/>
        </w:rPr>
        <w:t>0.9800（95%CI：</w:t>
      </w:r>
      <w:r>
        <w:rPr>
          <w:spacing w:val="-2"/>
        </w:rPr>
        <w:t>0.9630-0.9910</w:t>
      </w:r>
      <w:r>
        <w:rPr>
          <w:spacing w:val="-60"/>
        </w:rPr>
        <w:t>）；</w:t>
      </w:r>
      <w:r>
        <w:rPr>
          <w:spacing w:val="-2"/>
        </w:rPr>
        <w:t>在独立外部测试集上取得</w:t>
      </w:r>
      <w:r>
        <w:rPr/>
        <w:t xml:space="preserve"> </w:t>
      </w:r>
      <w:r>
        <w:rPr>
          <w:spacing w:val="-2"/>
        </w:rPr>
        <w:t>了</w:t>
      </w:r>
      <w:r>
        <w:rPr>
          <w:spacing w:val="-50"/>
        </w:rPr>
        <w:t xml:space="preserve"> </w:t>
      </w:r>
      <w:r>
        <w:rPr>
          <w:spacing w:val="-2"/>
        </w:rPr>
        <w:t>86.22%的准确率，宏平均</w:t>
      </w:r>
      <w:r>
        <w:rPr>
          <w:spacing w:val="-56"/>
        </w:rPr>
        <w:t xml:space="preserve"> </w:t>
      </w:r>
      <w:r>
        <w:rPr>
          <w:spacing w:val="-2"/>
        </w:rPr>
        <w:t>AUC</w:t>
      </w:r>
      <w:r>
        <w:rPr>
          <w:spacing w:val="-48"/>
        </w:rPr>
        <w:t xml:space="preserve"> </w:t>
      </w:r>
      <w:r>
        <w:rPr>
          <w:spacing w:val="-2"/>
        </w:rPr>
        <w:t>为</w:t>
      </w:r>
      <w:r>
        <w:rPr>
          <w:spacing w:val="-46"/>
        </w:rPr>
        <w:t xml:space="preserve"> </w:t>
      </w:r>
      <w:r>
        <w:rPr>
          <w:spacing w:val="-2"/>
        </w:rPr>
        <w:t>0.9595（95%CI：0.94</w:t>
      </w:r>
      <w:r>
        <w:rPr>
          <w:spacing w:val="-3"/>
        </w:rPr>
        <w:t>94- 0.9684）。最后，</w:t>
      </w:r>
      <w:r>
        <w:rPr/>
        <w:t xml:space="preserve"> </w:t>
      </w:r>
      <w:r>
        <w:rPr>
          <w:spacing w:val="-1"/>
        </w:rPr>
        <w:t>患病肠道横断面及纵断面最大径线测量值与报告的测量值相关。</w:t>
      </w:r>
    </w:p>
    <w:p>
      <w:pPr>
        <w:pStyle w:val="BodyText"/>
        <w:ind w:left="1392" w:right="80" w:hanging="1"/>
        <w:spacing w:line="323" w:lineRule="auto"/>
        <w:rPr/>
      </w:pPr>
      <w:r>
        <w:rPr>
          <w:b/>
          <w:bCs/>
          <w:spacing w:val="-3"/>
        </w:rPr>
        <w:t>结论</w:t>
      </w:r>
      <w:r>
        <w:rPr>
          <w:spacing w:val="-3"/>
        </w:rPr>
        <w:t xml:space="preserve">  集成神经网络分类模型可以显著提高小儿肠套叠的超声诊</w:t>
      </w:r>
      <w:r>
        <w:rPr>
          <w:spacing w:val="-4"/>
        </w:rPr>
        <w:t>断，这将有助于</w:t>
      </w:r>
      <w:r>
        <w:rPr/>
        <w:t xml:space="preserve"> </w:t>
      </w:r>
      <w:r>
        <w:rPr>
          <w:spacing w:val="-2"/>
        </w:rPr>
        <w:t>急诊超声诊断水平的提高。</w:t>
      </w:r>
    </w:p>
    <w:p>
      <w:pPr>
        <w:pStyle w:val="BodyText"/>
        <w:ind w:left="1389"/>
        <w:spacing w:before="1" w:line="219" w:lineRule="auto"/>
        <w:rPr/>
      </w:pPr>
      <w:r>
        <w:rPr>
          <w:b/>
          <w:bCs/>
          <w:spacing w:val="-2"/>
        </w:rPr>
        <w:t>关键词</w:t>
      </w:r>
      <w:r>
        <w:rPr>
          <w:spacing w:val="-2"/>
        </w:rPr>
        <w:t xml:space="preserve"> 肠套叠；智能诊断；超声影像</w:t>
      </w:r>
    </w:p>
    <w:sectPr>
      <w:headerReference w:type="default" r:id="rId1"/>
      <w:footerReference w:type="default" r:id="rId2"/>
      <w:pgSz w:w="11906" w:h="16839"/>
      <w:pgMar w:top="400" w:right="1719" w:bottom="1180" w:left="424" w:header="0" w:footer="96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29"/>
      <w:spacing w:line="209" w:lineRule="auto"/>
      <w:rPr>
        <w:sz w:val="18"/>
        <w:szCs w:val="18"/>
      </w:rPr>
    </w:pPr>
    <w:r>
      <w:rPr>
        <w:sz w:val="18"/>
        <w:szCs w:val="18"/>
        <w:spacing w:val="-3"/>
      </w:rPr>
      <w:t>第</w:t>
    </w:r>
    <w:r>
      <w:rPr>
        <w:sz w:val="18"/>
        <w:szCs w:val="18"/>
        <w:spacing w:val="5"/>
      </w:rPr>
      <w:t xml:space="preserve"> </w:t>
    </w:r>
    <w:r>
      <w:rPr>
        <w:rFonts w:ascii="Calibri" w:hAnsi="Calibri" w:eastAsia="Calibri" w:cs="Calibri"/>
        <w:sz w:val="18"/>
        <w:szCs w:val="18"/>
        <w:spacing w:val="-3"/>
      </w:rPr>
      <w:t>907</w:t>
    </w:r>
    <w:r>
      <w:rPr>
        <w:rFonts w:ascii="Calibri" w:hAnsi="Calibri" w:eastAsia="Calibri" w:cs="Calibri"/>
        <w:sz w:val="18"/>
        <w:szCs w:val="18"/>
        <w:spacing w:val="10"/>
        <w:w w:val="102"/>
      </w:rPr>
      <w:t xml:space="preserve">  </w:t>
    </w:r>
    <w:r>
      <w:rPr>
        <w:sz w:val="18"/>
        <w:szCs w:val="18"/>
        <w:spacing w:val="-3"/>
      </w:rPr>
      <w:t>页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811.7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2025-03-17T22:07:02Z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2025-10-28T21:24:22</vt:filetime>
  </property>
</Properties>
</file>