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03"/>
        <w:spacing w:before="209" w:line="221" w:lineRule="auto"/>
        <w:outlineLvl w:val="0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探讨小儿肠套叠的腹部超声影像学特征</w:t>
      </w:r>
    </w:p>
    <w:p>
      <w:pPr>
        <w:ind w:left="4917"/>
        <w:spacing w:before="151" w:line="21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7"/>
        </w:rPr>
        <w:t>罗钰川</w:t>
      </w:r>
    </w:p>
    <w:p>
      <w:pPr>
        <w:ind w:left="2789"/>
        <w:spacing w:before="41" w:line="21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（绵阳市中心医院超声医学科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四川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绵阳</w:t>
      </w:r>
      <w:r>
        <w:rPr>
          <w:rFonts w:ascii="KaiTi" w:hAnsi="KaiTi" w:eastAsia="KaiTi" w:cs="KaiTi"/>
          <w:sz w:val="20"/>
          <w:szCs w:val="20"/>
          <w:color w:val="231F20"/>
          <w:spacing w:val="15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621000）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92" w:right="70" w:hanging="7"/>
        <w:spacing w:before="65" w:line="316" w:lineRule="auto"/>
        <w:jc w:val="both"/>
        <w:rPr>
          <w:sz w:val="17"/>
          <w:szCs w:val="17"/>
        </w:rPr>
      </w:pPr>
      <w:r>
        <w:pict>
          <v:shape id="_x0000_s4" style="position:absolute;margin-left:420.797pt;margin-top:33.7913pt;mso-position-vertical-relative:text;mso-position-horizontal-relative:text;width:7.75pt;height:7.65pt;z-index:-251658240;" filled="false" strokecolor="#231F20" strokeweight="0.09pt" coordsize="155,153" coordorigin="0,0" path="m131,30l61,30l61,10l131,10l131,30xm89,100c90,103,92,105,93,105c93,105,94,104,94,102c95,100,95,98,95,97c95,94,94,92,92,90c90,89,85,86,76,83l75,85c81,90,86,95,89,100m88,125c89,128,90,129,91,129c92,129,93,128,94,126c95,124,95,122,95,121c95,119,94,117,92,115c90,113,84,110,76,107l75,109c82,115,86,121,88,125m111,87c118,92,123,96,125,101c127,103,128,104,129,104c129,104,130,102,132,99c133,95,132,92,128,90c125,88,119,86,112,85l111,87xm110,109c115,114,119,118,123,123c124,126,126,128,127,128c128,128,129,127,130,125c130,123,131,121,131,121c131,118,130,116,128,114c126,112,120,110,111,107l110,109xm144,9l136,0l130,6l61,6l51,1c52,13,52,28,52,46c52,64,51,81,48,99c46,116,38,133,26,150l28,151c39,141,47,129,52,115c57,100,60,79,61,51l66,57c71,55,75,55,79,55l99,55l99,72l72,72l63,67c64,76,64,90,64,110c64,129,64,143,63,151l73,147l73,76l99,76l99,117c99,126,98,136,98,148l108,143c107,136,107,129,107,119l107,76l136,76l136,128c136,133,135,136,132,136c129,136,124,135,115,134l115,137c126,140,131,144,132,150c141,147,145,141,144,131l144,78l150,74l140,65l134,72l107,72l107,55l153,55l142,43l134,51l61,51l61,34l131,34l131,38l140,35c140,31,140,24,140,13l144,9xm46,24c32,68,23,91,20,95c18,99,15,101,14,101c12,101,7,101,0,101l0,103c6,105,10,106,12,108c14,110,15,112,15,115c15,118,14,121,13,126c12,130,11,133,11,135c11,138,12,140,15,141c18,143,20,143,22,143c24,143,25,142,25,140c24,137,24,132,25,124c25,116,25,109,26,104c27,99,35,72,49,25l46,24xm1,40c8,48,13,55,15,60c16,64,18,66,19,66c20,66,21,65,22,64c24,62,24,59,24,54c24,50,17,44,2,38l1,40xm15,3c22,11,26,18,28,24c30,28,31,30,32,30c33,30,34,29,36,27c37,24,38,22,38,20c38,18,38,16,37,14c35,12,29,7,16,1l15,3xe">
            <v:stroke joinstyle="miter" miterlimit="4"/>
          </v:shape>
        </w:pict>
      </w:r>
      <w:r>
        <w:rPr>
          <w:b/>
          <w:bCs/>
          <w:color w:val="231F20"/>
          <w:spacing w:val="-4"/>
        </w:rPr>
        <w:t>【摘要】</w:t>
      </w:r>
      <w:r>
        <w:rPr>
          <w:sz w:val="17"/>
          <w:szCs w:val="17"/>
          <w:b/>
          <w:bCs/>
          <w:color w:val="231F20"/>
          <w:spacing w:val="-4"/>
        </w:rPr>
        <w:t>目的：探讨小儿肠套叠的腹部超声影像学特征。方法：选择</w:t>
      </w:r>
      <w:r>
        <w:rPr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2022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10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月—2023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10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月绵阳市中心医院收治的经手术确诊为肠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4"/>
        </w:rPr>
        <w:t>套叠的患儿</w:t>
      </w:r>
      <w:r>
        <w:rPr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57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例，均开展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4"/>
        </w:rPr>
        <w:t>X </w:t>
      </w:r>
      <w:r>
        <w:rPr>
          <w:sz w:val="17"/>
          <w:szCs w:val="17"/>
          <w:b/>
          <w:bCs/>
          <w:color w:val="231F20"/>
          <w:spacing w:val="-4"/>
        </w:rPr>
        <w:t>线、腹部超声检查。比较不同检查方式诊断结果，对比不同部位病灶的检出情况；分析腹部超声诊断小儿肠套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2"/>
        </w:rPr>
        <w:t>叠的影像学特征。结果：本研究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2"/>
        </w:rPr>
        <w:t>57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2"/>
        </w:rPr>
        <w:t>例小儿肠套叠患儿中，腹部超声检查确诊率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2"/>
        </w:rPr>
        <w:t>94.74%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2"/>
        </w:rPr>
        <w:t>高于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-3"/>
        </w:rPr>
        <w:t>线检查的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3"/>
        </w:rPr>
        <w:t>82.46%，漏诊率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3"/>
        </w:rPr>
        <w:t>1.75%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3"/>
        </w:rPr>
        <w:t>低于</w:t>
      </w:r>
      <w:r>
        <w:rPr>
          <w:sz w:val="17"/>
          <w:szCs w:val="17"/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X </w:t>
      </w:r>
      <w:r>
        <w:rPr>
          <w:sz w:val="17"/>
          <w:szCs w:val="17"/>
          <w:color w:val="231F20"/>
          <w:spacing w:val="-3"/>
        </w:rPr>
        <w:t>线检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查的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2"/>
        </w:rPr>
        <w:t>12.28%，差异均有统计学意义（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＜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0.05</w:t>
      </w:r>
      <w:r>
        <w:rPr>
          <w:sz w:val="17"/>
          <w:szCs w:val="17"/>
          <w:color w:val="231F20"/>
          <w:spacing w:val="-7"/>
        </w:rPr>
        <w:t>）；</w:t>
      </w:r>
      <w:r>
        <w:rPr>
          <w:sz w:val="17"/>
          <w:szCs w:val="17"/>
          <w:color w:val="231F20"/>
          <w:spacing w:val="-2"/>
        </w:rPr>
        <w:t>两种方法误诊率比较，差异无统计学意义（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＞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0.05）。两种方法对不同部位小儿肠套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叠检出率均较高，但差异无统计学意义（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7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＞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0.05）。结论：小儿肠套叠经由腹部超声诊断，具备优异的影像学特征</w:t>
      </w:r>
      <w:r>
        <w:rPr>
          <w:sz w:val="17"/>
          <w:szCs w:val="17"/>
          <w:b/>
          <w:bCs/>
          <w:color w:val="231F20"/>
          <w:spacing w:val="-6"/>
        </w:rPr>
        <w:t>，可作为疾病确诊的条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件。同时，腹部超声检查的确诊率较高，能够为临床诊断、治疗等</w:t>
      </w:r>
      <w:r>
        <w:rPr>
          <w:sz w:val="17"/>
          <w:szCs w:val="17"/>
          <w:b/>
          <w:bCs/>
          <w:color w:val="231F20"/>
          <w:spacing w:val="-6"/>
        </w:rPr>
        <w:t>提供有效参考。</w:t>
      </w:r>
    </w:p>
    <w:p>
      <w:pPr>
        <w:pStyle w:val="BodyText"/>
        <w:ind w:left="85"/>
        <w:spacing w:line="220" w:lineRule="auto"/>
        <w:rPr>
          <w:sz w:val="17"/>
          <w:szCs w:val="17"/>
        </w:rPr>
      </w:pPr>
      <w:r>
        <w:pict>
          <v:shape id="_x0000_s6" style="position:absolute;margin-left:87.1158pt;margin-top:1.14797pt;mso-position-vertical-relative:text;mso-position-horizontal-relative:text;width:7.65pt;height:7.6pt;z-index:-251657216;" filled="false" strokecolor="#231F20" strokeweight="0.09pt" coordsize="153,151" coordorigin="0,0" path="m104,144l46,144l46,131l104,131l104,144xm83,20c71,17,59,15,47,12l47,15c53,17,63,19,77,23c64,28,47,33,26,36l26,39c51,36,71,31,85,26c94,30,101,33,105,37c107,39,109,40,111,40c112,40,113,38,114,36c114,34,113,32,110,30c107,27,101,25,92,22c98,19,104,16,110,12l117,10l109,0l103,5l32,5l38,11c42,10,48,9,53,9l101,9c96,13,90,16,83,20m17,48l25,46l56,46c53,49,49,51,45,54c37,52,29,50,20,49l20,51c29,54,36,56,40,58c30,65,17,70,3,73l4,75c20,72,34,68,45,61c51,64,55,67,59,71c61,73,62,74,63,74c64,74,64,74,65,72c65,71,65,70,65,69c65,67,65,65,63,63c62,61,58,59,52,57c57,54,61,51,66,48l71,48l63,37l56,42l12,42l17,48xm80,48l88,46l123,46c118,50,114,53,111,55c102,52,94,50,87,50l87,52c94,54,100,56,107,58c98,63,86,69,69,74l70,77c87,72,102,67,113,61c118,64,122,67,127,70c131,74,133,75,134,74c135,73,135,71,135,70c135,68,134,67,133,65c132,63,127,61,119,57c123,55,127,52,131,48l137,46l129,37l123,42l75,42l80,48xm127,100c132,94,136,90,138,89c141,87,144,86,149,85l138,73l132,79l19,79l19,74l16,74c15,83,11,89,6,93c3,96,2,98,2,99c2,100,3,101,4,102c6,102,7,103,8,103c11,103,13,102,15,99c18,97,19,92,19,83l132,83l125,99l127,100xm38,144l0,144l6,150c11,149,16,148,22,148l151,148l137,135l127,144l113,144l113,101l118,97l109,88l103,94l47,94l38,88l38,144xm104,111l46,111l46,98l104,98l104,111xm104,127l46,127l46,115l104,115l104,127xe">
            <v:stroke joinstyle="miter" miterlimit="4"/>
          </v:shape>
        </w:pict>
      </w:r>
      <w:r>
        <w:rPr>
          <w:color w:val="231F20"/>
          <w:spacing w:val="-3"/>
        </w:rPr>
        <w:t>【关键词】</w:t>
      </w:r>
      <w:r>
        <w:rPr>
          <w:sz w:val="17"/>
          <w:szCs w:val="17"/>
          <w:color w:val="231F20"/>
          <w:spacing w:val="-3"/>
        </w:rPr>
        <w:t>小儿肠套叠；临床诊断；腹部超</w:t>
      </w:r>
      <w:r>
        <w:rPr>
          <w:sz w:val="17"/>
          <w:szCs w:val="17"/>
          <w:color w:val="231F20"/>
          <w:spacing w:val="-4"/>
        </w:rPr>
        <w:t>声；影像学特征</w:t>
      </w:r>
    </w:p>
    <w:p>
      <w:pPr>
        <w:pStyle w:val="BodyText"/>
        <w:ind w:left="85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R445.1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2096-3807（2024）09-0100-03</w:t>
      </w:r>
    </w:p>
    <w:p>
      <w:pPr>
        <w:spacing w:before="194"/>
        <w:rPr/>
      </w:pPr>
      <w:r/>
    </w:p>
    <w:p>
      <w:pPr>
        <w:sectPr>
          <w:headerReference w:type="default" r:id="rId1"/>
          <w:footerReference w:type="default" r:id="rId2"/>
          <w:pgSz w:w="12246" w:h="16498"/>
          <w:pgMar w:top="1207" w:right="949" w:bottom="868" w:left="933" w:header="827" w:footer="526" w:gutter="0"/>
          <w:cols w:equalWidth="0" w:num="1">
            <w:col w:w="10363" w:space="0"/>
          </w:cols>
        </w:sectPr>
        <w:rPr/>
      </w:pPr>
    </w:p>
    <w:p>
      <w:pPr>
        <w:pStyle w:val="BodyText"/>
        <w:ind w:left="93" w:right="164" w:firstLine="396"/>
        <w:spacing w:before="42" w:line="286" w:lineRule="auto"/>
        <w:rPr/>
      </w:pPr>
      <w:r>
        <w:rPr>
          <w:color w:val="231F20"/>
          <w:spacing w:val="5"/>
        </w:rPr>
        <w:t>肠套叠在儿科属于多见疾病的一种。该病作为临床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多见急症之一，根据发生的部位不同，可分为不同的类型，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其中结肠型、小肠型、回盲肠型等均属于多见肠套叠类型，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以回盲肠型占比较高。此病发生后，某一段肠管会套入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同其连接的肠腔内。从肠套叠症状方面来看，以血便为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主，伴有不同程度的腹痛、呕吐表现。肠套叠按照病因，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还可分为原发性、继发性两类。原发性肠套叠好发于婴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幼儿群体中，少部分患儿会有器质性病变发生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[1]</w:t>
      </w:r>
      <w:r>
        <w:rPr>
          <w:color w:val="231F20"/>
          <w:spacing w:val="3"/>
        </w:rPr>
        <w:t>。为确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保患儿获得及时、有效的治疗，需要选择一种合适的手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段开展诊断。从肠套叠的声像图特征角度来看，有明显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的靶环、套筒特征，根据以上特征，能够进一步明确疾病。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通常情况下，在患儿出现典型症状，并且未触及病变部位、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腹部包块时，则需要强化检查，以免出现误诊</w:t>
      </w:r>
      <w:r>
        <w:rPr>
          <w:color w:val="231F20"/>
          <w:spacing w:val="4"/>
        </w:rPr>
        <w:t>、漏诊现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象。在肠套叠患儿未获得及时、有效治疗时</w:t>
      </w:r>
      <w:r>
        <w:rPr>
          <w:color w:val="231F20"/>
          <w:spacing w:val="4"/>
        </w:rPr>
        <w:t>，容易诱发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相关并发症，如肠坏死等。情况严重者还会增加患儿发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生肠破裂的风险，最终造成死亡</w:t>
      </w:r>
      <w:r>
        <w:rPr>
          <w:color w:val="231F20"/>
          <w:spacing w:val="-35"/>
        </w:rPr>
        <w:t xml:space="preserve"> </w:t>
      </w:r>
      <w:r>
        <w:rPr>
          <w:sz w:val="11"/>
          <w:szCs w:val="11"/>
          <w:color w:val="231F20"/>
          <w:spacing w:val="-5"/>
          <w:position w:val="9"/>
        </w:rPr>
        <w:t>[2]</w:t>
      </w:r>
      <w:r>
        <w:rPr>
          <w:color w:val="231F20"/>
          <w:spacing w:val="-5"/>
        </w:rPr>
        <w:t>。腹部超声具有无创、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成本较低、重复性良好的特征，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借助于超声多频段功能，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可实现对病灶部位的全方位观察，依据血流成像，能够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对肠套叠进行确诊</w:t>
      </w:r>
      <w:r>
        <w:rPr>
          <w:color w:val="231F20"/>
          <w:spacing w:val="-9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1"/>
        </w:rPr>
        <w:t>。本研究对小儿肠套叠的腹部超声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影像学特征、诊断效能等进行评定，现报道如下。</w:t>
      </w:r>
    </w:p>
    <w:p>
      <w:pPr>
        <w:ind w:left="104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506"/>
        <w:spacing w:before="7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99" w:right="180" w:firstLine="391"/>
        <w:spacing w:before="72" w:line="286" w:lineRule="auto"/>
        <w:rPr/>
      </w:pPr>
      <w:r>
        <w:rPr>
          <w:color w:val="231F20"/>
          <w:spacing w:val="2"/>
        </w:rPr>
        <w:t>选择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2022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月—2023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月绵阳市中</w:t>
      </w:r>
      <w:r>
        <w:rPr>
          <w:color w:val="231F20"/>
          <w:spacing w:val="1"/>
        </w:rPr>
        <w:t>心医院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收治的经手术确诊为肠套叠的患儿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57例。其中男童40例，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女童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17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例；年龄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27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2"/>
        </w:rPr>
        <w:t>个月，平均（16.26±2.90</w:t>
      </w:r>
      <w:r>
        <w:rPr>
          <w:color w:val="231F20"/>
          <w:spacing w:val="-3"/>
        </w:rPr>
        <w:t>）个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月；发病时间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21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</w:t>
      </w:r>
      <w:r>
        <w:rPr>
          <w:color w:val="231F20"/>
          <w:spacing w:val="-2"/>
        </w:rPr>
        <w:t>，平均（12.27±3.48）</w:t>
      </w:r>
      <w:r>
        <w:rPr>
          <w:rFonts w:ascii="Times New Roman" w:hAnsi="Times New Roman" w:eastAsia="Times New Roman" w:cs="Times New Roman"/>
          <w:color w:val="231F20"/>
          <w:spacing w:val="-2"/>
        </w:rPr>
        <w:t>h</w:t>
      </w:r>
      <w:r>
        <w:rPr>
          <w:color w:val="231F20"/>
          <w:spacing w:val="-2"/>
        </w:rPr>
        <w:t>。</w:t>
      </w:r>
    </w:p>
    <w:p>
      <w:pPr>
        <w:pStyle w:val="BodyText"/>
        <w:ind w:left="96" w:right="231" w:firstLine="396"/>
        <w:spacing w:before="2" w:line="281" w:lineRule="auto"/>
        <w:jc w:val="both"/>
        <w:rPr/>
      </w:pPr>
      <w:r>
        <w:rPr>
          <w:color w:val="231F20"/>
          <w:spacing w:val="13"/>
        </w:rPr>
        <w:t>纳入标准</w:t>
      </w:r>
      <w:r>
        <w:rPr>
          <w:color w:val="231F20"/>
          <w:spacing w:val="-3"/>
        </w:rPr>
        <w:t>：（</w:t>
      </w:r>
      <w:r>
        <w:rPr>
          <w:color w:val="231F20"/>
          <w:spacing w:val="13"/>
        </w:rPr>
        <w:t>1）与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3"/>
        </w:rPr>
        <w:t>2015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版急腹症基本临床实践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指南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8"/>
        </w:rPr>
        <w:t>中肠套叠诊断符合</w:t>
      </w:r>
      <w:r>
        <w:rPr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8"/>
          <w:position w:val="9"/>
        </w:rPr>
        <w:t>[4]</w:t>
      </w:r>
      <w:r>
        <w:rPr>
          <w:color w:val="231F20"/>
          <w:spacing w:val="3"/>
        </w:rPr>
        <w:t>；（</w:t>
      </w:r>
      <w:r>
        <w:rPr>
          <w:color w:val="231F20"/>
          <w:spacing w:val="8"/>
        </w:rPr>
        <w:t>2）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符合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X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线及超声检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查适应证</w:t>
      </w:r>
      <w:r>
        <w:rPr>
          <w:color w:val="231F20"/>
          <w:spacing w:val="-11"/>
        </w:rPr>
        <w:t>；（</w:t>
      </w:r>
      <w:r>
        <w:rPr>
          <w:color w:val="231F20"/>
          <w:spacing w:val="2"/>
        </w:rPr>
        <w:t>3）患儿家长签署知情同意书。排除标准：</w:t>
      </w:r>
    </w:p>
    <w:p>
      <w:pPr>
        <w:pStyle w:val="BodyText"/>
        <w:ind w:left="111" w:right="164" w:hanging="111"/>
        <w:spacing w:before="15" w:line="235" w:lineRule="auto"/>
        <w:rPr/>
      </w:pPr>
      <w:r>
        <w:rPr>
          <w:color w:val="231F20"/>
          <w:spacing w:val="1"/>
        </w:rPr>
        <w:t>（1）既往有肠梗阻病史者</w:t>
      </w:r>
      <w:r>
        <w:rPr>
          <w:color w:val="231F20"/>
          <w:spacing w:val="-9"/>
        </w:rPr>
        <w:t>；（</w:t>
      </w:r>
      <w:r>
        <w:rPr>
          <w:color w:val="231F20"/>
          <w:spacing w:val="1"/>
        </w:rPr>
        <w:t>2）凝血障碍者</w:t>
      </w:r>
      <w:r>
        <w:rPr>
          <w:color w:val="231F20"/>
          <w:spacing w:val="-9"/>
        </w:rPr>
        <w:t>；（</w:t>
      </w:r>
      <w:r>
        <w:rPr>
          <w:color w:val="231F20"/>
          <w:spacing w:val="1"/>
        </w:rPr>
        <w:t>3）肝、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肾功能异常情况严重者。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/>
        <w:spacing w:before="38" w:line="221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11" w:right="67" w:firstLine="412"/>
        <w:spacing w:before="72" w:line="286" w:lineRule="auto"/>
        <w:rPr/>
      </w:pPr>
      <w:r>
        <w:rPr>
          <w:color w:val="231F20"/>
          <w:spacing w:val="-6"/>
        </w:rPr>
        <w:t>1.2.1 </w:t>
      </w:r>
      <w:r>
        <w:rPr>
          <w:rFonts w:ascii="Times New Roman" w:hAnsi="Times New Roman" w:eastAsia="Times New Roman" w:cs="Times New Roman"/>
          <w:color w:val="231F20"/>
          <w:spacing w:val="-6"/>
        </w:rPr>
        <w:t>X </w:t>
      </w:r>
      <w:r>
        <w:rPr>
          <w:color w:val="231F20"/>
          <w:spacing w:val="-6"/>
        </w:rPr>
        <w:t>线平片扫描  应用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X </w:t>
      </w:r>
      <w:r>
        <w:rPr>
          <w:color w:val="231F20"/>
          <w:spacing w:val="-6"/>
        </w:rPr>
        <w:t>射线仪（布鲁克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AXS</w:t>
      </w:r>
      <w:r>
        <w:rPr>
          <w:color w:val="231F20"/>
          <w:spacing w:val="-6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型号：</w:t>
      </w:r>
      <w:r>
        <w:rPr>
          <w:rFonts w:ascii="Times New Roman" w:hAnsi="Times New Roman" w:eastAsia="Times New Roman" w:cs="Times New Roman"/>
          <w:color w:val="231F20"/>
          <w:spacing w:val="-2"/>
        </w:rPr>
        <w:t>D</w:t>
      </w:r>
      <w:r>
        <w:rPr>
          <w:color w:val="231F20"/>
          <w:spacing w:val="-2"/>
        </w:rPr>
        <w:t>8</w:t>
      </w:r>
      <w:r>
        <w:rPr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ADVANCE</w:t>
      </w:r>
      <w:r>
        <w:rPr>
          <w:color w:val="231F20"/>
          <w:spacing w:val="-2"/>
        </w:rPr>
        <w:t>）。预先使患儿保持身体直立，靠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墙站立，再开展前位的腹部平片扫描。在扫描过程中，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对患儿的病变部位情况进行观察，主要是了解积气形态；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同时，分析软组织肿块情况。把握软组织的形</w:t>
      </w:r>
      <w:r>
        <w:rPr>
          <w:color w:val="231F20"/>
          <w:spacing w:val="-5"/>
        </w:rPr>
        <w:t>态、大小、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部位，判断是否存在气液平面。</w:t>
      </w:r>
    </w:p>
    <w:p>
      <w:pPr>
        <w:pStyle w:val="BodyText"/>
        <w:ind w:left="10" w:right="70" w:firstLine="413"/>
        <w:spacing w:before="2" w:line="286" w:lineRule="auto"/>
        <w:jc w:val="both"/>
        <w:rPr/>
      </w:pPr>
      <w:r>
        <w:rPr>
          <w:color w:val="231F20"/>
          <w:spacing w:val="-2"/>
        </w:rPr>
        <w:t>1.2.2</w:t>
      </w:r>
      <w:r>
        <w:rPr>
          <w:color w:val="231F20"/>
          <w:spacing w:val="63"/>
        </w:rPr>
        <w:t xml:space="preserve"> </w:t>
      </w:r>
      <w:r>
        <w:rPr>
          <w:color w:val="231F20"/>
          <w:spacing w:val="-2"/>
        </w:rPr>
        <w:t>腹部超声检查   检查仪器应用多普勒超声诊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断仪（飞利浦，</w:t>
      </w:r>
      <w:r>
        <w:rPr>
          <w:rFonts w:ascii="Times New Roman" w:hAnsi="Times New Roman" w:eastAsia="Times New Roman" w:cs="Times New Roman"/>
          <w:color w:val="231F20"/>
        </w:rPr>
        <w:t>Philips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so</w:t>
      </w:r>
      <w:r>
        <w:rPr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color w:val="231F20"/>
        </w:rPr>
        <w:t>NOS</w:t>
      </w:r>
      <w:r>
        <w:rPr>
          <w:color w:val="231F20"/>
          <w:spacing w:val="5"/>
        </w:rPr>
        <w:t>450</w:t>
      </w:r>
      <w:r>
        <w:rPr>
          <w:color w:val="231F20"/>
          <w:spacing w:val="8"/>
        </w:rPr>
        <w:t>），</w:t>
      </w:r>
      <w:r>
        <w:rPr>
          <w:color w:val="231F20"/>
          <w:spacing w:val="5"/>
        </w:rPr>
        <w:t>设定探头频率为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11）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color w:val="231F20"/>
          <w:spacing w:val="2"/>
        </w:rPr>
        <w:t>。使患儿保持平卧的体位，确保患儿腹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部充分显露，随后放置探头开展全方位扫查。注重对横 </w:t>
      </w:r>
      <w:r>
        <w:rPr>
          <w:color w:val="231F20"/>
          <w:spacing w:val="4"/>
        </w:rPr>
        <w:t>切面、纵切面、斜切面的扫描，观察有无同心圆或靶环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征包块，如果存在，则还应进一步进行检验。对包块的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最大外直径进行记录，明确包块的内直径、径</w:t>
      </w:r>
      <w:r>
        <w:rPr>
          <w:color w:val="231F20"/>
          <w:spacing w:val="4"/>
        </w:rPr>
        <w:t>线，针对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套筒的内圆、外圆直径，也需要精确测量。统计</w:t>
      </w:r>
      <w:r>
        <w:rPr>
          <w:color w:val="231F20"/>
          <w:spacing w:val="4"/>
        </w:rPr>
        <w:t>包块位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置并明确大小情况，后续对包块内部回声状态进行分析，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了解包括与周围组织之间的边界特点，对病灶附近是否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存在淋巴结增大现象开展判断。检查相邻肠管，主要明 </w:t>
      </w:r>
      <w:r>
        <w:rPr>
          <w:color w:val="231F20"/>
          <w:spacing w:val="3"/>
        </w:rPr>
        <w:t>确有无扩张，评估内部有无出血。在扫查腹腔过程中，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还应注意判断有无积液、扩张现象。以上检查完成后，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让患儿更换体位，开展进一步探查，主要是对包块是否 </w:t>
      </w:r>
      <w:r>
        <w:rPr>
          <w:color w:val="231F20"/>
          <w:spacing w:val="-4"/>
        </w:rPr>
        <w:t>有变化进行观察。</w:t>
      </w:r>
    </w:p>
    <w:p>
      <w:pPr>
        <w:pStyle w:val="BodyText"/>
        <w:ind w:left="424"/>
        <w:spacing w:before="1"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414"/>
        <w:spacing w:before="72" w:line="220" w:lineRule="auto"/>
        <w:rPr/>
      </w:pPr>
      <w:r>
        <w:rPr>
          <w:color w:val="231F20"/>
          <w:spacing w:val="19"/>
        </w:rPr>
        <w:t>（1）统计不同检查方式小儿肠套叠检出结果；</w:t>
      </w:r>
    </w:p>
    <w:p>
      <w:pPr>
        <w:pStyle w:val="BodyText"/>
        <w:ind w:left="17" w:right="78"/>
        <w:spacing w:before="71" w:line="253" w:lineRule="auto"/>
        <w:rPr/>
      </w:pPr>
      <w:r>
        <w:rPr>
          <w:color w:val="231F20"/>
          <w:spacing w:val="5"/>
        </w:rPr>
        <w:t>（2）观察不同部位小儿肠套叠的检出情况</w:t>
      </w:r>
      <w:r>
        <w:rPr>
          <w:color w:val="231F20"/>
          <w:spacing w:val="-3"/>
        </w:rPr>
        <w:t>；（</w:t>
      </w:r>
      <w:r>
        <w:rPr>
          <w:color w:val="231F20"/>
          <w:spacing w:val="5"/>
        </w:rPr>
        <w:t>3）分析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小儿肠套叠超声影像表现。</w:t>
      </w:r>
    </w:p>
    <w:p>
      <w:pPr>
        <w:pStyle w:val="BodyText"/>
        <w:ind w:left="424"/>
        <w:spacing w:before="73" w:line="221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firstLine="408"/>
        <w:spacing w:before="69" w:line="261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26.0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统计软件处理数据。符合</w:t>
      </w:r>
      <w:r>
        <w:rPr>
          <w:color w:val="231F20"/>
          <w:spacing w:val="-1"/>
        </w:rPr>
        <w:t>正态分布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的计量资料以均数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x</w:t>
      </w:r>
      <w:r>
        <w:rPr>
          <w:sz w:val="11"/>
          <w:szCs w:val="11"/>
          <w:color w:val="231F20"/>
          <w:spacing w:val="-5"/>
          <w:position w:val="9"/>
        </w:rPr>
        <w:t>-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± s</w:t>
      </w:r>
      <w:r>
        <w:rPr>
          <w:color w:val="231F20"/>
          <w:spacing w:val="-5"/>
        </w:rPr>
        <w:t>）表示，采用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t </w:t>
      </w:r>
      <w:r>
        <w:rPr>
          <w:color w:val="231F20"/>
          <w:spacing w:val="-5"/>
        </w:rPr>
        <w:t>检验；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计数资料以频数（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n</w:t>
      </w:r>
      <w:r>
        <w:rPr>
          <w:color w:val="231F20"/>
          <w:spacing w:val="-7"/>
        </w:rPr>
        <w:t>）、百分率（%）表示，采用 </w:t>
      </w:r>
      <w:r>
        <w:rPr>
          <w:i/>
          <w:iCs/>
          <w:color w:val="231F20"/>
          <w:spacing w:val="-7"/>
        </w:rPr>
        <w:t>χ</w:t>
      </w:r>
      <w:r>
        <w:rPr>
          <w:sz w:val="11"/>
          <w:szCs w:val="11"/>
          <w:color w:val="231F20"/>
          <w:spacing w:val="-7"/>
          <w:position w:val="9"/>
        </w:rPr>
        <w:t>2 </w:t>
      </w:r>
      <w:r>
        <w:rPr>
          <w:color w:val="231F20"/>
          <w:spacing w:val="-7"/>
        </w:rPr>
        <w:t>检验。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提示差异有统计学意义。</w:t>
      </w:r>
    </w:p>
    <w:p>
      <w:pPr>
        <w:spacing w:line="261" w:lineRule="auto"/>
        <w:sectPr>
          <w:type w:val="continuous"/>
          <w:pgSz w:w="12246" w:h="16498"/>
          <w:pgMar w:top="1207" w:right="949" w:bottom="868" w:left="933" w:header="827" w:footer="526" w:gutter="0"/>
          <w:cols w:equalWidth="0" w:num="2">
            <w:col w:w="5255" w:space="100"/>
            <w:col w:w="5008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footerReference w:type="default" r:id="rId4"/>
          <w:pgSz w:w="12246" w:h="16498"/>
          <w:pgMar w:top="1208" w:right="1019" w:bottom="868" w:left="963" w:header="826" w:footer="526" w:gutter="0"/>
          <w:cols w:equalWidth="0" w:num="1">
            <w:col w:w="10263" w:space="0"/>
          </w:cols>
        </w:sectPr>
        <w:rPr/>
      </w:pPr>
    </w:p>
    <w:p>
      <w:pPr>
        <w:ind w:left="62"/>
        <w:spacing w:before="40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63"/>
        <w:spacing w:before="72" w:line="220" w:lineRule="auto"/>
        <w:rPr/>
      </w:pPr>
      <w:r>
        <w:rPr>
          <w:color w:val="231F20"/>
          <w:spacing w:val="-1"/>
        </w:rPr>
        <w:t>2.1 小儿肠套叠检出结果</w:t>
      </w:r>
    </w:p>
    <w:p>
      <w:pPr>
        <w:pStyle w:val="BodyText"/>
        <w:ind w:left="58" w:right="176" w:firstLine="404"/>
        <w:spacing w:before="82" w:line="294" w:lineRule="auto"/>
        <w:rPr/>
      </w:pPr>
      <w:r>
        <w:rPr>
          <w:color w:val="231F20"/>
        </w:rPr>
        <w:t>本研究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57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例小儿肠套叠患儿中，腹部超声检查确诊 </w:t>
      </w:r>
      <w:r>
        <w:rPr>
          <w:color w:val="231F20"/>
          <w:spacing w:val="1"/>
        </w:rPr>
        <w:t>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94.74%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高于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X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线检查的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82.46%，漏诊率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1.75%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低于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X </w:t>
      </w:r>
      <w:r>
        <w:rPr>
          <w:color w:val="231F20"/>
          <w:spacing w:val="-4"/>
        </w:rPr>
        <w:t>线检查的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12.28%，差异均有统计学意义（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9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0.05）。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两种方法误诊率比较，差异无统计学意义（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8"/>
        </w:rPr>
        <w:t xml:space="preserve"> </w:t>
      </w:r>
      <w:r>
        <w:rPr>
          <w:color w:val="231F20"/>
          <w:spacing w:val="-3"/>
        </w:rPr>
        <w:t>＞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0</w:t>
      </w:r>
      <w:r>
        <w:rPr>
          <w:color w:val="231F20"/>
          <w:spacing w:val="-4"/>
        </w:rPr>
        <w:t>.05）。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1。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771"/>
        <w:spacing w:before="52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不同方式检查小儿肠套叠检出结果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7"/>
        <w:gridCol w:w="765"/>
        <w:gridCol w:w="1127"/>
        <w:gridCol w:w="985"/>
        <w:gridCol w:w="988"/>
      </w:tblGrid>
      <w:tr>
        <w:trPr>
          <w:trHeight w:val="252" w:hRule="atLeast"/>
        </w:trPr>
        <w:tc>
          <w:tcPr>
            <w:tcW w:w="106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76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12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80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确诊</w:t>
            </w:r>
          </w:p>
        </w:tc>
        <w:tc>
          <w:tcPr>
            <w:tcW w:w="98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9"/>
              <w:spacing w:before="45" w:line="221" w:lineRule="auto"/>
              <w:rPr/>
            </w:pPr>
            <w:r>
              <w:rPr>
                <w:color w:val="231F20"/>
                <w:spacing w:val="-2"/>
              </w:rPr>
              <w:t>漏诊</w:t>
            </w:r>
          </w:p>
        </w:tc>
        <w:tc>
          <w:tcPr>
            <w:tcW w:w="98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43"/>
              <w:spacing w:before="45" w:line="221" w:lineRule="auto"/>
              <w:rPr/>
            </w:pPr>
            <w:r>
              <w:rPr>
                <w:color w:val="231F20"/>
                <w:spacing w:val="-3"/>
              </w:rPr>
              <w:t>误诊</w:t>
            </w:r>
          </w:p>
        </w:tc>
      </w:tr>
      <w:tr>
        <w:trPr>
          <w:trHeight w:val="244" w:hRule="atLeast"/>
        </w:trPr>
        <w:tc>
          <w:tcPr>
            <w:tcW w:w="106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9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腹部超声</w:t>
            </w:r>
          </w:p>
        </w:tc>
        <w:tc>
          <w:tcPr>
            <w:tcW w:w="76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2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112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03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54（94.74）</w:t>
            </w:r>
          </w:p>
        </w:tc>
        <w:tc>
          <w:tcPr>
            <w:tcW w:w="98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1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1（1.75）</w:t>
            </w:r>
          </w:p>
        </w:tc>
        <w:tc>
          <w:tcPr>
            <w:tcW w:w="98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43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2（3.51）</w:t>
            </w:r>
          </w:p>
        </w:tc>
      </w:tr>
      <w:tr>
        <w:trPr>
          <w:trHeight w:val="249" w:hRule="atLeast"/>
        </w:trPr>
        <w:tc>
          <w:tcPr>
            <w:tcW w:w="1067" w:type="dxa"/>
            <w:vAlign w:val="top"/>
          </w:tcPr>
          <w:p>
            <w:pPr>
              <w:pStyle w:val="TableText"/>
              <w:ind w:left="336"/>
              <w:spacing w:before="52" w:line="21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X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线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342"/>
              <w:spacing w:before="52" w:line="215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199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47（82.46）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143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7（12.28）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144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3（5.26）</w:t>
            </w:r>
          </w:p>
        </w:tc>
      </w:tr>
      <w:tr>
        <w:trPr>
          <w:trHeight w:val="262" w:hRule="atLeast"/>
        </w:trPr>
        <w:tc>
          <w:tcPr>
            <w:tcW w:w="1067" w:type="dxa"/>
            <w:vAlign w:val="top"/>
          </w:tcPr>
          <w:p>
            <w:pPr>
              <w:pStyle w:val="TableText"/>
              <w:ind w:left="433"/>
              <w:spacing w:before="40" w:line="211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7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7" w:type="dxa"/>
            <w:vAlign w:val="top"/>
          </w:tcPr>
          <w:p>
            <w:pPr>
              <w:pStyle w:val="TableText"/>
              <w:ind w:left="439"/>
              <w:spacing w:before="60" w:line="221" w:lineRule="auto"/>
              <w:rPr/>
            </w:pPr>
            <w:r>
              <w:rPr>
                <w:color w:val="231F20"/>
                <w:spacing w:val="-1"/>
              </w:rPr>
              <w:t>4.254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99"/>
              <w:spacing w:before="60" w:line="221" w:lineRule="auto"/>
              <w:rPr/>
            </w:pPr>
            <w:r>
              <w:rPr>
                <w:color w:val="231F20"/>
                <w:spacing w:val="-1"/>
              </w:rPr>
              <w:t>4.840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02"/>
              <w:spacing w:before="60" w:line="221" w:lineRule="auto"/>
              <w:rPr/>
            </w:pPr>
            <w:r>
              <w:rPr>
                <w:color w:val="231F20"/>
                <w:spacing w:val="-2"/>
              </w:rPr>
              <w:t>0.209</w:t>
            </w:r>
          </w:p>
        </w:tc>
      </w:tr>
      <w:tr>
        <w:trPr>
          <w:trHeight w:val="260" w:hRule="atLeast"/>
        </w:trPr>
        <w:tc>
          <w:tcPr>
            <w:tcW w:w="1067" w:type="dxa"/>
            <w:vAlign w:val="top"/>
            <w:tcBorders>
              <w:bottom w:val="single" w:color="231F20" w:sz="4" w:space="0"/>
            </w:tcBorders>
          </w:tcPr>
          <w:p>
            <w:pPr>
              <w:ind w:left="442"/>
              <w:spacing w:before="8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76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0.039</w:t>
            </w:r>
          </w:p>
        </w:tc>
        <w:tc>
          <w:tcPr>
            <w:tcW w:w="9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0.028</w:t>
            </w:r>
          </w:p>
        </w:tc>
        <w:tc>
          <w:tcPr>
            <w:tcW w:w="9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2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0.647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66" w:line="220" w:lineRule="auto"/>
        <w:rPr/>
      </w:pPr>
      <w:r>
        <w:rPr>
          <w:color w:val="231F20"/>
          <w:spacing w:val="-1"/>
        </w:rPr>
        <w:t>2.2 不同部位小儿肠套叠的检出情况</w:t>
      </w:r>
    </w:p>
    <w:p>
      <w:pPr>
        <w:pStyle w:val="BodyText"/>
        <w:ind w:left="63" w:right="259" w:firstLine="401"/>
        <w:spacing w:before="80" w:line="275" w:lineRule="auto"/>
        <w:rPr/>
      </w:pPr>
      <w:r>
        <w:rPr>
          <w:color w:val="231F20"/>
          <w:spacing w:val="5"/>
        </w:rPr>
        <w:t>57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例小儿肠套叠患儿包含小肠肠套叠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11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例，结肠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肠套叠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4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例，回结肠肠套叠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12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例，回盲肠肠套叠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5"/>
        </w:rPr>
        <w:t>30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5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两种方法对不同部位小儿肠套叠检出率均较高，但差异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0.05）。见表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2。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891"/>
        <w:spacing w:before="53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不同部位小儿肠套叠的检出情况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2"/>
        <w:gridCol w:w="407"/>
        <w:gridCol w:w="1717"/>
        <w:gridCol w:w="1037"/>
        <w:gridCol w:w="1049"/>
      </w:tblGrid>
      <w:tr>
        <w:trPr>
          <w:trHeight w:val="252" w:hRule="atLeast"/>
        </w:trPr>
        <w:tc>
          <w:tcPr>
            <w:tcW w:w="72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40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71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1" w:lineRule="auto"/>
              <w:jc w:val="right"/>
              <w:rPr/>
            </w:pPr>
            <w:r>
              <w:rPr>
                <w:color w:val="231F20"/>
                <w:spacing w:val="-12"/>
              </w:rPr>
              <w:t>小肠（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2"/>
              </w:rPr>
              <w:t>n</w:t>
            </w:r>
            <w:r>
              <w:rPr>
                <w:color w:val="231F20"/>
                <w:spacing w:val="-12"/>
              </w:rPr>
              <w:t>=11）结肠（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2"/>
              </w:rPr>
              <w:t>n</w:t>
            </w:r>
            <w:r>
              <w:rPr>
                <w:color w:val="231F20"/>
                <w:spacing w:val="-12"/>
              </w:rPr>
              <w:t>=4）</w:t>
            </w:r>
          </w:p>
        </w:tc>
        <w:tc>
          <w:tcPr>
            <w:tcW w:w="103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1" w:lineRule="auto"/>
              <w:jc w:val="right"/>
              <w:rPr/>
            </w:pPr>
            <w:r>
              <w:rPr>
                <w:color w:val="231F20"/>
                <w:spacing w:val="-15"/>
              </w:rPr>
              <w:t>回结肠（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5"/>
              </w:rPr>
              <w:t>n</w:t>
            </w:r>
            <w:r>
              <w:rPr>
                <w:color w:val="231F20"/>
                <w:spacing w:val="-15"/>
              </w:rPr>
              <w:t>=12）</w:t>
            </w:r>
          </w:p>
        </w:tc>
        <w:tc>
          <w:tcPr>
            <w:tcW w:w="10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5" w:line="221" w:lineRule="auto"/>
              <w:jc w:val="right"/>
              <w:rPr/>
            </w:pPr>
            <w:r>
              <w:rPr>
                <w:color w:val="231F20"/>
                <w:spacing w:val="-13"/>
              </w:rPr>
              <w:t>回盲肠（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3"/>
              </w:rPr>
              <w:t>n</w:t>
            </w:r>
            <w:r>
              <w:rPr>
                <w:color w:val="231F20"/>
                <w:spacing w:val="-13"/>
              </w:rPr>
              <w:t>=30）</w:t>
            </w:r>
          </w:p>
        </w:tc>
      </w:tr>
      <w:tr>
        <w:trPr>
          <w:trHeight w:val="244" w:hRule="atLeast"/>
        </w:trPr>
        <w:tc>
          <w:tcPr>
            <w:tcW w:w="72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"/>
              <w:spacing w:before="39" w:line="220" w:lineRule="auto"/>
              <w:rPr/>
            </w:pPr>
            <w:r>
              <w:rPr>
                <w:color w:val="231F20"/>
                <w:spacing w:val="-2"/>
              </w:rPr>
              <w:t>腹部超声</w:t>
            </w:r>
          </w:p>
        </w:tc>
        <w:tc>
          <w:tcPr>
            <w:tcW w:w="40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4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171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39" w:line="224" w:lineRule="auto"/>
              <w:jc w:val="right"/>
              <w:rPr/>
            </w:pPr>
            <w:r>
              <w:rPr>
                <w:color w:val="231F20"/>
                <w:spacing w:val="-9"/>
              </w:rPr>
              <w:t>10（90.91）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4（100.00）</w:t>
            </w:r>
          </w:p>
        </w:tc>
        <w:tc>
          <w:tcPr>
            <w:tcW w:w="103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1"/>
              <w:spacing w:before="39" w:line="224" w:lineRule="auto"/>
              <w:rPr/>
            </w:pPr>
            <w:r>
              <w:rPr>
                <w:color w:val="231F20"/>
                <w:spacing w:val="-3"/>
              </w:rPr>
              <w:t>11（91.67）</w:t>
            </w:r>
          </w:p>
        </w:tc>
        <w:tc>
          <w:tcPr>
            <w:tcW w:w="104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0"/>
              <w:spacing w:before="39" w:line="224" w:lineRule="auto"/>
              <w:rPr/>
            </w:pPr>
            <w:r>
              <w:rPr>
                <w:color w:val="231F20"/>
                <w:spacing w:val="-2"/>
              </w:rPr>
              <w:t>29（96.67）</w:t>
            </w:r>
          </w:p>
        </w:tc>
      </w:tr>
      <w:tr>
        <w:trPr>
          <w:trHeight w:val="249" w:hRule="atLeast"/>
        </w:trPr>
        <w:tc>
          <w:tcPr>
            <w:tcW w:w="722" w:type="dxa"/>
            <w:vAlign w:val="top"/>
          </w:tcPr>
          <w:p>
            <w:pPr>
              <w:pStyle w:val="TableText"/>
              <w:ind w:left="200"/>
              <w:spacing w:before="52" w:line="21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X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线</w:t>
            </w:r>
          </w:p>
        </w:tc>
        <w:tc>
          <w:tcPr>
            <w:tcW w:w="407" w:type="dxa"/>
            <w:vAlign w:val="top"/>
          </w:tcPr>
          <w:p>
            <w:pPr>
              <w:pStyle w:val="TableText"/>
              <w:ind w:left="134"/>
              <w:spacing w:before="52" w:line="215" w:lineRule="auto"/>
              <w:rPr/>
            </w:pPr>
            <w:r>
              <w:rPr>
                <w:color w:val="231F20"/>
                <w:spacing w:val="-3"/>
              </w:rPr>
              <w:t>57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56"/>
              <w:spacing w:before="52" w:line="215" w:lineRule="auto"/>
              <w:rPr/>
            </w:pPr>
            <w:r>
              <w:rPr>
                <w:color w:val="231F20"/>
                <w:spacing w:val="-4"/>
              </w:rPr>
              <w:t>8（72.73） 2（50.00）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119"/>
              <w:spacing w:before="52" w:line="215" w:lineRule="auto"/>
              <w:rPr/>
            </w:pPr>
            <w:r>
              <w:rPr>
                <w:color w:val="231F20"/>
                <w:spacing w:val="-2"/>
              </w:rPr>
              <w:t>9（75.00）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0"/>
              <w:spacing w:before="52" w:line="215" w:lineRule="auto"/>
              <w:rPr/>
            </w:pPr>
            <w:r>
              <w:rPr>
                <w:color w:val="231F20"/>
                <w:spacing w:val="-1"/>
              </w:rPr>
              <w:t>28（93.33）</w:t>
            </w:r>
          </w:p>
        </w:tc>
      </w:tr>
      <w:tr>
        <w:trPr>
          <w:trHeight w:val="261" w:hRule="atLeast"/>
        </w:trPr>
        <w:tc>
          <w:tcPr>
            <w:tcW w:w="722" w:type="dxa"/>
            <w:vAlign w:val="top"/>
          </w:tcPr>
          <w:p>
            <w:pPr>
              <w:pStyle w:val="TableText"/>
              <w:ind w:left="297"/>
              <w:spacing w:before="40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4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7" w:type="dxa"/>
            <w:vAlign w:val="top"/>
          </w:tcPr>
          <w:p>
            <w:pPr>
              <w:pStyle w:val="TableText"/>
              <w:ind w:left="257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0.485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2"/>
              </w:rPr>
              <w:t>2.667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331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1.200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329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0.351</w:t>
            </w:r>
          </w:p>
        </w:tc>
      </w:tr>
      <w:tr>
        <w:trPr>
          <w:trHeight w:val="261" w:hRule="atLeast"/>
        </w:trPr>
        <w:tc>
          <w:tcPr>
            <w:tcW w:w="722" w:type="dxa"/>
            <w:vAlign w:val="top"/>
            <w:tcBorders>
              <w:bottom w:val="single" w:color="231F20" w:sz="4" w:space="0"/>
            </w:tcBorders>
          </w:tcPr>
          <w:p>
            <w:pPr>
              <w:ind w:left="306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40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0.486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2"/>
              </w:rPr>
              <w:t>0.103</w:t>
            </w:r>
          </w:p>
        </w:tc>
        <w:tc>
          <w:tcPr>
            <w:tcW w:w="10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0.273</w:t>
            </w:r>
          </w:p>
        </w:tc>
        <w:tc>
          <w:tcPr>
            <w:tcW w:w="10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9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0.554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66" w:line="220" w:lineRule="auto"/>
        <w:rPr/>
      </w:pPr>
      <w:r>
        <w:rPr>
          <w:color w:val="231F20"/>
          <w:spacing w:val="-1"/>
        </w:rPr>
        <w:t>2.3 超声影像表现</w:t>
      </w:r>
    </w:p>
    <w:p>
      <w:pPr>
        <w:pStyle w:val="BodyText"/>
        <w:ind w:left="62" w:right="247" w:firstLine="398"/>
        <w:spacing w:before="74" w:line="294" w:lineRule="auto"/>
        <w:rPr/>
      </w:pPr>
      <w:r>
        <w:rPr>
          <w:color w:val="231F20"/>
        </w:rPr>
        <w:t>腹部超声检查确诊的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54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例肠套叠患儿均存在腹部包 </w:t>
      </w:r>
      <w:r>
        <w:rPr>
          <w:color w:val="231F20"/>
          <w:spacing w:val="3"/>
        </w:rPr>
        <w:t>块，包块所在部位：脐上部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例（3.70%）、右侧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45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（83.33%）、左侧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7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例（12.96%）。对腹腔内包块情况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进行观察，可见其在形态规则、边界清晰程度高，有不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均匀低回声存在。纵切面扫查：发现“套筒征”，肠管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排列期间保持平行状态，回声带具有上下对称特点。横 </w:t>
      </w:r>
      <w:r>
        <w:rPr>
          <w:color w:val="231F20"/>
          <w:spacing w:val="4"/>
        </w:rPr>
        <w:t>切面扫描：以“同心圆征”为主，部分为“靶环征”。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血流信号方面：可见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53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例包块内部表面有点状、棒状血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流信号，其余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例未见包块中存在血流信号，对该例患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儿的病灶部位进行观察，可见肠壁有显著的水肿表现， </w:t>
      </w:r>
      <w:r>
        <w:rPr>
          <w:color w:val="231F20"/>
          <w:spacing w:val="-2"/>
        </w:rPr>
        <w:t>属于肠坏死情况；另外，有 13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例患儿包块周围存在肿大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淋巴结回声；2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2"/>
        </w:rPr>
        <w:t>例患儿腹腔内存在游离液性暗区。</w:t>
      </w:r>
    </w:p>
    <w:p>
      <w:pPr>
        <w:pStyle w:val="BodyText"/>
        <w:ind w:left="64" w:right="247" w:firstLine="396"/>
        <w:spacing w:before="5" w:line="273" w:lineRule="auto"/>
        <w:jc w:val="both"/>
        <w:rPr/>
      </w:pPr>
      <w:r>
        <w:rPr>
          <w:color w:val="231F20"/>
          <w:spacing w:val="3"/>
        </w:rPr>
        <w:t>横断面呈“同心圆征”，外部呈均匀的低回声区，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为远端肠壁回声，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中间和内部两个环状管壁稍增厚，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是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被套入的近端肠管水肿，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坏死发生后表现为增宽的低回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声水肿带，见图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1。纵切面呈“套筒征”，套叠部肠管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中央为带状无回声，两侧呈对称的多层结构，见图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2。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51"/>
        <w:spacing w:before="49" w:line="3307" w:lineRule="exact"/>
        <w:rPr/>
      </w:pPr>
      <w:r>
        <w:rPr>
          <w:position w:val="-66"/>
        </w:rPr>
        <w:drawing>
          <wp:inline distT="0" distB="0" distL="0" distR="0">
            <wp:extent cx="2295143" cy="210007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143" cy="21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14"/>
        <w:spacing w:before="134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肠套叠横切面呈“同心圆征”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448"/>
        <w:spacing w:line="3074" w:lineRule="exact"/>
        <w:rPr/>
      </w:pPr>
      <w:r>
        <w:rPr>
          <w:position w:val="-61"/>
        </w:rPr>
        <w:drawing>
          <wp:inline distT="0" distB="0" distL="0" distR="0">
            <wp:extent cx="2553539" cy="19517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3539" cy="19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94"/>
        <w:spacing w:before="163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肠套叠纵切面呈“套筒征”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before="65" w:line="224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firstLine="396"/>
        <w:spacing w:before="61" w:line="283" w:lineRule="auto"/>
        <w:rPr/>
      </w:pPr>
      <w:r>
        <w:rPr>
          <w:color w:val="231F20"/>
          <w:spacing w:val="5"/>
        </w:rPr>
        <w:t>肠套叠属于肠梗阻性疾病的一种，此病发生后，一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些肠管、肠系膜等会嵌套在邻近肠腔，冬、春季节属于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该病的高发时期。疾病早期表现为单纯性肠梗阻，但是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随着病情进展，被套入肠段会向鞘部移动，并不断滑入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肠管，在此情况下，肠系膜被牵引进入其中，</w:t>
      </w:r>
      <w:r>
        <w:rPr>
          <w:color w:val="231F20"/>
          <w:spacing w:val="4"/>
        </w:rPr>
        <w:t>这就导致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其中的血管受压，基于局部循环异常的影响，肠管会有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水肿、阻塞等表现。同时，对于套入的肠段而言，受到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绞窄干扰，会出现坏死表现。值得注意的是，鞘部在扩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张的影响下，以缺血性坏死为主，若情况严</w:t>
      </w:r>
      <w:r>
        <w:rPr>
          <w:color w:val="231F20"/>
          <w:spacing w:val="4"/>
        </w:rPr>
        <w:t>重，则患儿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发生穿孔、腹膜炎的风险会进一步增加。相关统计显示，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超过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95%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小儿肠套叠均为原发性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[5-6]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4"/>
        </w:rPr>
        <w:t>。饮食变</w:t>
      </w:r>
      <w:r>
        <w:rPr>
          <w:color w:val="231F20"/>
          <w:spacing w:val="3"/>
        </w:rPr>
        <w:t>化、回盲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部解剖、病毒感染等均是诱发肠套叠的主要因素。儿童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发生肠套叠的情况下，以哭闹、呕吐为表现， 伴有血便、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腹部包块。肠套叠疾病早期，血便、腹部包块等症状不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明显，若患儿合并其他原发性疾病，例如消</w:t>
      </w:r>
      <w:r>
        <w:rPr>
          <w:color w:val="231F20"/>
          <w:spacing w:val="4"/>
        </w:rPr>
        <w:t>化不良、腹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泻等，则其在哭闹期间，原发性疾病的表现容易将肠套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叠症状掩盖，从而导致疾病未能及时确诊，延误治疗。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因此，为维护肠套叠患儿的生命安全，需要选择合适的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手段进行诊断。</w:t>
      </w:r>
    </w:p>
    <w:p>
      <w:pPr>
        <w:spacing w:line="283" w:lineRule="auto"/>
        <w:sectPr>
          <w:type w:val="continuous"/>
          <w:pgSz w:w="12246" w:h="16498"/>
          <w:pgMar w:top="1208" w:right="1019" w:bottom="868" w:left="963" w:header="826" w:footer="526" w:gutter="0"/>
          <w:cols w:equalWidth="0" w:num="2">
            <w:col w:w="5237" w:space="100"/>
            <w:col w:w="4927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7"/>
          <w:footerReference w:type="default" r:id="rId8"/>
          <w:pgSz w:w="12246" w:h="16498"/>
          <w:pgMar w:top="1207" w:right="965" w:bottom="868" w:left="1020" w:header="827" w:footer="526" w:gutter="0"/>
          <w:cols w:equalWidth="0" w:num="1">
            <w:col w:w="10261" w:space="0"/>
          </w:cols>
        </w:sectPr>
        <w:rPr/>
      </w:pPr>
    </w:p>
    <w:p>
      <w:pPr>
        <w:pStyle w:val="BodyText"/>
        <w:ind w:left="6" w:right="167" w:firstLine="399"/>
        <w:spacing w:before="40" w:line="288" w:lineRule="auto"/>
        <w:rPr/>
      </w:pPr>
      <w:r>
        <w:rPr>
          <w:color w:val="231F20"/>
          <w:spacing w:val="5"/>
        </w:rPr>
        <w:t>现阶段，超声技术发展迅速，并且在临床疾病诊断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与治疗中获得广泛应用。超声不仅能够为临床提供清晰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的图像，而且具有较高的空间分辨率，将其应用于在肠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套叠疾病诊断中，可显著提高疾病的检出率。与传统应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用的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X </w:t>
      </w:r>
      <w:r>
        <w:rPr>
          <w:color w:val="231F20"/>
          <w:spacing w:val="2"/>
        </w:rPr>
        <w:t>线不同，超声诊断安全性更高，能够重复操作，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无辐射且经济性良好。在肠套叠检查过程中，还可根据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患儿特征选择不同频率的探头，从而进一步降低疾病漏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诊率与误诊率</w:t>
      </w:r>
      <w:r>
        <w:rPr>
          <w:color w:val="231F20"/>
          <w:spacing w:val="-13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[7-8]</w:t>
      </w:r>
      <w:r>
        <w:rPr>
          <w:color w:val="231F20"/>
          <w:spacing w:val="6"/>
        </w:rPr>
        <w:t>。本研究发现，腹部超声检查确诊率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明显高于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X </w:t>
      </w:r>
      <w:r>
        <w:rPr>
          <w:color w:val="231F20"/>
          <w:spacing w:val="-5"/>
        </w:rPr>
        <w:t>线检查，漏诊率低于</w:t>
      </w:r>
      <w:r>
        <w:rPr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X </w:t>
      </w:r>
      <w:r>
        <w:rPr>
          <w:color w:val="231F20"/>
          <w:spacing w:val="-5"/>
        </w:rPr>
        <w:t>线检查（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0.05）。</w:t>
      </w:r>
      <w:r>
        <w:rPr>
          <w:color w:val="231F20"/>
        </w:rPr>
        <w:t xml:space="preserve"> </w:t>
      </w:r>
      <w:r>
        <w:rPr>
          <w:color w:val="231F20"/>
        </w:rPr>
        <w:t>这说明，腹部超声的应用对提高肠套叠检出率</w:t>
      </w:r>
      <w:r>
        <w:rPr>
          <w:color w:val="231F20"/>
          <w:spacing w:val="-1"/>
        </w:rPr>
        <w:t>意义显著。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简单型肠套叠由三层肠壁构成，最外层为鞘部，中间为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套入部，反折壁、最内壁是套入部的组成组织。超声检 </w:t>
      </w:r>
      <w:r>
        <w:rPr>
          <w:color w:val="231F20"/>
          <w:spacing w:val="5"/>
        </w:rPr>
        <w:t>查过程中，可发现鞘部浆膜层较为光滑，并且以高回声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为主。而反折壁肌层、鞘部肌层等，则呈现出明显的低 </w:t>
      </w:r>
      <w:r>
        <w:rPr>
          <w:color w:val="231F20"/>
          <w:spacing w:val="5"/>
        </w:rPr>
        <w:t>回声特征。就反折壁浆膜层而言，其与最内壁浆膜层之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间贴合紧密，因二者之间的空隙小，所以在超</w:t>
      </w:r>
      <w:r>
        <w:rPr>
          <w:color w:val="231F20"/>
          <w:spacing w:val="-1"/>
        </w:rPr>
        <w:t>声检查中，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能够发现有高回声存在，但是不规整。在最内壁肌层，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主要是低回声，肠腔气体、液体等在超声中以强回声为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表现，也有部分患儿有强弱相间回声存在。综合分析，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可见肠套叠典型声像图表现分为三类</w:t>
      </w:r>
      <w:r>
        <w:rPr>
          <w:color w:val="231F20"/>
          <w:spacing w:val="-8"/>
        </w:rPr>
        <w:t>：（</w:t>
      </w:r>
      <w:r>
        <w:rPr>
          <w:color w:val="231F20"/>
          <w:spacing w:val="9"/>
        </w:rPr>
        <w:t>1）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9"/>
        </w:rPr>
        <w:t>“同心圆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征”：对套叠处进行观察，发现肠管横切面有高低回声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相交的多环状回声圈</w:t>
      </w:r>
      <w:r>
        <w:rPr>
          <w:color w:val="231F20"/>
          <w:spacing w:val="-10"/>
        </w:rPr>
        <w:t>；（</w:t>
      </w:r>
      <w:r>
        <w:rPr>
          <w:color w:val="231F20"/>
          <w:spacing w:val="1"/>
        </w:rPr>
        <w:t>2）“靶环征”：中间的回声圈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为高回声，四周则为低回声圈</w:t>
      </w:r>
      <w:r>
        <w:rPr>
          <w:color w:val="231F20"/>
          <w:spacing w:val="-5"/>
        </w:rPr>
        <w:t>；（</w:t>
      </w:r>
      <w:r>
        <w:rPr>
          <w:color w:val="231F20"/>
          <w:spacing w:val="1"/>
        </w:rPr>
        <w:t>3）“套筒征”：观察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纵切面情况，可见高低回声相间，各回声处于平行状态。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在儿童肠套叠的间接征象方面，主要概括为以</w:t>
      </w:r>
      <w:r>
        <w:rPr>
          <w:color w:val="231F20"/>
          <w:spacing w:val="4"/>
        </w:rPr>
        <w:t>下几个方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面</w:t>
      </w:r>
      <w:r>
        <w:rPr>
          <w:color w:val="231F20"/>
          <w:spacing w:val="-11"/>
        </w:rPr>
        <w:t>：（</w:t>
      </w:r>
      <w:r>
        <w:rPr>
          <w:color w:val="231F20"/>
          <w:spacing w:val="2"/>
        </w:rPr>
        <w:t>1）腹腔、包块内、周围淋巴结有肿大表现。肠套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叠存在时，会有腹腔淋巴结肿大的表现</w:t>
      </w:r>
      <w:r>
        <w:rPr>
          <w:color w:val="231F20"/>
          <w:spacing w:val="-16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[9-1</w:t>
      </w:r>
      <w:r>
        <w:rPr>
          <w:sz w:val="11"/>
          <w:szCs w:val="11"/>
          <w:color w:val="231F20"/>
          <w:spacing w:val="2"/>
          <w:position w:val="8"/>
        </w:rPr>
        <w:t>0]</w:t>
      </w:r>
      <w:r>
        <w:rPr>
          <w:sz w:val="11"/>
          <w:szCs w:val="11"/>
          <w:color w:val="231F20"/>
          <w:spacing w:val="-31"/>
          <w:position w:val="8"/>
        </w:rPr>
        <w:t xml:space="preserve"> </w:t>
      </w:r>
      <w:r>
        <w:rPr>
          <w:color w:val="231F20"/>
          <w:spacing w:val="2"/>
        </w:rPr>
        <w:t>，此种征象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属于造成肠套叠的关键性因素之一。同时，肠套叠发生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后，局部淋巴结出现反应性增生，也会造成该征象出现。</w:t>
      </w:r>
    </w:p>
    <w:p>
      <w:pPr>
        <w:pStyle w:val="BodyText"/>
        <w:ind w:left="8" w:right="183" w:firstLine="4"/>
        <w:spacing w:line="288" w:lineRule="auto"/>
        <w:jc w:val="both"/>
        <w:rPr/>
      </w:pPr>
      <w:r>
        <w:rPr>
          <w:color w:val="231F20"/>
        </w:rPr>
        <w:t>（2）腹腔积液。在肠套叠梗阻症状严重的情况下，肠道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血流循环异常，随着肠内压力升高，会有液体渗出，当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其流到腹腔、肠间隙时，腹腔积液形成。此外，在肠套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叠没有被及时诊断、治疗时， 随着病情进展，肠管坏死，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而此种情况容易诱发肠穿孔。基于肠内容物、肠液的渗出，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也会有腹腔积液表现。</w:t>
      </w:r>
    </w:p>
    <w:p>
      <w:pPr>
        <w:pStyle w:val="BodyText"/>
        <w:ind w:left="6" w:right="167" w:firstLine="398"/>
        <w:spacing w:before="7" w:line="277" w:lineRule="auto"/>
        <w:jc w:val="both"/>
        <w:rPr/>
      </w:pPr>
      <w:r>
        <w:rPr>
          <w:color w:val="231F20"/>
          <w:spacing w:val="5"/>
        </w:rPr>
        <w:t>本研究发现，两种方法对不同部位的小儿肠套叠检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出率均较高，但差异无统计学意义（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＞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9"/>
        </w:rPr>
        <w:t>0.05）。这</w:t>
      </w:r>
      <w:r>
        <w:rPr>
          <w:color w:val="231F20"/>
          <w:spacing w:val="-10"/>
        </w:rPr>
        <w:t>说明，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在不同部位的肠套叠诊断中，腹部超声表现</w:t>
      </w:r>
      <w:r>
        <w:rPr>
          <w:color w:val="231F20"/>
          <w:spacing w:val="4"/>
        </w:rPr>
        <w:t>出良好的效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能。针对已经由超声影像确诊的肠套叠患儿，在超声表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现方面，可见其包块边缘具有较高的清晰度，并且形态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有一定的规则性，以低回声为主，回声不均</w:t>
      </w:r>
      <w:r>
        <w:rPr>
          <w:color w:val="231F20"/>
          <w:spacing w:val="4"/>
        </w:rPr>
        <w:t>匀。其中纵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切面扫描过程中，能够发现套筒征存在；而对其进行横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切面扫描，均有明显的同心圆征、靶环征。就同心圆征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而言，外圆属于低回声，而中间的圈则以强回声为主</w:t>
      </w:r>
      <w:r>
        <w:rPr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8"/>
          <w:position w:val="8"/>
        </w:rPr>
        <w:t>[11-13]</w:t>
      </w:r>
      <w:r>
        <w:rPr>
          <w:color w:val="231F20"/>
          <w:spacing w:val="-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这是因为中央部位为肠气、肠黏膜，所以回声高。而包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38" w:line="288" w:lineRule="auto"/>
        <w:jc w:val="both"/>
        <w:rPr/>
      </w:pPr>
      <w:r>
        <w:rPr>
          <w:color w:val="231F20"/>
          <w:spacing w:val="-9"/>
        </w:rPr>
        <w:t>块附近有低回声，则是与该部位存在水肿表现有关。另外，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小儿肠套叠好发于右侧回盲部。观察包块内的血流信号，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以棒状、点状多见。极少部分患儿无血流信号，说明肠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套叠的存在影响局部血流。而通过对有无血流信号进行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分析，还可判断是否存在肠坏死。观察到患儿腹腔内有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游离液性暗区，则提示腹腔积液存在，对于</w:t>
      </w:r>
      <w:r>
        <w:rPr>
          <w:color w:val="231F20"/>
          <w:spacing w:val="4"/>
        </w:rPr>
        <w:t>此类患儿，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在治疗时，需要尽早开展手术操作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[14]</w:t>
      </w:r>
      <w:r>
        <w:rPr>
          <w:color w:val="231F20"/>
          <w:spacing w:val="-1"/>
        </w:rPr>
        <w:t>。</w:t>
      </w:r>
    </w:p>
    <w:p>
      <w:pPr>
        <w:pStyle w:val="BodyText"/>
        <w:ind w:left="7" w:right="55" w:firstLine="400"/>
        <w:spacing w:before="1" w:line="289" w:lineRule="auto"/>
        <w:jc w:val="both"/>
        <w:rPr/>
      </w:pPr>
      <w:r>
        <w:rPr>
          <w:color w:val="231F20"/>
          <w:spacing w:val="5"/>
        </w:rPr>
        <w:t>综上所述，小儿肠套叠诊断过程中，应用腹部超声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方案具有显著价值。对超声的影像学特征进行分析，可 </w:t>
      </w:r>
      <w:r>
        <w:rPr>
          <w:color w:val="231F20"/>
          <w:spacing w:val="-2"/>
        </w:rPr>
        <w:t>进一步明确病变情况，从而指导临床治疗方案的选取。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41"/>
        <w:spacing w:before="73" w:line="2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苑乐添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腹部超声联合高频超声在小儿肠套叠中的诊断价值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</w:p>
    <w:p>
      <w:pPr>
        <w:ind w:left="348"/>
        <w:spacing w:before="126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妇儿健康导刊，2023，2(19):26-28.</w:t>
      </w:r>
    </w:p>
    <w:p>
      <w:pPr>
        <w:ind w:left="343" w:right="54" w:hanging="302"/>
        <w:spacing w:before="130" w:line="31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吴参伟，高莹，杨兵社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经腹超声联合高频超声在小儿肠套叠中的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诊断效能及在温盐水灌肠复位成败中的预测价值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临床医学研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究与实践，2023，8(20):98-10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1.</w:t>
      </w:r>
    </w:p>
    <w:p>
      <w:pPr>
        <w:ind w:left="344" w:right="56" w:hanging="303"/>
        <w:spacing w:before="131" w:line="3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刘蕾，李焱，张帅，等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腹部超声联合电子计算机断层扫描对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肠套叠患儿的诊断价值研究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杂志，2022，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20(9):150-152.</w:t>
      </w:r>
    </w:p>
    <w:p>
      <w:pPr>
        <w:ind w:left="353" w:right="11" w:hanging="312"/>
        <w:spacing w:before="12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8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陈志芳，赵斌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.2015年急腹症基本临床实践指南解读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中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国医刊，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2017，52(6):9-13.</w:t>
      </w:r>
    </w:p>
    <w:p>
      <w:pPr>
        <w:ind w:left="357" w:right="55" w:hanging="316"/>
        <w:spacing w:before="13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庞志英，万娜，张淑红，等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高频超声结合彩色多普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勒经腹超声对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小儿肠套叠的诊断价值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医疗装备，2022，35(8):28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-30.</w:t>
      </w:r>
    </w:p>
    <w:p>
      <w:pPr>
        <w:ind w:left="343" w:right="54" w:hanging="302"/>
        <w:spacing w:before="13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5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范丽琴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腹部超声检查对小儿肠套叠的诊断价值及漏诊率和误诊率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评价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现代医用影像学，2022，31(2):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354-356.</w:t>
      </w:r>
    </w:p>
    <w:p>
      <w:pPr>
        <w:ind w:left="350" w:right="55" w:hanging="309"/>
        <w:spacing w:before="131" w:line="3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荣发家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.14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岁以下不同年龄分组的急性肠套叠患儿临床表现腹部超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声检查及空气灌肠复位的疗效对比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中国药物与临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床，2021，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21(22):3738-3740.</w:t>
      </w:r>
    </w:p>
    <w:p>
      <w:pPr>
        <w:ind w:left="41"/>
        <w:spacing w:before="119" w:line="21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方华容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腹部超声、浅表超声联合诊断小儿肠套叠的价值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分析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47"/>
        <w:spacing w:before="125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影像研究与医学应用，2021，5(8):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34-35.</w:t>
      </w:r>
    </w:p>
    <w:p>
      <w:pPr>
        <w:ind w:left="364" w:right="54" w:hanging="323"/>
        <w:spacing w:before="13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胡波，肖晓芳，林琼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腹部超声检查在小儿肠套叠诊断及病情评估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中的应用价值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微创医学，2020，15(5):682-684.</w:t>
      </w:r>
    </w:p>
    <w:p>
      <w:pPr>
        <w:ind w:left="409" w:right="55" w:hanging="368"/>
        <w:spacing w:before="131" w:line="3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5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苏锡梅，苏龙彪，董军键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研究小儿肠套叠采用腹部超声联合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浅表超声诊断的效果观察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影像研究与医学应用，2020，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4(10):146-147.</w:t>
      </w:r>
    </w:p>
    <w:p>
      <w:pPr>
        <w:ind w:left="421" w:right="54" w:hanging="380"/>
        <w:spacing w:before="12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詹松军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浅表超声结合腹部超声在小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儿肠套叠中的诊断价值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中国乡村医药，2020，27(8):4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0.</w:t>
      </w:r>
    </w:p>
    <w:p>
      <w:pPr>
        <w:ind w:left="422" w:right="55" w:hanging="381"/>
        <w:spacing w:before="13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曹立红.探讨腹部超声联合浅表超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声对小儿肠套叠的诊断价值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医学信息，2019，32(19):168-170.</w:t>
      </w:r>
    </w:p>
    <w:p>
      <w:pPr>
        <w:ind w:left="411" w:right="54" w:hanging="370"/>
        <w:spacing w:before="130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孟勇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研究腹部超声联合浅表超声对小儿肠套叠的诊断作用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[J].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临床医药文献电子杂志，2019，6(69):137.</w:t>
      </w:r>
    </w:p>
    <w:p>
      <w:pPr>
        <w:ind w:left="412" w:right="54" w:hanging="371"/>
        <w:spacing w:before="131" w:line="30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4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陈焕华，蒋双兰，余凤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腹部超声联合浅表超声对小儿肠套叠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的诊断意义分析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]</w:t>
      </w:r>
      <w:r>
        <w:rPr>
          <w:rFonts w:ascii="KaiTi" w:hAnsi="KaiTi" w:eastAsia="KaiTi" w:cs="KaiTi"/>
          <w:sz w:val="16"/>
          <w:szCs w:val="16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现代医用影像学，2019，28(7)</w:t>
      </w:r>
      <w:r>
        <w:rPr>
          <w:rFonts w:ascii="KaiTi" w:hAnsi="KaiTi" w:eastAsia="KaiTi" w:cs="KaiTi"/>
          <w:sz w:val="16"/>
          <w:szCs w:val="16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:1638-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1640.</w:t>
      </w:r>
    </w:p>
    <w:sectPr>
      <w:type w:val="continuous"/>
      <w:pgSz w:w="12246" w:h="16498"/>
      <w:pgMar w:top="1207" w:right="965" w:bottom="868" w:left="1020" w:header="827" w:footer="526" w:gutter="0"/>
      <w:cols w:equalWidth="0" w:num="2">
        <w:col w:w="5171" w:space="100"/>
        <w:col w:w="49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100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101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102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_x0000_s2" style="position:absolute;margin-left:51.0236pt;margin-top:57.2844pt;mso-position-vertical-relative:page;mso-position-horizontal-relative:page;width:512.75pt;height:0.75pt;z-index:251658240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2024年5月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第8卷第9期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9"/>
      <w:spacing w:before="48" w:line="224" w:lineRule="auto"/>
      <w:jc w:val="right"/>
      <w:rPr>
        <w:rFonts w:ascii="SimHei" w:hAnsi="SimHei" w:eastAsia="SimHei" w:cs="SimHei"/>
        <w:sz w:val="21"/>
        <w:szCs w:val="21"/>
      </w:rPr>
    </w:pPr>
    <w:r>
      <w:pict>
        <v:shape id="_x0000_s8" style="position:absolute;margin-left:48.189pt;margin-top:57.2844pt;mso-position-vertical-relative:page;mso-position-horizontal-relative:page;width:513.1pt;height:0.75pt;z-index:251659264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2024年5月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第8卷第9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_x0000_s10" style="position:absolute;margin-left:51.0236pt;margin-top:57.2844pt;mso-position-vertical-relative:page;mso-position-horizontal-relative:page;width:512.75pt;height:0.75pt;z-index:251660288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2024年5月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第8卷第9期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2.4.0 Build 4066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2024-06-26T03:05:07Z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2025-10-28T21:24:27</vt:filetime>
  </property>
</Properties>
</file>