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1471"/>
        <w:spacing w:before="100" w:line="223" w:lineRule="auto"/>
        <w:outlineLvl w:val="0"/>
        <w:rPr>
          <w:sz w:val="31"/>
          <w:szCs w:val="31"/>
        </w:rPr>
      </w:pPr>
      <w:r>
        <w:rPr>
          <w:sz w:val="31"/>
          <w:szCs w:val="31"/>
          <w:b/>
          <w:bCs/>
          <w:spacing w:val="7"/>
        </w:rPr>
        <w:t>超声引导下水压灌肠在儿童肠套叠中的应用价值</w:t>
      </w:r>
      <w:r>
        <w:rPr>
          <w:rFonts w:ascii="Arial" w:hAnsi="Arial" w:eastAsia="Arial" w:cs="Arial"/>
          <w:sz w:val="31"/>
          <w:szCs w:val="31"/>
          <w:b/>
          <w:bCs/>
          <w:spacing w:val="7"/>
        </w:rPr>
        <w:t>-</w:t>
      </w:r>
      <w:r>
        <w:rPr>
          <w:sz w:val="31"/>
          <w:szCs w:val="31"/>
          <w:b/>
          <w:bCs/>
          <w:spacing w:val="7"/>
        </w:rPr>
        <w:t>一种预测</w:t>
      </w:r>
    </w:p>
    <w:p>
      <w:pPr>
        <w:pStyle w:val="BodyText"/>
        <w:ind w:left="4742"/>
        <w:spacing w:before="249" w:line="225" w:lineRule="auto"/>
        <w:outlineLvl w:val="0"/>
        <w:rPr>
          <w:sz w:val="31"/>
          <w:szCs w:val="31"/>
        </w:rPr>
      </w:pPr>
      <w:r>
        <w:rPr>
          <w:sz w:val="31"/>
          <w:szCs w:val="31"/>
          <w:b/>
          <w:bCs/>
          <w:spacing w:val="4"/>
        </w:rPr>
        <w:t>性评分系统</w:t>
      </w:r>
    </w:p>
    <w:p>
      <w:pPr>
        <w:pStyle w:val="BodyText"/>
        <w:ind w:left="4098"/>
        <w:spacing w:before="215" w:line="219" w:lineRule="auto"/>
        <w:rPr/>
      </w:pPr>
      <w:r>
        <w:rPr>
          <w:color w:val="111111"/>
          <w:spacing w:val="-3"/>
        </w:rPr>
        <w:t>周海莹</w:t>
      </w:r>
      <w:r>
        <w:rPr>
          <w:color w:val="111111"/>
          <w:spacing w:val="8"/>
        </w:rPr>
        <w:t xml:space="preserve">   </w:t>
      </w:r>
      <w:r>
        <w:rPr>
          <w:color w:val="111111"/>
          <w:spacing w:val="-3"/>
        </w:rPr>
        <w:t>胡烈臻   周路遥</w:t>
      </w:r>
    </w:p>
    <w:p>
      <w:pPr>
        <w:pStyle w:val="BodyText"/>
        <w:ind w:left="4337"/>
        <w:spacing w:before="182" w:line="219" w:lineRule="auto"/>
        <w:rPr/>
      </w:pPr>
      <w:r>
        <w:rPr>
          <w:color w:val="111111"/>
          <w:spacing w:val="-1"/>
        </w:rPr>
        <w:t>深圳市儿童医院超声科</w:t>
      </w:r>
    </w:p>
    <w:p>
      <w:pPr>
        <w:pStyle w:val="BodyText"/>
        <w:ind w:left="1385"/>
        <w:spacing w:before="183" w:line="221" w:lineRule="auto"/>
        <w:rPr/>
      </w:pPr>
      <w:r>
        <w:rPr>
          <w:b/>
          <w:bCs/>
          <w:color w:val="111111"/>
          <w:spacing w:val="-8"/>
        </w:rPr>
        <w:t>摘要</w:t>
      </w:r>
    </w:p>
    <w:p>
      <w:pPr>
        <w:pStyle w:val="BodyText"/>
        <w:ind w:left="1385" w:firstLine="45"/>
        <w:spacing w:before="181" w:line="360" w:lineRule="auto"/>
        <w:rPr/>
      </w:pPr>
      <w:r>
        <w:rPr>
          <w:b/>
          <w:bCs/>
          <w:spacing w:val="-9"/>
        </w:rPr>
        <w:t>目的：</w:t>
      </w:r>
      <w:r>
        <w:rPr>
          <w:spacing w:val="-9"/>
        </w:rPr>
        <w:t>肠套叠是小儿外科常见的急腹症之一，及时诊断和治疗是影响预后的关键。</w:t>
      </w:r>
      <w:r>
        <w:rPr>
          <w:spacing w:val="9"/>
        </w:rPr>
        <w:t xml:space="preserve"> </w:t>
      </w:r>
      <w:r>
        <w:rPr>
          <w:spacing w:val="-3"/>
        </w:rPr>
        <w:t>本文探讨了超声引导下水压灌肠在儿童肠套叠中的应用价值，分析水压灌肠相关</w:t>
      </w:r>
      <w:r>
        <w:rPr>
          <w:spacing w:val="3"/>
        </w:rPr>
        <w:t xml:space="preserve"> </w:t>
      </w:r>
      <w:r>
        <w:rPr>
          <w:spacing w:val="-2"/>
        </w:rPr>
        <w:t>参数在预测肠套叠复位难易程度中的潜在应用价值。建立一个预测性评分系统，</w:t>
      </w:r>
      <w:r>
        <w:rPr/>
        <w:t xml:space="preserve"> </w:t>
      </w:r>
      <w:r>
        <w:rPr>
          <w:spacing w:val="-3"/>
        </w:rPr>
        <w:t>以确定灌肠失败的可能性，从而通过及时手术和预见性管理降低肠套叠治疗的失</w:t>
      </w:r>
      <w:r>
        <w:rPr>
          <w:spacing w:val="3"/>
        </w:rPr>
        <w:t xml:space="preserve"> </w:t>
      </w:r>
      <w:r>
        <w:rPr>
          <w:spacing w:val="-5"/>
        </w:rPr>
        <w:t>败率。</w:t>
      </w:r>
    </w:p>
    <w:p>
      <w:pPr>
        <w:pStyle w:val="BodyText"/>
        <w:ind w:left="1384" w:right="77" w:firstLine="1"/>
        <w:spacing w:line="360" w:lineRule="auto"/>
        <w:rPr/>
      </w:pPr>
      <w:r>
        <w:rPr>
          <w:b/>
          <w:bCs/>
          <w:spacing w:val="-3"/>
        </w:rPr>
        <w:t>方法：</w:t>
      </w:r>
      <w:r>
        <w:rPr>
          <w:spacing w:val="-3"/>
        </w:rPr>
        <w:t>我们在肠套叠超声引导下水压灌肠治疗前后分别进行了超声检查。</w:t>
      </w:r>
      <w:r>
        <w:rPr>
          <w:spacing w:val="-4"/>
        </w:rPr>
        <w:t>测量并</w:t>
      </w:r>
      <w:r>
        <w:rPr/>
        <w:t xml:space="preserve"> </w:t>
      </w:r>
      <w:r>
        <w:rPr>
          <w:spacing w:val="-3"/>
        </w:rPr>
        <w:t>记录肠套叠的长度、外径、病灶位置、数量、患儿体重、灌肠所用水量、灌肠最</w:t>
      </w:r>
      <w:r>
        <w:rPr>
          <w:spacing w:val="4"/>
        </w:rPr>
        <w:t xml:space="preserve"> </w:t>
      </w:r>
      <w:r>
        <w:rPr>
          <w:spacing w:val="-16"/>
        </w:rPr>
        <w:t>大压力、有无穿孔等定量参数与灌肠结局（成功、失败）进行比较。</w:t>
      </w:r>
      <w:r>
        <w:rPr>
          <w:spacing w:val="-17"/>
        </w:rPr>
        <w:t>使用information</w:t>
      </w:r>
      <w:r>
        <w:rPr/>
        <w:t xml:space="preserve"> </w:t>
      </w:r>
      <w:r>
        <w:rPr>
          <w:spacing w:val="-6"/>
        </w:rPr>
        <w:t>value（IV）来衡量上述研究变量参数的预测能力大小，筛选相关变量后用逻辑回</w:t>
      </w:r>
      <w:r>
        <w:rPr>
          <w:spacing w:val="13"/>
        </w:rPr>
        <w:t xml:space="preserve"> </w:t>
      </w:r>
      <w:r>
        <w:rPr>
          <w:spacing w:val="-3"/>
        </w:rPr>
        <w:t>归构建分类模型。所有回顾数据的70%用作训练集建模，剩下的30%用作验证。采</w:t>
      </w:r>
      <w:r>
        <w:rPr>
          <w:spacing w:val="15"/>
        </w:rPr>
        <w:t xml:space="preserve"> </w:t>
      </w:r>
      <w:r>
        <w:rPr>
          <w:spacing w:val="-11"/>
        </w:rPr>
        <w:t>用受试者工作特征（ROC）曲线来评价预测模型的性能。使用稳定度指标population</w:t>
      </w:r>
      <w:r>
        <w:rPr>
          <w:spacing w:val="12"/>
        </w:rPr>
        <w:t xml:space="preserve"> </w:t>
      </w:r>
      <w:r>
        <w:rPr>
          <w:spacing w:val="-6"/>
        </w:rPr>
        <w:t>stability</w:t>
      </w:r>
      <w:r>
        <w:rPr>
          <w:spacing w:val="-39"/>
        </w:rPr>
        <w:t xml:space="preserve"> </w:t>
      </w:r>
      <w:r>
        <w:rPr>
          <w:spacing w:val="-6"/>
        </w:rPr>
        <w:t>index（PSI）衡量测试样本及模</w:t>
      </w:r>
      <w:r>
        <w:rPr>
          <w:spacing w:val="-7"/>
        </w:rPr>
        <w:t>型开发样本评分的分布差异。PSI＜0.1</w:t>
      </w:r>
      <w:r>
        <w:rPr/>
        <w:t xml:space="preserve"> </w:t>
      </w:r>
      <w:r>
        <w:rPr>
          <w:spacing w:val="1"/>
        </w:rPr>
        <w:t>代表模型稳定性很高；0.1≤</w:t>
      </w:r>
      <w:r>
        <w:rPr/>
        <w:t>PSI</w:t>
      </w:r>
      <w:r>
        <w:rPr>
          <w:spacing w:val="1"/>
        </w:rPr>
        <w:t>≤0.2稳</w:t>
      </w:r>
      <w:r>
        <w:rPr/>
        <w:t>定性一般，需要进一步研究；PSI＞0.2 </w:t>
      </w:r>
      <w:r>
        <w:rPr>
          <w:spacing w:val="-6"/>
        </w:rPr>
        <w:t>模型稳定性差，建议修复。将Log</w:t>
      </w:r>
      <w:r>
        <w:rPr>
          <w:spacing w:val="-97"/>
        </w:rPr>
        <w:t xml:space="preserve"> </w:t>
      </w:r>
      <w:r>
        <w:rPr>
          <w:spacing w:val="-6"/>
        </w:rPr>
        <w:t>it结果系数</w:t>
      </w:r>
      <w:r>
        <w:rPr>
          <w:spacing w:val="-7"/>
        </w:rPr>
        <w:t>转变为分值的线性函数得到评分卡模</w:t>
      </w:r>
      <w:r>
        <w:rPr/>
        <w:t xml:space="preserve"> </w:t>
      </w:r>
      <w:r>
        <w:rPr>
          <w:spacing w:val="-5"/>
        </w:rPr>
        <w:t>型，建立预测评分系统。</w:t>
      </w:r>
    </w:p>
    <w:p>
      <w:pPr>
        <w:pStyle w:val="BodyText"/>
        <w:ind w:left="1384" w:right="18" w:firstLine="6"/>
        <w:spacing w:before="5" w:line="360" w:lineRule="auto"/>
        <w:rPr/>
      </w:pPr>
      <w:r>
        <w:rPr>
          <w:b/>
          <w:bCs/>
          <w:spacing w:val="-3"/>
        </w:rPr>
        <w:t>结果：</w:t>
      </w:r>
      <w:r>
        <w:rPr>
          <w:spacing w:val="-3"/>
        </w:rPr>
        <w:t>本研究共纳入</w:t>
      </w:r>
      <w:r>
        <w:rPr>
          <w:spacing w:val="-35"/>
        </w:rPr>
        <w:t xml:space="preserve"> </w:t>
      </w:r>
      <w:r>
        <w:rPr>
          <w:spacing w:val="-3"/>
        </w:rPr>
        <w:t>1082</w:t>
      </w:r>
      <w:r>
        <w:rPr>
          <w:spacing w:val="-50"/>
        </w:rPr>
        <w:t xml:space="preserve"> </w:t>
      </w:r>
      <w:r>
        <w:rPr>
          <w:spacing w:val="-3"/>
        </w:rPr>
        <w:t>例患者，其中</w:t>
      </w:r>
      <w:r>
        <w:rPr>
          <w:spacing w:val="-36"/>
        </w:rPr>
        <w:t xml:space="preserve"> </w:t>
      </w:r>
      <w:r>
        <w:rPr>
          <w:spacing w:val="-3"/>
        </w:rPr>
        <w:t>1052</w:t>
      </w:r>
      <w:r>
        <w:rPr>
          <w:spacing w:val="-50"/>
        </w:rPr>
        <w:t xml:space="preserve"> </w:t>
      </w:r>
      <w:r>
        <w:rPr>
          <w:spacing w:val="-3"/>
        </w:rPr>
        <w:t>例（97.2%）灌肠</w:t>
      </w:r>
      <w:r>
        <w:rPr>
          <w:spacing w:val="-4"/>
        </w:rPr>
        <w:t>复位成功，30</w:t>
      </w:r>
      <w:r>
        <w:rPr>
          <w:spacing w:val="-53"/>
        </w:rPr>
        <w:t xml:space="preserve"> </w:t>
      </w:r>
      <w:r>
        <w:rPr>
          <w:spacing w:val="-4"/>
        </w:rPr>
        <w:t>例</w:t>
      </w:r>
      <w:r>
        <w:rPr/>
        <w:t xml:space="preserve"> </w:t>
      </w:r>
      <w:r>
        <w:rPr>
          <w:spacing w:val="-8"/>
        </w:rPr>
        <w:t>（2.8%）失败。对临床和超声参数进行了单独分析，通过</w:t>
      </w:r>
      <w:r>
        <w:rPr>
          <w:spacing w:val="-57"/>
        </w:rPr>
        <w:t xml:space="preserve"> </w:t>
      </w:r>
      <w:r>
        <w:rPr>
          <w:spacing w:val="-8"/>
        </w:rPr>
        <w:t>ROC</w:t>
      </w:r>
      <w:r>
        <w:rPr>
          <w:spacing w:val="-28"/>
        </w:rPr>
        <w:t xml:space="preserve"> </w:t>
      </w:r>
      <w:r>
        <w:rPr>
          <w:spacing w:val="-8"/>
        </w:rPr>
        <w:t>曲线确定了临</w:t>
      </w:r>
      <w:r>
        <w:rPr>
          <w:spacing w:val="-9"/>
        </w:rPr>
        <w:t>界值，</w:t>
      </w:r>
      <w:r>
        <w:rPr/>
        <w:t xml:space="preserve"> </w:t>
      </w:r>
      <w:r>
        <w:rPr>
          <w:spacing w:val="-3"/>
        </w:rPr>
        <w:t>并比较了两组之间的显著性。出现的参数有年龄、套叠次数、套叠肠管外径及长</w:t>
      </w:r>
      <w:r>
        <w:rPr>
          <w:spacing w:val="4"/>
        </w:rPr>
        <w:t xml:space="preserve"> </w:t>
      </w:r>
      <w:r>
        <w:rPr>
          <w:spacing w:val="-5"/>
        </w:rPr>
        <w:t>度。利用调整后的奇偶校验比和系数，单项预测得分从-2</w:t>
      </w:r>
      <w:r>
        <w:rPr>
          <w:spacing w:val="-49"/>
        </w:rPr>
        <w:t xml:space="preserve"> </w:t>
      </w:r>
      <w:r>
        <w:rPr>
          <w:spacing w:val="-5"/>
        </w:rPr>
        <w:t>到</w:t>
      </w:r>
      <w:r>
        <w:rPr>
          <w:spacing w:val="-57"/>
        </w:rPr>
        <w:t xml:space="preserve"> </w:t>
      </w:r>
      <w:r>
        <w:rPr>
          <w:spacing w:val="-5"/>
        </w:rPr>
        <w:t>4</w:t>
      </w:r>
      <w:r>
        <w:rPr>
          <w:spacing w:val="-50"/>
        </w:rPr>
        <w:t xml:space="preserve"> </w:t>
      </w:r>
      <w:r>
        <w:rPr>
          <w:spacing w:val="-5"/>
        </w:rPr>
        <w:t>分不等，总分为-2</w:t>
      </w:r>
      <w:r>
        <w:rPr/>
        <w:t xml:space="preserve"> </w:t>
      </w:r>
      <w:r>
        <w:rPr>
          <w:spacing w:val="-5"/>
        </w:rPr>
        <w:t>到</w:t>
      </w:r>
      <w:r>
        <w:rPr>
          <w:spacing w:val="-49"/>
        </w:rPr>
        <w:t xml:space="preserve"> </w:t>
      </w:r>
      <w:r>
        <w:rPr>
          <w:spacing w:val="-5"/>
        </w:rPr>
        <w:t>7.5</w:t>
      </w:r>
      <w:r>
        <w:rPr>
          <w:spacing w:val="-53"/>
        </w:rPr>
        <w:t xml:space="preserve"> </w:t>
      </w:r>
      <w:r>
        <w:rPr>
          <w:spacing w:val="-5"/>
        </w:rPr>
        <w:t>分。得分位于[-2,-1)的患者表</w:t>
      </w:r>
      <w:r>
        <w:rPr>
          <w:spacing w:val="-6"/>
        </w:rPr>
        <w:t>示患者会出现失败的风险高，[-1,0)表示预</w:t>
      </w:r>
      <w:r>
        <w:rPr/>
        <w:t xml:space="preserve"> </w:t>
      </w:r>
      <w:r>
        <w:rPr>
          <w:spacing w:val="-4"/>
        </w:rPr>
        <w:t>测成功率为</w:t>
      </w:r>
      <w:r>
        <w:rPr>
          <w:spacing w:val="-54"/>
        </w:rPr>
        <w:t xml:space="preserve"> </w:t>
      </w:r>
      <w:r>
        <w:rPr>
          <w:spacing w:val="-4"/>
        </w:rPr>
        <w:t>81%，[0,1)预测成功率为</w:t>
      </w:r>
      <w:r>
        <w:rPr>
          <w:spacing w:val="-52"/>
        </w:rPr>
        <w:t xml:space="preserve"> </w:t>
      </w:r>
      <w:r>
        <w:rPr>
          <w:spacing w:val="-4"/>
        </w:rPr>
        <w:t>90.4%，</w:t>
      </w:r>
      <w:r>
        <w:rPr>
          <w:spacing w:val="-90"/>
        </w:rPr>
        <w:t xml:space="preserve"> </w:t>
      </w:r>
      <w:r>
        <w:rPr>
          <w:spacing w:val="-4"/>
        </w:rPr>
        <w:t>≥1</w:t>
      </w:r>
      <w:r>
        <w:rPr>
          <w:spacing w:val="-51"/>
        </w:rPr>
        <w:t xml:space="preserve"> </w:t>
      </w:r>
      <w:r>
        <w:rPr>
          <w:spacing w:val="-4"/>
        </w:rPr>
        <w:t>预测成功率为</w:t>
      </w:r>
      <w:r>
        <w:rPr>
          <w:spacing w:val="-35"/>
        </w:rPr>
        <w:t xml:space="preserve"> </w:t>
      </w:r>
      <w:r>
        <w:rPr>
          <w:spacing w:val="-4"/>
        </w:rPr>
        <w:t>10</w:t>
      </w:r>
      <w:r>
        <w:rPr>
          <w:spacing w:val="-5"/>
        </w:rPr>
        <w:t>0%。预测评分</w:t>
      </w:r>
      <w:r>
        <w:rPr/>
        <w:t xml:space="preserve"> </w:t>
      </w:r>
      <w:r>
        <w:rPr>
          <w:spacing w:val="-2"/>
        </w:rPr>
        <w:t>法的灵敏度为60.2%，特异性为</w:t>
      </w:r>
      <w:r>
        <w:rPr>
          <w:spacing w:val="-23"/>
        </w:rPr>
        <w:t xml:space="preserve"> </w:t>
      </w:r>
      <w:r>
        <w:rPr>
          <w:spacing w:val="-2"/>
        </w:rPr>
        <w:t>100%。对该评分进行了内部验证，结果显示预测</w:t>
      </w:r>
      <w:r>
        <w:rPr/>
        <w:t xml:space="preserve"> </w:t>
      </w:r>
      <w:r>
        <w:rPr>
          <w:spacing w:val="-5"/>
        </w:rPr>
        <w:t>水压灌肠复位成功的曲线下面积为0.86（95% CI 0.8-0.92）。对模型进行稳定性</w:t>
      </w:r>
      <w:r>
        <w:rPr>
          <w:spacing w:val="6"/>
        </w:rPr>
        <w:t xml:space="preserve"> </w:t>
      </w:r>
      <w:r>
        <w:rPr/>
        <w:t>分析以排除过度拟合的情况，获得此模型的PSI</w:t>
      </w:r>
      <w:r>
        <w:rPr>
          <w:spacing w:val="-48"/>
        </w:rPr>
        <w:t xml:space="preserve"> </w:t>
      </w:r>
      <w:r>
        <w:rPr/>
        <w:t>为</w:t>
      </w:r>
      <w:r>
        <w:rPr>
          <w:spacing w:val="-51"/>
        </w:rPr>
        <w:t xml:space="preserve"> </w:t>
      </w:r>
      <w:r>
        <w:rPr/>
        <w:t>0.0113＜0.1，表明训练集及</w:t>
      </w:r>
    </w:p>
    <w:p>
      <w:pPr>
        <w:spacing w:line="360" w:lineRule="auto"/>
        <w:sectPr>
          <w:headerReference w:type="default" r:id="rId1"/>
          <w:footerReference w:type="default" r:id="rId2"/>
          <w:pgSz w:w="11906" w:h="16839"/>
          <w:pgMar w:top="400" w:right="1716" w:bottom="1180" w:left="424" w:header="0" w:footer="966" w:gutter="0"/>
        </w:sectPr>
        <w:rPr/>
      </w:pP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BodyText"/>
        <w:ind w:left="1384"/>
        <w:spacing w:before="78" w:line="219" w:lineRule="auto"/>
        <w:rPr/>
      </w:pPr>
      <w:r>
        <w:rPr>
          <w:spacing w:val="-5"/>
        </w:rPr>
        <w:t>验证集之间的差异小，模型稳定。</w:t>
      </w:r>
    </w:p>
    <w:p>
      <w:pPr>
        <w:pStyle w:val="BodyText"/>
        <w:ind w:left="1386" w:right="117" w:firstLine="4"/>
        <w:spacing w:before="184" w:line="361" w:lineRule="auto"/>
        <w:rPr/>
      </w:pPr>
      <w:r>
        <w:rPr>
          <w:b/>
          <w:bCs/>
          <w:spacing w:val="-3"/>
        </w:rPr>
        <w:t>结论</w:t>
      </w:r>
      <w:r>
        <w:rPr>
          <w:spacing w:val="-3"/>
        </w:rPr>
        <w:t>：我们利用年龄、套叠次数、套叠肠管外径及长度四项指</w:t>
      </w:r>
      <w:r>
        <w:rPr>
          <w:spacing w:val="-4"/>
        </w:rPr>
        <w:t>标制定了肠套叠超</w:t>
      </w:r>
      <w:r>
        <w:rPr/>
        <w:t xml:space="preserve"> </w:t>
      </w:r>
      <w:r>
        <w:rPr>
          <w:spacing w:val="-3"/>
        </w:rPr>
        <w:t>声引导下水压灌肠复位预测评分系统。得分小</w:t>
      </w:r>
      <w:r>
        <w:rPr>
          <w:spacing w:val="-4"/>
        </w:rPr>
        <w:t>于</w:t>
      </w:r>
      <w:r>
        <w:rPr>
          <w:spacing w:val="-53"/>
        </w:rPr>
        <w:t xml:space="preserve"> </w:t>
      </w:r>
      <w:r>
        <w:rPr>
          <w:spacing w:val="-4"/>
        </w:rPr>
        <w:t>0</w:t>
      </w:r>
      <w:r>
        <w:rPr>
          <w:spacing w:val="-50"/>
        </w:rPr>
        <w:t xml:space="preserve"> </w:t>
      </w:r>
      <w:r>
        <w:rPr>
          <w:spacing w:val="-4"/>
        </w:rPr>
        <w:t>分，表明出现失败的风险极大</w:t>
      </w:r>
      <w:r>
        <w:rPr/>
        <w:t xml:space="preserve"> </w:t>
      </w:r>
      <w:r>
        <w:rPr>
          <w:spacing w:val="-3"/>
        </w:rPr>
        <w:t>增加。超声引导下水压灌肠预测模型可以作为预测小儿肠套叠的灌肠结局的潜在</w:t>
      </w:r>
      <w:r>
        <w:rPr>
          <w:spacing w:val="2"/>
        </w:rPr>
        <w:t xml:space="preserve"> </w:t>
      </w:r>
      <w:r>
        <w:rPr>
          <w:spacing w:val="-5"/>
        </w:rPr>
        <w:t>工具之一。</w:t>
      </w: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pStyle w:val="BodyText"/>
        <w:ind w:left="1686"/>
        <w:spacing w:before="100" w:line="223" w:lineRule="auto"/>
        <w:outlineLvl w:val="0"/>
        <w:rPr>
          <w:sz w:val="31"/>
          <w:szCs w:val="31"/>
        </w:rPr>
      </w:pPr>
      <w:r>
        <w:rPr>
          <w:sz w:val="31"/>
          <w:szCs w:val="31"/>
          <w:b/>
          <w:bCs/>
          <w:spacing w:val="7"/>
        </w:rPr>
        <w:t>排泄性尿路超声造影对儿童膀胱输尿管返流的诊断价值</w:t>
      </w:r>
    </w:p>
    <w:p>
      <w:pPr>
        <w:pStyle w:val="BodyText"/>
        <w:ind w:left="5003"/>
        <w:spacing w:before="205" w:line="220" w:lineRule="auto"/>
        <w:rPr/>
      </w:pPr>
      <w:r>
        <w:rPr>
          <w:spacing w:val="-14"/>
        </w:rPr>
        <w:t>张涵</w:t>
      </w:r>
      <w:r>
        <w:rPr>
          <w:spacing w:val="39"/>
        </w:rPr>
        <w:t xml:space="preserve"> </w:t>
      </w:r>
      <w:r>
        <w:rPr>
          <w:spacing w:val="-14"/>
        </w:rPr>
        <w:t>田晖</w:t>
      </w:r>
    </w:p>
    <w:p>
      <w:pPr>
        <w:pStyle w:val="BodyText"/>
        <w:ind w:left="4096"/>
        <w:spacing w:before="147" w:line="219" w:lineRule="auto"/>
        <w:rPr/>
      </w:pPr>
      <w:r>
        <w:rPr>
          <w:spacing w:val="-1"/>
        </w:rPr>
        <w:t>河北医科大学附属第二医院</w:t>
      </w:r>
    </w:p>
    <w:p>
      <w:pPr>
        <w:pStyle w:val="BodyText"/>
        <w:ind w:left="1381" w:right="122" w:firstLine="3"/>
        <w:spacing w:before="156" w:line="335" w:lineRule="auto"/>
        <w:rPr/>
      </w:pPr>
      <w:r>
        <w:rPr>
          <w:b/>
          <w:bCs/>
          <w:spacing w:val="-8"/>
        </w:rPr>
        <w:t>摘</w:t>
      </w:r>
      <w:r>
        <w:rPr>
          <w:spacing w:val="-38"/>
        </w:rPr>
        <w:t xml:space="preserve"> </w:t>
      </w:r>
      <w:r>
        <w:rPr>
          <w:b/>
          <w:bCs/>
          <w:spacing w:val="-8"/>
        </w:rPr>
        <w:t>要</w:t>
      </w:r>
      <w:r>
        <w:rPr>
          <w:spacing w:val="-25"/>
        </w:rPr>
        <w:t xml:space="preserve"> </w:t>
      </w:r>
      <w:r>
        <w:rPr>
          <w:b/>
          <w:bCs/>
          <w:spacing w:val="-8"/>
        </w:rPr>
        <w:t>：</w:t>
      </w:r>
      <w:r>
        <w:rPr>
          <w:spacing w:val="-8"/>
        </w:rPr>
        <w:t xml:space="preserve"> </w:t>
      </w:r>
      <w:r>
        <w:rPr>
          <w:b/>
          <w:bCs/>
          <w:spacing w:val="-8"/>
        </w:rPr>
        <w:t>目</w:t>
      </w:r>
      <w:r>
        <w:rPr>
          <w:spacing w:val="-27"/>
        </w:rPr>
        <w:t xml:space="preserve"> </w:t>
      </w:r>
      <w:r>
        <w:rPr>
          <w:b/>
          <w:bCs/>
          <w:spacing w:val="-8"/>
        </w:rPr>
        <w:t>的</w:t>
      </w:r>
      <w:r>
        <w:rPr>
          <w:spacing w:val="-8"/>
        </w:rPr>
        <w:t xml:space="preserve">  探</w:t>
      </w:r>
      <w:r>
        <w:rPr>
          <w:spacing w:val="-45"/>
        </w:rPr>
        <w:t xml:space="preserve"> </w:t>
      </w:r>
      <w:r>
        <w:rPr>
          <w:spacing w:val="-8"/>
        </w:rPr>
        <w:t>讨</w:t>
      </w:r>
      <w:r>
        <w:rPr>
          <w:spacing w:val="-46"/>
        </w:rPr>
        <w:t xml:space="preserve"> </w:t>
      </w:r>
      <w:r>
        <w:rPr>
          <w:spacing w:val="-8"/>
        </w:rPr>
        <w:t>排</w:t>
      </w:r>
      <w:r>
        <w:rPr>
          <w:spacing w:val="-45"/>
        </w:rPr>
        <w:t xml:space="preserve"> </w:t>
      </w:r>
      <w:r>
        <w:rPr>
          <w:spacing w:val="-8"/>
        </w:rPr>
        <w:t>泄</w:t>
      </w:r>
      <w:r>
        <w:rPr>
          <w:spacing w:val="-43"/>
        </w:rPr>
        <w:t xml:space="preserve"> </w:t>
      </w:r>
      <w:r>
        <w:rPr>
          <w:spacing w:val="-8"/>
        </w:rPr>
        <w:t>性</w:t>
      </w:r>
      <w:r>
        <w:rPr>
          <w:spacing w:val="-46"/>
        </w:rPr>
        <w:t xml:space="preserve"> </w:t>
      </w:r>
      <w:r>
        <w:rPr>
          <w:spacing w:val="-8"/>
        </w:rPr>
        <w:t>尿</w:t>
      </w:r>
      <w:r>
        <w:rPr>
          <w:spacing w:val="-44"/>
        </w:rPr>
        <w:t xml:space="preserve"> </w:t>
      </w:r>
      <w:r>
        <w:rPr>
          <w:spacing w:val="-8"/>
        </w:rPr>
        <w:t>路</w:t>
      </w:r>
      <w:r>
        <w:rPr>
          <w:spacing w:val="-50"/>
        </w:rPr>
        <w:t xml:space="preserve"> </w:t>
      </w:r>
      <w:r>
        <w:rPr>
          <w:spacing w:val="-8"/>
        </w:rPr>
        <w:t>超</w:t>
      </w:r>
      <w:r>
        <w:rPr>
          <w:spacing w:val="-41"/>
        </w:rPr>
        <w:t xml:space="preserve"> </w:t>
      </w:r>
      <w:r>
        <w:rPr>
          <w:spacing w:val="-8"/>
        </w:rPr>
        <w:t>声</w:t>
      </w:r>
      <w:r>
        <w:rPr>
          <w:spacing w:val="-46"/>
        </w:rPr>
        <w:t xml:space="preserve"> </w:t>
      </w:r>
      <w:r>
        <w:rPr>
          <w:spacing w:val="-8"/>
        </w:rPr>
        <w:t>造</w:t>
      </w:r>
      <w:r>
        <w:rPr>
          <w:spacing w:val="-46"/>
        </w:rPr>
        <w:t xml:space="preserve"> </w:t>
      </w:r>
      <w:r>
        <w:rPr>
          <w:spacing w:val="-8"/>
        </w:rPr>
        <w:t>影 (contrast  enhanced</w:t>
      </w:r>
      <w:r>
        <w:rPr>
          <w:spacing w:val="71"/>
        </w:rPr>
        <w:t xml:space="preserve"> </w:t>
      </w:r>
      <w:r>
        <w:rPr>
          <w:spacing w:val="-8"/>
        </w:rPr>
        <w:t>voiding</w:t>
      </w:r>
      <w:r>
        <w:rPr/>
        <w:t xml:space="preserve"> </w:t>
      </w:r>
      <w:r>
        <w:rPr/>
        <w:t>ultrasonography</w:t>
      </w:r>
      <w:r>
        <w:rPr>
          <w:spacing w:val="1"/>
        </w:rPr>
        <w:t>，</w:t>
      </w:r>
      <w:r>
        <w:rPr/>
        <w:t>CeVUS</w:t>
      </w:r>
      <w:r>
        <w:rPr>
          <w:spacing w:val="1"/>
        </w:rPr>
        <w:t>)对膀胱输尿管返流（</w:t>
      </w:r>
      <w:r>
        <w:rPr/>
        <w:t>vesicoureteral</w:t>
      </w:r>
      <w:r>
        <w:rPr>
          <w:spacing w:val="1"/>
        </w:rPr>
        <w:t xml:space="preserve"> </w:t>
      </w:r>
      <w:r>
        <w:rPr/>
        <w:t>reflux</w:t>
      </w:r>
      <w:r>
        <w:rPr>
          <w:spacing w:val="1"/>
        </w:rPr>
        <w:t>，</w:t>
      </w:r>
      <w:r>
        <w:rPr/>
        <w:t>VUR</w:t>
      </w:r>
      <w:r>
        <w:rPr>
          <w:spacing w:val="1"/>
        </w:rPr>
        <w:t>）</w:t>
      </w:r>
    </w:p>
    <w:p>
      <w:pPr>
        <w:pStyle w:val="BodyText"/>
        <w:ind w:left="1379" w:firstLine="4"/>
        <w:spacing w:before="2" w:line="336" w:lineRule="auto"/>
        <w:rPr/>
      </w:pPr>
      <w:r>
        <w:rPr/>
        <w:t>在临床诊断中的价值。</w:t>
      </w:r>
      <w:r>
        <w:rPr>
          <w:b/>
          <w:bCs/>
        </w:rPr>
        <w:t>方法</w:t>
      </w:r>
      <w:r>
        <w:rPr/>
        <w:t xml:space="preserve"> 收集就诊于河北医科</w:t>
      </w:r>
      <w:r>
        <w:rPr>
          <w:spacing w:val="-1"/>
        </w:rPr>
        <w:t>大学第二医院泌尿外科，怀疑</w:t>
      </w:r>
      <w:r>
        <w:rPr/>
        <w:t xml:space="preserve">  </w:t>
      </w:r>
      <w:r>
        <w:rPr>
          <w:spacing w:val="-2"/>
        </w:rPr>
        <w:t>VUR</w:t>
      </w:r>
      <w:r>
        <w:rPr>
          <w:spacing w:val="-31"/>
        </w:rPr>
        <w:t xml:space="preserve"> </w:t>
      </w:r>
      <w:r>
        <w:rPr>
          <w:spacing w:val="-2"/>
        </w:rPr>
        <w:t>的患儿作为研究对象，进行</w:t>
      </w:r>
      <w:r>
        <w:rPr>
          <w:spacing w:val="-52"/>
        </w:rPr>
        <w:t xml:space="preserve"> </w:t>
      </w:r>
      <w:r>
        <w:rPr>
          <w:spacing w:val="-2"/>
        </w:rPr>
        <w:t>CeVUS</w:t>
      </w:r>
      <w:r>
        <w:rPr>
          <w:spacing w:val="-51"/>
        </w:rPr>
        <w:t xml:space="preserve"> </w:t>
      </w:r>
      <w:r>
        <w:rPr>
          <w:spacing w:val="-2"/>
        </w:rPr>
        <w:t>检查。纳入标准：1. 反复泌尿系感染</w:t>
      </w:r>
      <w:r>
        <w:rPr>
          <w:spacing w:val="-3"/>
        </w:rPr>
        <w:t>；2.</w:t>
      </w:r>
      <w:r>
        <w:rPr/>
        <w:t xml:space="preserve"> </w:t>
      </w:r>
      <w:r>
        <w:rPr>
          <w:spacing w:val="-6"/>
        </w:rPr>
        <w:t>单侧或双侧肾盂积水并输尿管扩张。排除标准：1.对六氟化硫微泡造影剂过敏者；</w:t>
      </w:r>
    </w:p>
    <w:p>
      <w:pPr>
        <w:pStyle w:val="BodyText"/>
        <w:ind w:left="1379" w:right="61" w:firstLine="8"/>
        <w:spacing w:before="6" w:line="327" w:lineRule="auto"/>
        <w:rPr/>
      </w:pPr>
      <w:r>
        <w:rPr>
          <w:spacing w:val="-3"/>
        </w:rPr>
        <w:t>2.配合不满意无法进行检查者。检查前签署知情同意书。计算患儿膀胱容积，置</w:t>
      </w:r>
      <w:r>
        <w:rPr>
          <w:spacing w:val="1"/>
        </w:rPr>
        <w:t xml:space="preserve"> </w:t>
      </w:r>
      <w:r>
        <w:rPr>
          <w:spacing w:val="-3"/>
        </w:rPr>
        <w:t>入导尿管排空膀胱，按比例配置六氟化硫微泡造影剂与无菌生理盐水的微泡混合</w:t>
      </w:r>
      <w:r>
        <w:rPr>
          <w:spacing w:val="6"/>
        </w:rPr>
        <w:t xml:space="preserve"> </w:t>
      </w:r>
      <w:r>
        <w:rPr>
          <w:spacing w:val="-2"/>
        </w:rPr>
        <w:t>溶液备用。经导尿管灌注约膀胱容量</w:t>
      </w:r>
      <w:r>
        <w:rPr>
          <w:spacing w:val="-22"/>
        </w:rPr>
        <w:t xml:space="preserve"> </w:t>
      </w:r>
      <w:r>
        <w:rPr>
          <w:spacing w:val="-2"/>
        </w:rPr>
        <w:t>1/3</w:t>
      </w:r>
      <w:r>
        <w:rPr>
          <w:spacing w:val="-31"/>
        </w:rPr>
        <w:t xml:space="preserve"> </w:t>
      </w:r>
      <w:r>
        <w:rPr>
          <w:spacing w:val="-2"/>
        </w:rPr>
        <w:t>的温生理盐水及</w:t>
      </w:r>
      <w:r>
        <w:rPr>
          <w:spacing w:val="-33"/>
        </w:rPr>
        <w:t xml:space="preserve"> </w:t>
      </w:r>
      <w:r>
        <w:rPr>
          <w:spacing w:val="-2"/>
        </w:rPr>
        <w:t>1ml微泡混合溶液后，</w:t>
      </w:r>
      <w:r>
        <w:rPr/>
        <w:t xml:space="preserve"> </w:t>
      </w:r>
      <w:r>
        <w:rPr>
          <w:spacing w:val="-4"/>
        </w:rPr>
        <w:t>余膀胱容量</w:t>
      </w:r>
      <w:r>
        <w:rPr>
          <w:spacing w:val="-44"/>
        </w:rPr>
        <w:t xml:space="preserve"> </w:t>
      </w:r>
      <w:r>
        <w:rPr>
          <w:spacing w:val="-4"/>
        </w:rPr>
        <w:t>2/3</w:t>
      </w:r>
      <w:r>
        <w:rPr>
          <w:spacing w:val="-31"/>
        </w:rPr>
        <w:t xml:space="preserve"> </w:t>
      </w:r>
      <w:r>
        <w:rPr>
          <w:spacing w:val="-4"/>
        </w:rPr>
        <w:t>的液体量持续滴入。嘱患儿做排尿动作，使膀胱压力增高（若患</w:t>
      </w:r>
      <w:r>
        <w:rPr/>
        <w:t xml:space="preserve"> </w:t>
      </w:r>
      <w:r>
        <w:rPr>
          <w:spacing w:val="-3"/>
        </w:rPr>
        <w:t>儿年龄过小无法配合，啼哭可达到相同效果）。灌注微泡混合溶液后即利用超声</w:t>
      </w:r>
      <w:r>
        <w:rPr>
          <w:spacing w:val="4"/>
        </w:rPr>
        <w:t xml:space="preserve"> </w:t>
      </w:r>
      <w:r>
        <w:rPr>
          <w:spacing w:val="-3"/>
        </w:rPr>
        <w:t>对膀胱，输尿管，肾脏进行连续扫查，观察有无返流显影，留存动态图像并对返</w:t>
      </w:r>
      <w:r>
        <w:rPr>
          <w:spacing w:val="6"/>
        </w:rPr>
        <w:t xml:space="preserve"> </w:t>
      </w:r>
      <w:r>
        <w:rPr>
          <w:spacing w:val="-2"/>
        </w:rPr>
        <w:t>流程度进行分级。根据膀胱输尿管返流国际分级：I</w:t>
      </w:r>
      <w:r>
        <w:rPr>
          <w:spacing w:val="-41"/>
        </w:rPr>
        <w:t xml:space="preserve"> </w:t>
      </w:r>
      <w:r>
        <w:rPr>
          <w:spacing w:val="-2"/>
        </w:rPr>
        <w:t>级：仅输尿管显影；II</w:t>
      </w:r>
      <w:r>
        <w:rPr>
          <w:spacing w:val="-47"/>
        </w:rPr>
        <w:t xml:space="preserve"> </w:t>
      </w:r>
      <w:r>
        <w:rPr>
          <w:spacing w:val="-2"/>
        </w:rPr>
        <w:t>级：</w:t>
      </w:r>
      <w:r>
        <w:rPr/>
        <w:t xml:space="preserve"> </w:t>
      </w:r>
      <w:r>
        <w:rPr>
          <w:spacing w:val="-5"/>
        </w:rPr>
        <w:t>输尿管显影，肾盂显影（不扩张</w:t>
      </w:r>
      <w:r>
        <w:rPr>
          <w:spacing w:val="-59"/>
          <w:w w:val="93"/>
        </w:rPr>
        <w:t>）；</w:t>
      </w:r>
      <w:r>
        <w:rPr>
          <w:spacing w:val="-5"/>
        </w:rPr>
        <w:t>III</w:t>
      </w:r>
      <w:r>
        <w:rPr>
          <w:spacing w:val="-47"/>
        </w:rPr>
        <w:t xml:space="preserve"> </w:t>
      </w:r>
      <w:r>
        <w:rPr>
          <w:spacing w:val="-5"/>
        </w:rPr>
        <w:t>级：输尿管显影，肾盂显影（轻度扩张</w:t>
      </w:r>
      <w:r>
        <w:rPr>
          <w:spacing w:val="-59"/>
          <w:w w:val="93"/>
        </w:rPr>
        <w:t>）；</w:t>
      </w:r>
      <w:r>
        <w:rPr/>
        <w:t xml:space="preserve"> </w:t>
      </w:r>
      <w:r>
        <w:rPr>
          <w:spacing w:val="-3"/>
        </w:rPr>
        <w:t>IV</w:t>
      </w:r>
      <w:r>
        <w:rPr>
          <w:spacing w:val="-47"/>
        </w:rPr>
        <w:t xml:space="preserve"> </w:t>
      </w:r>
      <w:r>
        <w:rPr>
          <w:spacing w:val="-3"/>
        </w:rPr>
        <w:t>级：输尿管显影，肾盂肾盏扩张，肾乳</w:t>
      </w:r>
      <w:r>
        <w:rPr>
          <w:spacing w:val="-4"/>
        </w:rPr>
        <w:t>头形态可见；V</w:t>
      </w:r>
      <w:r>
        <w:rPr>
          <w:spacing w:val="-47"/>
        </w:rPr>
        <w:t xml:space="preserve"> </w:t>
      </w:r>
      <w:r>
        <w:rPr>
          <w:spacing w:val="-4"/>
        </w:rPr>
        <w:t>级：输尿管显影，输尿</w:t>
      </w:r>
      <w:r>
        <w:rPr/>
        <w:t xml:space="preserve"> </w:t>
      </w:r>
      <w:r>
        <w:rPr>
          <w:spacing w:val="-1"/>
        </w:rPr>
        <w:t>管、肾盂及肾盏均明显扩张，肾乳头形态消失。</w:t>
      </w:r>
      <w:r>
        <w:rPr>
          <w:b/>
          <w:bCs/>
          <w:spacing w:val="-1"/>
        </w:rPr>
        <w:t>结果</w:t>
      </w:r>
      <w:r>
        <w:rPr>
          <w:spacing w:val="-1"/>
        </w:rPr>
        <w:t xml:space="preserve"> 研究共纳入患儿</w:t>
      </w:r>
      <w:r>
        <w:rPr>
          <w:spacing w:val="-43"/>
        </w:rPr>
        <w:t xml:space="preserve"> </w:t>
      </w:r>
      <w:r>
        <w:rPr>
          <w:spacing w:val="-1"/>
        </w:rPr>
        <w:t>30</w:t>
      </w:r>
      <w:r>
        <w:rPr>
          <w:spacing w:val="-50"/>
        </w:rPr>
        <w:t xml:space="preserve"> </w:t>
      </w:r>
      <w:r>
        <w:rPr>
          <w:spacing w:val="-1"/>
        </w:rPr>
        <w:t>例[60</w:t>
      </w:r>
      <w:r>
        <w:rPr/>
        <w:t xml:space="preserve"> </w:t>
      </w:r>
      <w:r>
        <w:rPr/>
        <w:t>个肾盂-输尿管单位(pyelo-ureter units，PUU</w:t>
      </w:r>
      <w:r>
        <w:rPr>
          <w:spacing w:val="-1"/>
        </w:rPr>
        <w:t>s)]，年龄范围：1</w:t>
      </w:r>
      <w:r>
        <w:rPr>
          <w:spacing w:val="-42"/>
        </w:rPr>
        <w:t xml:space="preserve"> </w:t>
      </w:r>
      <w:r>
        <w:rPr>
          <w:spacing w:val="-1"/>
        </w:rPr>
        <w:t>月-11</w:t>
      </w:r>
      <w:r>
        <w:rPr>
          <w:spacing w:val="-40"/>
        </w:rPr>
        <w:t xml:space="preserve"> </w:t>
      </w:r>
      <w:r>
        <w:rPr>
          <w:spacing w:val="-1"/>
        </w:rPr>
        <w:t>岁；性</w:t>
      </w:r>
      <w:r>
        <w:rPr/>
        <w:t xml:space="preserve"> </w:t>
      </w:r>
      <w:r>
        <w:rPr>
          <w:spacing w:val="-5"/>
        </w:rPr>
        <w:t>别分布：男性</w:t>
      </w:r>
      <w:r>
        <w:rPr>
          <w:spacing w:val="-32"/>
        </w:rPr>
        <w:t xml:space="preserve"> </w:t>
      </w:r>
      <w:r>
        <w:rPr>
          <w:spacing w:val="-5"/>
        </w:rPr>
        <w:t>14</w:t>
      </w:r>
      <w:r>
        <w:rPr>
          <w:spacing w:val="-50"/>
        </w:rPr>
        <w:t xml:space="preserve"> </w:t>
      </w:r>
      <w:r>
        <w:rPr>
          <w:spacing w:val="-5"/>
        </w:rPr>
        <w:t>例，女性</w:t>
      </w:r>
      <w:r>
        <w:rPr>
          <w:spacing w:val="-33"/>
        </w:rPr>
        <w:t xml:space="preserve"> </w:t>
      </w:r>
      <w:r>
        <w:rPr>
          <w:spacing w:val="-5"/>
        </w:rPr>
        <w:t>16</w:t>
      </w:r>
      <w:r>
        <w:rPr>
          <w:spacing w:val="-51"/>
        </w:rPr>
        <w:t xml:space="preserve"> </w:t>
      </w:r>
      <w:r>
        <w:rPr>
          <w:spacing w:val="-5"/>
        </w:rPr>
        <w:t>例。患儿行</w:t>
      </w:r>
      <w:r>
        <w:rPr>
          <w:spacing w:val="-52"/>
        </w:rPr>
        <w:t xml:space="preserve"> </w:t>
      </w:r>
      <w:r>
        <w:rPr>
          <w:spacing w:val="-5"/>
        </w:rPr>
        <w:t>CeVUS</w:t>
      </w:r>
      <w:r>
        <w:rPr>
          <w:spacing w:val="-51"/>
        </w:rPr>
        <w:t xml:space="preserve"> </w:t>
      </w:r>
      <w:r>
        <w:rPr>
          <w:spacing w:val="-5"/>
        </w:rPr>
        <w:t>检查时均无不良反应发生，检出</w:t>
      </w:r>
      <w:r>
        <w:rPr/>
        <w:t xml:space="preserve"> </w:t>
      </w:r>
      <w:r>
        <w:rPr>
          <w:spacing w:val="-9"/>
        </w:rPr>
        <w:t>VUR24</w:t>
      </w:r>
      <w:r>
        <w:rPr>
          <w:spacing w:val="-47"/>
        </w:rPr>
        <w:t xml:space="preserve"> </w:t>
      </w:r>
      <w:r>
        <w:rPr>
          <w:spacing w:val="-9"/>
        </w:rPr>
        <w:t>例（男性</w:t>
      </w:r>
      <w:r>
        <w:rPr>
          <w:spacing w:val="-50"/>
        </w:rPr>
        <w:t xml:space="preserve"> </w:t>
      </w:r>
      <w:r>
        <w:rPr>
          <w:spacing w:val="-9"/>
        </w:rPr>
        <w:t>9</w:t>
      </w:r>
      <w:r>
        <w:rPr>
          <w:spacing w:val="-50"/>
        </w:rPr>
        <w:t xml:space="preserve"> </w:t>
      </w:r>
      <w:r>
        <w:rPr>
          <w:spacing w:val="-9"/>
        </w:rPr>
        <w:t>例，女性</w:t>
      </w:r>
      <w:r>
        <w:rPr>
          <w:spacing w:val="-33"/>
        </w:rPr>
        <w:t xml:space="preserve"> </w:t>
      </w:r>
      <w:r>
        <w:rPr>
          <w:spacing w:val="-9"/>
        </w:rPr>
        <w:t>15</w:t>
      </w:r>
      <w:r>
        <w:rPr>
          <w:spacing w:val="-51"/>
        </w:rPr>
        <w:t xml:space="preserve"> </w:t>
      </w:r>
      <w:r>
        <w:rPr>
          <w:spacing w:val="-9"/>
        </w:rPr>
        <w:t>例</w:t>
      </w:r>
      <w:r>
        <w:rPr>
          <w:spacing w:val="-51"/>
          <w:w w:val="81"/>
        </w:rPr>
        <w:t>），</w:t>
      </w:r>
      <w:r>
        <w:rPr>
          <w:spacing w:val="-9"/>
        </w:rPr>
        <w:t>诊断阳性率为</w:t>
      </w:r>
      <w:r>
        <w:rPr>
          <w:spacing w:val="-49"/>
        </w:rPr>
        <w:t xml:space="preserve"> </w:t>
      </w:r>
      <w:r>
        <w:rPr>
          <w:spacing w:val="-9"/>
        </w:rPr>
        <w:t>80.0%。60</w:t>
      </w:r>
      <w:r>
        <w:rPr>
          <w:spacing w:val="-51"/>
        </w:rPr>
        <w:t xml:space="preserve"> </w:t>
      </w:r>
      <w:r>
        <w:rPr>
          <w:spacing w:val="-9"/>
        </w:rPr>
        <w:t>个</w:t>
      </w:r>
      <w:r>
        <w:rPr>
          <w:spacing w:val="-55"/>
        </w:rPr>
        <w:t xml:space="preserve"> </w:t>
      </w:r>
      <w:r>
        <w:rPr>
          <w:spacing w:val="-9"/>
        </w:rPr>
        <w:t>PUUs</w:t>
      </w:r>
      <w:r>
        <w:rPr>
          <w:spacing w:val="-28"/>
        </w:rPr>
        <w:t xml:space="preserve"> </w:t>
      </w:r>
      <w:r>
        <w:rPr>
          <w:spacing w:val="-9"/>
        </w:rPr>
        <w:t>中检出</w:t>
      </w:r>
      <w:r>
        <w:rPr>
          <w:spacing w:val="-56"/>
        </w:rPr>
        <w:t xml:space="preserve"> </w:t>
      </w:r>
      <w:r>
        <w:rPr>
          <w:spacing w:val="-9"/>
        </w:rPr>
        <w:t>VUR38</w:t>
      </w:r>
      <w:r>
        <w:rPr/>
        <w:t xml:space="preserve"> </w:t>
      </w:r>
      <w:r>
        <w:rPr>
          <w:spacing w:val="-7"/>
        </w:rPr>
        <w:t>个，诊断阳性率为</w:t>
      </w:r>
      <w:r>
        <w:rPr>
          <w:spacing w:val="-49"/>
        </w:rPr>
        <w:t xml:space="preserve"> </w:t>
      </w:r>
      <w:r>
        <w:rPr>
          <w:spacing w:val="-7"/>
        </w:rPr>
        <w:t>63.3%，其中</w:t>
      </w:r>
      <w:r>
        <w:rPr>
          <w:spacing w:val="-33"/>
        </w:rPr>
        <w:t xml:space="preserve"> </w:t>
      </w:r>
      <w:r>
        <w:rPr>
          <w:spacing w:val="-7"/>
        </w:rPr>
        <w:t>Ⅰ级</w:t>
      </w:r>
      <w:r>
        <w:rPr>
          <w:spacing w:val="-33"/>
        </w:rPr>
        <w:t xml:space="preserve"> </w:t>
      </w:r>
      <w:r>
        <w:rPr>
          <w:spacing w:val="-7"/>
        </w:rPr>
        <w:t>14</w:t>
      </w:r>
      <w:r>
        <w:rPr>
          <w:spacing w:val="-50"/>
        </w:rPr>
        <w:t xml:space="preserve"> </w:t>
      </w:r>
      <w:r>
        <w:rPr>
          <w:spacing w:val="-7"/>
        </w:rPr>
        <w:t>个,</w:t>
      </w:r>
      <w:r>
        <w:rPr>
          <w:spacing w:val="-70"/>
        </w:rPr>
        <w:t xml:space="preserve"> </w:t>
      </w:r>
      <w:r>
        <w:rPr>
          <w:spacing w:val="-7"/>
        </w:rPr>
        <w:t>Ⅱ级</w:t>
      </w:r>
      <w:r>
        <w:rPr>
          <w:spacing w:val="-46"/>
        </w:rPr>
        <w:t xml:space="preserve"> </w:t>
      </w:r>
      <w:r>
        <w:rPr>
          <w:spacing w:val="-7"/>
        </w:rPr>
        <w:t>3</w:t>
      </w:r>
      <w:r>
        <w:rPr>
          <w:spacing w:val="-50"/>
        </w:rPr>
        <w:t xml:space="preserve"> </w:t>
      </w:r>
      <w:r>
        <w:rPr>
          <w:spacing w:val="-7"/>
        </w:rPr>
        <w:t>个,Ⅲ级</w:t>
      </w:r>
      <w:r>
        <w:rPr>
          <w:spacing w:val="-33"/>
        </w:rPr>
        <w:t xml:space="preserve"> </w:t>
      </w:r>
      <w:r>
        <w:rPr>
          <w:spacing w:val="-7"/>
        </w:rPr>
        <w:t>1</w:t>
      </w:r>
      <w:r>
        <w:rPr>
          <w:spacing w:val="-51"/>
        </w:rPr>
        <w:t xml:space="preserve"> </w:t>
      </w:r>
      <w:r>
        <w:rPr>
          <w:spacing w:val="-7"/>
        </w:rPr>
        <w:t>个,Ⅳ</w:t>
      </w:r>
      <w:r>
        <w:rPr>
          <w:spacing w:val="-8"/>
        </w:rPr>
        <w:t>级</w:t>
      </w:r>
      <w:r>
        <w:rPr>
          <w:spacing w:val="-33"/>
        </w:rPr>
        <w:t xml:space="preserve"> </w:t>
      </w:r>
      <w:r>
        <w:rPr>
          <w:spacing w:val="-8"/>
        </w:rPr>
        <w:t>12</w:t>
      </w:r>
      <w:r>
        <w:rPr>
          <w:spacing w:val="-50"/>
        </w:rPr>
        <w:t xml:space="preserve"> </w:t>
      </w:r>
      <w:r>
        <w:rPr>
          <w:spacing w:val="-8"/>
        </w:rPr>
        <w:t>个,V</w:t>
      </w:r>
      <w:r>
        <w:rPr>
          <w:spacing w:val="-47"/>
        </w:rPr>
        <w:t xml:space="preserve"> </w:t>
      </w:r>
      <w:r>
        <w:rPr>
          <w:spacing w:val="-8"/>
        </w:rPr>
        <w:t>级</w:t>
      </w:r>
    </w:p>
    <w:p>
      <w:pPr>
        <w:pStyle w:val="BodyText"/>
        <w:ind w:left="1386" w:right="120"/>
        <w:spacing w:before="155" w:line="276" w:lineRule="auto"/>
        <w:rPr/>
      </w:pPr>
      <w:r>
        <w:rPr>
          <w:spacing w:val="-1"/>
        </w:rPr>
        <w:t>8</w:t>
      </w:r>
      <w:r>
        <w:rPr>
          <w:spacing w:val="-36"/>
        </w:rPr>
        <w:t xml:space="preserve"> </w:t>
      </w:r>
      <w:r>
        <w:rPr>
          <w:spacing w:val="-1"/>
        </w:rPr>
        <w:t>个。30</w:t>
      </w:r>
      <w:r>
        <w:rPr>
          <w:spacing w:val="-46"/>
        </w:rPr>
        <w:t xml:space="preserve"> </w:t>
      </w:r>
      <w:r>
        <w:rPr>
          <w:spacing w:val="-1"/>
        </w:rPr>
        <w:t>例行</w:t>
      </w:r>
      <w:r>
        <w:rPr>
          <w:spacing w:val="-50"/>
        </w:rPr>
        <w:t xml:space="preserve"> </w:t>
      </w:r>
      <w:r>
        <w:rPr>
          <w:spacing w:val="-1"/>
        </w:rPr>
        <w:t>CeVUS</w:t>
      </w:r>
      <w:r>
        <w:rPr>
          <w:spacing w:val="-48"/>
        </w:rPr>
        <w:t xml:space="preserve"> </w:t>
      </w:r>
      <w:r>
        <w:rPr>
          <w:spacing w:val="-1"/>
        </w:rPr>
        <w:t>检查的患儿中，7</w:t>
      </w:r>
      <w:r>
        <w:rPr>
          <w:spacing w:val="-49"/>
        </w:rPr>
        <w:t xml:space="preserve"> </w:t>
      </w:r>
      <w:r>
        <w:rPr>
          <w:spacing w:val="-1"/>
        </w:rPr>
        <w:t>例（14</w:t>
      </w:r>
      <w:r>
        <w:rPr>
          <w:spacing w:val="-48"/>
        </w:rPr>
        <w:t xml:space="preserve"> </w:t>
      </w:r>
      <w:r>
        <w:rPr>
          <w:spacing w:val="-1"/>
        </w:rPr>
        <w:t>个</w:t>
      </w:r>
      <w:r>
        <w:rPr>
          <w:spacing w:val="-52"/>
        </w:rPr>
        <w:t xml:space="preserve"> </w:t>
      </w:r>
      <w:r>
        <w:rPr>
          <w:spacing w:val="-1"/>
        </w:rPr>
        <w:t>PUUs）同时进行了排泄性</w:t>
      </w:r>
      <w:r>
        <w:rPr>
          <w:spacing w:val="-51"/>
        </w:rPr>
        <w:t xml:space="preserve"> </w:t>
      </w:r>
      <w:r>
        <w:rPr>
          <w:spacing w:val="-1"/>
        </w:rPr>
        <w:t>X</w:t>
      </w:r>
      <w:r>
        <w:rPr>
          <w:spacing w:val="-48"/>
        </w:rPr>
        <w:t xml:space="preserve"> </w:t>
      </w:r>
      <w:r>
        <w:rPr>
          <w:spacing w:val="-1"/>
        </w:rPr>
        <w:t>线</w:t>
      </w:r>
      <w:r>
        <w:rPr/>
        <w:t xml:space="preserve"> </w:t>
      </w:r>
      <w:r>
        <w:rPr>
          <w:spacing w:val="-2"/>
        </w:rPr>
        <w:t>膀胱尿路造影(voiding</w:t>
      </w:r>
      <w:r>
        <w:rPr>
          <w:spacing w:val="-46"/>
        </w:rPr>
        <w:t xml:space="preserve"> </w:t>
      </w:r>
      <w:r>
        <w:rPr>
          <w:spacing w:val="-2"/>
        </w:rPr>
        <w:t>cystou</w:t>
      </w:r>
      <w:r>
        <w:rPr>
          <w:spacing w:val="-3"/>
        </w:rPr>
        <w:t>rethrography，VCUG)检查，VCUG</w:t>
      </w:r>
      <w:r>
        <w:rPr>
          <w:spacing w:val="-51"/>
        </w:rPr>
        <w:t xml:space="preserve"> </w:t>
      </w:r>
      <w:r>
        <w:rPr>
          <w:spacing w:val="-3"/>
        </w:rPr>
        <w:t>检出</w:t>
      </w:r>
      <w:r>
        <w:rPr>
          <w:spacing w:val="-56"/>
        </w:rPr>
        <w:t xml:space="preserve"> </w:t>
      </w:r>
      <w:r>
        <w:rPr>
          <w:spacing w:val="-3"/>
        </w:rPr>
        <w:t>VUR6</w:t>
      </w:r>
      <w:r>
        <w:rPr>
          <w:spacing w:val="-50"/>
        </w:rPr>
        <w:t xml:space="preserve"> </w:t>
      </w:r>
      <w:r>
        <w:rPr>
          <w:spacing w:val="-3"/>
        </w:rPr>
        <w:t>例（7</w:t>
      </w:r>
    </w:p>
    <w:sectPr>
      <w:headerReference w:type="default" r:id="rId3"/>
      <w:footerReference w:type="default" r:id="rId4"/>
      <w:pgSz w:w="11906" w:h="16839"/>
      <w:pgMar w:top="400" w:right="1679" w:bottom="1180" w:left="424" w:header="0" w:footer="96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83"/>
      <w:spacing w:line="209" w:lineRule="auto"/>
      <w:rPr>
        <w:sz w:val="18"/>
        <w:szCs w:val="18"/>
      </w:rPr>
    </w:pPr>
    <w:r>
      <w:rPr>
        <w:sz w:val="18"/>
        <w:szCs w:val="18"/>
        <w:spacing w:val="-4"/>
      </w:rPr>
      <w:t>第</w:t>
    </w:r>
    <w:r>
      <w:rPr>
        <w:sz w:val="18"/>
        <w:szCs w:val="18"/>
        <w:spacing w:val="16"/>
      </w:rPr>
      <w:t xml:space="preserve"> </w:t>
    </w:r>
    <w:r>
      <w:rPr>
        <w:rFonts w:ascii="Calibri" w:hAnsi="Calibri" w:eastAsia="Calibri" w:cs="Calibri"/>
        <w:sz w:val="18"/>
        <w:szCs w:val="18"/>
        <w:spacing w:val="-4"/>
      </w:rPr>
      <w:t>1181</w:t>
    </w:r>
    <w:r>
      <w:rPr>
        <w:rFonts w:ascii="Calibri" w:hAnsi="Calibri" w:eastAsia="Calibri" w:cs="Calibri"/>
        <w:sz w:val="18"/>
        <w:szCs w:val="18"/>
        <w:spacing w:val="9"/>
      </w:rPr>
      <w:t xml:space="preserve">  </w:t>
    </w:r>
    <w:r>
      <w:rPr>
        <w:sz w:val="18"/>
        <w:szCs w:val="18"/>
        <w:spacing w:val="-4"/>
      </w:rPr>
      <w:t>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83"/>
      <w:spacing w:line="209" w:lineRule="auto"/>
      <w:rPr>
        <w:sz w:val="18"/>
        <w:szCs w:val="18"/>
      </w:rPr>
    </w:pPr>
    <w:r>
      <w:rPr>
        <w:sz w:val="18"/>
        <w:szCs w:val="18"/>
        <w:spacing w:val="-4"/>
      </w:rPr>
      <w:t>第</w:t>
    </w:r>
    <w:r>
      <w:rPr>
        <w:sz w:val="18"/>
        <w:szCs w:val="18"/>
        <w:spacing w:val="16"/>
      </w:rPr>
      <w:t xml:space="preserve"> </w:t>
    </w:r>
    <w:r>
      <w:rPr>
        <w:rFonts w:ascii="Calibri" w:hAnsi="Calibri" w:eastAsia="Calibri" w:cs="Calibri"/>
        <w:sz w:val="18"/>
        <w:szCs w:val="18"/>
        <w:spacing w:val="-4"/>
      </w:rPr>
      <w:t>1182</w:t>
    </w:r>
    <w:r>
      <w:rPr>
        <w:rFonts w:ascii="Calibri" w:hAnsi="Calibri" w:eastAsia="Calibri" w:cs="Calibri"/>
        <w:sz w:val="18"/>
        <w:szCs w:val="18"/>
        <w:spacing w:val="9"/>
      </w:rPr>
      <w:t xml:space="preserve">  </w:t>
    </w:r>
    <w:r>
      <w:rPr>
        <w:sz w:val="18"/>
        <w:szCs w:val="18"/>
        <w:spacing w:val="-4"/>
      </w:rPr>
      <w:t>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7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1.2pt;margin-top:811.7pt;mso-position-vertical-relative:page;mso-position-horizontal-relative:page;width:168.95pt;height:12.5pt;z-index:-251657216;"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2025-03-17T22:06:52Z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2025-10-28T21:24:24</vt:filetime>
  </property>
</Properties>
</file>