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9"/>
        <w:spacing w:before="162" w:line="225" w:lineRule="auto"/>
        <w:outlineLvl w:val="0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b/>
          <w:bCs/>
          <w:spacing w:val="7"/>
        </w:rPr>
        <w:t>2 </w:t>
      </w:r>
      <w:r>
        <w:rPr>
          <w:sz w:val="31"/>
          <w:szCs w:val="31"/>
          <w:b/>
          <w:bCs/>
          <w:spacing w:val="7"/>
        </w:rPr>
        <w:t>例儿童内翻型梅克尔憩室继发肠套叠超声图像特</w:t>
      </w:r>
      <w:r>
        <w:rPr>
          <w:sz w:val="31"/>
          <w:szCs w:val="31"/>
          <w:b/>
          <w:bCs/>
          <w:spacing w:val="6"/>
        </w:rPr>
        <w:t>征及漏诊</w:t>
      </w:r>
    </w:p>
    <w:p>
      <w:pPr>
        <w:pStyle w:val="BodyText"/>
        <w:ind w:left="3219"/>
        <w:spacing w:before="247" w:line="225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4"/>
        </w:rPr>
        <w:t>误诊原因分析</w:t>
      </w:r>
    </w:p>
    <w:p>
      <w:pPr>
        <w:pStyle w:val="BodyText"/>
        <w:ind w:left="2980"/>
        <w:spacing w:before="214" w:line="219" w:lineRule="auto"/>
        <w:rPr/>
      </w:pPr>
      <w:r>
        <w:rPr>
          <w:spacing w:val="-3"/>
        </w:rPr>
        <w:t>覃伶伶 韩晓娜</w:t>
      </w:r>
      <w:r>
        <w:rPr>
          <w:spacing w:val="14"/>
        </w:rPr>
        <w:t xml:space="preserve"> </w:t>
      </w:r>
      <w:r>
        <w:rPr>
          <w:spacing w:val="-3"/>
        </w:rPr>
        <w:t>吴汤娜</w:t>
      </w:r>
    </w:p>
    <w:p>
      <w:pPr>
        <w:pStyle w:val="BodyText"/>
        <w:ind w:left="1594"/>
        <w:spacing w:before="183" w:line="219" w:lineRule="auto"/>
        <w:rPr/>
      </w:pPr>
      <w:r>
        <w:rPr>
          <w:spacing w:val="-1"/>
        </w:rPr>
        <w:t>海南省人民医院 海南医学院附属海南医院超声科</w:t>
      </w:r>
    </w:p>
    <w:p>
      <w:pPr>
        <w:pStyle w:val="BodyText"/>
        <w:spacing w:before="184" w:line="219" w:lineRule="auto"/>
        <w:jc w:val="right"/>
        <w:rPr/>
      </w:pPr>
      <w:r>
        <w:rPr>
          <w:spacing w:val="-2"/>
        </w:rPr>
        <w:t>【</w:t>
      </w:r>
      <w:r>
        <w:rPr>
          <w:spacing w:val="-65"/>
        </w:rPr>
        <w:t xml:space="preserve"> </w:t>
      </w:r>
      <w:r>
        <w:rPr>
          <w:b/>
          <w:bCs/>
          <w:spacing w:val="-2"/>
        </w:rPr>
        <w:t>目的</w:t>
      </w:r>
      <w:r>
        <w:rPr>
          <w:spacing w:val="-2"/>
        </w:rPr>
        <w:t>】探讨内翻型梅克尔憩室继发肠套叠超声图像特征并分</w:t>
      </w:r>
      <w:r>
        <w:rPr>
          <w:spacing w:val="-3"/>
        </w:rPr>
        <w:t>析漏诊误诊原因。</w:t>
      </w:r>
    </w:p>
    <w:p>
      <w:pPr>
        <w:pStyle w:val="BodyText"/>
        <w:ind w:left="17"/>
        <w:spacing w:before="183" w:line="219" w:lineRule="auto"/>
        <w:rPr/>
      </w:pPr>
      <w:r>
        <w:rPr>
          <w:spacing w:val="-2"/>
        </w:rPr>
        <w:t>【</w:t>
      </w:r>
      <w:r>
        <w:rPr>
          <w:b/>
          <w:bCs/>
          <w:spacing w:val="-2"/>
        </w:rPr>
        <w:t>方法</w:t>
      </w:r>
      <w:r>
        <w:rPr>
          <w:spacing w:val="-2"/>
        </w:rPr>
        <w:t>】</w:t>
      </w:r>
      <w:r>
        <w:rPr>
          <w:spacing w:val="32"/>
        </w:rPr>
        <w:t xml:space="preserve"> </w:t>
      </w:r>
      <w:r>
        <w:rPr>
          <w:spacing w:val="-2"/>
        </w:rPr>
        <w:t>回顾性分析</w:t>
      </w:r>
      <w:r>
        <w:rPr>
          <w:spacing w:val="-48"/>
        </w:rPr>
        <w:t xml:space="preserve"> </w:t>
      </w:r>
      <w:r>
        <w:rPr>
          <w:spacing w:val="-2"/>
        </w:rPr>
        <w:t>2023-2024</w:t>
      </w:r>
      <w:r>
        <w:rPr>
          <w:spacing w:val="-50"/>
        </w:rPr>
        <w:t xml:space="preserve"> </w:t>
      </w:r>
      <w:r>
        <w:rPr>
          <w:spacing w:val="-2"/>
        </w:rPr>
        <w:t>年在我院经超声检查并经手术病理证实的</w:t>
      </w:r>
      <w:r>
        <w:rPr>
          <w:spacing w:val="-48"/>
        </w:rPr>
        <w:t xml:space="preserve"> </w:t>
      </w:r>
      <w:r>
        <w:rPr>
          <w:spacing w:val="-2"/>
        </w:rPr>
        <w:t>2</w:t>
      </w:r>
      <w:r>
        <w:rPr>
          <w:spacing w:val="-50"/>
        </w:rPr>
        <w:t xml:space="preserve"> </w:t>
      </w:r>
      <w:r>
        <w:rPr>
          <w:spacing w:val="-2"/>
        </w:rPr>
        <w:t>例</w:t>
      </w:r>
    </w:p>
    <w:p>
      <w:pPr>
        <w:pStyle w:val="BodyText"/>
        <w:spacing w:before="183" w:line="219" w:lineRule="auto"/>
        <w:jc w:val="right"/>
        <w:rPr/>
      </w:pPr>
      <w:r>
        <w:rPr>
          <w:spacing w:val="-2"/>
        </w:rPr>
        <w:t>内翻型梅克尔憩室继发肠套叠患儿的临床资料、常规超声</w:t>
      </w:r>
      <w:r>
        <w:rPr>
          <w:spacing w:val="-3"/>
        </w:rPr>
        <w:t>及超声造影图像特征。</w:t>
      </w:r>
    </w:p>
    <w:p>
      <w:pPr>
        <w:pStyle w:val="BodyText"/>
        <w:ind w:left="25" w:right="80" w:hanging="8"/>
        <w:spacing w:before="180" w:line="361" w:lineRule="auto"/>
        <w:jc w:val="both"/>
        <w:rPr/>
      </w:pPr>
      <w:r>
        <w:rPr>
          <w:spacing w:val="-2"/>
        </w:rPr>
        <w:t>【</w:t>
      </w:r>
      <w:r>
        <w:rPr>
          <w:b/>
          <w:bCs/>
          <w:spacing w:val="-2"/>
        </w:rPr>
        <w:t>结果</w:t>
      </w:r>
      <w:r>
        <w:rPr>
          <w:spacing w:val="-2"/>
        </w:rPr>
        <w:t>】2</w:t>
      </w:r>
      <w:r>
        <w:rPr>
          <w:spacing w:val="-33"/>
        </w:rPr>
        <w:t xml:space="preserve"> </w:t>
      </w:r>
      <w:r>
        <w:rPr>
          <w:spacing w:val="-2"/>
        </w:rPr>
        <w:t>例肠套叠于灌肠前及灌肠复位后均漏诊梅克尔憩室，憩室顶端异位组</w:t>
      </w:r>
      <w:r>
        <w:rPr/>
        <w:t xml:space="preserve"> </w:t>
      </w:r>
      <w:r>
        <w:rPr>
          <w:spacing w:val="-2"/>
        </w:rPr>
        <w:t>织均错误定位在回肠壁。1</w:t>
      </w:r>
      <w:r>
        <w:rPr>
          <w:spacing w:val="-36"/>
        </w:rPr>
        <w:t xml:space="preserve"> </w:t>
      </w:r>
      <w:r>
        <w:rPr>
          <w:spacing w:val="-2"/>
        </w:rPr>
        <w:t>例憩室顶端异位胃粘膜超声误诊为异位胰腺，表现为</w:t>
      </w:r>
      <w:r>
        <w:rPr/>
        <w:t xml:space="preserve"> </w:t>
      </w:r>
      <w:r>
        <w:rPr>
          <w:spacing w:val="-2"/>
        </w:rPr>
        <w:t>局部黏膜明显增厚，形成盘状低回声；1</w:t>
      </w:r>
      <w:r>
        <w:rPr>
          <w:spacing w:val="-36"/>
        </w:rPr>
        <w:t xml:space="preserve"> </w:t>
      </w:r>
      <w:r>
        <w:rPr>
          <w:spacing w:val="-2"/>
        </w:rPr>
        <w:t>例憩室顶端异位胰腺超声诊断准确，表</w:t>
      </w:r>
      <w:r>
        <w:rPr/>
        <w:t xml:space="preserve"> </w:t>
      </w:r>
      <w:r>
        <w:rPr>
          <w:spacing w:val="-2"/>
        </w:rPr>
        <w:t>现为宽基底的实性中等回声团。2</w:t>
      </w:r>
      <w:r>
        <w:rPr>
          <w:spacing w:val="-36"/>
        </w:rPr>
        <w:t xml:space="preserve"> </w:t>
      </w:r>
      <w:r>
        <w:rPr>
          <w:spacing w:val="-2"/>
        </w:rPr>
        <w:t>例异位组织超声造影均表现为动脉期均匀高增</w:t>
      </w:r>
      <w:r>
        <w:rPr/>
        <w:t xml:space="preserve"> </w:t>
      </w:r>
      <w:r>
        <w:rPr>
          <w:spacing w:val="-3"/>
        </w:rPr>
        <w:t>强。【</w:t>
      </w:r>
      <w:r>
        <w:rPr>
          <w:b/>
          <w:bCs/>
          <w:spacing w:val="-3"/>
        </w:rPr>
        <w:t>结论</w:t>
      </w:r>
      <w:r>
        <w:rPr>
          <w:spacing w:val="-3"/>
        </w:rPr>
        <w:t>】内翻型梅克尔憩室继发肠套叠诊断符合率低，憩室未</w:t>
      </w:r>
      <w:r>
        <w:rPr>
          <w:spacing w:val="-4"/>
        </w:rPr>
        <w:t>合并炎症时容</w:t>
      </w:r>
      <w:r>
        <w:rPr/>
        <w:t xml:space="preserve"> </w:t>
      </w:r>
      <w:r>
        <w:rPr>
          <w:spacing w:val="-1"/>
        </w:rPr>
        <w:t>易漏诊；异位组织可能是梅克尔憩室内翻的诱因。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1930"/>
        <w:spacing w:before="101" w:line="225" w:lineRule="auto"/>
        <w:outlineLvl w:val="1"/>
        <w:rPr>
          <w:sz w:val="31"/>
          <w:szCs w:val="31"/>
        </w:rPr>
      </w:pPr>
      <w:r>
        <w:rPr>
          <w:sz w:val="31"/>
          <w:szCs w:val="31"/>
          <w:b/>
          <w:bCs/>
          <w:spacing w:val="6"/>
        </w:rPr>
        <w:t>新生儿脐部异常的超声诊断思路</w:t>
      </w:r>
    </w:p>
    <w:p>
      <w:pPr>
        <w:pStyle w:val="BodyText"/>
        <w:ind w:left="3454"/>
        <w:spacing w:before="206" w:line="219" w:lineRule="auto"/>
        <w:rPr/>
      </w:pPr>
      <w:r>
        <w:rPr>
          <w:spacing w:val="-5"/>
        </w:rPr>
        <w:t>臧静</w:t>
      </w:r>
      <w:r>
        <w:rPr>
          <w:spacing w:val="2"/>
        </w:rPr>
        <w:t xml:space="preserve">    </w:t>
      </w:r>
      <w:r>
        <w:rPr>
          <w:spacing w:val="-5"/>
        </w:rPr>
        <w:t>罗红</w:t>
      </w:r>
    </w:p>
    <w:p>
      <w:pPr>
        <w:pStyle w:val="BodyText"/>
        <w:ind w:left="2998"/>
        <w:spacing w:before="185" w:line="219" w:lineRule="auto"/>
        <w:rPr/>
      </w:pPr>
      <w:r>
        <w:rPr>
          <w:spacing w:val="-4"/>
        </w:rPr>
        <w:t>四川大学华西第二医院</w:t>
      </w:r>
    </w:p>
    <w:p>
      <w:pPr>
        <w:pStyle w:val="BodyText"/>
        <w:ind w:left="23" w:right="18" w:firstLine="45"/>
        <w:spacing w:before="188" w:line="360" w:lineRule="auto"/>
        <w:jc w:val="both"/>
        <w:rPr/>
      </w:pPr>
      <w:r>
        <w:rPr>
          <w:spacing w:val="-4"/>
        </w:rPr>
        <w:t>目的：探讨新生儿脐部异常的诊断思路，分析脐部异常与</w:t>
      </w:r>
      <w:r>
        <w:rPr>
          <w:spacing w:val="-5"/>
        </w:rPr>
        <w:t>尿管、肠管的关系，总</w:t>
      </w:r>
      <w:r>
        <w:rPr/>
        <w:t xml:space="preserve"> </w:t>
      </w:r>
      <w:r>
        <w:rPr>
          <w:spacing w:val="-3"/>
        </w:rPr>
        <w:t>结超声图像特点，辅助临床提高诊断率，以指导临床决策及手术方案。方法：收</w:t>
      </w:r>
      <w:r>
        <w:rPr>
          <w:spacing w:val="1"/>
        </w:rPr>
        <w:t xml:space="preserve"> </w:t>
      </w:r>
      <w:r>
        <w:rPr>
          <w:spacing w:val="-2"/>
        </w:rPr>
        <w:t>集</w:t>
      </w:r>
      <w:r>
        <w:rPr>
          <w:spacing w:val="-48"/>
        </w:rPr>
        <w:t xml:space="preserve"> </w:t>
      </w:r>
      <w:r>
        <w:rPr>
          <w:spacing w:val="-2"/>
        </w:rPr>
        <w:t>2021年</w:t>
      </w:r>
      <w:r>
        <w:rPr>
          <w:spacing w:val="-31"/>
        </w:rPr>
        <w:t xml:space="preserve"> </w:t>
      </w:r>
      <w:r>
        <w:rPr>
          <w:spacing w:val="-2"/>
        </w:rPr>
        <w:t>1</w:t>
      </w:r>
      <w:r>
        <w:rPr>
          <w:spacing w:val="-45"/>
        </w:rPr>
        <w:t xml:space="preserve"> </w:t>
      </w:r>
      <w:r>
        <w:rPr>
          <w:spacing w:val="-2"/>
        </w:rPr>
        <w:t>月至</w:t>
      </w:r>
      <w:r>
        <w:rPr>
          <w:spacing w:val="-45"/>
        </w:rPr>
        <w:t xml:space="preserve"> </w:t>
      </w:r>
      <w:r>
        <w:rPr>
          <w:spacing w:val="-2"/>
        </w:rPr>
        <w:t>2024</w:t>
      </w:r>
      <w:r>
        <w:rPr>
          <w:spacing w:val="-50"/>
        </w:rPr>
        <w:t xml:space="preserve"> </w:t>
      </w:r>
      <w:r>
        <w:rPr>
          <w:spacing w:val="-2"/>
        </w:rPr>
        <w:t>年</w:t>
      </w:r>
      <w:r>
        <w:rPr>
          <w:spacing w:val="-33"/>
        </w:rPr>
        <w:t xml:space="preserve"> </w:t>
      </w:r>
      <w:r>
        <w:rPr>
          <w:spacing w:val="-2"/>
        </w:rPr>
        <w:t>1</w:t>
      </w:r>
      <w:r>
        <w:rPr>
          <w:spacing w:val="-42"/>
        </w:rPr>
        <w:t xml:space="preserve"> </w:t>
      </w:r>
      <w:r>
        <w:rPr>
          <w:spacing w:val="-2"/>
        </w:rPr>
        <w:t>月于我院新生儿科发现脐部包块病人，共</w:t>
      </w:r>
      <w:r>
        <w:rPr>
          <w:spacing w:val="-44"/>
        </w:rPr>
        <w:t xml:space="preserve"> </w:t>
      </w:r>
      <w:r>
        <w:rPr>
          <w:spacing w:val="-2"/>
        </w:rPr>
        <w:t>52</w:t>
      </w:r>
      <w:r>
        <w:rPr>
          <w:spacing w:val="-50"/>
        </w:rPr>
        <w:t xml:space="preserve"> </w:t>
      </w:r>
      <w:r>
        <w:rPr>
          <w:spacing w:val="-2"/>
        </w:rPr>
        <w:t>例，结</w:t>
      </w:r>
      <w:r>
        <w:rPr/>
        <w:t xml:space="preserve"> </w:t>
      </w:r>
      <w:r>
        <w:rPr>
          <w:spacing w:val="-7"/>
        </w:rPr>
        <w:t>果：其中炎性包块</w:t>
      </w:r>
      <w:r>
        <w:rPr>
          <w:spacing w:val="-48"/>
        </w:rPr>
        <w:t xml:space="preserve"> </w:t>
      </w:r>
      <w:r>
        <w:rPr>
          <w:spacing w:val="-7"/>
        </w:rPr>
        <w:t>25</w:t>
      </w:r>
      <w:r>
        <w:rPr>
          <w:spacing w:val="-51"/>
        </w:rPr>
        <w:t xml:space="preserve"> </w:t>
      </w:r>
      <w:r>
        <w:rPr>
          <w:spacing w:val="-7"/>
        </w:rPr>
        <w:t>例，占</w:t>
      </w:r>
      <w:r>
        <w:rPr>
          <w:spacing w:val="-51"/>
        </w:rPr>
        <w:t xml:space="preserve"> </w:t>
      </w:r>
      <w:r>
        <w:rPr>
          <w:spacing w:val="-7"/>
        </w:rPr>
        <w:t>48%，脐肠</w:t>
      </w:r>
      <w:r>
        <w:rPr>
          <w:spacing w:val="-8"/>
        </w:rPr>
        <w:t>瘘 4</w:t>
      </w:r>
      <w:r>
        <w:rPr>
          <w:spacing w:val="-51"/>
        </w:rPr>
        <w:t xml:space="preserve"> </w:t>
      </w:r>
      <w:r>
        <w:rPr>
          <w:spacing w:val="-8"/>
        </w:rPr>
        <w:t>例，占</w:t>
      </w:r>
      <w:r>
        <w:rPr>
          <w:spacing w:val="-49"/>
        </w:rPr>
        <w:t xml:space="preserve"> </w:t>
      </w:r>
      <w:r>
        <w:rPr>
          <w:spacing w:val="-8"/>
        </w:rPr>
        <w:t>8%，脐尿管瘘 8</w:t>
      </w:r>
      <w:r>
        <w:rPr>
          <w:spacing w:val="-51"/>
        </w:rPr>
        <w:t xml:space="preserve"> </w:t>
      </w:r>
      <w:r>
        <w:rPr>
          <w:spacing w:val="-8"/>
        </w:rPr>
        <w:t>例，占</w:t>
      </w:r>
      <w:r>
        <w:rPr>
          <w:spacing w:val="-33"/>
        </w:rPr>
        <w:t xml:space="preserve"> </w:t>
      </w:r>
      <w:r>
        <w:rPr>
          <w:spacing w:val="-8"/>
        </w:rPr>
        <w:t>15%，</w:t>
      </w:r>
      <w:r>
        <w:rPr/>
        <w:t xml:space="preserve"> </w:t>
      </w:r>
      <w:r>
        <w:rPr>
          <w:spacing w:val="-7"/>
        </w:rPr>
        <w:t>脐尿管囊肿</w:t>
      </w:r>
      <w:r>
        <w:rPr>
          <w:spacing w:val="-44"/>
        </w:rPr>
        <w:t xml:space="preserve"> </w:t>
      </w:r>
      <w:r>
        <w:rPr>
          <w:spacing w:val="-7"/>
        </w:rPr>
        <w:t>4</w:t>
      </w:r>
      <w:r>
        <w:rPr>
          <w:spacing w:val="-51"/>
        </w:rPr>
        <w:t xml:space="preserve"> </w:t>
      </w:r>
      <w:r>
        <w:rPr>
          <w:spacing w:val="-7"/>
        </w:rPr>
        <w:t>例，</w:t>
      </w:r>
      <w:r>
        <w:rPr>
          <w:spacing w:val="-69"/>
        </w:rPr>
        <w:t xml:space="preserve"> </w:t>
      </w:r>
      <w:r>
        <w:rPr>
          <w:spacing w:val="-7"/>
        </w:rPr>
        <w:t>占</w:t>
      </w:r>
      <w:r>
        <w:rPr>
          <w:spacing w:val="-49"/>
        </w:rPr>
        <w:t xml:space="preserve"> </w:t>
      </w:r>
      <w:r>
        <w:rPr>
          <w:spacing w:val="-7"/>
        </w:rPr>
        <w:t>8%，脐部肿瘤</w:t>
      </w:r>
      <w:r>
        <w:rPr>
          <w:spacing w:val="-31"/>
        </w:rPr>
        <w:t xml:space="preserve"> </w:t>
      </w:r>
      <w:r>
        <w:rPr>
          <w:spacing w:val="-7"/>
        </w:rPr>
        <w:t>1</w:t>
      </w:r>
      <w:r>
        <w:rPr>
          <w:spacing w:val="-51"/>
        </w:rPr>
        <w:t xml:space="preserve"> </w:t>
      </w:r>
      <w:r>
        <w:rPr>
          <w:spacing w:val="-7"/>
        </w:rPr>
        <w:t>例，2%，脐茸</w:t>
      </w:r>
      <w:r>
        <w:rPr>
          <w:spacing w:val="-32"/>
        </w:rPr>
        <w:t xml:space="preserve"> </w:t>
      </w:r>
      <w:r>
        <w:rPr>
          <w:spacing w:val="-7"/>
        </w:rPr>
        <w:t>10</w:t>
      </w:r>
      <w:r>
        <w:rPr>
          <w:spacing w:val="-51"/>
        </w:rPr>
        <w:t xml:space="preserve"> </w:t>
      </w:r>
      <w:r>
        <w:rPr>
          <w:spacing w:val="-7"/>
        </w:rPr>
        <w:t>例，</w:t>
      </w:r>
      <w:r>
        <w:rPr>
          <w:spacing w:val="-69"/>
        </w:rPr>
        <w:t xml:space="preserve"> </w:t>
      </w:r>
      <w:r>
        <w:rPr>
          <w:spacing w:val="-7"/>
        </w:rPr>
        <w:t>占</w:t>
      </w:r>
      <w:r>
        <w:rPr>
          <w:spacing w:val="-30"/>
        </w:rPr>
        <w:t xml:space="preserve"> </w:t>
      </w:r>
      <w:r>
        <w:rPr>
          <w:spacing w:val="-7"/>
        </w:rPr>
        <w:t>19%，其中</w:t>
      </w:r>
      <w:r>
        <w:rPr>
          <w:spacing w:val="-33"/>
        </w:rPr>
        <w:t xml:space="preserve"> </w:t>
      </w:r>
      <w:r>
        <w:rPr>
          <w:spacing w:val="-7"/>
        </w:rPr>
        <w:t>1</w:t>
      </w:r>
      <w:r>
        <w:rPr>
          <w:spacing w:val="-51"/>
        </w:rPr>
        <w:t xml:space="preserve"> </w:t>
      </w:r>
      <w:r>
        <w:rPr>
          <w:spacing w:val="-7"/>
        </w:rPr>
        <w:t>例合</w:t>
      </w:r>
      <w:r>
        <w:rPr/>
        <w:t xml:space="preserve"> </w:t>
      </w:r>
      <w:r>
        <w:rPr>
          <w:spacing w:val="-3"/>
        </w:rPr>
        <w:t>并脐尿管未闭。结论：新生儿脐部包块并不少见，其中以炎性为主，超声辨别包</w:t>
      </w:r>
      <w:r>
        <w:rPr>
          <w:spacing w:val="1"/>
        </w:rPr>
        <w:t xml:space="preserve"> </w:t>
      </w:r>
      <w:r>
        <w:rPr>
          <w:spacing w:val="-3"/>
        </w:rPr>
        <w:t>块与肠管及脐尿管的关系非常重要，超声具有独特的优势，可以动态观察气泡与</w:t>
      </w:r>
      <w:r>
        <w:rPr>
          <w:spacing w:val="1"/>
        </w:rPr>
        <w:t xml:space="preserve"> </w:t>
      </w:r>
      <w:r>
        <w:rPr>
          <w:spacing w:val="-3"/>
        </w:rPr>
        <w:t>液体的流动。根据临床症状与辅助美兰注射可以较准确的诊断，对于临床医生手</w:t>
      </w:r>
      <w:r>
        <w:rPr>
          <w:spacing w:val="1"/>
        </w:rPr>
        <w:t xml:space="preserve"> </w:t>
      </w:r>
      <w:r>
        <w:rPr>
          <w:spacing w:val="-2"/>
        </w:rPr>
        <w:t>术决策起重要作用。</w:t>
      </w:r>
    </w:p>
    <w:sectPr>
      <w:footerReference w:type="default" r:id="rId1"/>
      <w:pgSz w:w="11906" w:h="16839"/>
      <w:pgMar w:top="1431" w:right="1719" w:bottom="1180" w:left="1785" w:header="0" w:footer="96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21"/>
      <w:spacing w:line="209" w:lineRule="auto"/>
      <w:rPr>
        <w:sz w:val="18"/>
        <w:szCs w:val="18"/>
      </w:rPr>
    </w:pPr>
    <w:r>
      <w:rPr>
        <w:sz w:val="18"/>
        <w:szCs w:val="18"/>
        <w:spacing w:val="-4"/>
      </w:rPr>
      <w:t>第</w:t>
    </w:r>
    <w:r>
      <w:rPr>
        <w:sz w:val="18"/>
        <w:szCs w:val="18"/>
        <w:spacing w:val="16"/>
      </w:rPr>
      <w:t xml:space="preserve"> </w:t>
    </w:r>
    <w:r>
      <w:rPr>
        <w:rFonts w:ascii="Calibri" w:hAnsi="Calibri" w:eastAsia="Calibri" w:cs="Calibri"/>
        <w:sz w:val="18"/>
        <w:szCs w:val="18"/>
        <w:spacing w:val="-4"/>
      </w:rPr>
      <w:t>1167</w:t>
    </w:r>
    <w:r>
      <w:rPr>
        <w:rFonts w:ascii="Calibri" w:hAnsi="Calibri" w:eastAsia="Calibri" w:cs="Calibri"/>
        <w:sz w:val="18"/>
        <w:szCs w:val="18"/>
        <w:spacing w:val="9"/>
      </w:rPr>
      <w:t xml:space="preserve">  </w:t>
    </w:r>
    <w:r>
      <w:rPr>
        <w:sz w:val="18"/>
        <w:szCs w:val="18"/>
        <w:spacing w:val="-4"/>
      </w:rPr>
      <w:t>页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2025-03-17T22:07:27Z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2025-10-28T21:24:21</vt:filetime>
  </property>
</Properties>
</file>