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310"/>
        <w:spacing w:before="48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spacing w:val="16"/>
        </w:rPr>
        <w:t>中华肿瘤杂志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2007</w:t>
      </w:r>
      <w:r>
        <w:rPr>
          <w:rFonts w:ascii="SimSun" w:hAnsi="SimSun" w:eastAsia="SimSun" w:cs="SimSun"/>
          <w:sz w:val="15"/>
          <w:szCs w:val="15"/>
          <w:u w:val="single" w:color="auto"/>
          <w:spacing w:val="16"/>
        </w:rPr>
        <w:t>年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8</w:t>
      </w:r>
      <w:r>
        <w:rPr>
          <w:rFonts w:ascii="SimSun" w:hAnsi="SimSun" w:eastAsia="SimSun" w:cs="SimSun"/>
          <w:sz w:val="15"/>
          <w:szCs w:val="15"/>
          <w:u w:val="single" w:color="auto"/>
          <w:spacing w:val="16"/>
        </w:rPr>
        <w:t>月第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29</w:t>
      </w:r>
      <w:r>
        <w:rPr>
          <w:rFonts w:ascii="SimSun" w:hAnsi="SimSun" w:eastAsia="SimSun" w:cs="SimSun"/>
          <w:sz w:val="15"/>
          <w:szCs w:val="15"/>
          <w:u w:val="single" w:color="auto"/>
          <w:spacing w:val="16"/>
        </w:rPr>
        <w:t>卷第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8</w:t>
      </w:r>
      <w:r>
        <w:rPr>
          <w:rFonts w:ascii="SimSun" w:hAnsi="SimSun" w:eastAsia="SimSun" w:cs="SimSun"/>
          <w:sz w:val="15"/>
          <w:szCs w:val="15"/>
          <w:u w:val="single" w:color="auto"/>
          <w:spacing w:val="16"/>
        </w:rPr>
        <w:t>期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Oncol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August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2007,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29,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6"/>
          <w:position w:val="3"/>
        </w:rPr>
        <w:t>·637·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91" w:line="220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6"/>
        </w:rPr>
        <w:t>·</w:t>
      </w:r>
      <w:r>
        <w:rPr>
          <w:rFonts w:ascii="SimSun" w:hAnsi="SimSun" w:eastAsia="SimSun" w:cs="SimSun"/>
          <w:sz w:val="28"/>
          <w:szCs w:val="28"/>
          <w:spacing w:val="-80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6"/>
        </w:rPr>
        <w:t>癌症论坛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6"/>
        </w:rPr>
        <w:t>·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314"/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晚期癌症患者合并肠梗阻治疗的专家共识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10"/>
        <w:spacing w:before="59" w:line="221" w:lineRule="auto"/>
        <w:rPr/>
      </w:pPr>
      <w:r>
        <w:rPr>
          <w:spacing w:val="-13"/>
        </w:rPr>
        <w:t>于</w:t>
      </w:r>
      <w:r>
        <w:rPr>
          <w:spacing w:val="-25"/>
        </w:rPr>
        <w:t xml:space="preserve"> </w:t>
      </w:r>
      <w:r>
        <w:rPr>
          <w:spacing w:val="-13"/>
        </w:rPr>
        <w:t>世</w:t>
      </w:r>
      <w:r>
        <w:rPr>
          <w:spacing w:val="-34"/>
        </w:rPr>
        <w:t xml:space="preserve"> </w:t>
      </w:r>
      <w:r>
        <w:rPr>
          <w:spacing w:val="-13"/>
        </w:rPr>
        <w:t>英</w:t>
      </w:r>
      <w:r>
        <w:rPr>
          <w:spacing w:val="18"/>
        </w:rPr>
        <w:t xml:space="preserve">  </w:t>
      </w:r>
      <w:r>
        <w:rPr>
          <w:spacing w:val="-13"/>
        </w:rPr>
        <w:t>王</w:t>
      </w:r>
      <w:r>
        <w:rPr>
          <w:spacing w:val="-33"/>
        </w:rPr>
        <w:t xml:space="preserve"> </w:t>
      </w:r>
      <w:r>
        <w:rPr>
          <w:spacing w:val="-13"/>
        </w:rPr>
        <w:t>杰</w:t>
      </w:r>
      <w:r>
        <w:rPr>
          <w:spacing w:val="-32"/>
        </w:rPr>
        <w:t xml:space="preserve"> </w:t>
      </w:r>
      <w:r>
        <w:rPr>
          <w:spacing w:val="-13"/>
        </w:rPr>
        <w:t>军</w:t>
      </w:r>
      <w:r>
        <w:rPr>
          <w:spacing w:val="27"/>
        </w:rPr>
        <w:t xml:space="preserve">  </w:t>
      </w:r>
      <w:r>
        <w:rPr>
          <w:spacing w:val="-13"/>
        </w:rPr>
        <w:t>王</w:t>
      </w:r>
      <w:r>
        <w:rPr>
          <w:spacing w:val="-29"/>
        </w:rPr>
        <w:t xml:space="preserve"> </w:t>
      </w:r>
      <w:r>
        <w:rPr>
          <w:spacing w:val="-13"/>
        </w:rPr>
        <w:t>金</w:t>
      </w:r>
      <w:r>
        <w:rPr>
          <w:spacing w:val="-28"/>
        </w:rPr>
        <w:t xml:space="preserve"> </w:t>
      </w:r>
      <w:r>
        <w:rPr>
          <w:spacing w:val="-13"/>
        </w:rPr>
        <w:t>万</w:t>
      </w:r>
      <w:r>
        <w:rPr>
          <w:spacing w:val="13"/>
        </w:rPr>
        <w:t xml:space="preserve">  </w:t>
      </w:r>
      <w:r>
        <w:rPr>
          <w:spacing w:val="-13"/>
        </w:rPr>
        <w:t>石</w:t>
      </w:r>
      <w:r>
        <w:rPr>
          <w:spacing w:val="-29"/>
        </w:rPr>
        <w:t xml:space="preserve"> </w:t>
      </w:r>
      <w:r>
        <w:rPr>
          <w:spacing w:val="-13"/>
        </w:rPr>
        <w:t>远</w:t>
      </w:r>
      <w:r>
        <w:rPr>
          <w:spacing w:val="-22"/>
        </w:rPr>
        <w:t xml:space="preserve"> </w:t>
      </w:r>
      <w:r>
        <w:rPr>
          <w:spacing w:val="-13"/>
        </w:rPr>
        <w:t>凯</w:t>
      </w:r>
      <w:r>
        <w:rPr>
          <w:spacing w:val="19"/>
        </w:rPr>
        <w:t xml:space="preserve">  </w:t>
      </w:r>
      <w:r>
        <w:rPr>
          <w:spacing w:val="-13"/>
        </w:rPr>
        <w:t>江</w:t>
      </w:r>
      <w:r>
        <w:rPr>
          <w:spacing w:val="-27"/>
        </w:rPr>
        <w:t xml:space="preserve"> </w:t>
      </w:r>
      <w:r>
        <w:rPr>
          <w:spacing w:val="-13"/>
        </w:rPr>
        <w:t>志</w:t>
      </w:r>
      <w:r>
        <w:rPr>
          <w:spacing w:val="-31"/>
        </w:rPr>
        <w:t xml:space="preserve"> </w:t>
      </w:r>
      <w:r>
        <w:rPr>
          <w:spacing w:val="-13"/>
        </w:rPr>
        <w:t>伟</w:t>
      </w:r>
      <w:r>
        <w:rPr>
          <w:spacing w:val="22"/>
        </w:rPr>
        <w:t xml:space="preserve">  </w:t>
      </w:r>
      <w:r>
        <w:rPr>
          <w:spacing w:val="-13"/>
        </w:rPr>
        <w:t>李</w:t>
      </w:r>
      <w:r>
        <w:rPr>
          <w:spacing w:val="-13"/>
        </w:rPr>
        <w:t xml:space="preserve"> </w:t>
      </w:r>
      <w:r>
        <w:rPr>
          <w:spacing w:val="-13"/>
        </w:rPr>
        <w:t>进</w:t>
      </w:r>
    </w:p>
    <w:p>
      <w:pPr>
        <w:pStyle w:val="BodyText"/>
        <w:ind w:left="310"/>
        <w:spacing w:before="135" w:line="221" w:lineRule="auto"/>
        <w:rPr/>
      </w:pPr>
      <w:r>
        <w:rPr>
          <w:spacing w:val="-12"/>
        </w:rPr>
        <w:t>沈</w:t>
      </w:r>
      <w:r>
        <w:rPr>
          <w:spacing w:val="-26"/>
        </w:rPr>
        <w:t xml:space="preserve"> </w:t>
      </w:r>
      <w:r>
        <w:rPr>
          <w:spacing w:val="-12"/>
        </w:rPr>
        <w:t>琳</w:t>
      </w:r>
      <w:r>
        <w:rPr>
          <w:spacing w:val="20"/>
        </w:rPr>
        <w:t xml:space="preserve">  </w:t>
      </w:r>
      <w:r>
        <w:rPr>
          <w:spacing w:val="-12"/>
        </w:rPr>
        <w:t>沈</w:t>
      </w:r>
      <w:r>
        <w:rPr>
          <w:spacing w:val="-12"/>
        </w:rPr>
        <w:t xml:space="preserve"> </w:t>
      </w:r>
      <w:r>
        <w:rPr>
          <w:spacing w:val="-12"/>
        </w:rPr>
        <w:t>铿</w:t>
      </w:r>
      <w:r>
        <w:rPr>
          <w:spacing w:val="14"/>
        </w:rPr>
        <w:t xml:space="preserve">  </w:t>
      </w:r>
      <w:r>
        <w:rPr>
          <w:spacing w:val="-12"/>
        </w:rPr>
        <w:t>徐</w:t>
      </w:r>
      <w:r>
        <w:rPr>
          <w:spacing w:val="-30"/>
        </w:rPr>
        <w:t xml:space="preserve"> </w:t>
      </w:r>
      <w:r>
        <w:rPr>
          <w:spacing w:val="-12"/>
        </w:rPr>
        <w:t>瑞</w:t>
      </w:r>
      <w:r>
        <w:rPr>
          <w:spacing w:val="-25"/>
        </w:rPr>
        <w:t xml:space="preserve"> </w:t>
      </w:r>
      <w:r>
        <w:rPr>
          <w:spacing w:val="-12"/>
        </w:rPr>
        <w:t>华</w:t>
      </w:r>
      <w:r>
        <w:rPr>
          <w:spacing w:val="18"/>
        </w:rPr>
        <w:t xml:space="preserve">  </w:t>
      </w:r>
      <w:r>
        <w:rPr>
          <w:spacing w:val="-12"/>
        </w:rPr>
        <w:t>秦</w:t>
      </w:r>
      <w:r>
        <w:rPr>
          <w:spacing w:val="-30"/>
        </w:rPr>
        <w:t xml:space="preserve"> </w:t>
      </w:r>
      <w:r>
        <w:rPr>
          <w:spacing w:val="-12"/>
        </w:rPr>
        <w:t>叔</w:t>
      </w:r>
      <w:r>
        <w:rPr>
          <w:spacing w:val="-26"/>
        </w:rPr>
        <w:t xml:space="preserve"> </w:t>
      </w:r>
      <w:r>
        <w:rPr>
          <w:spacing w:val="-12"/>
        </w:rPr>
        <w:t>逵</w:t>
      </w:r>
      <w:r>
        <w:rPr>
          <w:spacing w:val="23"/>
        </w:rPr>
        <w:t xml:space="preserve">  </w:t>
      </w:r>
      <w:r>
        <w:rPr>
          <w:spacing w:val="-12"/>
        </w:rPr>
        <w:t>谢</w:t>
      </w:r>
      <w:r>
        <w:rPr>
          <w:spacing w:val="-31"/>
        </w:rPr>
        <w:t xml:space="preserve"> </w:t>
      </w:r>
      <w:r>
        <w:rPr>
          <w:spacing w:val="-12"/>
        </w:rPr>
        <w:t>广</w:t>
      </w:r>
      <w:r>
        <w:rPr>
          <w:spacing w:val="-27"/>
        </w:rPr>
        <w:t xml:space="preserve"> </w:t>
      </w:r>
      <w:r>
        <w:rPr>
          <w:spacing w:val="-12"/>
        </w:rPr>
        <w:t>茹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61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【主题词】</w:t>
      </w:r>
      <w:r>
        <w:rPr>
          <w:rFonts w:ascii="SimSun" w:hAnsi="SimSun" w:eastAsia="SimSun" w:cs="SimSun"/>
          <w:sz w:val="18"/>
          <w:szCs w:val="18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肿瘤；肠梗阻</w:t>
      </w:r>
    </w:p>
    <w:p>
      <w:pPr>
        <w:ind w:left="627"/>
        <w:spacing w:before="9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</w:rPr>
        <w:t>【</w:t>
      </w:r>
      <w:r>
        <w:rPr>
          <w:rFonts w:ascii="Times New Roman" w:hAnsi="Times New Roman" w:eastAsia="Times New Roman" w:cs="Times New Roman"/>
          <w:sz w:val="15"/>
          <w:szCs w:val="15"/>
          <w:b/>
          <w:bCs/>
        </w:rPr>
        <w:t>Subject      words</w:t>
      </w:r>
      <w:r>
        <w:rPr>
          <w:rFonts w:ascii="SimSun" w:hAnsi="SimSun" w:eastAsia="SimSun" w:cs="SimSun"/>
          <w:sz w:val="15"/>
          <w:szCs w:val="15"/>
          <w:b/>
          <w:bCs/>
        </w:rPr>
        <w:t>】</w:t>
      </w:r>
      <w:r>
        <w:rPr>
          <w:rFonts w:ascii="SimSun" w:hAnsi="SimSun" w:eastAsia="SimSun" w:cs="SimSun"/>
          <w:sz w:val="15"/>
          <w:szCs w:val="1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Neopalasms;Bowel         obstruction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310" w:firstLine="389"/>
        <w:spacing w:before="59" w:line="323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8"/>
          <w:szCs w:val="18"/>
          <w:spacing w:val="4"/>
        </w:rPr>
        <w:t>编者按</w:t>
      </w:r>
      <w:r>
        <w:rPr>
          <w:rFonts w:ascii="SimHei" w:hAnsi="SimHei" w:eastAsia="SimHei" w:cs="SimHei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重视姑息治疗是临床肿瘤学发展的重要趋向。恶</w:t>
      </w:r>
      <w:r>
        <w:rPr>
          <w:rFonts w:ascii="SimSun" w:hAnsi="SimSun" w:eastAsia="SimSun" w:cs="SimSun"/>
          <w:sz w:val="18"/>
          <w:szCs w:val="18"/>
          <w:spacing w:val="3"/>
        </w:rPr>
        <w:t>性肠梗阻是晚期癌症患者姑息治疗的难题之一。对于常规手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术无法解除梗阻及去除病因的晚期及终末期癌症的恶性肠梗阻，患者不仅要承受呕吐、腹痛、腹胀、无法进食</w:t>
      </w:r>
      <w:r>
        <w:rPr>
          <w:rFonts w:ascii="SimSun" w:hAnsi="SimSun" w:eastAsia="SimSun" w:cs="SimSun"/>
          <w:sz w:val="18"/>
          <w:szCs w:val="18"/>
          <w:spacing w:val="-4"/>
        </w:rPr>
        <w:t>等病痛的折磨，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而且可能还要承受放弃治疗的精神痛苦。中国抗癌协会癌症康复与姑息治疗专业委</w:t>
      </w:r>
      <w:r>
        <w:rPr>
          <w:rFonts w:ascii="SimSun" w:hAnsi="SimSun" w:eastAsia="SimSun" w:cs="SimSun"/>
          <w:sz w:val="18"/>
          <w:szCs w:val="18"/>
          <w:spacing w:val="-2"/>
        </w:rPr>
        <w:t>员会组织癌症姑息治疗、肿瘤内科、肿瘤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2"/>
        </w:rPr>
        <w:t>外科、普通外科、妇科肿瘤、影像学等多学科专家，制定了《晚期癌症患者合并肠梗阻治疗的专家共识》。专家们全面讨论了恶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性肠梗阻发病机制及诊疗研究进展，重点探讨了恶性肠梗阻的规范化姑息治疗方法</w:t>
      </w:r>
      <w:r>
        <w:rPr>
          <w:rFonts w:ascii="SimSun" w:hAnsi="SimSun" w:eastAsia="SimSun" w:cs="SimSun"/>
          <w:sz w:val="18"/>
          <w:szCs w:val="18"/>
          <w:spacing w:val="-2"/>
        </w:rPr>
        <w:t>，达成一致共识。指出对于不能手术解除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的恶性肠梗阻，采用合理治疗措施，可以有效缓解症状，改善患</w:t>
      </w:r>
      <w:r>
        <w:rPr>
          <w:rFonts w:ascii="SimSun" w:hAnsi="SimSun" w:eastAsia="SimSun" w:cs="SimSun"/>
          <w:sz w:val="18"/>
          <w:szCs w:val="18"/>
          <w:spacing w:val="-5"/>
        </w:rPr>
        <w:t>者的生活质量。这对于临床工作具有一定的指导意义，特予刊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9"/>
        </w:rPr>
        <w:t>载，供广大临床医生参考。</w:t>
      </w:r>
    </w:p>
    <w:p>
      <w:pPr>
        <w:spacing w:before="50"/>
        <w:rPr/>
      </w:pPr>
      <w:r/>
    </w:p>
    <w:p>
      <w:pPr>
        <w:sectPr>
          <w:headerReference w:type="default" r:id="rId1"/>
          <w:pgSz w:w="11930" w:h="17230"/>
          <w:pgMar w:top="400" w:right="1510" w:bottom="0" w:left="379" w:header="0" w:footer="0" w:gutter="0"/>
          <w:cols w:equalWidth="0" w:num="1">
            <w:col w:w="10040" w:space="0"/>
          </w:cols>
        </w:sectPr>
        <w:rPr/>
      </w:pPr>
    </w:p>
    <w:p>
      <w:pPr>
        <w:pStyle w:val="BodyText"/>
        <w:ind w:left="310" w:right="283" w:firstLine="389"/>
        <w:spacing w:before="31" w:line="318" w:lineRule="auto"/>
        <w:jc w:val="both"/>
        <w:rPr/>
      </w:pPr>
      <w:r>
        <w:rPr>
          <w:sz w:val="15"/>
          <w:szCs w:val="15"/>
          <w:spacing w:val="-2"/>
        </w:rPr>
        <w:t>恶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"/>
        </w:rPr>
        <w:t>性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2"/>
        </w:rPr>
        <w:t>肠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2"/>
        </w:rPr>
        <w:t>梗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阻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(malignant       bowel  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   obstruction,MBO)</w:t>
      </w:r>
      <w:r>
        <w:rPr>
          <w:sz w:val="15"/>
          <w:szCs w:val="15"/>
          <w:spacing w:val="-3"/>
        </w:rPr>
        <w:t>是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指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原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发</w:t>
      </w:r>
      <w:r>
        <w:rPr>
          <w:sz w:val="15"/>
          <w:szCs w:val="15"/>
        </w:rPr>
        <w:t xml:space="preserve"> </w:t>
      </w:r>
      <w:r>
        <w:rPr>
          <w:spacing w:val="5"/>
        </w:rPr>
        <w:t>性或转移性恶性肿瘤造成的肠道梗阻。此共识主要针对无</w:t>
      </w:r>
      <w:r>
        <w:rPr>
          <w:spacing w:val="18"/>
        </w:rPr>
        <w:t xml:space="preserve"> </w:t>
      </w:r>
      <w:r>
        <w:rPr>
          <w:spacing w:val="6"/>
        </w:rPr>
        <w:t>法接受常规手术治疗或手术难以获益的晚期及</w:t>
      </w:r>
      <w:r>
        <w:rPr>
          <w:spacing w:val="5"/>
        </w:rPr>
        <w:t>终末期癌症</w:t>
      </w:r>
      <w:r>
        <w:rPr/>
        <w:t xml:space="preserve"> </w:t>
      </w:r>
      <w:r>
        <w:rPr>
          <w:spacing w:val="-3"/>
        </w:rPr>
        <w:t>合并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MBO </w:t>
      </w:r>
      <w:r>
        <w:rPr>
          <w:spacing w:val="-3"/>
        </w:rPr>
        <w:t>患者的诊断与治疗问题进行讨论。</w:t>
      </w:r>
    </w:p>
    <w:p>
      <w:pPr>
        <w:pStyle w:val="BodyText"/>
        <w:ind w:left="700"/>
        <w:spacing w:line="223" w:lineRule="auto"/>
        <w:rPr/>
      </w:pPr>
      <w:r>
        <w:rPr>
          <w:spacing w:val="-8"/>
        </w:rPr>
        <w:t>一、</w:t>
      </w:r>
      <w:r>
        <w:rPr>
          <w:rFonts w:ascii="SimSun" w:hAnsi="SimSun" w:eastAsia="SimSun" w:cs="SimSun"/>
          <w:spacing w:val="-8"/>
        </w:rPr>
        <w:t>M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BO</w:t>
      </w:r>
      <w:r>
        <w:rPr>
          <w:spacing w:val="-8"/>
        </w:rPr>
        <w:t>发病及病因</w:t>
      </w:r>
    </w:p>
    <w:p>
      <w:pPr>
        <w:pStyle w:val="BodyText"/>
        <w:ind w:left="310" w:right="268" w:firstLine="389"/>
        <w:spacing w:before="92" w:line="310" w:lineRule="auto"/>
        <w:jc w:val="both"/>
        <w:rPr>
          <w:sz w:val="15"/>
          <w:szCs w:val="15"/>
        </w:rPr>
      </w:pPr>
      <w:r>
        <w:rPr>
          <w:spacing w:val="25"/>
        </w:rPr>
        <w:t>晚期原发或转移肿瘤并发肠梗阻的发生率为5%~</w:t>
      </w:r>
      <w:r>
        <w:rPr/>
        <w:t xml:space="preserve"> </w:t>
      </w:r>
      <w:r>
        <w:rPr>
          <w:sz w:val="15"/>
          <w:szCs w:val="15"/>
          <w:spacing w:val="20"/>
        </w:rPr>
        <w:t>43%[1-3】,常见原发肿瘤为卵巢癌、</w:t>
      </w:r>
      <w:r>
        <w:rPr>
          <w:sz w:val="15"/>
          <w:szCs w:val="15"/>
          <w:spacing w:val="19"/>
        </w:rPr>
        <w:t>结直肠癌和胃癌。小肠梗</w:t>
      </w:r>
      <w:r>
        <w:rPr>
          <w:sz w:val="15"/>
          <w:szCs w:val="15"/>
        </w:rPr>
        <w:t xml:space="preserve"> </w:t>
      </w:r>
      <w:r>
        <w:rPr>
          <w:spacing w:val="18"/>
        </w:rPr>
        <w:t>阻(50%～61%)较大肠梗阻(33%～37%)常见，20%以上</w:t>
      </w:r>
      <w:r>
        <w:rPr>
          <w:spacing w:val="14"/>
        </w:rPr>
        <w:t xml:space="preserve"> </w:t>
      </w:r>
      <w:r>
        <w:rPr>
          <w:spacing w:val="-5"/>
        </w:rPr>
        <w:t>的</w:t>
      </w:r>
      <w:r>
        <w:rPr>
          <w:spacing w:val="-48"/>
        </w:rPr>
        <w:t xml:space="preserve"> </w:t>
      </w:r>
      <w:r>
        <w:rPr>
          <w:rFonts w:ascii="SimSun" w:hAnsi="SimSun" w:eastAsia="SimSun" w:cs="SimSun"/>
          <w:spacing w:val="-5"/>
        </w:rPr>
        <w:t>MBO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spacing w:val="-5"/>
        </w:rPr>
        <w:t>同时发生大肠和小肠梗阻[4,5]。</w:t>
      </w:r>
      <w:r>
        <w:rPr>
          <w:rFonts w:ascii="SimSun" w:hAnsi="SimSun" w:eastAsia="SimSun" w:cs="SimSun"/>
          <w:spacing w:val="-5"/>
        </w:rPr>
        <w:t>MBO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spacing w:val="-5"/>
        </w:rPr>
        <w:t>病因</w:t>
      </w:r>
      <w:r>
        <w:rPr>
          <w:spacing w:val="-6"/>
        </w:rPr>
        <w:t>分为癌性</w:t>
      </w:r>
      <w:r>
        <w:rPr/>
        <w:t xml:space="preserve"> </w:t>
      </w:r>
      <w:r>
        <w:rPr>
          <w:spacing w:val="6"/>
        </w:rPr>
        <w:t>和非癌性两类。癌症侵犯和播散是导致机械</w:t>
      </w:r>
      <w:r>
        <w:rPr>
          <w:spacing w:val="5"/>
        </w:rPr>
        <w:t>性肠梗阻的主</w:t>
      </w:r>
      <w:r>
        <w:rPr/>
        <w:t xml:space="preserve"> </w:t>
      </w:r>
      <w:r>
        <w:rPr>
          <w:spacing w:val="9"/>
        </w:rPr>
        <w:t>要原因；非癌性病因所致</w:t>
      </w:r>
      <w:r>
        <w:rPr>
          <w:spacing w:val="-51"/>
        </w:rPr>
        <w:t xml:space="preserve"> </w:t>
      </w:r>
      <w:r>
        <w:rPr>
          <w:rFonts w:ascii="Arial" w:hAnsi="Arial" w:eastAsia="Arial" w:cs="Arial"/>
        </w:rPr>
        <w:t>MBO</w:t>
      </w:r>
      <w:r>
        <w:rPr>
          <w:spacing w:val="9"/>
        </w:rPr>
        <w:t>占3%～48%[6,也是功</w:t>
      </w:r>
      <w:r>
        <w:rPr>
          <w:spacing w:val="8"/>
        </w:rPr>
        <w:t>能性</w:t>
      </w:r>
      <w:r>
        <w:rPr/>
        <w:t xml:space="preserve"> </w:t>
      </w:r>
      <w:r>
        <w:rPr>
          <w:spacing w:val="2"/>
        </w:rPr>
        <w:t>肠梗阻的常见病因。引起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MBO</w:t>
      </w:r>
      <w:r>
        <w:rPr>
          <w:spacing w:val="2"/>
        </w:rPr>
        <w:t>的非癌性病因有手术或放疗</w:t>
      </w:r>
      <w:r>
        <w:rPr/>
        <w:t xml:space="preserve"> </w:t>
      </w:r>
      <w:r>
        <w:rPr>
          <w:sz w:val="15"/>
          <w:szCs w:val="15"/>
          <w:spacing w:val="21"/>
        </w:rPr>
        <w:t>后肠粘连、低钾血症、体弱衰竭所致粪便嵌塞等。</w:t>
      </w:r>
    </w:p>
    <w:p>
      <w:pPr>
        <w:pStyle w:val="BodyText"/>
        <w:ind w:left="700"/>
        <w:spacing w:before="43" w:line="222" w:lineRule="auto"/>
        <w:rPr/>
      </w:pPr>
      <w:r>
        <w:rPr>
          <w:spacing w:val="-9"/>
        </w:rPr>
        <w:t>二、</w:t>
      </w:r>
      <w:r>
        <w:rPr>
          <w:rFonts w:ascii="Times New Roman" w:hAnsi="Times New Roman" w:eastAsia="Times New Roman" w:cs="Times New Roman"/>
          <w:spacing w:val="-9"/>
        </w:rPr>
        <w:t>MBO</w:t>
      </w:r>
      <w:r>
        <w:rPr>
          <w:spacing w:val="-9"/>
        </w:rPr>
        <w:t>病理生理变化</w:t>
      </w:r>
    </w:p>
    <w:p>
      <w:pPr>
        <w:pStyle w:val="BodyText"/>
        <w:ind w:left="310" w:right="268" w:firstLine="389"/>
        <w:spacing w:before="80" w:line="312" w:lineRule="auto"/>
        <w:jc w:val="both"/>
        <w:rPr/>
      </w:pPr>
      <w:r>
        <w:rPr>
          <w:spacing w:val="5"/>
        </w:rPr>
        <w:t>肠道内液体分泌-吸收平衡破坏是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MBO</w:t>
      </w:r>
      <w:r>
        <w:rPr>
          <w:spacing w:val="5"/>
        </w:rPr>
        <w:t>的关键性病理</w:t>
      </w:r>
      <w:r>
        <w:rPr/>
        <w:t xml:space="preserve"> </w:t>
      </w:r>
      <w:r>
        <w:rPr>
          <w:spacing w:val="-4"/>
        </w:rPr>
        <w:t>生理变化。</w:t>
      </w:r>
      <w:r>
        <w:rPr>
          <w:rFonts w:ascii="Times New Roman" w:hAnsi="Times New Roman" w:eastAsia="Times New Roman" w:cs="Times New Roman"/>
          <w:spacing w:val="-4"/>
        </w:rPr>
        <w:t>MBO</w:t>
      </w:r>
      <w:r>
        <w:rPr>
          <w:spacing w:val="-4"/>
        </w:rPr>
        <w:t>导致肠道扩张，水电解质吸收障碍，肠液分</w:t>
      </w:r>
      <w:r>
        <w:rPr>
          <w:spacing w:val="17"/>
        </w:rPr>
        <w:t xml:space="preserve"> </w:t>
      </w:r>
      <w:r>
        <w:rPr>
          <w:spacing w:val="-1"/>
        </w:rPr>
        <w:t>泌进一步增加及肠道异常不协调蠕动。</w:t>
      </w:r>
      <w:r>
        <w:rPr>
          <w:rFonts w:ascii="Times New Roman" w:hAnsi="Times New Roman" w:eastAsia="Times New Roman" w:cs="Times New Roman"/>
          <w:spacing w:val="-1"/>
        </w:rPr>
        <w:t>MBO</w:t>
      </w:r>
      <w:r>
        <w:rPr>
          <w:spacing w:val="-1"/>
        </w:rPr>
        <w:t>一旦发生分泌-</w:t>
      </w:r>
      <w:r>
        <w:rPr>
          <w:spacing w:val="11"/>
        </w:rPr>
        <w:t xml:space="preserve"> </w:t>
      </w:r>
      <w:r>
        <w:rPr>
          <w:sz w:val="15"/>
          <w:szCs w:val="15"/>
          <w:spacing w:val="17"/>
        </w:rPr>
        <w:t>扩张-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17"/>
        </w:rPr>
        <w:t>分泌、扩张-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17"/>
        </w:rPr>
        <w:t>分泌-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17"/>
        </w:rPr>
        <w:t>运动的恶性循环，将引发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17"/>
        </w:rPr>
        <w:t>一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17"/>
        </w:rPr>
        <w:t>系列严重</w:t>
      </w:r>
      <w:r>
        <w:rPr>
          <w:sz w:val="15"/>
          <w:szCs w:val="15"/>
        </w:rPr>
        <w:t xml:space="preserve"> </w:t>
      </w:r>
      <w:r>
        <w:rPr>
          <w:spacing w:val="5"/>
        </w:rPr>
        <w:t>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MBO</w:t>
      </w:r>
      <w:r>
        <w:rPr>
          <w:spacing w:val="5"/>
        </w:rPr>
        <w:t>临床表现(图1)。</w:t>
      </w:r>
    </w:p>
    <w:p>
      <w:pPr>
        <w:pStyle w:val="BodyText"/>
        <w:ind w:left="700"/>
        <w:spacing w:before="21" w:line="221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三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1"/>
        </w:rPr>
        <w:t>、临床表现及诊断</w:t>
      </w:r>
    </w:p>
    <w:p>
      <w:pPr>
        <w:pStyle w:val="BodyText"/>
        <w:ind w:left="700"/>
        <w:spacing w:before="71" w:line="220" w:lineRule="auto"/>
        <w:rPr/>
      </w:pPr>
      <w:r>
        <w:rPr>
          <w:rFonts w:ascii="Times New Roman" w:hAnsi="Times New Roman" w:eastAsia="Times New Roman" w:cs="Times New Roman"/>
        </w:rPr>
        <w:t>MBO</w:t>
      </w:r>
      <w:r>
        <w:rPr>
          <w:spacing w:val="3"/>
        </w:rPr>
        <w:t>大多缓慢发病，常为不完全性肠梗阻。常见</w:t>
      </w:r>
      <w:r>
        <w:rPr>
          <w:spacing w:val="2"/>
        </w:rPr>
        <w:t>症状</w:t>
      </w:r>
    </w:p>
    <w:p>
      <w:pPr>
        <w:spacing w:line="333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203251</wp:posOffset>
            </wp:positionH>
            <wp:positionV relativeFrom="paragraph">
              <wp:posOffset>88276</wp:posOffset>
            </wp:positionV>
            <wp:extent cx="81914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10" w:right="201" w:firstLine="340"/>
        <w:spacing w:before="49" w:line="321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作者单位：430030武汉，华中科技大学同济医学院同济医院肿瘤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中心(于世英);第二军医科大学附属长征医院肿瘤科(王杰军);中国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医学科学院中国协和医科大学肿瘤医院内科(王金万、石远凯);南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京军区总医院外科(江志伟);复旦大学肿瘤医院肿瘤内科</w:t>
      </w:r>
      <w:r>
        <w:rPr>
          <w:rFonts w:ascii="SimSun" w:hAnsi="SimSun" w:eastAsia="SimSun" w:cs="SimSun"/>
          <w:sz w:val="15"/>
          <w:szCs w:val="15"/>
          <w:spacing w:val="10"/>
        </w:rPr>
        <w:t>(李进);北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京大学肿瘤医院内科(沈琳);中国医学科学院中国协和医科大学协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和医院妇科(沈铿);中山大学肿瘤医院内科(徐瑞华);南</w:t>
      </w:r>
      <w:r>
        <w:rPr>
          <w:rFonts w:ascii="SimSun" w:hAnsi="SimSun" w:eastAsia="SimSun" w:cs="SimSun"/>
          <w:sz w:val="15"/>
          <w:szCs w:val="15"/>
          <w:spacing w:val="10"/>
        </w:rPr>
        <w:t>京八一医院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全军肿瘤中心(秦叔逵);天津医科大学附属肿瘤医院中西医结合科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(谢广茹)</w:t>
      </w:r>
    </w:p>
    <w:p>
      <w:pPr>
        <w:spacing w:line="11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90"/>
        <w:spacing w:before="77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1"/>
          <w:w w:val="91"/>
        </w:rPr>
        <w:t>肠内容物部分或完全通过障碍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760"/>
        <w:spacing w:before="49" w:line="233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4" style="position:absolute;margin-left:216.001pt;margin-top:1.03076pt;mso-position-vertical-relative:text;mso-position-horizontal-relative:text;width:15.3pt;height:11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19" w:line="224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绞痛</w:t>
                  </w:r>
                </w:p>
              </w:txbxContent>
            </v:textbox>
          </v:shape>
        </w:pict>
      </w:r>
      <w:r>
        <w:pict>
          <v:shape id="_x0000_s6" style="position:absolute;margin-left:5.00085pt;margin-top:2.4859pt;mso-position-vertical-relative:text;mso-position-horizontal-relative:text;width:63.3pt;height:96.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19" w:line="221" w:lineRule="auto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0"/>
                    </w:rPr>
                    <w:t>肠腔内容物增加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0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4"/>
                      <w:position w:val="1"/>
                    </w:rPr>
                    <w:t>十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"/>
                    <w:spacing w:before="49" w:line="221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1"/>
                      <w:w w:val="93"/>
                    </w:rPr>
                    <w:t>肠道上皮表面积个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8" w:right="242" w:hanging="209"/>
                    <w:spacing w:before="49" w:line="26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3"/>
                      <w:w w:val="97"/>
                    </w:rPr>
                    <w:t>肠分泌物个：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w w:val="97"/>
                    </w:rPr>
                    <w:t>H₂0,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Na+,Cl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"/>
                    <w:spacing w:before="48" w:line="221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1"/>
                      <w:w w:val="93"/>
                    </w:rPr>
                    <w:t>恶心和呕吐症状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spacing w:val="-9"/>
          <w:w w:val="89"/>
        </w:rPr>
        <w:t>肠道扩张个</w:t>
      </w:r>
      <w:r>
        <w:rPr>
          <w:rFonts w:ascii="SimHei" w:hAnsi="SimHei" w:eastAsia="SimHei" w:cs="SimHei"/>
          <w:sz w:val="15"/>
          <w:szCs w:val="15"/>
          <w:spacing w:val="1"/>
        </w:rPr>
        <w:t xml:space="preserve">         </w:t>
      </w:r>
      <w:r>
        <w:rPr>
          <w:rFonts w:ascii="SimHei" w:hAnsi="SimHei" w:eastAsia="SimHei" w:cs="SimHei"/>
          <w:sz w:val="15"/>
          <w:szCs w:val="15"/>
          <w:spacing w:val="-9"/>
          <w:w w:val="89"/>
        </w:rPr>
        <w:t>肠道收缩个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2960"/>
        <w:spacing w:before="4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9"/>
          <w:w w:val="93"/>
        </w:rPr>
        <w:t>持续性腹痛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2850" w:right="1050"/>
        <w:spacing w:before="50" w:line="33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1"/>
          <w:w w:val="95"/>
        </w:rPr>
        <w:t>肠腔高压状态</w:t>
      </w:r>
      <w:r>
        <w:rPr>
          <w:rFonts w:ascii="SimHei" w:hAnsi="SimHei" w:eastAsia="SimHei" w:cs="SimHei"/>
          <w:sz w:val="15"/>
          <w:szCs w:val="15"/>
          <w:spacing w:val="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4"/>
          <w:w w:val="98"/>
        </w:rPr>
        <w:t>引起上皮损伤</w:t>
      </w:r>
    </w:p>
    <w:p>
      <w:pPr>
        <w:ind w:left="1710"/>
        <w:spacing w:before="98" w:line="23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3"/>
          <w:w w:val="98"/>
          <w:position w:val="1"/>
        </w:rPr>
        <w:t>肠壁充血水肿</w:t>
      </w:r>
      <w:r>
        <w:rPr>
          <w:rFonts w:ascii="SimHei" w:hAnsi="SimHei" w:eastAsia="SimHei" w:cs="SimHei"/>
          <w:sz w:val="15"/>
          <w:szCs w:val="15"/>
          <w:spacing w:val="59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3"/>
          <w:w w:val="98"/>
        </w:rPr>
        <w:t>←炎症反应产生炎症介质：</w:t>
      </w:r>
    </w:p>
    <w:p>
      <w:pPr>
        <w:ind w:left="2850"/>
        <w:spacing w:before="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2"/>
          <w:w w:val="96"/>
        </w:rPr>
        <w:t>前列膝素</w:t>
      </w:r>
    </w:p>
    <w:p>
      <w:pPr>
        <w:ind w:left="2851" w:right="1086"/>
        <w:spacing w:before="17" w:line="235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-9"/>
          <w:w w:val="89"/>
        </w:rPr>
        <w:t>血管活性肠肽</w:t>
      </w:r>
      <w:r>
        <w:rPr>
          <w:rFonts w:ascii="SimHei" w:hAnsi="SimHei" w:eastAsia="SimHei" w:cs="SimHei"/>
          <w:sz w:val="15"/>
          <w:szCs w:val="15"/>
          <w:spacing w:val="3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11"/>
          <w:w w:val="94"/>
        </w:rPr>
        <w:t>疼痛介质</w:t>
      </w:r>
    </w:p>
    <w:p>
      <w:pPr>
        <w:ind w:left="1410"/>
        <w:spacing w:before="240" w:line="219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8" style="position:absolute;margin-left:30.1074pt;margin-top:11.0155pt;mso-position-vertical-relative:text;mso-position-horizontal-relative:text;width:35.1pt;height:1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b/>
                      <w:bCs/>
                      <w:spacing w:val="-9"/>
                    </w:rPr>
                    <w:t>图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b/>
                      <w:bCs/>
                      <w:spacing w:val="-9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9"/>
                    </w:rPr>
                    <w:t>MBO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6"/>
        </w:rPr>
        <w:t>引起胃肠道症状的扩张-分泌-运动过程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53"/>
        <w:spacing w:before="49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包括恶心、呕吐、腹痛、腹胀、排便排气消失等，其临床表现与</w:t>
      </w:r>
      <w:r>
        <w:rPr>
          <w:sz w:val="15"/>
          <w:szCs w:val="15"/>
          <w:spacing w:val="7"/>
        </w:rPr>
        <w:t xml:space="preserve"> </w:t>
      </w:r>
      <w:r>
        <w:rPr>
          <w:spacing w:val="-1"/>
        </w:rPr>
        <w:t>肠梗阻部位及程度相关。</w:t>
      </w:r>
      <w:r>
        <w:rPr>
          <w:rFonts w:ascii="Times New Roman" w:hAnsi="Times New Roman" w:eastAsia="Times New Roman" w:cs="Times New Roman"/>
          <w:spacing w:val="-1"/>
        </w:rPr>
        <w:t>MBO</w:t>
      </w:r>
      <w:r>
        <w:rPr>
          <w:spacing w:val="-1"/>
        </w:rPr>
        <w:t>诊断要点包括：(1)恶性肿瘤</w:t>
      </w:r>
      <w:r>
        <w:rPr>
          <w:spacing w:val="5"/>
        </w:rPr>
        <w:t xml:space="preserve"> </w:t>
      </w:r>
      <w:r>
        <w:rPr>
          <w:spacing w:val="1"/>
        </w:rPr>
        <w:t>病史；(2)既往未行或曾行腹部手术、放疗或腹腔内灌注药</w:t>
      </w:r>
      <w:r>
        <w:rPr>
          <w:spacing w:val="5"/>
        </w:rPr>
        <w:t xml:space="preserve"> </w:t>
      </w:r>
      <w:r>
        <w:rPr>
          <w:sz w:val="15"/>
          <w:szCs w:val="15"/>
          <w:spacing w:val="17"/>
        </w:rPr>
        <w:t>物治疗；(3)间歇性腹痛、腹胀、恶心、呕吐等症状，伴或不伴</w:t>
      </w:r>
      <w:r>
        <w:rPr>
          <w:sz w:val="15"/>
          <w:szCs w:val="15"/>
          <w:spacing w:val="2"/>
        </w:rPr>
        <w:t xml:space="preserve"> </w:t>
      </w:r>
      <w:r>
        <w:rPr>
          <w:spacing w:val="-5"/>
        </w:rPr>
        <w:t>肛门排气或排便；(4)腹部体检可见肠型、腹部压痛、肠鸣音</w:t>
      </w:r>
      <w:r>
        <w:rPr>
          <w:spacing w:val="15"/>
        </w:rPr>
        <w:t xml:space="preserve"> </w:t>
      </w:r>
      <w:r>
        <w:rPr/>
        <w:t>亢进或消失；(5)腹部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/>
        <w:t>或腹部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/>
        <w:t>线平片可见肠腔明显扩</w:t>
      </w:r>
      <w:r>
        <w:rPr/>
        <w:t xml:space="preserve"> </w:t>
      </w:r>
      <w:r>
        <w:rPr>
          <w:spacing w:val="3"/>
        </w:rPr>
        <w:t>张和多个液平面。腹部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X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3"/>
        </w:rPr>
        <w:t>线平片检查是诊断肠梗</w:t>
      </w:r>
      <w:r>
        <w:rPr>
          <w:spacing w:val="2"/>
        </w:rPr>
        <w:t>阻常用的</w:t>
      </w:r>
      <w:r>
        <w:rPr/>
        <w:t xml:space="preserve"> </w:t>
      </w:r>
      <w:r>
        <w:rPr>
          <w:spacing w:val="-2"/>
        </w:rPr>
        <w:t>检查方法。在有条件的情况下，推荐腹部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CT </w:t>
      </w:r>
      <w:r>
        <w:rPr>
          <w:spacing w:val="-2"/>
        </w:rPr>
        <w:t>扫描作为肠梗</w:t>
      </w:r>
      <w:r>
        <w:rPr/>
        <w:t xml:space="preserve"> </w:t>
      </w:r>
      <w:r>
        <w:rPr>
          <w:sz w:val="15"/>
          <w:szCs w:val="15"/>
          <w:spacing w:val="27"/>
        </w:rPr>
        <w:t>阻影像学诊断的首选方法。</w:t>
      </w:r>
    </w:p>
    <w:p>
      <w:pPr>
        <w:pStyle w:val="BodyText"/>
        <w:ind w:left="329"/>
        <w:spacing w:before="70" w:line="222" w:lineRule="auto"/>
        <w:rPr>
          <w:sz w:val="15"/>
          <w:szCs w:val="15"/>
        </w:rPr>
      </w:pPr>
      <w:r>
        <w:rPr>
          <w:sz w:val="15"/>
          <w:szCs w:val="15"/>
          <w:spacing w:val="-30"/>
          <w:w w:val="98"/>
        </w:rPr>
        <w:t>四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0"/>
          <w:w w:val="98"/>
        </w:rPr>
        <w:t>、治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0"/>
          <w:w w:val="98"/>
        </w:rPr>
        <w:t>疗</w:t>
      </w:r>
    </w:p>
    <w:p>
      <w:pPr>
        <w:pStyle w:val="BodyText"/>
        <w:ind w:left="329"/>
        <w:spacing w:before="81" w:line="222" w:lineRule="auto"/>
        <w:rPr/>
      </w:pPr>
      <w:r>
        <w:rPr>
          <w:spacing w:val="6"/>
        </w:rPr>
        <w:t>(一)治疗总则</w:t>
      </w:r>
    </w:p>
    <w:p>
      <w:pPr>
        <w:pStyle w:val="BodyText"/>
        <w:ind w:left="329"/>
        <w:spacing w:before="122" w:line="22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1.</w:t>
      </w:r>
      <w:r>
        <w:rPr>
          <w:rFonts w:ascii="SimSun" w:hAnsi="SimSun" w:eastAsia="SimSun" w:cs="SimSun"/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治疗目标：改善生活质量。</w:t>
      </w:r>
    </w:p>
    <w:p>
      <w:pPr>
        <w:pStyle w:val="BodyText"/>
        <w:ind w:right="75" w:firstLine="329"/>
        <w:spacing w:before="137" w:line="31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2.</w:t>
      </w:r>
      <w:r>
        <w:rPr>
          <w:rFonts w:ascii="SimSun" w:hAnsi="SimSun" w:eastAsia="SimSun" w:cs="SimSun"/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治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疗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原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则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：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个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体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化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姑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息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治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疗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。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应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该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根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据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患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者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疾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病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阶段、预后、进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8"/>
        </w:rPr>
        <w:t>一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18"/>
        </w:rPr>
        <w:t>步接受抗肿瘤治疗的可能性、全身状况以及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9"/>
        </w:rPr>
        <w:t>患者意愿，决定治疗方案。</w:t>
      </w:r>
    </w:p>
    <w:p>
      <w:pPr>
        <w:pStyle w:val="BodyText"/>
        <w:ind w:left="329"/>
        <w:spacing w:before="138" w:line="22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3.</w:t>
      </w:r>
      <w:r>
        <w:rPr>
          <w:rFonts w:ascii="SimSun" w:hAnsi="SimSun" w:eastAsia="SimSun" w:cs="SimSun"/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7"/>
        </w:rPr>
        <w:t>治疗方法：手术治疗、药物和其他姑息治疗。</w:t>
      </w:r>
    </w:p>
    <w:p>
      <w:pPr>
        <w:spacing w:line="221" w:lineRule="auto"/>
        <w:sectPr>
          <w:type w:val="continuous"/>
          <w:pgSz w:w="11930" w:h="17230"/>
          <w:pgMar w:top="400" w:right="1510" w:bottom="0" w:left="379" w:header="0" w:footer="0" w:gutter="0"/>
          <w:cols w:equalWidth="0" w:num="2">
            <w:col w:w="5240" w:space="100"/>
            <w:col w:w="4700" w:space="0"/>
          </w:cols>
        </w:sectPr>
        <w:rPr>
          <w:sz w:val="15"/>
          <w:szCs w:val="15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53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(C)1994-2022    China     Academic    Journal     Electronic    Publishing     House.All    rights     reserved.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</w:t>
      </w:r>
      <w:hyperlink w:history="true" r:id="rId3">
        <w:r>
          <w:rPr>
            <w:rFonts w:ascii="Times New Roman" w:hAnsi="Times New Roman" w:eastAsia="Times New Roman" w:cs="Times New Roman"/>
            <w:sz w:val="18"/>
            <w:szCs w:val="18"/>
            <w:spacing w:val="-1"/>
          </w:rPr>
          <w:t>http://www.cnki.net</w:t>
        </w:r>
      </w:hyperlink>
    </w:p>
    <w:p>
      <w:pPr>
        <w:spacing w:line="192" w:lineRule="auto"/>
        <w:sectPr>
          <w:type w:val="continuous"/>
          <w:pgSz w:w="11930" w:h="17230"/>
          <w:pgMar w:top="400" w:right="1510" w:bottom="0" w:left="379" w:header="0" w:footer="0" w:gutter="0"/>
          <w:cols w:equalWidth="0" w:num="1">
            <w:col w:w="1004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559"/>
        <w:spacing w:before="56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3"/>
          <w:szCs w:val="13"/>
          <w:spacing w:val="2"/>
          <w:position w:val="1"/>
        </w:rPr>
        <w:t>·638·              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1"/>
        </w:rPr>
        <w:t xml:space="preserve">                                              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"/>
        </w:rPr>
        <w:t>中华肿瘤杂志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2007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8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29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8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Oncol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August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2007,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29,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u w:val="single" w:color="auto"/>
          <w:spacing w:val="1"/>
        </w:rPr>
        <w:t>.8</w:t>
      </w:r>
    </w:p>
    <w:p>
      <w:pPr>
        <w:spacing w:before="86"/>
        <w:rPr/>
      </w:pPr>
      <w:r/>
    </w:p>
    <w:p>
      <w:pPr>
        <w:sectPr>
          <w:headerReference w:type="default" r:id="rId4"/>
          <w:pgSz w:w="11930" w:h="17230"/>
          <w:pgMar w:top="400" w:right="1144" w:bottom="0" w:left="520" w:header="0" w:footer="0" w:gutter="0"/>
          <w:cols w:equalWidth="0" w:num="1">
            <w:col w:w="10266" w:space="0"/>
          </w:cols>
        </w:sectPr>
        <w:rPr/>
      </w:pPr>
    </w:p>
    <w:p>
      <w:pPr>
        <w:pStyle w:val="BodyText"/>
        <w:ind w:left="929"/>
        <w:spacing w:before="35" w:line="222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(二)手术治疗</w:t>
      </w:r>
    </w:p>
    <w:p>
      <w:pPr>
        <w:pStyle w:val="BodyText"/>
        <w:ind w:left="559" w:right="204" w:firstLine="369"/>
        <w:spacing w:before="94" w:line="32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sz w:val="17"/>
          <w:szCs w:val="17"/>
          <w:spacing w:val="7"/>
        </w:rPr>
        <w:t>手术治疗的指征、方法选择等并无定论，存在高度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13"/>
        </w:rPr>
        <w:t>的经验性和选择性。手术治疗仍然是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3"/>
        </w:rPr>
        <w:t>主要的治疗</w:t>
      </w:r>
      <w:r>
        <w:rPr>
          <w:sz w:val="17"/>
          <w:szCs w:val="17"/>
          <w:spacing w:val="12"/>
        </w:rPr>
        <w:t>方法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之一，但应严格掌握手术指征。仅适用于机械性梗阻和(或)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9"/>
        </w:rPr>
        <w:t>肿瘤局限、部位单一的梗阻，并且有可能对进一步化疗及抗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9"/>
        </w:rPr>
        <w:t>肿瘤治疗获益的患者。对于经过选择的适当患者，手术可以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27"/>
        </w:rPr>
        <w:t>达到缓解症状、提高生活质量和延长生存时间的目的。</w:t>
      </w:r>
      <w:r>
        <w:rPr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Zoetmulder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等17的研究显示，在手术治疗受益的患者中，手术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治疗的无梗阻生存略优于药物治疗。但是，对一些不</w:t>
      </w:r>
      <w:r>
        <w:rPr>
          <w:sz w:val="17"/>
          <w:szCs w:val="17"/>
          <w:spacing w:val="8"/>
        </w:rPr>
        <w:t>适于进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行手术治疗的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患者，手术不但没有治疗作用，</w:t>
      </w:r>
      <w:r>
        <w:rPr>
          <w:sz w:val="17"/>
          <w:szCs w:val="17"/>
          <w:spacing w:val="4"/>
        </w:rPr>
        <w:t>反而会给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患者带来额外的痛苦和负担，应该选择其他治疗方法控制症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6"/>
        </w:rPr>
        <w:t>状。有研究显示，手术治疗的症状缓解率为42%～85%,并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3"/>
        </w:rPr>
        <w:t>发症发生率为9%～90%,死亡率为9%～40%,复发率为</w:t>
      </w:r>
      <w:r>
        <w:rPr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10%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50%[1,5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pStyle w:val="BodyText"/>
        <w:ind w:left="559" w:right="272" w:firstLine="369"/>
        <w:spacing w:before="152" w:line="27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1. </w:t>
      </w:r>
      <w:r>
        <w:rPr>
          <w:sz w:val="17"/>
          <w:szCs w:val="17"/>
          <w:spacing w:val="5"/>
        </w:rPr>
        <w:t>手术治疗目的：主要目的是缓解患者的症状，改善患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者的生活质量；次要目的是延长生存时间。</w:t>
      </w:r>
    </w:p>
    <w:p>
      <w:pPr>
        <w:pStyle w:val="BodyText"/>
        <w:ind w:left="559" w:right="185" w:firstLine="369"/>
        <w:spacing w:before="101" w:line="30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2. </w:t>
      </w:r>
      <w:r>
        <w:rPr>
          <w:sz w:val="17"/>
          <w:szCs w:val="17"/>
          <w:spacing w:val="8"/>
        </w:rPr>
        <w:t>手术治疗效果评价指标</w:t>
      </w:r>
      <w:r>
        <w:rPr>
          <w:rFonts w:ascii="SimSun" w:hAnsi="SimSun" w:eastAsia="SimSun" w:cs="SimSun"/>
          <w:sz w:val="17"/>
          <w:szCs w:val="17"/>
          <w:spacing w:val="8"/>
        </w:rPr>
        <w:t>：</w:t>
      </w:r>
      <w:r>
        <w:rPr>
          <w:sz w:val="17"/>
          <w:szCs w:val="17"/>
          <w:spacing w:val="8"/>
        </w:rPr>
        <w:t>(1)症状(包括恶心、呕吐、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2"/>
        </w:rPr>
        <w:t>疼痛等)缓解的程度；(2)生活质量：能够经口进食，能够接受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3"/>
        </w:rPr>
        <w:t>固体食物，肠道功能恢复程度，术后肠梗阻持续缓解&gt;60</w:t>
      </w:r>
      <w:r>
        <w:rPr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sz w:val="17"/>
          <w:szCs w:val="17"/>
          <w:spacing w:val="4"/>
        </w:rPr>
        <w:t>等[8,9];(3)生存时间：多数学者认为，术后生存时间&gt;60</w:t>
      </w:r>
      <w:r>
        <w:rPr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sz w:val="17"/>
          <w:szCs w:val="17"/>
          <w:spacing w:val="8"/>
        </w:rPr>
        <w:t>可以作为姑息手术治疗有效的标志之一[10。</w:t>
      </w:r>
    </w:p>
    <w:p>
      <w:pPr>
        <w:pStyle w:val="BodyText"/>
        <w:ind w:left="559" w:right="274" w:firstLine="369"/>
        <w:spacing w:before="128" w:line="29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3. </w:t>
      </w:r>
      <w:r>
        <w:rPr>
          <w:sz w:val="17"/>
          <w:szCs w:val="17"/>
          <w:spacing w:val="5"/>
        </w:rPr>
        <w:t>手术治疗适应证：粘连引起的机械性梗阻；局限肿瘤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9"/>
        </w:rPr>
        <w:t>造成的单一部位梗阻；进一步化疗可能会有较好疗效的</w:t>
      </w:r>
      <w:r>
        <w:rPr>
          <w:sz w:val="17"/>
          <w:szCs w:val="17"/>
          <w:spacing w:val="8"/>
        </w:rPr>
        <w:t>患者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(化疗敏感者)。</w:t>
      </w:r>
    </w:p>
    <w:p>
      <w:pPr>
        <w:pStyle w:val="BodyText"/>
        <w:ind w:left="559" w:right="224" w:firstLine="369"/>
        <w:spacing w:before="104" w:line="30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4. </w:t>
      </w:r>
      <w:r>
        <w:rPr>
          <w:sz w:val="17"/>
          <w:szCs w:val="17"/>
          <w:spacing w:val="19"/>
        </w:rPr>
        <w:t>手术治疗绝对禁忌证4:近期开腹手术证实无法进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一步手术；既往腹部手术显示肿瘤弥漫性转移；累及胃近</w:t>
      </w:r>
      <w:r>
        <w:rPr>
          <w:sz w:val="17"/>
          <w:szCs w:val="17"/>
          <w:spacing w:val="4"/>
        </w:rPr>
        <w:t>端；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影像学检查证实腹腔内广泛转移，并且造影发现严重的</w:t>
      </w:r>
      <w:r>
        <w:rPr>
          <w:sz w:val="17"/>
          <w:szCs w:val="17"/>
          <w:spacing w:val="8"/>
        </w:rPr>
        <w:t>胃运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动功能障碍；触及弥漫性腹腔内肿物；大量腹水，引</w:t>
      </w:r>
      <w:r>
        <w:rPr>
          <w:sz w:val="17"/>
          <w:szCs w:val="17"/>
          <w:spacing w:val="8"/>
        </w:rPr>
        <w:t>流后复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发。</w:t>
      </w:r>
    </w:p>
    <w:p>
      <w:pPr>
        <w:pStyle w:val="BodyText"/>
        <w:ind w:left="559" w:right="267" w:firstLine="369"/>
        <w:spacing w:before="79" w:line="30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5. </w:t>
      </w:r>
      <w:r>
        <w:rPr>
          <w:sz w:val="17"/>
          <w:szCs w:val="17"/>
          <w:spacing w:val="19"/>
        </w:rPr>
        <w:t>手术治疗相对禁忌证4:有腹腔外转移产生难以控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制的症状(如呼吸困难);腹腔外疾病(如广泛转移、胸水);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一般情况差；营养状态较差(如体重明显下降或恶液质，明显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6"/>
        </w:rPr>
        <w:t>低蛋白血症);高龄；既往腹腔或盆腔放疗。</w:t>
      </w:r>
    </w:p>
    <w:p>
      <w:pPr>
        <w:pStyle w:val="BodyText"/>
        <w:ind w:left="559" w:right="204" w:firstLine="369"/>
        <w:spacing w:before="134" w:line="27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6. </w:t>
      </w:r>
      <w:r>
        <w:rPr>
          <w:sz w:val="17"/>
          <w:szCs w:val="17"/>
          <w:spacing w:val="1"/>
        </w:rPr>
        <w:t>可选择的手术方案</w:t>
      </w:r>
      <w:r>
        <w:rPr>
          <w:rFonts w:ascii="SimSun" w:hAnsi="SimSun" w:eastAsia="SimSun" w:cs="SimSun"/>
          <w:sz w:val="17"/>
          <w:szCs w:val="17"/>
          <w:spacing w:val="1"/>
        </w:rPr>
        <w:t>：</w:t>
      </w:r>
      <w:r>
        <w:rPr>
          <w:sz w:val="17"/>
          <w:szCs w:val="17"/>
          <w:spacing w:val="1"/>
        </w:rPr>
        <w:t>松解粘连；肠段切除；肠段吻合；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6"/>
        </w:rPr>
        <w:t>肠造瘘。</w:t>
      </w:r>
    </w:p>
    <w:p>
      <w:pPr>
        <w:pStyle w:val="BodyText"/>
        <w:ind w:left="929"/>
        <w:spacing w:before="92" w:line="221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(三)药物治疗</w:t>
      </w:r>
    </w:p>
    <w:p>
      <w:pPr>
        <w:pStyle w:val="BodyText"/>
        <w:ind w:left="559" w:right="281" w:firstLine="369"/>
        <w:spacing w:before="105" w:line="32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治疗目标：不使用减压装置或在使用胃肠减压装置的同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时，控制恶心、呕吐、腹痛和腹胀等症状。</w:t>
      </w:r>
    </w:p>
    <w:p>
      <w:pPr>
        <w:pStyle w:val="BodyText"/>
        <w:ind w:left="559" w:right="291" w:firstLine="369"/>
        <w:spacing w:before="7" w:line="319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药物种类：止痛药(主要为阿片类镇痛药)、止吐药、激素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8"/>
        </w:rPr>
        <w:t>类药及抗分泌药。</w:t>
      </w:r>
    </w:p>
    <w:p>
      <w:pPr>
        <w:pStyle w:val="BodyText"/>
        <w:ind w:left="559" w:right="282" w:firstLine="369"/>
        <w:spacing w:before="3" w:line="325" w:lineRule="auto"/>
        <w:jc w:val="both"/>
        <w:rPr>
          <w:sz w:val="17"/>
          <w:szCs w:val="17"/>
        </w:rPr>
      </w:pPr>
      <w:r>
        <w:rPr>
          <w:sz w:val="17"/>
          <w:szCs w:val="17"/>
          <w:spacing w:val="9"/>
        </w:rPr>
        <w:t>用药要点：药物治疗的剂量和给药途径需个体化。大多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数</w:t>
      </w:r>
      <w:r>
        <w:rPr>
          <w:rFonts w:ascii="SimSun" w:hAnsi="SimSun" w:eastAsia="SimSun" w:cs="SimSun"/>
          <w:sz w:val="17"/>
          <w:szCs w:val="17"/>
        </w:rPr>
        <w:t>MBO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13"/>
        </w:rPr>
        <w:t>患者不能口服给药；静脉给药最好经中心静</w:t>
      </w:r>
      <w:r>
        <w:rPr>
          <w:sz w:val="17"/>
          <w:szCs w:val="17"/>
          <w:spacing w:val="12"/>
        </w:rPr>
        <w:t>脉置管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给药；可选择皮下注射、经直肠或舌下途径给药。</w:t>
      </w:r>
    </w:p>
    <w:p>
      <w:pPr>
        <w:pStyle w:val="BodyText"/>
        <w:ind w:left="559" w:right="282" w:firstLine="369"/>
        <w:spacing w:before="3" w:line="326" w:lineRule="auto"/>
        <w:jc w:val="both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1.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止痛药：(1)阿片类药：为阿片受体激动剂，作用于中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枢阿片受体产生镇痛作用。阿片类止痛药是控制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3"/>
        </w:rPr>
        <w:t>腹痛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9"/>
        </w:rPr>
        <w:t>最有效的药物，对持续性疼痛和绞痛均有效。应用</w:t>
      </w:r>
      <w:r>
        <w:rPr>
          <w:sz w:val="17"/>
          <w:szCs w:val="17"/>
          <w:spacing w:val="8"/>
        </w:rPr>
        <w:t>时可根据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病情选择吗啡、芬太尼等强阿片类止痛药。对于</w:t>
      </w:r>
      <w:r>
        <w:rPr>
          <w:sz w:val="17"/>
          <w:szCs w:val="17"/>
          <w:spacing w:val="8"/>
        </w:rPr>
        <w:t>无法口服用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药的患者，首选芬太尼透皮贴剂，也可采用吗啡皮下、肌肉或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19"/>
        <w:spacing w:before="38" w:line="32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静脉注射。哌替啶因镇痛作用时间短，其代谢产物易产生严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b/>
          <w:bCs/>
          <w:spacing w:val="6"/>
        </w:rPr>
        <w:t>重不良反应，故不推荐使用5。阿片类止痛药</w:t>
      </w:r>
      <w:r>
        <w:rPr>
          <w:sz w:val="17"/>
          <w:szCs w:val="17"/>
          <w:b/>
          <w:bCs/>
          <w:spacing w:val="5"/>
        </w:rPr>
        <w:t>的临床用药应</w:t>
      </w:r>
    </w:p>
    <w:p>
      <w:pPr>
        <w:pStyle w:val="BodyText"/>
        <w:spacing w:before="1" w:line="22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遵循</w:t>
      </w:r>
      <w:r>
        <w:rPr>
          <w:sz w:val="17"/>
          <w:szCs w:val="1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WHO </w:t>
      </w:r>
      <w:r>
        <w:rPr>
          <w:sz w:val="17"/>
          <w:szCs w:val="17"/>
          <w:spacing w:val="-2"/>
        </w:rPr>
        <w:t>癌症疼痛治疗指南，规范化、个体化用药。强阿片</w:t>
      </w:r>
    </w:p>
    <w:p>
      <w:pPr>
        <w:pStyle w:val="BodyText"/>
        <w:ind w:left="2" w:right="126"/>
        <w:spacing w:before="93" w:line="32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类药物治疗时，应该重视个体化滴定用药剂量，防治恶心呕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b/>
          <w:bCs/>
          <w:spacing w:val="2"/>
        </w:rPr>
        <w:t>吐、便秘等药物不良反应。此外，对于未明确病因的肠梗阻</w:t>
      </w:r>
    </w:p>
    <w:p>
      <w:pPr>
        <w:pStyle w:val="BodyText"/>
        <w:ind w:left="2" w:right="126"/>
        <w:spacing w:line="32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9"/>
        </w:rPr>
        <w:t>患者，应注意使用阿片类药物可能影响病情观察和决策手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b/>
          <w:bCs/>
          <w:spacing w:val="-1"/>
        </w:rPr>
        <w:t>术。(2)抗胆碱药：外周胆碱能受体阻滞剂，缓解胃肠</w:t>
      </w:r>
      <w:r>
        <w:rPr>
          <w:sz w:val="17"/>
          <w:szCs w:val="17"/>
          <w:b/>
          <w:bCs/>
          <w:spacing w:val="-2"/>
        </w:rPr>
        <w:t>道平滑</w:t>
      </w:r>
    </w:p>
    <w:p>
      <w:pPr>
        <w:pStyle w:val="BodyText"/>
        <w:spacing w:before="1" w:line="22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肌痉挛和抑制蠕动。抗胆碱类药物包括氢溴酸东莨菪碱、山</w:t>
      </w:r>
    </w:p>
    <w:p>
      <w:pPr>
        <w:pStyle w:val="BodyText"/>
        <w:ind w:left="2"/>
        <w:spacing w:before="94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莨菪碱等，可用于阿片类药物单药控制不佳的腹部绞痛。抗</w:t>
      </w:r>
    </w:p>
    <w:p>
      <w:pPr>
        <w:pStyle w:val="BodyText"/>
        <w:ind w:right="123"/>
        <w:spacing w:before="98" w:line="327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胆碱类药物不能透过血脑屏障，因此中枢性不良反应(如失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眠和欣快)较阿片类药物低。</w:t>
      </w:r>
    </w:p>
    <w:p>
      <w:pPr>
        <w:pStyle w:val="BodyText"/>
        <w:ind w:right="72" w:firstLine="360"/>
        <w:spacing w:before="93" w:line="31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2.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2"/>
        </w:rPr>
        <w:t>止吐药：(1)促动力药：加强胃和上部肠道的运动，促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进胃蠕动和排空，提高肠内容物的通过率；同时也具有中枢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7"/>
        </w:rPr>
        <w:t>性镇吐作用。主要药物为甲氧氯普胺(胃复安),适用于肠梗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阻早期、不完全性梗阻。由于促动力类止吐药可能会引发腹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9"/>
        </w:rPr>
        <w:t>部绞痛，故不推荐用于完全性机械性肠梗阻。(2)中枢止吐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5"/>
        </w:rPr>
        <w:t>药：通过作用于与呕吐反应相关的中枢化学感受器</w:t>
      </w:r>
      <w:r>
        <w:rPr>
          <w:sz w:val="17"/>
          <w:szCs w:val="17"/>
          <w:spacing w:val="4"/>
        </w:rPr>
        <w:t>，达到中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枢性镇吐作用。根据病情选择神经安定类药物，如氟哌啶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"/>
        </w:rPr>
        <w:t>醇、氯丙嗪和丙氯拉嗪等；或抗组胺药，如茶苯海明、塞克利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嗪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0"/>
        </w:rPr>
        <w:t>。</w:t>
      </w:r>
    </w:p>
    <w:p>
      <w:pPr>
        <w:pStyle w:val="BodyText"/>
        <w:ind w:right="72" w:firstLine="360"/>
        <w:spacing w:before="124" w:line="29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3. </w:t>
      </w:r>
      <w:r>
        <w:rPr>
          <w:sz w:val="17"/>
          <w:szCs w:val="17"/>
          <w:spacing w:val="7"/>
        </w:rPr>
        <w:t>激素类药：地塞米松常用于止痛或止吐治疗的辅助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3"/>
        </w:rPr>
        <w:t>用药。但由于用糖皮质类激素存在不良反应的风险，因此</w:t>
      </w:r>
      <w:r>
        <w:rPr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sz w:val="17"/>
          <w:szCs w:val="17"/>
          <w:spacing w:val="7"/>
        </w:rPr>
        <w:t>治疗使用激素时需要权衡其利弊风险。</w:t>
      </w:r>
    </w:p>
    <w:p>
      <w:pPr>
        <w:pStyle w:val="BodyText"/>
        <w:ind w:right="68" w:firstLine="360"/>
        <w:spacing w:before="102" w:line="31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4. </w:t>
      </w:r>
      <w:r>
        <w:rPr>
          <w:sz w:val="17"/>
          <w:szCs w:val="17"/>
          <w:spacing w:val="-1"/>
        </w:rPr>
        <w:t>抗分泌药物：(1)抗胆碱药物：外周胆碱能抑制剂，抑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制胃肠道腺体分泌。主要药物有氢澳酸东莨菪碱、山莨菪碱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等。与抑制平滑肌蠕动的作用相比较，抗胆碱类药物对胃肠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11"/>
        </w:rPr>
        <w:t>道腺体分泌的抑制作用相对较弱。由于抗胆碱药具有抑制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8"/>
        </w:rPr>
        <w:t>消化液分泌的作用，因此即使无腹部绞痛的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8"/>
        </w:rPr>
        <w:t>也可以选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择使用抗胆碱类药物。抗胆碱类药物可引起口腔干燥、口渴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等不良反应。(2)生长抑素类似物：可以抑制胰腺、</w:t>
      </w:r>
      <w:r>
        <w:rPr>
          <w:sz w:val="17"/>
          <w:szCs w:val="17"/>
          <w:spacing w:val="2"/>
        </w:rPr>
        <w:t>胃肠道的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内、外分泌，抑制多种胃肠道激素释放，通过减</w:t>
      </w:r>
      <w:r>
        <w:rPr>
          <w:sz w:val="17"/>
          <w:szCs w:val="17"/>
          <w:spacing w:val="-3"/>
        </w:rPr>
        <w:t>少胃肠道分泌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调节胃肠道功能，降低肠道运动、减少胆道分</w:t>
      </w:r>
      <w:r>
        <w:rPr>
          <w:sz w:val="17"/>
          <w:szCs w:val="17"/>
          <w:spacing w:val="-3"/>
        </w:rPr>
        <w:t>泌、降低内脏血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流、增加肠壁对水和电解质的吸收，从而有效控制</w:t>
      </w:r>
      <w:r>
        <w:rPr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sz w:val="17"/>
          <w:szCs w:val="17"/>
          <w:spacing w:val="1"/>
        </w:rPr>
        <w:t>的恶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心、呕吐症状。在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"/>
        </w:rPr>
        <w:t>的早期，生长抑素类似物还可能通过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抑制</w:t>
      </w:r>
      <w:r>
        <w:rPr>
          <w:rFonts w:ascii="Times New Roman" w:hAnsi="Times New Roman" w:eastAsia="Times New Roman" w:cs="Times New Roman"/>
          <w:sz w:val="17"/>
          <w:szCs w:val="17"/>
        </w:rPr>
        <w:t>MBO </w:t>
      </w:r>
      <w:r>
        <w:rPr>
          <w:sz w:val="17"/>
          <w:szCs w:val="17"/>
        </w:rPr>
        <w:t>病理生理过程中的分泌-扩张-运动过程，从而逆转</w:t>
      </w:r>
      <w:r>
        <w:rPr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rFonts w:ascii="SimSun" w:hAnsi="SimSun" w:eastAsia="SimSun" w:cs="SimSun"/>
          <w:sz w:val="17"/>
          <w:szCs w:val="17"/>
          <w:spacing w:val="3"/>
        </w:rPr>
        <w:t>。</w:t>
      </w:r>
      <w:r>
        <w:rPr>
          <w:sz w:val="17"/>
          <w:szCs w:val="17"/>
          <w:spacing w:val="3"/>
        </w:rPr>
        <w:t>主要药物有奥曲肽(善宁⑧)和长效奥曲肽(善龙⑧)。</w:t>
      </w:r>
    </w:p>
    <w:p>
      <w:pPr>
        <w:pStyle w:val="BodyText"/>
        <w:ind w:firstLine="360"/>
        <w:spacing w:before="100" w:line="325" w:lineRule="auto"/>
        <w:jc w:val="both"/>
        <w:rPr>
          <w:sz w:val="17"/>
          <w:szCs w:val="17"/>
        </w:rPr>
      </w:pPr>
      <w:r>
        <w:rPr>
          <w:sz w:val="17"/>
          <w:szCs w:val="17"/>
        </w:rPr>
        <w:t>奥曲肽可以有效控制</w:t>
      </w:r>
      <w:r>
        <w:rPr>
          <w:rFonts w:ascii="SimSun" w:hAnsi="SimSun" w:eastAsia="SimSun" w:cs="SimSun"/>
          <w:sz w:val="17"/>
          <w:szCs w:val="17"/>
        </w:rPr>
        <w:t>MBO</w:t>
      </w:r>
      <w:r>
        <w:rPr>
          <w:rFonts w:ascii="SimSun" w:hAnsi="SimSun" w:eastAsia="SimSun" w:cs="SimSun"/>
          <w:sz w:val="17"/>
          <w:szCs w:val="17"/>
          <w:spacing w:val="94"/>
        </w:rPr>
        <w:t xml:space="preserve"> </w:t>
      </w:r>
      <w:r>
        <w:rPr>
          <w:sz w:val="17"/>
          <w:szCs w:val="17"/>
        </w:rPr>
        <w:t>的恶心、呕吐症状，其作用优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于抗胆碱药物。在</w:t>
      </w:r>
      <w:r>
        <w:rPr>
          <w:rFonts w:ascii="SimSun" w:hAnsi="SimSun" w:eastAsia="SimSun" w:cs="SimSun"/>
          <w:sz w:val="17"/>
          <w:szCs w:val="17"/>
        </w:rPr>
        <w:t>MBO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8"/>
        </w:rPr>
        <w:t>早期，奥曲肽与促胃肠动力药物联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合使用，可能逆转</w:t>
      </w:r>
      <w:r>
        <w:rPr>
          <w:rFonts w:ascii="Times New Roman" w:hAnsi="Times New Roman" w:eastAsia="Times New Roman" w:cs="Times New Roman"/>
          <w:sz w:val="17"/>
          <w:szCs w:val="17"/>
        </w:rPr>
        <w:t>MBO</w:t>
      </w:r>
      <w:r>
        <w:rPr>
          <w:sz w:val="17"/>
          <w:szCs w:val="17"/>
          <w:spacing w:val="7"/>
        </w:rPr>
        <w:t>恶性进展。奥曲肽与促胃肠动力药、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中枢止吐药物等联合应用安全有效。国外大量研</w:t>
      </w:r>
      <w:r>
        <w:rPr>
          <w:sz w:val="17"/>
          <w:szCs w:val="17"/>
          <w:spacing w:val="3"/>
        </w:rPr>
        <w:t>究证实，与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传统抗胆碱药物相比，奥曲肽能更好地控制患者恶心、呕吐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3"/>
        </w:rPr>
        <w:t>症状，减少胃肠道分泌量。对于丁溴东莨菪碱治疗失败的上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9"/>
        </w:rPr>
        <w:t>部肠道梗阻，奥曲肽仍然有效。同时早期联合甲氧氯普胺、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地塞米松，不仅可缓解症状，而且可协同促进肠运动功能的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快速恢复，逆转肠梗阻[11-17]。</w:t>
      </w:r>
    </w:p>
    <w:p>
      <w:pPr>
        <w:pStyle w:val="BodyText"/>
        <w:ind w:right="76" w:firstLine="360"/>
        <w:spacing w:before="53" w:line="314" w:lineRule="auto"/>
        <w:jc w:val="both"/>
        <w:rPr>
          <w:sz w:val="17"/>
          <w:szCs w:val="17"/>
        </w:rPr>
      </w:pPr>
      <w:r>
        <w:rPr>
          <w:sz w:val="17"/>
          <w:szCs w:val="17"/>
          <w:spacing w:val="11"/>
        </w:rPr>
        <w:t>长效奥曲肽为奥曲肽的第二代剂型。长效奥曲肽单次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7"/>
        </w:rPr>
        <w:t>肌肉注射，每月1次。长效奥曲肽用药后的血浆药物浓度持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续稳定，克服了奥曲肽作用时间短、必需每日注射、注射间期</w:t>
      </w:r>
    </w:p>
    <w:p>
      <w:pPr>
        <w:spacing w:line="314" w:lineRule="auto"/>
        <w:sectPr>
          <w:type w:val="continuous"/>
          <w:pgSz w:w="11930" w:h="17230"/>
          <w:pgMar w:top="400" w:right="1144" w:bottom="0" w:left="520" w:header="0" w:footer="0" w:gutter="0"/>
          <w:cols w:equalWidth="0" w:num="2">
            <w:col w:w="5510" w:space="100"/>
            <w:col w:w="4656" w:space="0"/>
          </w:cols>
        </w:sectPr>
        <w:rPr>
          <w:sz w:val="17"/>
          <w:szCs w:val="17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50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(C)1994-2022     China      Academic      Journal     Electronic      Publishing      House.All      rights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reserved.     </w:t>
      </w:r>
      <w:hyperlink w:history="true" r:id="rId3"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http://www.cnki.net</w:t>
        </w:r>
      </w:hyperlink>
    </w:p>
    <w:p>
      <w:pPr>
        <w:spacing w:line="192" w:lineRule="auto"/>
        <w:sectPr>
          <w:type w:val="continuous"/>
          <w:pgSz w:w="11930" w:h="17230"/>
          <w:pgMar w:top="400" w:right="1144" w:bottom="0" w:left="520" w:header="0" w:footer="0" w:gutter="0"/>
          <w:cols w:equalWidth="0" w:num="1">
            <w:col w:w="1026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393" w:lineRule="auto"/>
        <w:rPr>
          <w:rFonts w:ascii="Arial"/>
          <w:sz w:val="21"/>
        </w:rPr>
      </w:pPr>
      <w:r/>
    </w:p>
    <w:p>
      <w:pPr>
        <w:ind w:left="320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11"/>
        </w:rPr>
        <w:t>中华肿瘤杂志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2007</w:t>
      </w:r>
      <w:r>
        <w:rPr>
          <w:rFonts w:ascii="SimSun" w:hAnsi="SimSun" w:eastAsia="SimSun" w:cs="SimSun"/>
          <w:sz w:val="16"/>
          <w:szCs w:val="16"/>
          <w:u w:val="single" w:color="auto"/>
          <w:spacing w:val="11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8</w:t>
      </w:r>
      <w:r>
        <w:rPr>
          <w:rFonts w:ascii="SimSun" w:hAnsi="SimSun" w:eastAsia="SimSun" w:cs="SimSun"/>
          <w:sz w:val="16"/>
          <w:szCs w:val="16"/>
          <w:u w:val="single" w:color="auto"/>
          <w:spacing w:val="11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29</w:t>
      </w:r>
      <w:r>
        <w:rPr>
          <w:rFonts w:ascii="SimSun" w:hAnsi="SimSun" w:eastAsia="SimSun" w:cs="SimSun"/>
          <w:sz w:val="16"/>
          <w:szCs w:val="16"/>
          <w:u w:val="single" w:color="auto"/>
          <w:spacing w:val="11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8</w:t>
      </w:r>
      <w:r>
        <w:rPr>
          <w:rFonts w:ascii="SimSun" w:hAnsi="SimSun" w:eastAsia="SimSun" w:cs="SimSun"/>
          <w:sz w:val="16"/>
          <w:szCs w:val="16"/>
          <w:u w:val="single" w:color="auto"/>
          <w:spacing w:val="11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August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2007,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.8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position w:val="-1"/>
        </w:rPr>
        <w:t>·639·</w:t>
      </w:r>
    </w:p>
    <w:p>
      <w:pPr>
        <w:spacing w:before="47"/>
        <w:rPr/>
      </w:pPr>
      <w:r/>
    </w:p>
    <w:p>
      <w:pPr>
        <w:sectPr>
          <w:pgSz w:w="11930" w:h="17230"/>
          <w:pgMar w:top="400" w:right="1619" w:bottom="0" w:left="379" w:header="0" w:footer="0" w:gutter="0"/>
          <w:cols w:equalWidth="0" w:num="1">
            <w:col w:w="9931" w:space="0"/>
          </w:cols>
        </w:sectPr>
        <w:rPr/>
      </w:pPr>
    </w:p>
    <w:p>
      <w:pPr>
        <w:pStyle w:val="BodyText"/>
        <w:ind w:left="320" w:right="180"/>
        <w:spacing w:before="32" w:line="334" w:lineRule="auto"/>
        <w:jc w:val="both"/>
        <w:rPr>
          <w:sz w:val="16"/>
          <w:szCs w:val="16"/>
        </w:rPr>
      </w:pPr>
      <w:r>
        <w:rPr>
          <w:sz w:val="16"/>
          <w:szCs w:val="16"/>
          <w:spacing w:val="23"/>
        </w:rPr>
        <w:t>药物浓度波动的缺点。长效奥曲肽可以更有效地持续控制</w:t>
      </w:r>
      <w:r>
        <w:rPr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12"/>
        </w:rPr>
        <w:t>症状，增强了患者用药的依从性。</w:t>
      </w:r>
      <w:r>
        <w:rPr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Matulonis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12"/>
        </w:rPr>
        <w:t>等[18研究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4"/>
        </w:rPr>
        <w:t>证实，奥曲肽短期治疗有效的</w:t>
      </w:r>
      <w:r>
        <w:rPr>
          <w:sz w:val="16"/>
          <w:szCs w:val="16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14"/>
        </w:rPr>
        <w:t>患者，换用长效奥曲肽，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4"/>
        </w:rPr>
        <w:t>可以安全有效地维持症状的持续缓解。长效奥曲肽推荐用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5"/>
        </w:rPr>
        <w:t>于奥曲肽治疗有效、预期生存期&gt;1个月的</w:t>
      </w:r>
      <w:r>
        <w:rPr>
          <w:sz w:val="16"/>
          <w:szCs w:val="16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5"/>
        </w:rPr>
        <w:t>患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4"/>
        </w:rPr>
        <w:t>者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4"/>
        </w:rPr>
        <w:t>。</w:t>
      </w:r>
    </w:p>
    <w:p>
      <w:pPr>
        <w:pStyle w:val="BodyText"/>
        <w:ind w:left="650"/>
        <w:spacing w:before="13" w:line="222" w:lineRule="auto"/>
        <w:rPr>
          <w:sz w:val="16"/>
          <w:szCs w:val="16"/>
        </w:rPr>
      </w:pPr>
      <w:r>
        <w:rPr>
          <w:sz w:val="16"/>
          <w:szCs w:val="16"/>
          <w:spacing w:val="20"/>
        </w:rPr>
        <w:t>(四)其他治疗</w:t>
      </w:r>
    </w:p>
    <w:p>
      <w:pPr>
        <w:pStyle w:val="BodyText"/>
        <w:ind w:left="320" w:right="160" w:firstLine="329"/>
        <w:spacing w:before="97" w:line="32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1.   </w:t>
      </w:r>
      <w:r>
        <w:rPr>
          <w:sz w:val="16"/>
          <w:szCs w:val="16"/>
          <w:spacing w:val="9"/>
        </w:rPr>
        <w:t>补液：补液适用于存在脱水症状的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9"/>
        </w:rPr>
        <w:t>患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者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9"/>
        </w:rPr>
        <w:t>。</w:t>
      </w:r>
      <w:r>
        <w:rPr>
          <w:rFonts w:ascii="Times New Roman" w:hAnsi="Times New Roman" w:eastAsia="Times New Roman" w:cs="Times New Roman"/>
          <w:sz w:val="16"/>
          <w:szCs w:val="16"/>
        </w:rPr>
        <w:t>MBO    </w:t>
      </w:r>
      <w:r>
        <w:rPr>
          <w:sz w:val="16"/>
          <w:szCs w:val="16"/>
          <w:spacing w:val="19"/>
        </w:rPr>
        <w:t>患者的口干、口渴症状有时可能与静脉或口服补液量无关。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16"/>
        </w:rPr>
        <w:t>口腔护理和反复吸吮冰块、液体或涂唇膏等措施，可能减轻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12"/>
        </w:rPr>
        <w:t>口干、口渴症状。(1)补液方法：静脉或皮下输液。长期应用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6"/>
        </w:rPr>
        <w:t>静脉补液会给患者带来不适和不便，因此长期静脉补液仅适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16"/>
        </w:rPr>
        <w:t>用于有中心静脉置管的患者。与静脉输液相比较，皮下输液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10"/>
        </w:rPr>
        <w:t>具有方便、安全、有效和费用相对低廉的优点，可以在家中使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9"/>
        </w:rPr>
        <w:t>用，是无中心静脉置管患者的可靠选择[4]。(2)补液量：必须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9"/>
        </w:rPr>
        <w:t>注意权衡补液疗效和补液可能导致的不良反应。研究显示，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22"/>
        </w:rPr>
        <w:t>每日肠外补液量&gt;1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22"/>
        </w:rPr>
        <w:t>者，可显著减轻恶心症状。但是补液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8"/>
        </w:rPr>
        <w:t>过多可能导致胃肠道分泌量增加。</w:t>
      </w:r>
      <w:r>
        <w:rPr>
          <w:sz w:val="16"/>
          <w:szCs w:val="16"/>
          <w:spacing w:val="58"/>
        </w:rPr>
        <w:t xml:space="preserve"> </w:t>
      </w:r>
      <w:r>
        <w:rPr>
          <w:sz w:val="16"/>
          <w:szCs w:val="16"/>
          <w:spacing w:val="18"/>
        </w:rPr>
        <w:t>一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8"/>
        </w:rPr>
        <w:t>般每日补液量1000~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1500</w:t>
      </w:r>
      <w:r>
        <w:rPr>
          <w:rFonts w:ascii="Times New Roman" w:hAnsi="Times New Roman" w:eastAsia="Times New Roman" w:cs="Times New Roman"/>
          <w:sz w:val="16"/>
          <w:szCs w:val="16"/>
        </w:rPr>
        <w:t>ml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(3)     </w:t>
      </w:r>
      <w:r>
        <w:rPr>
          <w:sz w:val="16"/>
          <w:szCs w:val="16"/>
          <w:spacing w:val="14"/>
        </w:rPr>
        <w:t>补液成份：5%</w:t>
      </w:r>
      <w:r>
        <w:rPr>
          <w:sz w:val="16"/>
          <w:szCs w:val="16"/>
          <w:spacing w:val="13"/>
        </w:rPr>
        <w:t>葡萄糖溶液、0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13"/>
        </w:rPr>
        <w:t>.9%氯化钠溶液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4"/>
        </w:rPr>
        <w:t>均为常用补液制剂。高张溶液可提高血浆渗透压，促进利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尿，并影响肾素-血管紧张素-醛固酮系统</w:t>
      </w:r>
      <w:r>
        <w:rPr>
          <w:sz w:val="16"/>
          <w:szCs w:val="16"/>
          <w:spacing w:val="9"/>
        </w:rPr>
        <w:t>，可以选择性使用高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4"/>
        </w:rPr>
        <w:t>张液体抑制体液潴留的恶性循环。经皮下输液补钾</w:t>
      </w:r>
      <w:r>
        <w:rPr>
          <w:sz w:val="16"/>
          <w:szCs w:val="16"/>
          <w:spacing w:val="23"/>
        </w:rPr>
        <w:t>需要密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0"/>
        </w:rPr>
        <w:t>切监测。有文献报道，轻度低钾患者经皮下输液方式补</w:t>
      </w:r>
      <w:r>
        <w:rPr>
          <w:sz w:val="16"/>
          <w:szCs w:val="16"/>
          <w:spacing w:val="19"/>
        </w:rPr>
        <w:t>钾，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其氯化钾浓度范围为10～40</w:t>
      </w:r>
      <w:r>
        <w:rPr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mmol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/L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。 </w:t>
      </w:r>
      <w:r>
        <w:rPr>
          <w:sz w:val="16"/>
          <w:szCs w:val="16"/>
          <w:spacing w:val="15"/>
        </w:rPr>
        <w:t>经皮下输</w:t>
      </w:r>
      <w:r>
        <w:rPr>
          <w:sz w:val="16"/>
          <w:szCs w:val="16"/>
          <w:spacing w:val="14"/>
        </w:rPr>
        <w:t>液补钾的安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6"/>
        </w:rPr>
        <w:t>全性数据尚不充足。</w:t>
      </w:r>
    </w:p>
    <w:p>
      <w:pPr>
        <w:pStyle w:val="BodyText"/>
        <w:ind w:left="290" w:right="179" w:firstLine="360"/>
        <w:spacing w:before="76" w:line="32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2.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15"/>
        </w:rPr>
        <w:t>全胃肠外营养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TPN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):   </w:t>
      </w:r>
      <w:r>
        <w:rPr>
          <w:sz w:val="16"/>
          <w:szCs w:val="16"/>
          <w:spacing w:val="15"/>
        </w:rPr>
        <w:t>主要目的是维持或者恢复患者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5"/>
        </w:rPr>
        <w:t>的营养，纠正或预防与营养不良相关的症状。</w:t>
      </w:r>
      <w:r>
        <w:rPr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TPN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15"/>
        </w:rPr>
        <w:t>在</w:t>
      </w:r>
      <w:r>
        <w:rPr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  </w:t>
      </w:r>
      <w:r>
        <w:rPr>
          <w:sz w:val="16"/>
          <w:szCs w:val="16"/>
          <w:spacing w:val="18"/>
        </w:rPr>
        <w:t>治疗中的作用存在争议。</w:t>
      </w:r>
      <w:r>
        <w:rPr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TPN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一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18"/>
        </w:rPr>
        <w:t>方面可延长患者的生存时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3"/>
        </w:rPr>
        <w:t>间，另一方面可导致并发症的发生、延长不必要的住院时间。</w:t>
      </w:r>
      <w:r>
        <w:rPr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TPN</w:t>
      </w:r>
      <w:r>
        <w:rPr>
          <w:rFonts w:ascii="Times New Roman" w:hAnsi="Times New Roman" w:eastAsia="Times New Roman" w:cs="Times New Roman"/>
          <w:sz w:val="16"/>
          <w:szCs w:val="16"/>
          <w:spacing w:val="48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不应作</w:t>
      </w:r>
      <w:r>
        <w:rPr>
          <w:sz w:val="16"/>
          <w:szCs w:val="16"/>
          <w:spacing w:val="23"/>
        </w:rPr>
        <w:t>为</w:t>
      </w:r>
      <w:r>
        <w:rPr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23"/>
        </w:rPr>
        <w:t>患者的常规治疗，仅选择性用于某些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18"/>
        </w:rPr>
        <w:t>患者(如肿瘤生长缓慢、可能因为饥饿而非肿瘤扩散而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9"/>
        </w:rPr>
        <w:t>死亡的患者)。</w:t>
      </w:r>
      <w:r>
        <w:rPr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Cozzaglio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9"/>
        </w:rPr>
        <w:t>等[19研究结果显示，</w:t>
      </w:r>
      <w:r>
        <w:rPr>
          <w:rFonts w:ascii="Times New Roman" w:hAnsi="Times New Roman" w:eastAsia="Times New Roman" w:cs="Times New Roman"/>
          <w:sz w:val="16"/>
          <w:szCs w:val="16"/>
        </w:rPr>
        <w:t>TPN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9"/>
        </w:rPr>
        <w:t>适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于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KPS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9"/>
        </w:rPr>
        <w:t>评分&gt;50%而且预期生存时间&gt;2个月的</w:t>
      </w:r>
      <w:r>
        <w:rPr>
          <w:sz w:val="16"/>
          <w:szCs w:val="1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9"/>
        </w:rPr>
        <w:t>患者。</w:t>
      </w:r>
    </w:p>
    <w:p>
      <w:pPr>
        <w:pStyle w:val="BodyText"/>
        <w:ind w:left="320" w:right="241" w:firstLine="329"/>
        <w:spacing w:before="83" w:line="31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3.</w:t>
      </w:r>
      <w:r>
        <w:rPr>
          <w:rFonts w:ascii="SimSun" w:hAnsi="SimSun" w:eastAsia="SimSun" w:cs="SimSun"/>
          <w:sz w:val="16"/>
          <w:szCs w:val="16"/>
          <w:spacing w:val="66"/>
          <w:w w:val="101"/>
        </w:rPr>
        <w:t xml:space="preserve"> </w:t>
      </w:r>
      <w:r>
        <w:rPr>
          <w:sz w:val="16"/>
          <w:szCs w:val="16"/>
          <w:spacing w:val="18"/>
        </w:rPr>
        <w:t>自张性金属支架：选择性用于十二指肠或直肠梗阻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的患者，禁用于多部位肠梗阻和腹腔病变广泛的患者。其治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2"/>
        </w:rPr>
        <w:t>疗费用高，在</w:t>
      </w:r>
      <w:r>
        <w:rPr>
          <w:sz w:val="16"/>
          <w:szCs w:val="16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2"/>
        </w:rPr>
        <w:t>的应用价值存在较大争议，因此应根据患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者个体情况谨慎选用。多项临床研究结果显示，</w:t>
      </w:r>
      <w:r>
        <w:rPr>
          <w:sz w:val="16"/>
          <w:szCs w:val="16"/>
          <w:spacing w:val="16"/>
        </w:rPr>
        <w:t>自张性金属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支架可以使梗阻的肠腔再通，术后可以进食少量的食物。自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3"/>
        </w:rPr>
        <w:t>张性金属支架的常见并发症包括局部疼痛、肠出血和肠穿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6"/>
        </w:rPr>
        <w:t>孔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-6"/>
        </w:rPr>
        <w:t>。</w:t>
      </w:r>
    </w:p>
    <w:p>
      <w:pPr>
        <w:pStyle w:val="BodyText"/>
        <w:ind w:left="320" w:right="239" w:firstLine="329"/>
        <w:spacing w:before="113" w:line="31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>4.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20"/>
        </w:rPr>
        <w:t>鼻胃管引流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NGT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>):   </w:t>
      </w:r>
      <w:r>
        <w:rPr>
          <w:sz w:val="16"/>
          <w:szCs w:val="16"/>
          <w:spacing w:val="20"/>
        </w:rPr>
        <w:t>仅推荐用于需要暂时性的减少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2"/>
        </w:rPr>
        <w:t>胃潴留的</w:t>
      </w:r>
      <w:r>
        <w:rPr>
          <w:sz w:val="16"/>
          <w:szCs w:val="16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2"/>
        </w:rPr>
        <w:t>患者。长期使用</w:t>
      </w:r>
      <w:r>
        <w:rPr>
          <w:sz w:val="16"/>
          <w:szCs w:val="16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NGT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2"/>
        </w:rPr>
        <w:t>仅限于药物治疗不能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缓解症状而又不适于行胃造瘘手术的患者。</w:t>
      </w:r>
      <w:r>
        <w:rPr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NGT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12"/>
        </w:rPr>
        <w:t>可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2"/>
        </w:rPr>
        <w:t>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</w:rPr>
        <w:t>生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11"/>
        </w:rPr>
        <w:t>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重明显不适感，引起鼻咽部刺激、鼻软骨腐蚀、出血、换管或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12"/>
        </w:rPr>
        <w:t>自发性脱出等并发症。</w:t>
      </w:r>
    </w:p>
    <w:p>
      <w:pPr>
        <w:pStyle w:val="BodyText"/>
        <w:ind w:left="320" w:right="248" w:firstLine="329"/>
        <w:spacing w:before="100" w:line="296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5.   </w:t>
      </w:r>
      <w:r>
        <w:rPr>
          <w:sz w:val="16"/>
          <w:szCs w:val="16"/>
          <w:spacing w:val="15"/>
        </w:rPr>
        <w:t>胃造瘘：适用于药物治疗无法缓解呕吐症状的</w:t>
      </w:r>
      <w:r>
        <w:rPr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MBO </w:t>
      </w:r>
      <w:r>
        <w:rPr>
          <w:sz w:val="16"/>
          <w:szCs w:val="16"/>
          <w:spacing w:val="16"/>
        </w:rPr>
        <w:t>患者。慎用于既往多次腹部手术、肿瘤广泛转移、合并感染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6"/>
        </w:rPr>
        <w:t>的患者，以及门脉高压、大量腹水及出血风险的患者。胃造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4"/>
        </w:rPr>
        <w:t>瘘方法包括手术胃造瘘和内镜引导下经皮胃造</w:t>
      </w:r>
      <w:r>
        <w:rPr>
          <w:sz w:val="16"/>
          <w:szCs w:val="16"/>
          <w:spacing w:val="23"/>
        </w:rPr>
        <w:t>瘘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PEG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>)</w:t>
      </w:r>
      <w:r>
        <w:rPr>
          <w:rFonts w:ascii="SimSun" w:hAnsi="SimSun" w:eastAsia="SimSun" w:cs="SimSun"/>
          <w:sz w:val="16"/>
          <w:szCs w:val="16"/>
          <w:spacing w:val="2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33" w:line="328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PEG</w:t>
      </w:r>
      <w:r>
        <w:rPr>
          <w:rFonts w:ascii="SimSun" w:hAnsi="SimSun" w:eastAsia="SimSun" w:cs="SimSun"/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21"/>
        </w:rPr>
        <w:t>创伤小，是首选的胃造瘘方法。有83%～93%胃造瘘患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者的恶心呕吐症状可能明显缓解；胃造瘘及间歇减压后</w:t>
      </w:r>
      <w:r>
        <w:rPr>
          <w:sz w:val="16"/>
          <w:szCs w:val="16"/>
          <w:spacing w:val="16"/>
        </w:rPr>
        <w:t>，还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可允许患者少量进食，让患者恢复胃肠道的积极</w:t>
      </w:r>
      <w:r>
        <w:rPr>
          <w:sz w:val="16"/>
          <w:szCs w:val="16"/>
          <w:spacing w:val="18"/>
        </w:rPr>
        <w:t>功能状态，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从而避免使用</w:t>
      </w:r>
      <w:r>
        <w:rPr>
          <w:rFonts w:ascii="SimSun" w:hAnsi="SimSun" w:eastAsia="SimSun" w:cs="SimSun"/>
          <w:sz w:val="16"/>
          <w:szCs w:val="16"/>
        </w:rPr>
        <w:t>NGT</w:t>
      </w:r>
      <w:r>
        <w:rPr>
          <w:rFonts w:ascii="SimSun" w:hAnsi="SimSun" w:eastAsia="SimSun" w:cs="SimSun"/>
          <w:sz w:val="16"/>
          <w:szCs w:val="16"/>
          <w:spacing w:val="84"/>
          <w:w w:val="101"/>
        </w:rPr>
        <w:t xml:space="preserve"> </w:t>
      </w:r>
      <w:r>
        <w:rPr>
          <w:sz w:val="16"/>
          <w:szCs w:val="16"/>
          <w:spacing w:val="16"/>
        </w:rPr>
        <w:t>及其导致的身心痛苦[20。</w:t>
      </w:r>
    </w:p>
    <w:p>
      <w:pPr>
        <w:ind w:left="19" w:right="31" w:firstLine="252"/>
        <w:spacing w:before="3" w:line="301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学术顾问专家(按姓氏笔划排序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)</w:t>
      </w:r>
      <w:r>
        <w:rPr>
          <w:rFonts w:ascii="SimSun" w:hAnsi="SimSun" w:eastAsia="SimSun" w:cs="SimSun"/>
          <w:sz w:val="16"/>
          <w:szCs w:val="16"/>
          <w:spacing w:val="3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4"/>
        </w:rPr>
        <w:t>刘淑俊(北京大学肿瘤医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"/>
        </w:rPr>
        <w:t>院)、孙燕(中国医学科学院中国协和医科大学肿瘤医院)、许德凤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(同济大学铁路局中心医院)、余子豪(中</w:t>
      </w:r>
      <w:r>
        <w:rPr>
          <w:rFonts w:ascii="SimSun" w:hAnsi="SimSun" w:eastAsia="SimSun" w:cs="SimSun"/>
          <w:sz w:val="16"/>
          <w:szCs w:val="16"/>
        </w:rPr>
        <w:t>国医学科学院中国协和医 </w:t>
      </w:r>
      <w:r>
        <w:rPr>
          <w:rFonts w:ascii="SimSun" w:hAnsi="SimSun" w:eastAsia="SimSun" w:cs="SimSun"/>
          <w:sz w:val="16"/>
          <w:szCs w:val="16"/>
          <w:spacing w:val="5"/>
        </w:rPr>
        <w:t>科大学肿瘤医院)、郎景和(中国医学科学院中</w:t>
      </w:r>
      <w:r>
        <w:rPr>
          <w:rFonts w:ascii="SimSun" w:hAnsi="SimSun" w:eastAsia="SimSun" w:cs="SimSun"/>
          <w:sz w:val="16"/>
          <w:szCs w:val="16"/>
          <w:spacing w:val="4"/>
        </w:rPr>
        <w:t>国协和医科大学协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和医院)、郑树(浙江大学医学院附属第二</w:t>
      </w:r>
      <w:r>
        <w:rPr>
          <w:rFonts w:ascii="SimSun" w:hAnsi="SimSun" w:eastAsia="SimSun" w:cs="SimSun"/>
          <w:sz w:val="16"/>
          <w:szCs w:val="16"/>
          <w:spacing w:val="-2"/>
        </w:rPr>
        <w:t>医院)、金懋林(北京大学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肿瘤医院)</w:t>
      </w:r>
    </w:p>
    <w:p>
      <w:pPr>
        <w:ind w:left="19" w:firstLine="250"/>
        <w:spacing w:before="27" w:line="300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"/>
        </w:rPr>
        <w:t>参加讨论的专家(按姓氏笔划排序)</w:t>
      </w:r>
      <w:r>
        <w:rPr>
          <w:rFonts w:ascii="SimSun" w:hAnsi="SimSun" w:eastAsia="SimSun" w:cs="SimSun"/>
          <w:sz w:val="16"/>
          <w:szCs w:val="16"/>
          <w:spacing w:val="8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万德森(中山大学肿瘤医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院)、申文江(北京大学第一医院肿瘤中心)、刘爱国(徐州医</w:t>
      </w:r>
      <w:r>
        <w:rPr>
          <w:rFonts w:ascii="SimSun" w:hAnsi="SimSun" w:eastAsia="SimSun" w:cs="SimSun"/>
          <w:sz w:val="16"/>
          <w:szCs w:val="16"/>
          <w:spacing w:val="-3"/>
        </w:rPr>
        <w:t>学院附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属医院)、刘德生(徐州医学院附属医院)、印季良(复旦大学肿瘤医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院)、何友谦(广州中山大学肿瘤医院)、杨传勇(华中科技大学</w:t>
      </w:r>
      <w:r>
        <w:rPr>
          <w:rFonts w:ascii="SimSun" w:hAnsi="SimSun" w:eastAsia="SimSun" w:cs="SimSun"/>
          <w:sz w:val="16"/>
          <w:szCs w:val="16"/>
          <w:spacing w:val="-3"/>
        </w:rPr>
        <w:t>同济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医学院附属同济医院)、邵永孚(中国医学科学院中国协和医</w:t>
      </w:r>
      <w:r>
        <w:rPr>
          <w:rFonts w:ascii="SimSun" w:hAnsi="SimSun" w:eastAsia="SimSun" w:cs="SimSun"/>
          <w:sz w:val="16"/>
          <w:szCs w:val="16"/>
          <w:spacing w:val="-3"/>
        </w:rPr>
        <w:t>科大学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肿瘤医院)、陈振东(安徽省医科大学第一附属医院)、陈俊辉(广东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汕头大学医学院)、陈元(华中科技大学同济医学</w:t>
      </w:r>
      <w:r>
        <w:rPr>
          <w:rFonts w:ascii="SimSun" w:hAnsi="SimSun" w:eastAsia="SimSun" w:cs="SimSun"/>
          <w:sz w:val="16"/>
          <w:szCs w:val="16"/>
          <w:spacing w:val="-3"/>
        </w:rPr>
        <w:t>院附属同济医院)、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胡道予(华中科技大学同济医学院附属同济</w:t>
      </w:r>
      <w:r>
        <w:rPr>
          <w:rFonts w:ascii="SimSun" w:hAnsi="SimSun" w:eastAsia="SimSun" w:cs="SimSun"/>
          <w:sz w:val="16"/>
          <w:szCs w:val="16"/>
        </w:rPr>
        <w:t>医院)、周颦(重庆市第  </w:t>
      </w:r>
      <w:r>
        <w:rPr>
          <w:rFonts w:ascii="SimSun" w:hAnsi="SimSun" w:eastAsia="SimSun" w:cs="SimSun"/>
          <w:sz w:val="16"/>
          <w:szCs w:val="16"/>
          <w:spacing w:val="-3"/>
        </w:rPr>
        <w:t>一人民医院)、蔡三军(复旦大学附属肿瘤医院)</w:t>
      </w:r>
    </w:p>
    <w:p>
      <w:pPr>
        <w:ind w:left="1722"/>
        <w:spacing w:before="184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参</w:t>
      </w:r>
      <w:r>
        <w:rPr>
          <w:rFonts w:ascii="SimHei" w:hAnsi="SimHei" w:eastAsia="SimHei" w:cs="SimHei"/>
          <w:sz w:val="16"/>
          <w:szCs w:val="16"/>
          <w:spacing w:val="24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考</w:t>
      </w:r>
      <w:r>
        <w:rPr>
          <w:rFonts w:ascii="SimHei" w:hAnsi="SimHei" w:eastAsia="SimHei" w:cs="SimHei"/>
          <w:sz w:val="16"/>
          <w:szCs w:val="16"/>
          <w:spacing w:val="25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文</w:t>
      </w:r>
      <w:r>
        <w:rPr>
          <w:rFonts w:ascii="SimHei" w:hAnsi="SimHei" w:eastAsia="SimHei" w:cs="SimHei"/>
          <w:sz w:val="16"/>
          <w:szCs w:val="16"/>
          <w:spacing w:val="24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献</w:t>
      </w:r>
    </w:p>
    <w:p>
      <w:pPr>
        <w:ind w:left="269" w:right="108" w:hanging="170"/>
        <w:spacing w:before="208" w:line="22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Krouse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RS.Surgical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maligna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obstruction.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Am,200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4,13:479490.</w:t>
      </w:r>
    </w:p>
    <w:p>
      <w:pPr>
        <w:ind w:left="269" w:right="108" w:hanging="250"/>
        <w:spacing w:before="63" w:line="22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2   Davis   MP,Nouneh    C.Modem   management    of   cancer-rel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intestinal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obstruction.Curr  Pain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Headache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Rep,2001,5:257-2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64.</w:t>
      </w:r>
    </w:p>
    <w:p>
      <w:pPr>
        <w:ind w:left="269" w:right="108" w:hanging="250"/>
        <w:spacing w:before="43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Baines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M.The  pathophysiology   and  management   of  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lignant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intestinal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obstruction.In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Oxford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Textbook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Palliat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ive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Medicine.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Oxford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Oxford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University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Press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,1993.311-316.</w:t>
      </w:r>
    </w:p>
    <w:p>
      <w:pPr>
        <w:ind w:left="269" w:right="94" w:hanging="250"/>
        <w:spacing w:before="64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4    Ripamonti     C,Twycross     R,Baines    M,et     al.Clin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ical-practice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recommendations for the management of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bowel obstruction in pati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end-stage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cancer.Support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Caner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,2001,9:223-233.</w:t>
      </w:r>
    </w:p>
    <w:p>
      <w:pPr>
        <w:ind w:left="269" w:right="117" w:hanging="250"/>
        <w:spacing w:before="43" w:line="22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Ripamonti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C,Bruera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E.Palliative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malignant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obstruetion.Int   J   Cynecol   Cancer,2002,21:135-143.</w:t>
      </w:r>
    </w:p>
    <w:p>
      <w:pPr>
        <w:ind w:left="269" w:right="77" w:hanging="250"/>
        <w:spacing w:before="43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6   Legendre    H,Vanhuyse    F,Caroli-Bosc   FX,et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al.Survival   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life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after palliative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neoplastic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obstruction.Eur   J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Surg   Oncol,2001,27:364-367.</w:t>
      </w:r>
    </w:p>
    <w:p>
      <w:pPr>
        <w:ind w:left="269" w:right="79" w:hanging="250"/>
        <w:spacing w:before="110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7    Zoetmulder     FA,Helmerhorst     TJ,van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Coevorden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F,et     al.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Management of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bowel obstruetion in patients with advanced ovarian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cancer.Eur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Cancer,1994,30A:1625-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1628.</w:t>
      </w:r>
    </w:p>
    <w:p>
      <w:pPr>
        <w:ind w:left="269" w:right="80" w:hanging="250"/>
        <w:spacing w:before="46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8  Feuer  DJ,Broadley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KE,Shepherd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JH,et   al.Systematic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review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surgery in malignant bowel obstruction in advanced gynecol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ogical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gastrointestinal   cancer.Gynecol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Oncol,1999,75:313-322.</w:t>
      </w:r>
    </w:p>
    <w:p>
      <w:pPr>
        <w:ind w:left="269" w:right="80" w:hanging="250"/>
        <w:spacing w:before="43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Miner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TJ,Jaques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DP,Shriver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CD,et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l.A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palliation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advanced </w:t>
      </w:r>
      <w:r>
        <w:rPr>
          <w:rFonts w:ascii="Times New Roman" w:hAnsi="Times New Roman" w:eastAsia="Times New Roman" w:cs="Times New Roman"/>
          <w:sz w:val="16"/>
          <w:szCs w:val="16"/>
        </w:rPr>
        <w:t>malignancy.Ann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Surg   Oncol,2002,9:696-703.</w:t>
      </w:r>
    </w:p>
    <w:p>
      <w:pPr>
        <w:ind w:left="269" w:right="77" w:hanging="250"/>
        <w:spacing w:before="84" w:line="24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Lau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PW,Lorentz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TG.Re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sults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surgery   for   malignant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obstruction  in  advanced,unresectable,recurre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nt  colorectal  cancer.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Rectum,1993,36:61-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64.</w:t>
      </w:r>
    </w:p>
    <w:p>
      <w:pPr>
        <w:ind w:left="268" w:right="72" w:hanging="269"/>
        <w:spacing w:before="46" w:line="23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Shima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Y,Yamaguchi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K,Miyata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Y,et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al.A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octreotide  in  relieving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symptoms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due  to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owel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obstruction in a terminall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 ill cancer patient.Gan To Kagaku Ryoho,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2004,31:1377-1382.</w:t>
      </w:r>
    </w:p>
    <w:p>
      <w:pPr>
        <w:ind w:left="268" w:right="75" w:hanging="269"/>
        <w:spacing w:before="74" w:line="23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12    Mangili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G,Franchi    M,Ma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riani     A,et    al.Octreotide     in   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management of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bowel obstruction in terminal ovarian canc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er.Gynecol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Oncol,1996,61:345-348.</w:t>
      </w:r>
    </w:p>
    <w:p>
      <w:pPr>
        <w:ind w:left="268" w:right="77" w:hanging="269"/>
        <w:spacing w:before="56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13   Mercadante   S,Ferrera    P,Villari   P.Aggressive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pharmacological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treatment for reversing malignant bowel obstruction.J Pain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Symptom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Manage,2004,28:412-416.</w:t>
      </w:r>
    </w:p>
    <w:p>
      <w:pPr>
        <w:ind w:left="268" w:right="72" w:hanging="269"/>
        <w:spacing w:before="52" w:line="23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14   Ripamonti   C,Mercadante   S,Groff   L,et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al.Role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ctreotide,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scopolamine butylbromide and hydration in s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ymptom control of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 inoperable bowel obstruction and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nasogastric tubes;a prospective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randomized trial.J Pain Symptom Manage,2000,19:23-34.</w:t>
      </w:r>
    </w:p>
    <w:p>
      <w:pPr>
        <w:spacing w:line="234" w:lineRule="auto"/>
        <w:sectPr>
          <w:type w:val="continuous"/>
          <w:pgSz w:w="11930" w:h="17230"/>
          <w:pgMar w:top="400" w:right="1619" w:bottom="0" w:left="379" w:header="0" w:footer="0" w:gutter="0"/>
          <w:cols w:equalWidth="0" w:num="2">
            <w:col w:w="5161" w:space="100"/>
            <w:col w:w="467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(C)1994-2022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China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Academic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Journal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Electronic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Publishing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House.All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rights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reserved.   </w:t>
      </w:r>
      <w:hyperlink w:history="true" r:id="rId3">
        <w:r>
          <w:rPr>
            <w:rFonts w:ascii="Times New Roman" w:hAnsi="Times New Roman" w:eastAsia="Times New Roman" w:cs="Times New Roman"/>
            <w:sz w:val="21"/>
            <w:szCs w:val="21"/>
          </w:rPr>
          <w:t>http://www.</w:t>
        </w:r>
        <w:r>
          <w:rPr>
            <w:rFonts w:ascii="Times New Roman" w:hAnsi="Times New Roman" w:eastAsia="Times New Roman" w:cs="Times New Roman"/>
            <w:sz w:val="21"/>
            <w:szCs w:val="21"/>
            <w:spacing w:val="-1"/>
          </w:rPr>
          <w:t>cnki.net</w:t>
        </w:r>
      </w:hyperlink>
    </w:p>
    <w:p>
      <w:pPr>
        <w:spacing w:line="192" w:lineRule="auto"/>
        <w:sectPr>
          <w:type w:val="continuous"/>
          <w:pgSz w:w="11930" w:h="17230"/>
          <w:pgMar w:top="400" w:right="1619" w:bottom="0" w:left="379" w:header="0" w:footer="0" w:gutter="0"/>
          <w:cols w:equalWidth="0" w:num="1">
            <w:col w:w="9931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left="620"/>
        <w:spacing w:before="52" w:line="2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2"/>
          <w:position w:val="4"/>
        </w:rPr>
        <w:t>640·</w:t>
      </w:r>
      <w:r>
        <w:rPr>
          <w:rFonts w:ascii="Times New Roman" w:hAnsi="Times New Roman" w:eastAsia="Times New Roman" w:cs="Times New Roman"/>
          <w:sz w:val="16"/>
          <w:szCs w:val="16"/>
          <w:position w:val="4"/>
        </w:rPr>
        <w:t xml:space="preserve">                                                   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12"/>
        </w:rPr>
        <w:t>中华肿瘤杂志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2"/>
        </w:rPr>
        <w:t>2007</w:t>
      </w:r>
      <w:r>
        <w:rPr>
          <w:rFonts w:ascii="SimSun" w:hAnsi="SimSun" w:eastAsia="SimSun" w:cs="SimSun"/>
          <w:sz w:val="16"/>
          <w:szCs w:val="16"/>
          <w:u w:val="single" w:color="auto"/>
          <w:spacing w:val="12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2"/>
        </w:rPr>
        <w:t>8</w:t>
      </w:r>
      <w:r>
        <w:rPr>
          <w:rFonts w:ascii="SimSun" w:hAnsi="SimSun" w:eastAsia="SimSun" w:cs="SimSun"/>
          <w:sz w:val="16"/>
          <w:szCs w:val="16"/>
          <w:u w:val="single" w:color="auto"/>
          <w:spacing w:val="12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2"/>
        </w:rPr>
        <w:t>29</w:t>
      </w:r>
      <w:r>
        <w:rPr>
          <w:rFonts w:ascii="SimSun" w:hAnsi="SimSun" w:eastAsia="SimSun" w:cs="SimSun"/>
          <w:sz w:val="16"/>
          <w:szCs w:val="16"/>
          <w:u w:val="single" w:color="auto"/>
          <w:spacing w:val="12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2"/>
        </w:rPr>
        <w:t>8</w:t>
      </w:r>
      <w:r>
        <w:rPr>
          <w:rFonts w:ascii="SimSun" w:hAnsi="SimSun" w:eastAsia="SimSun" w:cs="SimSun"/>
          <w:sz w:val="16"/>
          <w:szCs w:val="16"/>
          <w:u w:val="single" w:color="auto"/>
          <w:spacing w:val="12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August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2007,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.8</w:t>
      </w:r>
    </w:p>
    <w:p>
      <w:pPr>
        <w:spacing w:before="30"/>
        <w:rPr/>
      </w:pPr>
      <w:r/>
    </w:p>
    <w:p>
      <w:pPr>
        <w:sectPr>
          <w:pgSz w:w="11930" w:h="17230"/>
          <w:pgMar w:top="400" w:right="1599" w:bottom="0" w:left="400" w:header="0" w:footer="0" w:gutter="0"/>
          <w:cols w:equalWidth="0" w:num="1">
            <w:col w:w="9931" w:space="0"/>
          </w:cols>
        </w:sectPr>
        <w:rPr/>
      </w:pPr>
    </w:p>
    <w:p>
      <w:pPr>
        <w:ind w:left="619" w:right="236" w:hanging="329"/>
        <w:spacing w:before="30" w:line="23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15   Mercadante   S,Ripamonti    C,Casuccio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A,et    al.Comparison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octreotide and hyoscine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butylbromide in controlling gastrointestinal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symptoms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malignant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inoperable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obstruction.Support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Cancer,2000,8:188-1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91.</w:t>
      </w:r>
    </w:p>
    <w:p>
      <w:pPr>
        <w:ind w:left="619" w:right="239" w:hanging="329"/>
        <w:spacing w:before="63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Mystakidou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K,Tsilika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Kalaidopoulou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0,et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al.Comparison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octreotide administration vs.conservat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ive treatment in the management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ofinoperable bowel obstruction in pa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tient with far advanced cancer:a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randomized,double-blind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trial.Anticancer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Res,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2002,22:1187-1192.</w:t>
      </w:r>
    </w:p>
    <w:p>
      <w:pPr>
        <w:ind w:left="619" w:right="239" w:hanging="329"/>
        <w:spacing w:before="74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Mercadante   S,Ma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ddaloni   S.Octreotide   in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management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inoperable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obstruction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erminal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patients.J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Pain  Symptom  Manage,1992,7:496-498.</w:t>
      </w:r>
    </w:p>
    <w:p>
      <w:pPr>
        <w:ind w:left="29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215903</wp:posOffset>
            </wp:positionH>
            <wp:positionV relativeFrom="paragraph">
              <wp:posOffset>260194</wp:posOffset>
            </wp:positionV>
            <wp:extent cx="6070590" cy="126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0590" cy="1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</w:rPr>
        <w:t>18  Matulonis  UA,Seiden  MV,Roche  M,et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al.Long-acting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treotide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 w:right="73"/>
        <w:spacing w:before="57" w:line="24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symptomatic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relief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truction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advance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ovarian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cancer.J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Pain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Symptom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Manage,2005,30:563-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569.</w:t>
      </w:r>
    </w:p>
    <w:p>
      <w:pPr>
        <w:ind w:left="250" w:right="60" w:hanging="250"/>
        <w:spacing w:before="3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19   Cozzaglio   L,Balzola   F,Cosentino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F,et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al.Outco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cancer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 receiving  home  parenteral  nutrition.    Italian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Soc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iey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Parenteral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Enteral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Nutrition(S.I.N.P.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E.).J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Parenter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Enteral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Nutr,1997,21:339-342.</w:t>
      </w:r>
    </w:p>
    <w:p>
      <w:pPr>
        <w:ind w:left="250" w:right="34" w:hanging="250"/>
        <w:spacing w:before="76" w:line="23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Sriram K,Sridhar K.Gast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roduodenal decompression and simultaneous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nasoenteral nutrition:“extr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acorporeal gastrojejunostbmy”.Nutrition,1996,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12:440-441.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71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(收稿日期：2007-04-12)</w:t>
      </w:r>
    </w:p>
    <w:p>
      <w:pPr>
        <w:spacing w:line="219" w:lineRule="auto"/>
        <w:sectPr>
          <w:type w:val="continuous"/>
          <w:pgSz w:w="11930" w:h="17230"/>
          <w:pgMar w:top="400" w:right="1599" w:bottom="0" w:left="400" w:header="0" w:footer="0" w:gutter="0"/>
          <w:cols w:equalWidth="0" w:num="2">
            <w:col w:w="5160" w:space="100"/>
            <w:col w:w="4671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before="88" w:line="218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</w:rPr>
        <w:t>·</w:t>
      </w:r>
      <w:r>
        <w:rPr>
          <w:rFonts w:ascii="SimSun" w:hAnsi="SimSun" w:eastAsia="SimSun" w:cs="SimSun"/>
          <w:sz w:val="27"/>
          <w:szCs w:val="27"/>
          <w:spacing w:val="-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病例报告</w:t>
      </w:r>
      <w:r>
        <w:rPr>
          <w:rFonts w:ascii="SimSun" w:hAnsi="SimSun" w:eastAsia="SimSun" w:cs="SimSun"/>
          <w:sz w:val="27"/>
          <w:szCs w:val="27"/>
          <w:spacing w:val="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·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89" w:line="220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乳腺腺癌治疗后对侧原发性乳腺鳞癌一例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290"/>
        <w:spacing w:before="62" w:line="225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2"/>
        </w:rPr>
        <w:t>范廷勇</w:t>
      </w:r>
      <w:r>
        <w:rPr>
          <w:rFonts w:ascii="KaiTi" w:hAnsi="KaiTi" w:eastAsia="KaiTi" w:cs="KaiTi"/>
          <w:sz w:val="19"/>
          <w:szCs w:val="19"/>
          <w:spacing w:val="21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"/>
        </w:rPr>
        <w:t>李建彬</w:t>
      </w:r>
      <w:r>
        <w:rPr>
          <w:rFonts w:ascii="KaiTi" w:hAnsi="KaiTi" w:eastAsia="KaiTi" w:cs="KaiTi"/>
          <w:sz w:val="19"/>
          <w:szCs w:val="19"/>
          <w:spacing w:val="11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"/>
        </w:rPr>
        <w:t>张</w:t>
      </w:r>
      <w:r>
        <w:rPr>
          <w:rFonts w:ascii="KaiTi" w:hAnsi="KaiTi" w:eastAsia="KaiTi" w:cs="KaiTi"/>
          <w:sz w:val="19"/>
          <w:szCs w:val="19"/>
          <w:spacing w:val="-17"/>
        </w:rPr>
        <w:t xml:space="preserve"> </w:t>
      </w:r>
      <w:r>
        <w:rPr>
          <w:rFonts w:ascii="KaiTi" w:hAnsi="KaiTi" w:eastAsia="KaiTi" w:cs="KaiTi"/>
          <w:sz w:val="19"/>
          <w:szCs w:val="19"/>
          <w:spacing w:val="2"/>
        </w:rPr>
        <w:t>霞</w:t>
      </w:r>
      <w:r>
        <w:rPr>
          <w:rFonts w:ascii="KaiTi" w:hAnsi="KaiTi" w:eastAsia="KaiTi" w:cs="KaiTi"/>
          <w:sz w:val="19"/>
          <w:szCs w:val="19"/>
          <w:spacing w:val="2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"/>
        </w:rPr>
        <w:t>邢</w:t>
      </w:r>
      <w:r>
        <w:rPr>
          <w:rFonts w:ascii="KaiTi" w:hAnsi="KaiTi" w:eastAsia="KaiTi" w:cs="KaiTi"/>
          <w:sz w:val="19"/>
          <w:szCs w:val="19"/>
          <w:spacing w:val="-28"/>
        </w:rPr>
        <w:t xml:space="preserve"> </w:t>
      </w:r>
      <w:r>
        <w:rPr>
          <w:rFonts w:ascii="KaiTi" w:hAnsi="KaiTi" w:eastAsia="KaiTi" w:cs="KaiTi"/>
          <w:sz w:val="19"/>
          <w:szCs w:val="19"/>
          <w:spacing w:val="2"/>
        </w:rPr>
        <w:t>军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527"/>
        <w:spacing w:before="63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【主题词】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乳</w:t>
      </w:r>
      <w:r>
        <w:rPr>
          <w:rFonts w:ascii="SimSun" w:hAnsi="SimSun" w:eastAsia="SimSun" w:cs="SimSun"/>
          <w:sz w:val="19"/>
          <w:szCs w:val="19"/>
          <w:spacing w:val="-4"/>
        </w:rPr>
        <w:t>腺肿瘤；鳞状细胞癌</w:t>
      </w:r>
    </w:p>
    <w:p>
      <w:pPr>
        <w:ind w:left="542"/>
        <w:spacing w:before="83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【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Subject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words</w:t>
      </w: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】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neoplasms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;</w:t>
      </w:r>
      <w:r>
        <w:rPr>
          <w:rFonts w:ascii="Times New Roman" w:hAnsi="Times New Roman" w:eastAsia="Times New Roman" w:cs="Times New Roman"/>
          <w:sz w:val="16"/>
          <w:szCs w:val="16"/>
        </w:rPr>
        <w:t>Squamous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breast</w:t>
      </w:r>
    </w:p>
    <w:p>
      <w:pPr>
        <w:spacing w:before="6"/>
        <w:rPr/>
      </w:pPr>
      <w:r/>
    </w:p>
    <w:p>
      <w:pPr>
        <w:sectPr>
          <w:type w:val="continuous"/>
          <w:pgSz w:w="11930" w:h="17230"/>
          <w:pgMar w:top="400" w:right="1599" w:bottom="0" w:left="400" w:header="0" w:footer="0" w:gutter="0"/>
          <w:cols w:equalWidth="0" w:num="1">
            <w:col w:w="9931" w:space="0"/>
          </w:cols>
        </w:sectPr>
        <w:rPr/>
      </w:pPr>
    </w:p>
    <w:p>
      <w:pPr>
        <w:ind w:left="290" w:right="199" w:firstLine="329"/>
        <w:spacing w:before="38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9"/>
          <w:szCs w:val="19"/>
          <w:spacing w:val="-1"/>
        </w:rPr>
        <w:t>患者女，65岁。1984年2月因左乳腺外上象限肿物在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外院诊断为乳腺癌，行改良根治术。术后病理：病灶大小约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7"/>
        </w:rPr>
        <w:t>4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×5     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×4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,为乳腺低分化腺癌，腋窝淋巴结阴性，病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理分期</w:t>
      </w:r>
      <w:r>
        <w:rPr>
          <w:rFonts w:ascii="Times New Roman" w:hAnsi="Times New Roman" w:eastAsia="Times New Roman" w:cs="Times New Roman"/>
          <w:sz w:val="16"/>
          <w:szCs w:val="16"/>
        </w:rPr>
        <w:t>pT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>2</w:t>
      </w:r>
      <w:r>
        <w:rPr>
          <w:rFonts w:ascii="Times New Roman" w:hAnsi="Times New Roman" w:eastAsia="Times New Roman" w:cs="Times New Roman"/>
          <w:sz w:val="16"/>
          <w:szCs w:val="16"/>
        </w:rPr>
        <w:t>NOM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。术后给与胸壁、内乳及锁骨上下野放疗，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D-50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Gy/25</w:t>
      </w:r>
      <w:r>
        <w:rPr>
          <w:rFonts w:ascii="SimSun" w:hAnsi="SimSun" w:eastAsia="SimSun" w:cs="SimSun"/>
          <w:sz w:val="19"/>
          <w:szCs w:val="19"/>
          <w:spacing w:val="-5"/>
        </w:rPr>
        <w:t>次，未行化疗。2006年11月发现右乳腺肿物在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山东省肿瘤医院就诊。查体：右乳外上象限</w:t>
      </w:r>
      <w:r>
        <w:rPr>
          <w:rFonts w:ascii="SimSun" w:hAnsi="SimSun" w:eastAsia="SimSun" w:cs="SimSun"/>
          <w:sz w:val="16"/>
          <w:szCs w:val="16"/>
          <w:spacing w:val="19"/>
        </w:rPr>
        <w:t>可触及3 </w:t>
      </w:r>
      <w:r>
        <w:rPr>
          <w:rFonts w:ascii="Times New Roman" w:hAnsi="Times New Roman" w:eastAsia="Times New Roman" w:cs="Times New Roman"/>
          <w:sz w:val="16"/>
          <w:szCs w:val="16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>×</w:t>
      </w:r>
    </w:p>
    <w:p>
      <w:pPr>
        <w:ind w:left="290" w:right="199"/>
        <w:spacing w:before="13" w:line="2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2</w:t>
      </w:r>
      <w:r>
        <w:rPr>
          <w:rFonts w:ascii="Times New Roman" w:hAnsi="Times New Roman" w:eastAsia="Times New Roman" w:cs="Times New Roman"/>
          <w:sz w:val="16"/>
          <w:szCs w:val="16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9"/>
        </w:rPr>
        <w:t>质硬肿物，无触痛，无乳头溢液，局部</w:t>
      </w:r>
      <w:r>
        <w:rPr>
          <w:rFonts w:ascii="SimSun" w:hAnsi="SimSun" w:eastAsia="SimSun" w:cs="SimSun"/>
          <w:sz w:val="16"/>
          <w:szCs w:val="16"/>
          <w:spacing w:val="8"/>
        </w:rPr>
        <w:t>皮肤无凹陷。超声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显示，右乳腺10点位距离乳头5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处探及一囊实</w:t>
      </w:r>
      <w:r>
        <w:rPr>
          <w:rFonts w:ascii="SimSun" w:hAnsi="SimSun" w:eastAsia="SimSun" w:cs="SimSun"/>
          <w:sz w:val="19"/>
          <w:szCs w:val="19"/>
          <w:spacing w:val="-5"/>
        </w:rPr>
        <w:t>性肿块，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大小为2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.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6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×2.3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 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×1.8</w:t>
      </w:r>
      <w:r>
        <w:rPr>
          <w:rFonts w:ascii="SimSun" w:hAnsi="SimSun" w:eastAsia="SimSun" w:cs="SimSun"/>
          <w:sz w:val="16"/>
          <w:szCs w:val="16"/>
        </w:rPr>
        <w:t>cm</w:t>
      </w:r>
      <w:r>
        <w:rPr>
          <w:rFonts w:ascii="SimSun" w:hAnsi="SimSun" w:eastAsia="SimSun" w:cs="SimSun"/>
          <w:sz w:val="16"/>
          <w:szCs w:val="16"/>
          <w:spacing w:val="7"/>
        </w:rPr>
        <w:t>,形态不规则，边</w:t>
      </w:r>
      <w:r>
        <w:rPr>
          <w:rFonts w:ascii="SimSun" w:hAnsi="SimSun" w:eastAsia="SimSun" w:cs="SimSun"/>
          <w:sz w:val="16"/>
          <w:szCs w:val="16"/>
          <w:spacing w:val="6"/>
        </w:rPr>
        <w:t>缘不规整，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呈蟹足样改变，内部回声欠均匀。于2006年11月17日行右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乳腺癌局部肿瘤扩大切除术+前哨淋巴结活检术，</w:t>
      </w:r>
      <w:r>
        <w:rPr>
          <w:rFonts w:ascii="SimSun" w:hAnsi="SimSun" w:eastAsia="SimSun" w:cs="SimSun"/>
          <w:sz w:val="19"/>
          <w:szCs w:val="19"/>
          <w:spacing w:val="-3"/>
        </w:rPr>
        <w:t>术后病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理：乳腺鳞状细胞癌，哨位淋巴结未见转移(0/5),</w:t>
      </w:r>
      <w:r>
        <w:rPr>
          <w:rFonts w:ascii="Times New Roman" w:hAnsi="Times New Roman" w:eastAsia="Times New Roman" w:cs="Times New Roman"/>
          <w:sz w:val="16"/>
          <w:szCs w:val="16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(-),</w:t>
      </w:r>
    </w:p>
    <w:p>
      <w:pPr>
        <w:ind w:left="290" w:right="253"/>
        <w:spacing w:before="1" w:line="310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PR(+),c-erbB-2(+),p53(-)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。     术后全面检查排除</w:t>
      </w:r>
      <w:r>
        <w:rPr>
          <w:rFonts w:ascii="SimSun" w:hAnsi="SimSun" w:eastAsia="SimSun" w:cs="SimSun"/>
          <w:sz w:val="19"/>
          <w:szCs w:val="19"/>
          <w:spacing w:val="-4"/>
        </w:rPr>
        <w:t>乳腺外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其他部位原发鳞癌，确诊为左侧乳腺腺癌治疗后右侧原发性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乳腺鳞癌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pT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2</w:t>
      </w:r>
      <w:r>
        <w:rPr>
          <w:rFonts w:ascii="Times New Roman" w:hAnsi="Times New Roman" w:eastAsia="Times New Roman" w:cs="Times New Roman"/>
          <w:sz w:val="16"/>
          <w:szCs w:val="16"/>
        </w:rPr>
        <w:t>NOM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0)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。</w:t>
      </w:r>
      <w:r>
        <w:rPr>
          <w:rFonts w:ascii="SimSun" w:hAnsi="SimSun" w:eastAsia="SimSun" w:cs="SimSun"/>
          <w:sz w:val="16"/>
          <w:szCs w:val="16"/>
          <w:spacing w:val="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给与瘤床同步加量全乳调强放疗，全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乳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D┐50.4     </w:t>
      </w:r>
      <w:r>
        <w:rPr>
          <w:rFonts w:ascii="Times New Roman" w:hAnsi="Times New Roman" w:eastAsia="Times New Roman" w:cs="Times New Roman"/>
          <w:sz w:val="16"/>
          <w:szCs w:val="16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/28</w:t>
      </w:r>
      <w:r>
        <w:rPr>
          <w:rFonts w:ascii="SimSun" w:hAnsi="SimSun" w:eastAsia="SimSun" w:cs="SimSun"/>
          <w:sz w:val="16"/>
          <w:szCs w:val="16"/>
          <w:spacing w:val="1"/>
        </w:rPr>
        <w:t>次，瘤床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D61.6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Gy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/28</w:t>
      </w:r>
      <w:r>
        <w:rPr>
          <w:rFonts w:ascii="SimSun" w:hAnsi="SimSun" w:eastAsia="SimSun" w:cs="SimSun"/>
          <w:sz w:val="16"/>
          <w:szCs w:val="16"/>
          <w:spacing w:val="1"/>
        </w:rPr>
        <w:t>次，未行化疗。</w:t>
      </w:r>
    </w:p>
    <w:p>
      <w:pPr>
        <w:ind w:left="290" w:right="184" w:firstLine="329"/>
        <w:spacing w:before="115" w:line="313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讨论</w:t>
      </w:r>
      <w:r>
        <w:rPr>
          <w:rFonts w:ascii="SimSun" w:hAnsi="SimSun" w:eastAsia="SimSun" w:cs="SimSun"/>
          <w:sz w:val="16"/>
          <w:szCs w:val="16"/>
          <w:spacing w:val="5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原发性乳腺鳞癌属于乳腺化生性癌范畴，除</w:t>
      </w:r>
      <w:r>
        <w:rPr>
          <w:rFonts w:ascii="SimSun" w:hAnsi="SimSun" w:eastAsia="SimSun" w:cs="SimSun"/>
          <w:sz w:val="16"/>
          <w:szCs w:val="16"/>
          <w:spacing w:val="18"/>
        </w:rPr>
        <w:t>鳞癌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外，乳腺化生性癌还包括腺鳞癌、肉瘤样癌和梭形细胞</w:t>
      </w:r>
      <w:r>
        <w:rPr>
          <w:rFonts w:ascii="SimSun" w:hAnsi="SimSun" w:eastAsia="SimSun" w:cs="SimSun"/>
          <w:sz w:val="16"/>
          <w:szCs w:val="16"/>
          <w:spacing w:val="15"/>
        </w:rPr>
        <w:t>癌1。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虽然原发性乳腺鳞癌的诊断并不困难，但除</w:t>
      </w:r>
      <w:r>
        <w:rPr>
          <w:rFonts w:ascii="SimSun" w:hAnsi="SimSun" w:eastAsia="SimSun" w:cs="SimSun"/>
          <w:sz w:val="16"/>
          <w:szCs w:val="16"/>
          <w:spacing w:val="16"/>
        </w:rPr>
        <w:t>鳞癌的定性诊断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外，需满足以下条件：①所见恶性细胞全部为鳞状细胞；②肿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瘤独立于表面覆盖皮肤；③排除其他部位原发鳞癌2)。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Gupta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等4则提出了诊断原发性乳腺鳞癌的四个原则：①肿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6"/>
        </w:rPr>
        <w:t>瘤非起源于乳腺皮肤表面或乳头皮肤或皮肤附件；</w:t>
      </w:r>
      <w:r>
        <w:rPr>
          <w:rFonts w:ascii="SimSun" w:hAnsi="SimSun" w:eastAsia="SimSun" w:cs="SimSun"/>
          <w:sz w:val="16"/>
          <w:szCs w:val="16"/>
          <w:spacing w:val="25"/>
        </w:rPr>
        <w:t>②90%</w: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171434</wp:posOffset>
            </wp:positionH>
            <wp:positionV relativeFrom="paragraph">
              <wp:posOffset>166137</wp:posOffset>
            </wp:positionV>
            <wp:extent cx="819143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90" w:right="213" w:firstLine="319"/>
        <w:spacing w:before="53" w:line="27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作者单位：250117济南，山东省肿瘤医院放疗科(范廷勇</w:t>
      </w:r>
      <w:r>
        <w:rPr>
          <w:rFonts w:ascii="SimSun" w:hAnsi="SimSun" w:eastAsia="SimSun" w:cs="SimSun"/>
          <w:sz w:val="16"/>
          <w:szCs w:val="16"/>
          <w:spacing w:val="-3"/>
        </w:rPr>
        <w:t>、李建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彬、邢军);山东省立医院西院内科(张霞)</w:t>
      </w:r>
    </w:p>
    <w:p>
      <w:pPr>
        <w:ind w:left="589"/>
        <w:spacing w:before="19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通讯作者：李建彬，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E-mail:lijianbin@ms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n.com</w:t>
      </w:r>
    </w:p>
    <w:p>
      <w:pPr>
        <w:spacing w:line="2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8"/>
        <w:spacing w:before="73" w:line="325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的肿瘤是鳞癌；③标本中瘤样导管或间质成分；</w:t>
      </w:r>
      <w:r>
        <w:rPr>
          <w:rFonts w:ascii="SimSun" w:hAnsi="SimSun" w:eastAsia="SimSun" w:cs="SimSun"/>
          <w:sz w:val="16"/>
          <w:szCs w:val="16"/>
          <w:spacing w:val="16"/>
        </w:rPr>
        <w:t>④排除非乳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腺部位鳞癌的转移。因原发性乳腺鳞癌多为囊性</w:t>
      </w:r>
      <w:r>
        <w:rPr>
          <w:rFonts w:ascii="SimSun" w:hAnsi="SimSun" w:eastAsia="SimSun" w:cs="SimSun"/>
          <w:sz w:val="16"/>
          <w:szCs w:val="16"/>
          <w:spacing w:val="23"/>
        </w:rPr>
        <w:t>或部分囊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性，因而部分患者被临床诊断为乳腺脓肿。乳腺腺癌治</w:t>
      </w:r>
      <w:r>
        <w:rPr>
          <w:rFonts w:ascii="SimSun" w:hAnsi="SimSun" w:eastAsia="SimSun" w:cs="SimSun"/>
          <w:sz w:val="16"/>
          <w:szCs w:val="16"/>
          <w:spacing w:val="16"/>
        </w:rPr>
        <w:t>疗后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对侧乳腺原发性鳞癌国内外尚未见报道。</w:t>
      </w:r>
    </w:p>
    <w:p>
      <w:pPr>
        <w:ind w:right="70" w:firstLine="380"/>
        <w:spacing w:before="15" w:line="317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与导管浸润癌相比，原发性乳腺鳞癌的临床表现并无特</w:t>
      </w:r>
      <w:r>
        <w:rPr>
          <w:rFonts w:ascii="SimSun" w:hAnsi="SimSun" w:eastAsia="SimSun" w:cs="SimSun"/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殊，但就诊时原发肿瘤往往较大。文献报道原发性</w:t>
      </w:r>
      <w:r>
        <w:rPr>
          <w:rFonts w:ascii="SimSun" w:hAnsi="SimSun" w:eastAsia="SimSun" w:cs="SimSun"/>
          <w:sz w:val="16"/>
          <w:szCs w:val="16"/>
          <w:spacing w:val="16"/>
        </w:rPr>
        <w:t>乳腺鳞癌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腋窝淋巴结转移率为10%～30%,远低于乳腺腺癌的4</w:t>
      </w:r>
      <w:r>
        <w:rPr>
          <w:rFonts w:ascii="SimSun" w:hAnsi="SimSun" w:eastAsia="SimSun" w:cs="SimSun"/>
          <w:sz w:val="16"/>
          <w:szCs w:val="16"/>
          <w:spacing w:val="27"/>
        </w:rPr>
        <w:t>0%~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60%[35]</w:t>
      </w:r>
      <w:r>
        <w:rPr>
          <w:rFonts w:ascii="SimSun" w:hAnsi="SimSun" w:eastAsia="SimSun" w:cs="SimSun"/>
          <w:sz w:val="16"/>
          <w:szCs w:val="16"/>
          <w:spacing w:val="-1"/>
        </w:rPr>
        <w:t>。</w:t>
      </w:r>
    </w:p>
    <w:p>
      <w:pPr>
        <w:ind w:firstLine="370"/>
        <w:spacing w:before="42" w:line="321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原发性乳腺鳞癌对化疗不敏感，但对放疗敏感。本例患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者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为 Ⅱ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期，行右乳腺癌局部肿瘤扩大切除术+前哨淋巴结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活检术，哨位淋巴结未见转移，术后给与瘤床同</w:t>
      </w:r>
      <w:r>
        <w:rPr>
          <w:rFonts w:ascii="SimSun" w:hAnsi="SimSun" w:eastAsia="SimSun" w:cs="SimSun"/>
          <w:sz w:val="16"/>
          <w:szCs w:val="16"/>
          <w:spacing w:val="16"/>
        </w:rPr>
        <w:t>步加量全乳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"/>
        </w:rPr>
        <w:t>调强放疗，全乳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D┐50.4     </w:t>
      </w:r>
      <w:r>
        <w:rPr>
          <w:rFonts w:ascii="Times New Roman" w:hAnsi="Times New Roman" w:eastAsia="Times New Roman" w:cs="Times New Roman"/>
          <w:sz w:val="16"/>
          <w:szCs w:val="16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/28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次，瘤床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61.6        </w:t>
      </w:r>
      <w:r>
        <w:rPr>
          <w:rFonts w:ascii="Times New Roman" w:hAnsi="Times New Roman" w:eastAsia="Times New Roman" w:cs="Times New Roman"/>
          <w:sz w:val="16"/>
          <w:szCs w:val="16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/28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次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未行化疗。本例患者预后还有待于随访。</w:t>
      </w:r>
    </w:p>
    <w:p>
      <w:pPr>
        <w:ind w:left="1672"/>
        <w:spacing w:before="15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参</w:t>
      </w:r>
      <w:r>
        <w:rPr>
          <w:rFonts w:ascii="SimSun" w:hAnsi="SimSun" w:eastAsia="SimSun" w:cs="SimSun"/>
          <w:sz w:val="16"/>
          <w:szCs w:val="16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考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文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献</w:t>
      </w:r>
    </w:p>
    <w:p>
      <w:pPr>
        <w:ind w:left="250" w:right="55" w:hanging="170"/>
        <w:spacing w:before="240" w:line="23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   TseGM,Tan   PH,Putti    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C,et   al.Metaplastic   carcinoma    of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breast:a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clinicopathological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review.J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Pathol,2006,59:1079-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1083.</w:t>
      </w:r>
    </w:p>
    <w:p>
      <w:pPr>
        <w:ind w:left="250" w:right="86" w:hanging="250"/>
        <w:spacing w:before="49" w:line="23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2  Siegelmann-Danieli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N,Mur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phy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TJ,Meschter  SC,et  al.Primary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pure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squamous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breast.Cli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Cancer,2005,6: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270-272.</w:t>
      </w:r>
    </w:p>
    <w:p>
      <w:pPr>
        <w:ind w:left="250" w:right="74" w:hanging="180"/>
        <w:spacing w:before="52" w:line="23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Gupta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C,Malani  AK,Weigand  RT,e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   al.Pure  primary   squamous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cell carcinoma of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breast;a rare presentation and clinicopathologic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usual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ductal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breast.Pathol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Pract,2006,202:465-469.</w:t>
      </w:r>
    </w:p>
    <w:p>
      <w:pPr>
        <w:ind w:left="250" w:right="108" w:hanging="250"/>
        <w:spacing w:before="65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4    Behranwala    KA,Nasiri    N,Abdullah    N,et    al.Squamous    cell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carcinoma 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brea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st:clinico-pathologic implications and outcome.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   Surg   Oncol,2003,29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:386-389.</w:t>
      </w:r>
    </w:p>
    <w:p>
      <w:pPr>
        <w:ind w:left="250" w:right="128" w:hanging="250"/>
        <w:spacing w:before="26" w:line="22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5</w:t>
      </w:r>
      <w:r>
        <w:rPr>
          <w:rFonts w:ascii="SimSun" w:hAnsi="SimSun" w:eastAsia="SimSun" w:cs="SimSun"/>
          <w:sz w:val="16"/>
          <w:szCs w:val="16"/>
          <w:spacing w:val="6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胡伟国，张保宁，宜立学.原发性单纯乳腺鳞状细胞癌的临床病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理分析.中华肿瘤杂志，2004,26:682-684.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66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(收稿日期：2007-02-09)</w:t>
      </w:r>
    </w:p>
    <w:p>
      <w:pPr>
        <w:spacing w:line="219" w:lineRule="auto"/>
        <w:sectPr>
          <w:type w:val="continuous"/>
          <w:pgSz w:w="11930" w:h="17230"/>
          <w:pgMar w:top="400" w:right="1599" w:bottom="0" w:left="400" w:header="0" w:footer="0" w:gutter="0"/>
          <w:cols w:equalWidth="0" w:num="2">
            <w:col w:w="5160" w:space="100"/>
            <w:col w:w="4671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(C)1994-2022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China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Academic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Electronic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Publishing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House.Allrigh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reserved.    </w:t>
      </w:r>
      <w:hyperlink w:history="true" r:id="rId3"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http://www.cnki.net</w:t>
        </w:r>
      </w:hyperlink>
    </w:p>
    <w:sectPr>
      <w:type w:val="continuous"/>
      <w:pgSz w:w="11930" w:h="17230"/>
      <w:pgMar w:top="400" w:right="1599" w:bottom="0" w:left="400" w:header="0" w:footer="0" w:gutter="0"/>
      <w:cols w:equalWidth="0" w:num="1">
        <w:col w:w="99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90pt;margin-top:360.503pt;mso-position-vertical-relative:page;mso-position-horizontal-relative:page;width:228.05pt;height:122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hyperlink" Target="http://www.cnki.net" TargetMode="Externa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2025-10-28T21:22:49Z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2025-10-28T21:22:51</vt:filetime>
  </property>
  <property fmtid="{D5CDD505-2E9C-101B-9397-08002B2CF9AE}" pid="4" name="UsrData">
    <vt:lpwstr>6900c3a535fd41001fe7469ewl</vt:lpwstr>
  </property>
</Properties>
</file>