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6"/>
        <w:spacing w:before="108" w:line="290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-15"/>
          <w:position w:val="2"/>
        </w:rPr>
        <w:t>·</w:t>
      </w:r>
      <w:r>
        <w:rPr>
          <w:sz w:val="20"/>
          <w:szCs w:val="20"/>
          <w:color w:val="231F20"/>
          <w:spacing w:val="-30"/>
          <w:position w:val="2"/>
        </w:rPr>
        <w:t xml:space="preserve"> </w:t>
      </w:r>
      <w:r>
        <w:rPr>
          <w:sz w:val="20"/>
          <w:szCs w:val="20"/>
          <w:color w:val="231F20"/>
          <w:spacing w:val="-15"/>
          <w:position w:val="2"/>
        </w:rPr>
        <w:t>326</w:t>
      </w:r>
      <w:r>
        <w:rPr>
          <w:sz w:val="20"/>
          <w:szCs w:val="20"/>
          <w:color w:val="231F20"/>
          <w:spacing w:val="48"/>
          <w:position w:val="2"/>
        </w:rPr>
        <w:t xml:space="preserve"> </w:t>
      </w:r>
      <w:r>
        <w:rPr>
          <w:sz w:val="20"/>
          <w:szCs w:val="20"/>
          <w:color w:val="231F20"/>
          <w:spacing w:val="-15"/>
          <w:position w:val="2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6" w:line="19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5"/>
        </w:rPr>
        <w:t>中国冶金工业医学杂志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5"/>
        </w:rPr>
        <w:t>2022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5"/>
        </w:rPr>
        <w:t>年第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5"/>
        </w:rPr>
        <w:t>39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5"/>
        </w:rPr>
        <w:t>卷第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5"/>
        </w:rPr>
        <w:t>3 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5"/>
        </w:rPr>
        <w:t>期</w: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color w:val="231F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Chin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Metall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Indus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5"/>
        </w:rPr>
        <w:t>,</w:t>
      </w:r>
      <w:r>
        <w:rPr>
          <w:rFonts w:ascii="NSimSun" w:hAnsi="NSimSun" w:eastAsia="NSimSun" w:cs="NSimSun"/>
          <w:sz w:val="16"/>
          <w:szCs w:val="16"/>
          <w:u w:val="single" w:color="auto"/>
          <w:color w:val="231F20"/>
        </w:rPr>
        <w:t>June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5"/>
        </w:rPr>
        <w:t>.2022,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Vol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5"/>
        </w:rPr>
        <w:t>.3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4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color w:val="231F20"/>
          <w:spacing w:val="4"/>
        </w:rPr>
        <w:t>.3</w:t>
      </w:r>
    </w:p>
    <w:p>
      <w:pPr>
        <w:spacing w:line="198" w:lineRule="auto"/>
        <w:sectPr>
          <w:pgSz w:w="12246" w:h="17178"/>
          <w:pgMar w:top="1362" w:right="1127" w:bottom="0" w:left="967" w:header="0" w:footer="0" w:gutter="0"/>
          <w:cols w:equalWidth="0" w:num="2">
            <w:col w:w="2978" w:space="100"/>
            <w:col w:w="7074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line="190" w:lineRule="exact"/>
        <w:rPr/>
      </w:pPr>
      <w:r/>
    </w:p>
    <w:p>
      <w:pPr>
        <w:spacing w:line="190" w:lineRule="exact"/>
        <w:sectPr>
          <w:type w:val="continuous"/>
          <w:pgSz w:w="12246" w:h="17178"/>
          <w:pgMar w:top="1362" w:right="1127" w:bottom="0" w:left="967" w:header="0" w:footer="0" w:gutter="0"/>
          <w:cols w:equalWidth="0" w:num="1">
            <w:col w:w="10151" w:space="0"/>
          </w:cols>
        </w:sectPr>
        <w:rPr/>
      </w:pPr>
    </w:p>
    <w:p>
      <w:pPr>
        <w:pStyle w:val="BodyText"/>
        <w:ind w:left="55" w:right="239" w:firstLine="2"/>
        <w:spacing w:before="35" w:line="320" w:lineRule="auto"/>
        <w:jc w:val="both"/>
        <w:rPr/>
      </w:pPr>
      <w:r>
        <w:rPr>
          <w:color w:val="231F20"/>
          <w:spacing w:val="17"/>
        </w:rPr>
        <w:t>生。但妊娠高血压孕妇处于高凝状态的情况下，可导致妊娠期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1"/>
        </w:rPr>
        <w:t>出现血栓，对母婴结局造成不良影响，因此，对妊娠晚期妊</w:t>
      </w:r>
      <w:r>
        <w:rPr>
          <w:color w:val="231F20"/>
          <w:spacing w:val="10"/>
        </w:rPr>
        <w:t>娠高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血压孕妇加强凝血功能、血小板相关指标检测具有重要意义。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1"/>
        </w:rPr>
        <w:t>张红胜等</w:t>
      </w:r>
      <w:r>
        <w:rPr>
          <w:sz w:val="8"/>
          <w:szCs w:val="8"/>
          <w:color w:val="231F20"/>
          <w:spacing w:val="21"/>
          <w:position w:val="6"/>
        </w:rPr>
        <w:t>［1］</w:t>
      </w:r>
      <w:r>
        <w:rPr>
          <w:color w:val="231F20"/>
          <w:spacing w:val="21"/>
        </w:rPr>
        <w:t>研究指出，在妊娠高血压孕妇孕晚期开展凝</w:t>
      </w:r>
      <w:r>
        <w:rPr>
          <w:color w:val="231F20"/>
          <w:spacing w:val="20"/>
        </w:rPr>
        <w:t>血功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能、血小板相关指标检测，有利于病情评估和预防血栓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。本文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结果与姚影等</w:t>
      </w:r>
      <w:r>
        <w:rPr>
          <w:sz w:val="8"/>
          <w:szCs w:val="8"/>
          <w:color w:val="231F20"/>
          <w:spacing w:val="15"/>
          <w:position w:val="6"/>
        </w:rPr>
        <w:t>［2］</w:t>
      </w:r>
      <w:r>
        <w:rPr>
          <w:color w:val="231F20"/>
          <w:spacing w:val="15"/>
        </w:rPr>
        <w:t>研究结果具有一致性，均</w:t>
      </w:r>
      <w:r>
        <w:rPr>
          <w:color w:val="231F20"/>
          <w:spacing w:val="14"/>
        </w:rPr>
        <w:t>显示孕晚期的妊娠高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血压孕妇的</w:t>
      </w:r>
      <w:r>
        <w:rPr>
          <w:color w:val="231F20"/>
          <w:spacing w:val="-28"/>
        </w:rPr>
        <w:t xml:space="preserve"> </w:t>
      </w:r>
      <w:r>
        <w:rPr>
          <w:color w:val="231F20"/>
        </w:rPr>
        <w:t>PT</w:t>
      </w:r>
      <w:r>
        <w:rPr>
          <w:color w:val="231F20"/>
          <w:spacing w:val="17"/>
        </w:rPr>
        <w:t>、</w:t>
      </w:r>
      <w:r>
        <w:rPr>
          <w:color w:val="231F20"/>
        </w:rPr>
        <w:t>APTT</w:t>
      </w:r>
      <w:r>
        <w:rPr>
          <w:color w:val="231F20"/>
          <w:spacing w:val="17"/>
        </w:rPr>
        <w:t>、</w:t>
      </w:r>
      <w:r>
        <w:rPr>
          <w:color w:val="231F20"/>
        </w:rPr>
        <w:t>TT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7"/>
        </w:rPr>
        <w:t>水平低于正常孕妇，</w:t>
      </w:r>
      <w:r>
        <w:rPr>
          <w:color w:val="231F20"/>
        </w:rPr>
        <w:t>Fbg</w:t>
      </w:r>
      <w:r>
        <w:rPr>
          <w:color w:val="231F20"/>
          <w:spacing w:val="17"/>
        </w:rPr>
        <w:t>、</w:t>
      </w:r>
      <w:r>
        <w:rPr>
          <w:color w:val="231F20"/>
        </w:rPr>
        <w:t>MPV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7"/>
        </w:rPr>
        <w:t>水平高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于正常孕妇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。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由此可见，与正常孕妇比较，孕晚期的妊娠高血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压孕妇的凝血和血小板相关指标差异显著，对此进行临床监测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3"/>
        </w:rPr>
        <w:t>对于预防血栓的出现、保障母婴安全具有重要意义。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0"/>
        <w:spacing w:before="34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参考文献</w:t>
      </w:r>
    </w:p>
    <w:p>
      <w:pPr>
        <w:pStyle w:val="BodyText"/>
        <w:ind w:left="420" w:right="63" w:hanging="421"/>
        <w:spacing w:before="174" w:line="303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［1］</w:t>
      </w:r>
      <w:r>
        <w:rPr>
          <w:sz w:val="15"/>
          <w:szCs w:val="15"/>
          <w:color w:val="231F20"/>
          <w:spacing w:val="45"/>
        </w:rPr>
        <w:t xml:space="preserve"> </w:t>
      </w:r>
      <w:r>
        <w:rPr>
          <w:sz w:val="15"/>
          <w:szCs w:val="15"/>
          <w:color w:val="231F20"/>
          <w:spacing w:val="10"/>
        </w:rPr>
        <w:t>张继红，张敏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10"/>
        </w:rPr>
        <w:t>.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  <w:spacing w:val="10"/>
        </w:rPr>
        <w:t>研究疑血四项和血小板相关指标检测在妊娠期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高血压妊娠晚期的临床应用价值［J］.</w:t>
      </w:r>
      <w:r>
        <w:rPr>
          <w:sz w:val="15"/>
          <w:szCs w:val="15"/>
          <w:color w:val="231F20"/>
          <w:spacing w:val="-13"/>
        </w:rPr>
        <w:t xml:space="preserve"> </w:t>
      </w:r>
      <w:r>
        <w:rPr>
          <w:sz w:val="15"/>
          <w:szCs w:val="15"/>
          <w:color w:val="231F20"/>
          <w:spacing w:val="5"/>
        </w:rPr>
        <w:t>血栓与止血学，2017，23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6"/>
        </w:rPr>
        <w:t>（3）:406-408.</w:t>
      </w:r>
    </w:p>
    <w:p>
      <w:pPr>
        <w:pStyle w:val="BodyText"/>
        <w:ind w:left="482" w:right="63" w:hanging="483"/>
        <w:spacing w:before="47" w:line="299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［2］</w:t>
      </w:r>
      <w:r>
        <w:rPr>
          <w:sz w:val="15"/>
          <w:szCs w:val="15"/>
          <w:color w:val="231F20"/>
          <w:spacing w:val="43"/>
          <w:w w:val="101"/>
        </w:rPr>
        <w:t xml:space="preserve"> </w:t>
      </w:r>
      <w:r>
        <w:rPr>
          <w:sz w:val="15"/>
          <w:szCs w:val="15"/>
          <w:color w:val="231F20"/>
          <w:spacing w:val="5"/>
        </w:rPr>
        <w:t>姚影，梁燕军，梁春虹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5"/>
        </w:rPr>
        <w:t>.</w:t>
      </w:r>
      <w:r>
        <w:rPr>
          <w:sz w:val="15"/>
          <w:szCs w:val="15"/>
          <w:color w:val="231F20"/>
          <w:spacing w:val="-43"/>
        </w:rPr>
        <w:t xml:space="preserve"> </w:t>
      </w:r>
      <w:r>
        <w:rPr>
          <w:sz w:val="15"/>
          <w:szCs w:val="15"/>
          <w:color w:val="231F20"/>
          <w:spacing w:val="5"/>
        </w:rPr>
        <w:t>凝血四项和血小板相关指标的检测水平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9"/>
        </w:rPr>
        <w:t>变化在妊娠期高血压患者妊娠晚期中的应用价值［J］.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9"/>
        </w:rPr>
        <w:t>吉林医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学，2020，41（3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sz w:val="15"/>
          <w:szCs w:val="15"/>
          <w:color w:val="231F20"/>
          <w:spacing w:val="-5"/>
        </w:rPr>
        <w:t>680-681.</w:t>
      </w:r>
    </w:p>
    <w:p>
      <w:pPr>
        <w:pStyle w:val="BodyText"/>
        <w:spacing w:before="49" w:line="212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（收稿日期：</w:t>
      </w:r>
      <w:r>
        <w:rPr>
          <w:sz w:val="15"/>
          <w:szCs w:val="15"/>
          <w:b/>
          <w:bCs/>
          <w:color w:val="231F20"/>
          <w:spacing w:val="-1"/>
        </w:rPr>
        <w:t>2022-03-08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</w:t>
      </w:r>
    </w:p>
    <w:p>
      <w:pPr>
        <w:spacing w:line="212" w:lineRule="auto"/>
        <w:sectPr>
          <w:type w:val="continuous"/>
          <w:pgSz w:w="12246" w:h="17178"/>
          <w:pgMar w:top="1362" w:right="1127" w:bottom="0" w:left="967" w:header="0" w:footer="0" w:gutter="0"/>
          <w:cols w:equalWidth="0" w:num="2">
            <w:col w:w="5144" w:space="100"/>
            <w:col w:w="4908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93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DOI:10.13586/j.cnki.yjyx1984.2022.03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.063</w:t>
      </w:r>
    </w:p>
    <w:p>
      <w:pPr>
        <w:pStyle w:val="BodyText"/>
        <w:ind w:left="1892"/>
        <w:spacing w:before="267" w:line="216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22"/>
        </w:rPr>
        <w:t>腹部</w:t>
      </w:r>
      <w:r>
        <w:rPr>
          <w:sz w:val="31"/>
          <w:szCs w:val="31"/>
          <w:color w:val="231F20"/>
          <w:spacing w:val="-82"/>
        </w:rPr>
        <w:t xml:space="preserve"> </w:t>
      </w:r>
      <w:r>
        <w:rPr>
          <w:sz w:val="31"/>
          <w:szCs w:val="31"/>
          <w:color w:val="231F20"/>
        </w:rPr>
        <w:t>CT</w:t>
      </w:r>
      <w:r>
        <w:rPr>
          <w:sz w:val="31"/>
          <w:szCs w:val="31"/>
          <w:color w:val="231F20"/>
          <w:spacing w:val="22"/>
        </w:rPr>
        <w:t>在急性肠系膜血管栓塞诊断中的应用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ind w:left="4776"/>
        <w:spacing w:before="62" w:line="254" w:lineRule="exact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0"/>
          <w:position w:val="1"/>
        </w:rPr>
        <w:t>刘雅歌</w:t>
      </w:r>
    </w:p>
    <w:p>
      <w:pPr>
        <w:ind w:left="3242"/>
        <w:spacing w:before="51"/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19"/>
          <w:szCs w:val="19"/>
          <w:color w:val="231F20"/>
          <w:spacing w:val="10"/>
        </w:rPr>
        <w:t>营口市中医院放射科，辽宁</w:t>
      </w:r>
      <w:r>
        <w:rPr>
          <w:rFonts w:ascii="KaiTi" w:hAnsi="KaiTi" w:eastAsia="KaiTi" w:cs="KaiTi"/>
          <w:sz w:val="19"/>
          <w:szCs w:val="19"/>
          <w:color w:val="231F20"/>
          <w:spacing w:val="47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0"/>
        </w:rPr>
        <w:t>营口</w:t>
      </w:r>
      <w:r>
        <w:rPr>
          <w:rFonts w:ascii="KaiTi" w:hAnsi="KaiTi" w:eastAsia="KaiTi" w:cs="KaiTi"/>
          <w:sz w:val="19"/>
          <w:szCs w:val="19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0"/>
        </w:rPr>
        <w:t>115000</w:t>
      </w:r>
    </w:p>
    <w:p>
      <w:pPr>
        <w:spacing w:before="119"/>
        <w:rPr/>
      </w:pPr>
      <w:r/>
    </w:p>
    <w:p>
      <w:pPr>
        <w:sectPr>
          <w:type w:val="continuous"/>
          <w:pgSz w:w="12246" w:h="17178"/>
          <w:pgMar w:top="1362" w:right="1127" w:bottom="0" w:left="967" w:header="0" w:footer="0" w:gutter="0"/>
          <w:cols w:equalWidth="0" w:num="1">
            <w:col w:w="10151" w:space="0"/>
          </w:cols>
        </w:sectPr>
        <w:rPr/>
      </w:pPr>
    </w:p>
    <w:p>
      <w:pPr>
        <w:pStyle w:val="BodyText"/>
        <w:ind w:left="55" w:right="299" w:firstLine="359"/>
        <w:spacing w:before="42" w:line="318" w:lineRule="auto"/>
        <w:jc w:val="both"/>
        <w:rPr/>
      </w:pPr>
      <w:r>
        <w:rPr>
          <w:color w:val="231F20"/>
          <w:spacing w:val="17"/>
        </w:rPr>
        <w:t>急性肠系膜血管栓塞属于急腹症，具有发病急、病情进展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7"/>
        </w:rPr>
        <w:t>快的特点，威胁患者的生命安全，需尽早明确诊断并积极进行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6"/>
        </w:rPr>
        <w:t>治疗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16"/>
        </w:rPr>
        <w:t>。既往主要以剖腹探查的方式为主，虽然准确率高，但是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诊断用时长、失血量大、并发症风险高，尤其是老年患者不耐受</w:t>
      </w:r>
      <w:r>
        <w:rPr>
          <w:color w:val="231F20"/>
        </w:rPr>
        <w:t xml:space="preserve"> </w:t>
      </w:r>
      <w:r>
        <w:rPr>
          <w:color w:val="231F20"/>
          <w:spacing w:val="19"/>
        </w:rPr>
        <w:t>的情况较明显</w:t>
      </w:r>
      <w:r>
        <w:rPr>
          <w:sz w:val="8"/>
          <w:szCs w:val="8"/>
          <w:color w:val="231F20"/>
          <w:spacing w:val="19"/>
          <w:position w:val="6"/>
        </w:rPr>
        <w:t>［1］</w:t>
      </w:r>
      <w:r>
        <w:rPr>
          <w:color w:val="231F20"/>
          <w:spacing w:val="19"/>
        </w:rPr>
        <w:t>。本文探讨腹部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9"/>
        </w:rPr>
        <w:t>在急性肠</w:t>
      </w:r>
      <w:r>
        <w:rPr>
          <w:color w:val="231F20"/>
          <w:spacing w:val="18"/>
        </w:rPr>
        <w:t>系膜血管栓塞诊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断中的应用，报告如下。</w:t>
      </w:r>
    </w:p>
    <w:p>
      <w:pPr>
        <w:ind w:left="70"/>
        <w:spacing w:before="113" w:line="184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11"/>
        </w:rPr>
        <w:t>1</w:t>
      </w:r>
      <w:r>
        <w:rPr>
          <w:rFonts w:ascii="NSimSun" w:hAnsi="NSimSun" w:eastAsia="NSimSun" w:cs="NSimSun"/>
          <w:sz w:val="16"/>
          <w:szCs w:val="16"/>
          <w:color w:val="231F20"/>
          <w:spacing w:val="16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1"/>
        </w:rPr>
        <w:t>资料与方法</w:t>
      </w:r>
    </w:p>
    <w:p>
      <w:pPr>
        <w:pStyle w:val="BodyText"/>
        <w:ind w:left="55" w:right="249" w:firstLine="15"/>
        <w:spacing w:before="168" w:line="309" w:lineRule="auto"/>
        <w:rPr/>
      </w:pPr>
      <w:r>
        <w:rPr>
          <w:color w:val="231F20"/>
          <w:spacing w:val="11"/>
        </w:rPr>
        <w:t>1.1  临床资料  选择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2018—2019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1"/>
        </w:rPr>
        <w:t>年我院</w:t>
      </w:r>
      <w:r>
        <w:rPr>
          <w:color w:val="231F20"/>
          <w:spacing w:val="10"/>
        </w:rPr>
        <w:t>收治的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0"/>
        </w:rPr>
        <w:t>80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0"/>
        </w:rPr>
        <w:t>例急性肠系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膜血管栓塞患者，均签署知情同意书，本研究经伦理委员会审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7"/>
        </w:rPr>
        <w:t>核批准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7"/>
        </w:rPr>
        <w:t>。随机将其分为对照组与观察组，每组各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17"/>
        </w:rPr>
        <w:t>40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7"/>
        </w:rPr>
        <w:t>例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17"/>
        </w:rPr>
        <w:t>。对照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组：男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6"/>
        </w:rPr>
        <w:t>21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例、女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6"/>
        </w:rPr>
        <w:t>19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6"/>
        </w:rPr>
        <w:t>例，年龄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6"/>
        </w:rPr>
        <w:t>46～68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6"/>
        </w:rPr>
        <w:t>岁、平均（</w:t>
      </w:r>
      <w:r>
        <w:rPr>
          <w:color w:val="231F20"/>
          <w:spacing w:val="-7"/>
        </w:rPr>
        <w:t>56.6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7"/>
        </w:rPr>
        <w:t>±5.6）岁，合并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症：风湿性心脏病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5"/>
        </w:rPr>
        <w:t>8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例、冠心病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5"/>
        </w:rPr>
        <w:t>5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5"/>
        </w:rPr>
        <w:t>例、肝硬化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5"/>
        </w:rPr>
        <w:t>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4"/>
        </w:rPr>
        <w:t>例；观察组：男23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例、女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6"/>
        </w:rPr>
        <w:t>17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-6"/>
        </w:rPr>
        <w:t>例，年龄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6"/>
        </w:rPr>
        <w:t>45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～69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6"/>
        </w:rPr>
        <w:t>岁、平均（56.8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6"/>
        </w:rPr>
        <w:t>±6.5）岁，合并症：风湿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性心脏病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7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例、冠心病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8"/>
        </w:rPr>
        <w:t>4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例、肝硬化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8"/>
        </w:rPr>
        <w:t>2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8"/>
        </w:rPr>
        <w:t>例。两组的一般资料比较，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差异无统计学意义（</w:t>
      </w:r>
      <w:r>
        <w:rPr>
          <w:sz w:val="17"/>
          <w:szCs w:val="17"/>
          <w:i/>
          <w:iCs/>
          <w:color w:val="231F20"/>
          <w:spacing w:val="10"/>
        </w:rPr>
        <w:t>P</w:t>
      </w:r>
      <w:r>
        <w:rPr>
          <w:color w:val="231F20"/>
          <w:spacing w:val="10"/>
        </w:rPr>
        <w:t>＞0.05</w:t>
      </w:r>
      <w:r>
        <w:rPr>
          <w:color w:val="231F20"/>
          <w:spacing w:val="-28"/>
          <w:w w:val="67"/>
        </w:rPr>
        <w:t>），</w:t>
      </w:r>
      <w:r>
        <w:rPr>
          <w:color w:val="231F20"/>
          <w:spacing w:val="10"/>
        </w:rPr>
        <w:t>具有可比性。</w:t>
      </w:r>
    </w:p>
    <w:p>
      <w:pPr>
        <w:pStyle w:val="BodyText"/>
        <w:ind w:left="55" w:right="249" w:firstLine="15"/>
        <w:spacing w:before="45" w:line="307" w:lineRule="auto"/>
        <w:rPr/>
      </w:pPr>
      <w:r>
        <w:rPr>
          <w:color w:val="231F20"/>
          <w:spacing w:val="9"/>
        </w:rPr>
        <w:t>1.2  方法  对照组行剖腹探查，采用</w:t>
      </w:r>
      <w:r>
        <w:rPr>
          <w:color w:val="231F20"/>
          <w:spacing w:val="8"/>
        </w:rPr>
        <w:t>微型腹腔镜，</w:t>
      </w:r>
      <w:r>
        <w:rPr>
          <w:color w:val="231F20"/>
        </w:rPr>
        <w:t>Troca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8"/>
        </w:rPr>
        <w:t>直径为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3.5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5"/>
        </w:rPr>
        <w:t>。辅助患者取平卧位，全麻后于近病灶处行长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1.0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切口，气腹针插入腹中形成气腹，有助于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Trocar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1"/>
        </w:rPr>
        <w:t>置入切口检查，</w:t>
      </w:r>
      <w:r>
        <w:rPr>
          <w:color w:val="231F20"/>
        </w:rPr>
        <w:t xml:space="preserve"> </w:t>
      </w:r>
      <w:r>
        <w:rPr>
          <w:color w:val="231F20"/>
          <w:spacing w:val="22"/>
        </w:rPr>
        <w:t>镜下观察病灶并确定诊断。观察组行腹部</w:t>
      </w:r>
      <w:r>
        <w:rPr>
          <w:color w:val="231F20"/>
          <w:spacing w:val="-39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22"/>
        </w:rPr>
        <w:t>检查。辅</w:t>
      </w:r>
      <w:r>
        <w:rPr>
          <w:color w:val="231F20"/>
          <w:spacing w:val="21"/>
        </w:rPr>
        <w:t>助患者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取仰卧位，腹部行螺旋</w:t>
      </w:r>
      <w:r>
        <w:rPr>
          <w:color w:val="231F20"/>
          <w:spacing w:val="-31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8"/>
        </w:rPr>
        <w:t>增强平扫，应用造影剂碘海醇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8"/>
        </w:rPr>
        <w:t>85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8"/>
        </w:rPr>
        <w:t>~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100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1"/>
        </w:rPr>
        <w:t>、注射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"/>
        </w:rPr>
        <w:t>3.0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"/>
        </w:rPr>
        <w:t>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"/>
        </w:rPr>
        <w:t>3.5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ml</w:t>
      </w:r>
      <w:r>
        <w:rPr>
          <w:color w:val="231F20"/>
          <w:spacing w:val="1"/>
        </w:rPr>
        <w:t>/s。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自第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"/>
        </w:rPr>
        <w:t>10</w:t>
      </w:r>
      <w:r>
        <w:rPr>
          <w:color w:val="231F20"/>
          <w:spacing w:val="-47"/>
        </w:rPr>
        <w:t xml:space="preserve"> </w:t>
      </w:r>
      <w:r>
        <w:rPr>
          <w:color w:val="231F20"/>
        </w:rPr>
        <w:t>胸椎至髂嵴连线水平行多平 </w:t>
      </w:r>
      <w:r>
        <w:rPr>
          <w:color w:val="231F20"/>
          <w:spacing w:val="10"/>
        </w:rPr>
        <w:t>面扫描，厚度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10"/>
        </w:rPr>
        <w:t>6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0"/>
        </w:rPr>
        <w:t>、准直器宽度为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0"/>
        </w:rPr>
        <w:t>1.5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0"/>
        </w:rPr>
        <w:t>，扫描后行冠状面及矢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状面等多平面成像，采用相关软件进行图像处理后进行诊断。</w:t>
      </w:r>
    </w:p>
    <w:p>
      <w:pPr>
        <w:pStyle w:val="BodyText"/>
        <w:ind w:left="57" w:right="299" w:firstLine="13"/>
        <w:spacing w:before="77" w:line="273" w:lineRule="auto"/>
        <w:rPr/>
      </w:pPr>
      <w:r>
        <w:rPr>
          <w:color w:val="231F20"/>
          <w:spacing w:val="11"/>
        </w:rPr>
        <w:t>1.3  观察指标</w:t>
      </w:r>
      <w:r>
        <w:rPr>
          <w:color w:val="231F20"/>
          <w:spacing w:val="25"/>
          <w:w w:val="101"/>
        </w:rPr>
        <w:t xml:space="preserve">  </w:t>
      </w:r>
      <w:r>
        <w:rPr>
          <w:color w:val="231F20"/>
          <w:spacing w:val="11"/>
        </w:rPr>
        <w:t>比较两组失血量、诊断时间、诊断准确率及并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发症发生率。</w:t>
      </w:r>
    </w:p>
    <w:p>
      <w:pPr>
        <w:pStyle w:val="BodyText"/>
        <w:ind w:left="71"/>
        <w:spacing w:before="78" w:line="228" w:lineRule="exact"/>
        <w:rPr/>
      </w:pPr>
      <w:r>
        <w:rPr>
          <w:color w:val="231F20"/>
          <w:spacing w:val="10"/>
          <w:position w:val="1"/>
        </w:rPr>
        <w:t>1.4  统计学分析  应用</w:t>
      </w:r>
      <w:r>
        <w:rPr>
          <w:color w:val="231F20"/>
          <w:spacing w:val="-35"/>
          <w:position w:val="1"/>
        </w:rPr>
        <w:t xml:space="preserve"> </w:t>
      </w:r>
      <w:r>
        <w:rPr>
          <w:color w:val="231F20"/>
          <w:position w:val="1"/>
        </w:rPr>
        <w:t>SPSS</w:t>
      </w:r>
      <w:r>
        <w:rPr>
          <w:color w:val="231F20"/>
          <w:spacing w:val="-21"/>
          <w:position w:val="1"/>
        </w:rPr>
        <w:t xml:space="preserve"> </w:t>
      </w:r>
      <w:r>
        <w:rPr>
          <w:color w:val="231F20"/>
          <w:spacing w:val="10"/>
          <w:position w:val="1"/>
        </w:rPr>
        <w:t>21.0</w:t>
      </w:r>
      <w:r>
        <w:rPr>
          <w:color w:val="231F20"/>
          <w:spacing w:val="-43"/>
          <w:position w:val="1"/>
        </w:rPr>
        <w:t xml:space="preserve"> </w:t>
      </w:r>
      <w:r>
        <w:rPr>
          <w:color w:val="231F20"/>
          <w:spacing w:val="10"/>
          <w:position w:val="1"/>
        </w:rPr>
        <w:t>统计学软件处理数据，以</w:t>
      </w:r>
      <w:r>
        <w:rPr>
          <w:color w:val="231F20"/>
          <w:spacing w:val="-26"/>
          <w:position w:val="1"/>
        </w:rPr>
        <w:t xml:space="preserve"> </w:t>
      </w:r>
      <w:r>
        <w:rPr>
          <w:sz w:val="17"/>
          <w:szCs w:val="17"/>
          <w:i/>
          <w:iCs/>
          <w:color w:val="231F20"/>
          <w:spacing w:val="10"/>
          <w:position w:val="1"/>
        </w:rPr>
        <w:t>P</w:t>
      </w:r>
      <w:r>
        <w:rPr>
          <w:color w:val="231F20"/>
          <w:spacing w:val="10"/>
          <w:position w:val="1"/>
        </w:rPr>
        <w:t>&lt;</w:t>
      </w:r>
    </w:p>
    <w:p>
      <w:pPr>
        <w:pStyle w:val="BodyText"/>
        <w:ind w:left="57"/>
        <w:spacing w:before="47" w:line="226" w:lineRule="exact"/>
        <w:rPr/>
      </w:pPr>
      <w:r>
        <w:rPr>
          <w:color w:val="231F20"/>
          <w:spacing w:val="8"/>
          <w:position w:val="1"/>
        </w:rPr>
        <w:t>0.05</w:t>
      </w:r>
      <w:r>
        <w:rPr>
          <w:color w:val="231F20"/>
          <w:spacing w:val="-35"/>
          <w:position w:val="1"/>
        </w:rPr>
        <w:t xml:space="preserve"> </w:t>
      </w:r>
      <w:r>
        <w:rPr>
          <w:color w:val="231F20"/>
          <w:spacing w:val="8"/>
          <w:position w:val="1"/>
        </w:rPr>
        <w:t>为差异有统计学意义。</w:t>
      </w:r>
    </w:p>
    <w:p>
      <w:pPr>
        <w:ind w:left="57"/>
        <w:spacing w:before="170" w:line="179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9"/>
        </w:rPr>
        <w:t>2</w:t>
      </w:r>
      <w:r>
        <w:rPr>
          <w:rFonts w:ascii="NSimSun" w:hAnsi="NSimSun" w:eastAsia="NSimSun" w:cs="NSimSun"/>
          <w:sz w:val="16"/>
          <w:szCs w:val="16"/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9"/>
        </w:rPr>
        <w:t>结果</w:t>
      </w:r>
    </w:p>
    <w:p>
      <w:pPr>
        <w:pStyle w:val="BodyText"/>
        <w:ind w:left="57" w:right="299"/>
        <w:spacing w:before="173" w:line="289" w:lineRule="auto"/>
        <w:rPr/>
      </w:pPr>
      <w:r>
        <w:rPr>
          <w:color w:val="231F20"/>
          <w:spacing w:val="18"/>
        </w:rPr>
        <w:t>2.1  两组失血量及诊断时间比较  观察组与对照组的失血量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分别为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1"/>
        </w:rPr>
        <w:t>0、（48.3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1"/>
        </w:rPr>
        <w:t>±2.5）ml，诊断时间分别为（16</w:t>
      </w:r>
      <w:r>
        <w:rPr>
          <w:color w:val="231F20"/>
          <w:spacing w:val="-12"/>
        </w:rPr>
        <w:t>.0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±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12"/>
        </w:rPr>
        <w:t>1.0）、（60.0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2"/>
        </w:rPr>
        <w:t>±</w:t>
      </w:r>
    </w:p>
    <w:p>
      <w:pPr>
        <w:pStyle w:val="BodyText"/>
        <w:ind w:left="57"/>
        <w:spacing w:before="50" w:line="225" w:lineRule="auto"/>
        <w:rPr/>
      </w:pPr>
      <w:r>
        <w:rPr>
          <w:color w:val="231F20"/>
          <w:spacing w:val="11"/>
        </w:rPr>
        <w:t>2.0）</w:t>
      </w:r>
      <w:r>
        <w:rPr>
          <w:color w:val="231F20"/>
        </w:rPr>
        <w:t>min</w:t>
      </w:r>
      <w:r>
        <w:rPr>
          <w:color w:val="231F20"/>
          <w:spacing w:val="11"/>
        </w:rPr>
        <w:t>。观察组的失血量、诊断时间均优于对照组，</w:t>
      </w:r>
      <w:r>
        <w:rPr>
          <w:color w:val="231F20"/>
          <w:spacing w:val="10"/>
        </w:rPr>
        <w:t>两组比较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7"/>
        <w:spacing w:before="38" w:line="228" w:lineRule="exact"/>
        <w:rPr/>
      </w:pPr>
      <w:r>
        <w:rPr>
          <w:color w:val="231F20"/>
          <w:spacing w:val="1"/>
          <w:position w:val="1"/>
        </w:rPr>
        <w:t>差异均有统计学意义（均</w:t>
      </w:r>
      <w:r>
        <w:rPr>
          <w:color w:val="231F20"/>
          <w:spacing w:val="-26"/>
          <w:position w:val="1"/>
        </w:rPr>
        <w:t xml:space="preserve"> </w:t>
      </w:r>
      <w:r>
        <w:rPr>
          <w:sz w:val="17"/>
          <w:szCs w:val="17"/>
          <w:i/>
          <w:iCs/>
          <w:color w:val="231F20"/>
          <w:spacing w:val="1"/>
          <w:position w:val="1"/>
        </w:rPr>
        <w:t>P</w:t>
      </w:r>
      <w:r>
        <w:rPr>
          <w:color w:val="231F20"/>
          <w:spacing w:val="1"/>
          <w:position w:val="1"/>
        </w:rPr>
        <w:t>＜0.05）。</w:t>
      </w:r>
    </w:p>
    <w:p>
      <w:pPr>
        <w:pStyle w:val="BodyText"/>
        <w:ind w:left="58" w:right="63"/>
        <w:spacing w:before="48" w:line="302" w:lineRule="auto"/>
        <w:rPr/>
      </w:pPr>
      <w:r>
        <w:rPr>
          <w:color w:val="231F20"/>
          <w:spacing w:val="9"/>
        </w:rPr>
        <w:t>2.2  两组诊断准确率比较  观察组：肠系膜血管栓塞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39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9"/>
        </w:rPr>
        <w:t>例，诊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断准确率为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9"/>
        </w:rPr>
        <w:t>97.5%；对照组：肠系膜血管栓塞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9"/>
        </w:rPr>
        <w:t>40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9"/>
        </w:rPr>
        <w:t>例，</w:t>
      </w:r>
      <w:r>
        <w:rPr>
          <w:color w:val="231F20"/>
          <w:spacing w:val="8"/>
        </w:rPr>
        <w:t>诊断准确率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为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4"/>
        </w:rPr>
        <w:t>100.0%。观察组诊断准确率低于对照组，但两</w:t>
      </w:r>
      <w:r>
        <w:rPr>
          <w:color w:val="231F20"/>
          <w:spacing w:val="13"/>
        </w:rPr>
        <w:t>组比较差异无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统计学意义(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  <w:position w:val="2"/>
        </w:rPr>
        <w:t>χ</w:t>
      </w:r>
      <w:r>
        <w:rPr>
          <w:rFonts w:ascii="Times New Roman" w:hAnsi="Times New Roman" w:eastAsia="Times New Roman" w:cs="Times New Roman"/>
          <w:sz w:val="8"/>
          <w:szCs w:val="8"/>
          <w:i/>
          <w:iCs/>
          <w:color w:val="231F20"/>
          <w:spacing w:val="-1"/>
          <w:position w:val="7"/>
        </w:rPr>
        <w:t>2 </w:t>
      </w:r>
      <w:r>
        <w:rPr>
          <w:color w:val="231F20"/>
          <w:spacing w:val="-1"/>
        </w:rPr>
        <w:t>＝1.0127，</w:t>
      </w:r>
      <w:r>
        <w:rPr>
          <w:sz w:val="17"/>
          <w:szCs w:val="17"/>
          <w:i/>
          <w:iCs/>
          <w:color w:val="231F20"/>
          <w:spacing w:val="-1"/>
        </w:rPr>
        <w:t>P</w:t>
      </w:r>
      <w:r>
        <w:rPr>
          <w:color w:val="231F20"/>
          <w:spacing w:val="-1"/>
        </w:rPr>
        <w:t>＞</w:t>
      </w:r>
      <w:r>
        <w:rPr>
          <w:color w:val="231F20"/>
          <w:spacing w:val="-2"/>
        </w:rPr>
        <w:t>0.05）。</w:t>
      </w:r>
    </w:p>
    <w:p>
      <w:pPr>
        <w:pStyle w:val="BodyText"/>
        <w:ind w:left="57" w:right="63" w:firstLine="1"/>
        <w:spacing w:before="51" w:line="301" w:lineRule="auto"/>
        <w:rPr/>
      </w:pPr>
      <w:r>
        <w:rPr>
          <w:color w:val="231F20"/>
          <w:spacing w:val="12"/>
        </w:rPr>
        <w:t>2.3  两组并发症发生率比较  观察组：发热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2"/>
        </w:rPr>
        <w:t>1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2"/>
        </w:rPr>
        <w:t>例，并</w:t>
      </w:r>
      <w:r>
        <w:rPr>
          <w:color w:val="231F20"/>
          <w:spacing w:val="11"/>
        </w:rPr>
        <w:t>发症发生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率为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3"/>
        </w:rPr>
        <w:t>2.5%；对照组：感染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1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例、发热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例、食欲缺乏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3"/>
        </w:rPr>
        <w:t>4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例，并发症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发生率为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6"/>
        </w:rPr>
        <w:t>20.0%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6"/>
        </w:rPr>
        <w:t>。观察组并发症发生率低于对照组，两组比较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差异有统计学意义(</w:t>
      </w:r>
      <w:r>
        <w:rPr>
          <w:rFonts w:ascii="Times New Roman" w:hAnsi="Times New Roman" w:eastAsia="Times New Roman" w:cs="Times New Roman"/>
          <w:i/>
          <w:iCs/>
          <w:color w:val="231F20"/>
          <w:spacing w:val="1"/>
          <w:position w:val="2"/>
        </w:rPr>
        <w:t>χ</w:t>
      </w:r>
      <w:r>
        <w:rPr>
          <w:rFonts w:ascii="Times New Roman" w:hAnsi="Times New Roman" w:eastAsia="Times New Roman" w:cs="Times New Roman"/>
          <w:sz w:val="8"/>
          <w:szCs w:val="8"/>
          <w:i/>
          <w:iCs/>
          <w:color w:val="231F20"/>
          <w:spacing w:val="1"/>
          <w:position w:val="7"/>
        </w:rPr>
        <w:t>2 </w:t>
      </w:r>
      <w:r>
        <w:rPr>
          <w:color w:val="231F20"/>
          <w:spacing w:val="1"/>
        </w:rPr>
        <w:t>＝6.1346，</w:t>
      </w:r>
      <w:r>
        <w:rPr>
          <w:sz w:val="17"/>
          <w:szCs w:val="17"/>
          <w:i/>
          <w:iCs/>
          <w:color w:val="231F20"/>
          <w:spacing w:val="1"/>
        </w:rPr>
        <w:t>P</w:t>
      </w:r>
      <w:r>
        <w:rPr>
          <w:color w:val="231F20"/>
          <w:spacing w:val="1"/>
        </w:rPr>
        <w:t>＜0.05</w:t>
      </w:r>
      <w:r>
        <w:rPr>
          <w:color w:val="231F20"/>
        </w:rPr>
        <w:t>）。</w:t>
      </w:r>
    </w:p>
    <w:p>
      <w:pPr>
        <w:ind w:left="59"/>
        <w:spacing w:before="169" w:line="182" w:lineRule="auto"/>
        <w:outlineLvl w:val="1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1F20"/>
          <w:spacing w:val="10"/>
        </w:rPr>
        <w:t>3</w:t>
      </w:r>
      <w:r>
        <w:rPr>
          <w:rFonts w:ascii="NSimSun" w:hAnsi="NSimSun" w:eastAsia="NSimSun" w:cs="NSimSun"/>
          <w:sz w:val="16"/>
          <w:szCs w:val="16"/>
          <w:color w:val="231F20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0"/>
        </w:rPr>
        <w:t>讨论</w:t>
      </w:r>
    </w:p>
    <w:p>
      <w:pPr>
        <w:pStyle w:val="BodyText"/>
        <w:ind w:left="55" w:firstLine="370"/>
        <w:spacing w:before="171" w:line="321" w:lineRule="auto"/>
        <w:jc w:val="both"/>
        <w:rPr/>
      </w:pPr>
      <w:r>
        <w:rPr>
          <w:color w:val="231F20"/>
          <w:spacing w:val="24"/>
        </w:rPr>
        <w:t>临床急性肠系膜血管栓塞疾病比较少见，但是致死率较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高。为了提高患者的救治效果及预后，需积极进行诊断。近年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4"/>
        </w:rPr>
        <w:t>来，腹部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14"/>
        </w:rPr>
        <w:t>应用越来越广泛，</w:t>
      </w:r>
      <w:r>
        <w:rPr>
          <w:color w:val="231F20"/>
        </w:rPr>
        <w:t>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14"/>
        </w:rPr>
        <w:t>扫描下直接征象即肠系膜血管</w:t>
      </w:r>
      <w:r>
        <w:rPr>
          <w:color w:val="231F20"/>
        </w:rPr>
        <w:t xml:space="preserve">  </w:t>
      </w:r>
      <w:r>
        <w:rPr>
          <w:color w:val="231F20"/>
          <w:spacing w:val="22"/>
        </w:rPr>
        <w:t>内血栓是诊断急性肠系膜血管栓塞的重要依</w:t>
      </w:r>
      <w:r>
        <w:rPr>
          <w:color w:val="231F20"/>
          <w:spacing w:val="21"/>
        </w:rPr>
        <w:t>据，该处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21"/>
        </w:rPr>
        <w:t>值高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于正常血液密度，血栓显示充盈缺损、不强化；而间接征象表现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为肠壁增厚且肠腔扩张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7"/>
        </w:rPr>
        <w:t>。</w:t>
      </w:r>
      <w:r>
        <w:rPr>
          <w:color w:val="231F20"/>
        </w:rPr>
        <w:t>CT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17"/>
        </w:rPr>
        <w:t>检查诊断方式的无失血、诊断快、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安全性高，且取得了和剖腹探查同样的准确率，整体诊断价值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9"/>
        </w:rPr>
        <w:t>较高。</w:t>
      </w:r>
    </w:p>
    <w:p>
      <w:pPr>
        <w:pStyle w:val="BodyText"/>
        <w:ind w:left="57" w:right="63" w:firstLine="350"/>
        <w:spacing w:before="5" w:line="305" w:lineRule="auto"/>
        <w:jc w:val="both"/>
        <w:rPr/>
      </w:pPr>
      <w:r>
        <w:rPr>
          <w:color w:val="231F20"/>
          <w:spacing w:val="10"/>
        </w:rPr>
        <w:t>本文结果显示，观察组失血量、诊断时间均优于对照组，并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4"/>
        </w:rPr>
        <w:t>发症发生率低于对照组，两组比较差异均有统计学意义</w:t>
      </w:r>
      <w:r>
        <w:rPr>
          <w:color w:val="231F20"/>
          <w:spacing w:val="13"/>
        </w:rPr>
        <w:t>（均</w:t>
      </w:r>
      <w:r>
        <w:rPr>
          <w:color w:val="231F20"/>
          <w:spacing w:val="-28"/>
        </w:rPr>
        <w:t xml:space="preserve"> </w:t>
      </w:r>
      <w:r>
        <w:rPr>
          <w:sz w:val="17"/>
          <w:szCs w:val="17"/>
          <w:i/>
          <w:iCs/>
          <w:color w:val="231F20"/>
          <w:spacing w:val="13"/>
        </w:rPr>
        <w:t>P</w:t>
      </w:r>
      <w:r>
        <w:rPr>
          <w:color w:val="231F20"/>
          <w:spacing w:val="13"/>
        </w:rPr>
        <w:t>&lt;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0.05</w:t>
      </w:r>
      <w:r>
        <w:rPr>
          <w:color w:val="231F20"/>
          <w:spacing w:val="-32"/>
          <w:w w:val="75"/>
        </w:rPr>
        <w:t>）；</w:t>
      </w:r>
      <w:r>
        <w:rPr>
          <w:color w:val="231F20"/>
          <w:spacing w:val="16"/>
        </w:rPr>
        <w:t>观察组诊断准确率低于对照组，但两组比较差异无统计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学意义（</w:t>
      </w:r>
      <w:r>
        <w:rPr>
          <w:sz w:val="17"/>
          <w:szCs w:val="17"/>
          <w:i/>
          <w:iCs/>
          <w:color w:val="231F20"/>
          <w:spacing w:val="8"/>
        </w:rPr>
        <w:t>P</w:t>
      </w:r>
      <w:r>
        <w:rPr>
          <w:color w:val="231F20"/>
          <w:spacing w:val="8"/>
        </w:rPr>
        <w:t>＞0.05）。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8"/>
        </w:rPr>
        <w:t>说明，腹部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8"/>
        </w:rPr>
        <w:t>诊断急性肠系膜血管栓塞的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效果较好，具有用时少、损伤小及安全性高等优势。</w:t>
      </w:r>
    </w:p>
    <w:p>
      <w:pPr>
        <w:pStyle w:val="BodyText"/>
        <w:ind w:left="57" w:right="63" w:firstLine="354"/>
        <w:spacing w:before="32" w:line="320" w:lineRule="auto"/>
        <w:jc w:val="both"/>
        <w:rPr/>
      </w:pPr>
      <w:r>
        <w:rPr>
          <w:color w:val="231F20"/>
          <w:spacing w:val="22"/>
        </w:rPr>
        <w:t>综上所述，急性肠系膜血管栓塞行腹部</w:t>
      </w:r>
      <w:r>
        <w:rPr>
          <w:color w:val="231F20"/>
          <w:spacing w:val="-35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2"/>
        </w:rPr>
        <w:t>检查的并</w:t>
      </w:r>
      <w:r>
        <w:rPr>
          <w:color w:val="231F20"/>
          <w:spacing w:val="21"/>
        </w:rPr>
        <w:t>发症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少、检查用时少，诊断准确率接近于剖腹探查，是安全、无</w:t>
      </w:r>
      <w:r>
        <w:rPr>
          <w:color w:val="231F20"/>
          <w:spacing w:val="10"/>
        </w:rPr>
        <w:t>创且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有效的诊断方式，具有应用推广价值。</w:t>
      </w:r>
    </w:p>
    <w:p>
      <w:pPr>
        <w:ind w:left="60"/>
        <w:spacing w:before="111" w:line="18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4"/>
        </w:rPr>
        <w:t>参考文献</w:t>
      </w:r>
    </w:p>
    <w:p>
      <w:pPr>
        <w:pStyle w:val="BodyText"/>
        <w:ind w:left="480" w:right="63" w:hanging="481"/>
        <w:spacing w:before="173" w:line="318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［1］</w:t>
      </w:r>
      <w:r>
        <w:rPr>
          <w:sz w:val="15"/>
          <w:szCs w:val="15"/>
          <w:color w:val="231F20"/>
          <w:spacing w:val="29"/>
          <w:w w:val="101"/>
        </w:rPr>
        <w:t xml:space="preserve"> </w:t>
      </w:r>
      <w:r>
        <w:rPr>
          <w:sz w:val="15"/>
          <w:szCs w:val="15"/>
          <w:color w:val="231F20"/>
          <w:spacing w:val="2"/>
        </w:rPr>
        <w:t>胡迪聪</w:t>
      </w:r>
      <w:r>
        <w:rPr>
          <w:sz w:val="15"/>
          <w:szCs w:val="15"/>
          <w:color w:val="231F20"/>
          <w:spacing w:val="-38"/>
        </w:rPr>
        <w:t xml:space="preserve"> </w:t>
      </w:r>
      <w:r>
        <w:rPr>
          <w:sz w:val="15"/>
          <w:szCs w:val="15"/>
          <w:color w:val="231F20"/>
          <w:spacing w:val="2"/>
        </w:rPr>
        <w:t>.</w:t>
      </w:r>
      <w:r>
        <w:rPr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2"/>
        </w:rPr>
        <w:t>腹部</w:t>
      </w:r>
      <w:r>
        <w:rPr>
          <w:sz w:val="15"/>
          <w:szCs w:val="15"/>
          <w:color w:val="231F20"/>
          <w:spacing w:val="-39"/>
        </w:rPr>
        <w:t xml:space="preserve"> </w:t>
      </w:r>
      <w:r>
        <w:rPr>
          <w:sz w:val="15"/>
          <w:szCs w:val="15"/>
          <w:color w:val="231F20"/>
        </w:rPr>
        <w:t>CT</w:t>
      </w:r>
      <w:r>
        <w:rPr>
          <w:sz w:val="15"/>
          <w:szCs w:val="15"/>
          <w:color w:val="231F20"/>
          <w:spacing w:val="-44"/>
        </w:rPr>
        <w:t xml:space="preserve"> </w:t>
      </w:r>
      <w:r>
        <w:rPr>
          <w:sz w:val="15"/>
          <w:szCs w:val="15"/>
          <w:color w:val="231F20"/>
          <w:spacing w:val="2"/>
        </w:rPr>
        <w:t>对急性肠系膜血管栓塞的</w:t>
      </w:r>
      <w:r>
        <w:rPr>
          <w:sz w:val="15"/>
          <w:szCs w:val="15"/>
          <w:color w:val="231F20"/>
          <w:spacing w:val="1"/>
        </w:rPr>
        <w:t>诊断价值分析［J］.</w:t>
      </w:r>
      <w:r>
        <w:rPr>
          <w:sz w:val="15"/>
          <w:szCs w:val="15"/>
          <w:color w:val="231F20"/>
          <w:spacing w:val="-23"/>
        </w:rPr>
        <w:t xml:space="preserve"> </w:t>
      </w:r>
      <w:r>
        <w:rPr>
          <w:sz w:val="15"/>
          <w:szCs w:val="15"/>
          <w:color w:val="231F20"/>
          <w:spacing w:val="1"/>
        </w:rPr>
        <w:t>现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代诊断与治疗，2018，29（12</w:t>
      </w:r>
      <w:r>
        <w:rPr>
          <w:sz w:val="15"/>
          <w:szCs w:val="15"/>
          <w:color w:val="231F20"/>
          <w:spacing w:val="-38"/>
          <w:w w:val="96"/>
        </w:rPr>
        <w:t>）：</w:t>
      </w:r>
      <w:r>
        <w:rPr>
          <w:sz w:val="15"/>
          <w:szCs w:val="15"/>
          <w:color w:val="231F20"/>
          <w:spacing w:val="-4"/>
        </w:rPr>
        <w:t>1955-1957.</w:t>
      </w:r>
    </w:p>
    <w:p>
      <w:pPr>
        <w:pStyle w:val="BodyText"/>
        <w:spacing w:before="1" w:line="211" w:lineRule="auto"/>
        <w:jc w:val="righ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（收稿日期：</w:t>
      </w:r>
      <w:r>
        <w:rPr>
          <w:sz w:val="15"/>
          <w:szCs w:val="15"/>
          <w:b/>
          <w:bCs/>
          <w:color w:val="231F20"/>
          <w:spacing w:val="-1"/>
        </w:rPr>
        <w:t>2022-04-28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spacing w:val="-1"/>
        </w:rPr>
        <w:t>）</w:t>
      </w:r>
    </w:p>
    <w:sectPr>
      <w:type w:val="continuous"/>
      <w:pgSz w:w="12246" w:h="17178"/>
      <w:pgMar w:top="1362" w:right="1127" w:bottom="0" w:left="967" w:header="0" w:footer="0" w:gutter="0"/>
      <w:cols w:equalWidth="0" w:num="2">
        <w:col w:w="5144" w:space="100"/>
        <w:col w:w="49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2025-03-17T22:11:54Z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2025-10-28T21:25:45</vt:filetime>
  </property>
</Properties>
</file>