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DOI:10.16662/j.cnki.1674-0742.2015.30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.012</w:t>
      </w:r>
    </w:p>
    <w:p>
      <w:pPr>
        <w:spacing w:before="203"/>
        <w:rPr/>
      </w:pPr>
      <w:r/>
    </w:p>
    <w:tbl>
      <w:tblPr>
        <w:tblStyle w:val="TableNormal"/>
        <w:tblW w:w="1023" w:type="dxa"/>
        <w:tblInd w:w="545" w:type="dxa"/>
        <w:shd w:val="clear" w:fill="231F20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023"/>
      </w:tblGrid>
      <w:tr>
        <w:trPr>
          <w:trHeight w:val="301" w:hRule="atLeast"/>
        </w:trPr>
        <w:tc>
          <w:tcPr>
            <w:shd w:val="clear" w:fill="231F20"/>
            <w:tcW w:w="1023" w:type="dxa"/>
            <w:vAlign w:val="top"/>
          </w:tcPr>
          <w:p>
            <w:pPr>
              <w:ind w:left="61"/>
              <w:spacing w:before="39" w:line="21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color w:val="FFFFFF"/>
                <w:spacing w:val="10"/>
              </w:rPr>
              <w:t>中外医疗</w:t>
            </w:r>
          </w:p>
        </w:tc>
      </w:tr>
    </w:tbl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347306</wp:posOffset>
            </wp:positionH>
            <wp:positionV relativeFrom="paragraph">
              <wp:posOffset>36195</wp:posOffset>
            </wp:positionV>
            <wp:extent cx="5264150" cy="1015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49"/>
        <w:spacing w:before="146" w:line="212" w:lineRule="auto"/>
        <w:rPr>
          <w:rFonts w:ascii="SimSun" w:hAnsi="SimSun" w:eastAsia="SimSun" w:cs="SimSun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color w:val="231F20"/>
          <w:spacing w:val="8"/>
        </w:rPr>
        <w:t>B </w:t>
      </w:r>
      <w:r>
        <w:rPr>
          <w:rFonts w:ascii="SimSun" w:hAnsi="SimSun" w:eastAsia="SimSun" w:cs="SimSun"/>
          <w:sz w:val="45"/>
          <w:szCs w:val="45"/>
          <w:color w:val="231F20"/>
          <w:spacing w:val="8"/>
        </w:rPr>
        <w:t>超检查早期脾破裂的价值研究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ind w:left="5382"/>
        <w:spacing w:before="55" w:line="214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10"/>
        </w:rPr>
        <w:t>李姝楠</w:t>
      </w:r>
    </w:p>
    <w:p>
      <w:pPr>
        <w:pStyle w:val="BodyText"/>
        <w:ind w:left="3257"/>
        <w:spacing w:before="153" w:line="197" w:lineRule="auto"/>
        <w:rPr/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呼和浩特市第一医院超声医学科</w:t>
      </w:r>
      <w:r>
        <w:rPr>
          <w:sz w:val="17"/>
          <w:szCs w:val="17"/>
          <w:color w:val="231F20"/>
          <w:spacing w:val="9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内蒙古呼和浩特  </w:t>
      </w:r>
      <w:r>
        <w:rPr>
          <w:color w:val="231F20"/>
          <w:spacing w:val="9"/>
        </w:rPr>
        <w:t>010030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947" w:right="461" w:firstLine="6"/>
        <w:spacing w:before="77" w:line="276" w:lineRule="auto"/>
        <w:jc w:val="both"/>
        <w:rPr>
          <w:sz w:val="17"/>
          <w:szCs w:val="17"/>
        </w:rPr>
      </w:pPr>
      <w:r>
        <w:rPr>
          <w:color w:val="231F20"/>
          <w:spacing w:val="7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摘要</w:t>
      </w:r>
      <w:r>
        <w:rPr>
          <w:color w:val="231F20"/>
          <w:spacing w:val="7"/>
        </w:rPr>
        <w:t>]</w:t>
      </w:r>
      <w:r>
        <w:rPr>
          <w:color w:val="231F20"/>
          <w:spacing w:val="4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目的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研究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color w:val="231F20"/>
          <w:spacing w:val="7"/>
        </w:rPr>
        <w:t>B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超检查对早期脾脏破裂的价值</w:t>
      </w:r>
      <w:r>
        <w:rPr>
          <w:rFonts w:ascii="SimSun" w:hAnsi="SimSun" w:eastAsia="SimSun" w:cs="SimSun"/>
          <w:sz w:val="17"/>
          <w:szCs w:val="17"/>
          <w:color w:val="231F20"/>
          <w:spacing w:val="-49"/>
        </w:rPr>
        <w:t xml:space="preserve"> </w:t>
      </w:r>
      <w:r>
        <w:rPr>
          <w:sz w:val="17"/>
          <w:szCs w:val="17"/>
          <w:color w:val="231F20"/>
          <w:spacing w:val="7"/>
        </w:rPr>
        <w:t>。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方法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整群抽选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7"/>
        </w:rPr>
        <w:t>2014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年</w:t>
      </w:r>
      <w:r>
        <w:rPr>
          <w:rFonts w:ascii="SimSun" w:hAnsi="SimSun" w:eastAsia="SimSun" w:cs="SimSun"/>
          <w:sz w:val="17"/>
          <w:szCs w:val="17"/>
          <w:color w:val="231F20"/>
          <w:spacing w:val="-27"/>
        </w:rPr>
        <w:t xml:space="preserve"> </w:t>
      </w:r>
      <w:r>
        <w:rPr>
          <w:color w:val="231F20"/>
          <w:spacing w:val="7"/>
        </w:rPr>
        <w:t>7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月</w:t>
      </w:r>
      <w:r>
        <w:rPr>
          <w:sz w:val="17"/>
          <w:szCs w:val="17"/>
          <w:color w:val="231F20"/>
          <w:spacing w:val="7"/>
        </w:rPr>
        <w:t>—</w:t>
      </w:r>
      <w:r>
        <w:rPr>
          <w:color w:val="231F20"/>
          <w:spacing w:val="7"/>
        </w:rPr>
        <w:t>2015 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年</w:t>
      </w:r>
      <w:r>
        <w:rPr>
          <w:rFonts w:ascii="SimSun" w:hAnsi="SimSun" w:eastAsia="SimSun" w:cs="SimSun"/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6"/>
        </w:rPr>
        <w:t>7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月临床早期脾破裂患者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color w:val="231F20"/>
          <w:spacing w:val="9"/>
        </w:rPr>
        <w:t>58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例展开研究</w:t>
      </w:r>
      <w:r>
        <w:rPr>
          <w:sz w:val="17"/>
          <w:szCs w:val="17"/>
          <w:color w:val="231F20"/>
          <w:spacing w:val="9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行</w:t>
      </w:r>
      <w:r>
        <w:rPr>
          <w:rFonts w:ascii="SimSun" w:hAnsi="SimSun" w:eastAsia="SimSun" w:cs="SimSun"/>
          <w:sz w:val="17"/>
          <w:szCs w:val="17"/>
          <w:color w:val="231F20"/>
          <w:spacing w:val="-14"/>
        </w:rPr>
        <w:t xml:space="preserve"> </w:t>
      </w:r>
      <w:r>
        <w:rPr>
          <w:color w:val="231F20"/>
          <w:spacing w:val="9"/>
        </w:rPr>
        <w:t>B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超检查</w:t>
      </w:r>
      <w:r>
        <w:rPr>
          <w:sz w:val="17"/>
          <w:szCs w:val="17"/>
          <w:color w:val="231F20"/>
          <w:spacing w:val="9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对其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9"/>
        </w:rPr>
        <w:t>B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超形态特征进行对比分析</w:t>
      </w:r>
      <w:r>
        <w:rPr>
          <w:rFonts w:ascii="SimSun" w:hAnsi="SimSun" w:eastAsia="SimSun" w:cs="SimSun"/>
          <w:sz w:val="17"/>
          <w:szCs w:val="17"/>
          <w:color w:val="231F20"/>
          <w:spacing w:val="-49"/>
        </w:rPr>
        <w:t xml:space="preserve"> </w:t>
      </w:r>
      <w:r>
        <w:rPr>
          <w:sz w:val="17"/>
          <w:szCs w:val="17"/>
          <w:color w:val="231F20"/>
          <w:spacing w:val="9"/>
        </w:rPr>
        <w:t>。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结果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脾脏破裂主要征象为实质的回声异常</w:t>
      </w:r>
      <w:r>
        <w:rPr>
          <w:sz w:val="17"/>
          <w:szCs w:val="17"/>
          <w:color w:val="231F20"/>
          <w:spacing w:val="9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无腹腔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积血者为包膜下血肿</w:t>
      </w:r>
      <w:r>
        <w:rPr>
          <w:sz w:val="17"/>
          <w:szCs w:val="17"/>
          <w:color w:val="231F20"/>
          <w:spacing w:val="-1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脾脏真性破裂者为腹腔积血</w:t>
      </w:r>
      <w:r>
        <w:rPr>
          <w:sz w:val="17"/>
          <w:szCs w:val="17"/>
          <w:color w:val="231F20"/>
          <w:spacing w:val="-1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血肿直径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4.2±2.1</w:t>
      </w:r>
      <w:r>
        <w:rPr>
          <w:sz w:val="17"/>
          <w:szCs w:val="17"/>
          <w:color w:val="231F20"/>
          <w:spacing w:val="-1"/>
        </w:rPr>
        <w:t>）</w:t>
      </w:r>
      <w:r>
        <w:rPr>
          <w:color w:val="231F20"/>
          <w:spacing w:val="-1"/>
        </w:rPr>
        <w:t>cm</w:t>
      </w:r>
      <w:r>
        <w:rPr>
          <w:sz w:val="17"/>
          <w:szCs w:val="17"/>
          <w:color w:val="231F20"/>
          <w:spacing w:val="-1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出血量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2168.5±64</w:t>
      </w:r>
      <w:r>
        <w:rPr>
          <w:color w:val="231F20"/>
          <w:spacing w:val="-2"/>
        </w:rPr>
        <w:t>2.4</w:t>
      </w:r>
      <w:r>
        <w:rPr>
          <w:sz w:val="17"/>
          <w:szCs w:val="17"/>
          <w:color w:val="231F20"/>
          <w:spacing w:val="-2"/>
        </w:rPr>
        <w:t>）</w:t>
      </w:r>
      <w:r>
        <w:rPr>
          <w:color w:val="231F20"/>
          <w:spacing w:val="-2"/>
        </w:rPr>
        <w:t>mL</w:t>
      </w:r>
      <w:r>
        <w:rPr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2"/>
        </w:rPr>
        <w:t>。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结论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 xml:space="preserve"> </w:t>
      </w:r>
      <w:r>
        <w:rPr>
          <w:color w:val="231F20"/>
          <w:spacing w:val="-2"/>
        </w:rPr>
        <w:t>B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超对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早期脾破裂患者行检查可清晰展现脾破裂形态</w:t>
      </w:r>
      <w:r>
        <w:rPr>
          <w:sz w:val="17"/>
          <w:szCs w:val="17"/>
          <w:color w:val="231F20"/>
          <w:spacing w:val="15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临床以此为依据确诊早期脾破裂</w:t>
      </w:r>
      <w:r>
        <w:rPr>
          <w:sz w:val="17"/>
          <w:szCs w:val="17"/>
          <w:color w:val="231F20"/>
          <w:spacing w:val="15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提高确诊率</w:t>
      </w:r>
      <w:r>
        <w:rPr>
          <w:sz w:val="17"/>
          <w:szCs w:val="17"/>
          <w:color w:val="231F20"/>
          <w:spacing w:val="15"/>
        </w:rPr>
        <w:t>。</w:t>
      </w:r>
    </w:p>
    <w:p>
      <w:pPr>
        <w:pStyle w:val="BodyText"/>
        <w:ind w:left="953"/>
        <w:spacing w:before="1" w:line="189" w:lineRule="auto"/>
        <w:rPr>
          <w:rFonts w:ascii="NSimSun" w:hAnsi="NSimSun" w:eastAsia="NSimSun" w:cs="NSimSun"/>
          <w:sz w:val="17"/>
          <w:szCs w:val="17"/>
        </w:rPr>
      </w:pPr>
      <w:r>
        <w:rPr>
          <w:color w:val="231F20"/>
          <w:spacing w:val="3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关键词</w:t>
      </w:r>
      <w:r>
        <w:rPr>
          <w:color w:val="231F20"/>
          <w:spacing w:val="3"/>
        </w:rPr>
        <w:t>]</w:t>
      </w:r>
      <w:r>
        <w:rPr>
          <w:color w:val="231F20"/>
          <w:spacing w:val="19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3"/>
        </w:rPr>
        <w:t>早期脾破裂</w:t>
      </w:r>
      <w:r>
        <w:rPr>
          <w:sz w:val="17"/>
          <w:szCs w:val="17"/>
          <w:color w:val="231F20"/>
          <w:spacing w:val="3"/>
        </w:rPr>
        <w:t>；</w:t>
      </w:r>
      <w:r>
        <w:rPr>
          <w:color w:val="231F20"/>
          <w:spacing w:val="3"/>
        </w:rPr>
        <w:t>B </w:t>
      </w:r>
      <w:r>
        <w:rPr>
          <w:rFonts w:ascii="NSimSun" w:hAnsi="NSimSun" w:eastAsia="NSimSun" w:cs="NSimSun"/>
          <w:sz w:val="17"/>
          <w:szCs w:val="17"/>
          <w:color w:val="231F20"/>
          <w:spacing w:val="3"/>
        </w:rPr>
        <w:t>超</w:t>
      </w:r>
      <w:r>
        <w:rPr>
          <w:sz w:val="17"/>
          <w:szCs w:val="17"/>
          <w:color w:val="231F20"/>
          <w:spacing w:val="3"/>
        </w:rPr>
        <w:t>；</w:t>
      </w:r>
      <w:r>
        <w:rPr>
          <w:rFonts w:ascii="NSimSun" w:hAnsi="NSimSun" w:eastAsia="NSimSun" w:cs="NSimSun"/>
          <w:sz w:val="17"/>
          <w:szCs w:val="17"/>
          <w:color w:val="231F20"/>
          <w:spacing w:val="3"/>
        </w:rPr>
        <w:t>形态特征</w:t>
      </w:r>
    </w:p>
    <w:p>
      <w:pPr>
        <w:pStyle w:val="BodyText"/>
        <w:ind w:left="953"/>
        <w:spacing w:before="103" w:line="191" w:lineRule="auto"/>
        <w:rPr/>
      </w:pPr>
      <w:r>
        <w:rPr>
          <w:color w:val="231F20"/>
          <w:spacing w:val="-1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中图分类号</w:t>
      </w:r>
      <w:r>
        <w:rPr>
          <w:color w:val="231F20"/>
          <w:spacing w:val="-1"/>
        </w:rPr>
        <w:t>]  R5            [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文献标识码</w:t>
      </w:r>
      <w:r>
        <w:rPr>
          <w:color w:val="231F20"/>
          <w:spacing w:val="-1"/>
        </w:rPr>
        <w:t>]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A            [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文章编号</w:t>
      </w:r>
      <w:r>
        <w:rPr>
          <w:color w:val="231F20"/>
          <w:spacing w:val="-1"/>
        </w:rPr>
        <w:t>]  1674-0742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2015</w:t>
      </w:r>
      <w:r>
        <w:rPr>
          <w:sz w:val="17"/>
          <w:szCs w:val="17"/>
          <w:color w:val="231F20"/>
          <w:spacing w:val="-1"/>
        </w:rPr>
        <w:t>）</w:t>
      </w:r>
      <w:r>
        <w:rPr>
          <w:color w:val="231F20"/>
          <w:spacing w:val="-1"/>
        </w:rPr>
        <w:t>10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c</w:t>
      </w:r>
      <w:r>
        <w:rPr>
          <w:sz w:val="17"/>
          <w:szCs w:val="17"/>
          <w:color w:val="231F20"/>
          <w:spacing w:val="-62"/>
        </w:rPr>
        <w:t>）</w:t>
      </w:r>
      <w:r>
        <w:rPr>
          <w:color w:val="231F20"/>
          <w:spacing w:val="-62"/>
        </w:rPr>
        <w:t>－</w:t>
      </w:r>
      <w:r>
        <w:rPr>
          <w:color w:val="231F20"/>
          <w:spacing w:val="-1"/>
        </w:rPr>
        <w:t>0174-02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939" w:right="1546" w:firstLine="10"/>
        <w:spacing w:before="116" w:line="229" w:lineRule="auto"/>
        <w:rPr/>
      </w:pPr>
      <w:r>
        <w:rPr>
          <w:sz w:val="27"/>
          <w:szCs w:val="27"/>
          <w:color w:val="231F20"/>
          <w:spacing w:val="-8"/>
        </w:rPr>
        <w:t>The</w:t>
      </w:r>
      <w:r>
        <w:rPr>
          <w:sz w:val="27"/>
          <w:szCs w:val="27"/>
          <w:color w:val="231F20"/>
          <w:spacing w:val="17"/>
        </w:rPr>
        <w:t xml:space="preserve"> </w:t>
      </w:r>
      <w:r>
        <w:rPr>
          <w:sz w:val="27"/>
          <w:szCs w:val="27"/>
          <w:color w:val="231F20"/>
          <w:spacing w:val="-8"/>
        </w:rPr>
        <w:t>Value</w:t>
      </w:r>
      <w:r>
        <w:rPr>
          <w:sz w:val="27"/>
          <w:szCs w:val="27"/>
          <w:color w:val="231F20"/>
          <w:spacing w:val="21"/>
        </w:rPr>
        <w:t xml:space="preserve"> </w:t>
      </w:r>
      <w:r>
        <w:rPr>
          <w:sz w:val="27"/>
          <w:szCs w:val="27"/>
          <w:color w:val="231F20"/>
          <w:spacing w:val="-8"/>
        </w:rPr>
        <w:t>of Ultrasound</w:t>
      </w:r>
      <w:r>
        <w:rPr>
          <w:sz w:val="27"/>
          <w:szCs w:val="27"/>
          <w:color w:val="231F20"/>
          <w:spacing w:val="21"/>
          <w:w w:val="101"/>
        </w:rPr>
        <w:t xml:space="preserve"> </w:t>
      </w:r>
      <w:r>
        <w:rPr>
          <w:sz w:val="27"/>
          <w:szCs w:val="27"/>
          <w:color w:val="231F20"/>
          <w:spacing w:val="-8"/>
        </w:rPr>
        <w:t>Test</w:t>
      </w:r>
      <w:r>
        <w:rPr>
          <w:sz w:val="27"/>
          <w:szCs w:val="27"/>
          <w:color w:val="231F20"/>
          <w:spacing w:val="17"/>
        </w:rPr>
        <w:t xml:space="preserve"> </w:t>
      </w:r>
      <w:r>
        <w:rPr>
          <w:sz w:val="27"/>
          <w:szCs w:val="27"/>
          <w:color w:val="231F20"/>
          <w:spacing w:val="-8"/>
        </w:rPr>
        <w:t>for</w:t>
      </w:r>
      <w:r>
        <w:rPr>
          <w:sz w:val="27"/>
          <w:szCs w:val="27"/>
          <w:color w:val="231F20"/>
          <w:spacing w:val="17"/>
        </w:rPr>
        <w:t xml:space="preserve"> </w:t>
      </w:r>
      <w:r>
        <w:rPr>
          <w:sz w:val="27"/>
          <w:szCs w:val="27"/>
          <w:color w:val="231F20"/>
          <w:spacing w:val="-8"/>
        </w:rPr>
        <w:t>Early</w:t>
      </w:r>
      <w:r>
        <w:rPr>
          <w:sz w:val="27"/>
          <w:szCs w:val="27"/>
          <w:color w:val="231F20"/>
          <w:spacing w:val="17"/>
        </w:rPr>
        <w:t xml:space="preserve"> </w:t>
      </w:r>
      <w:r>
        <w:rPr>
          <w:sz w:val="27"/>
          <w:szCs w:val="27"/>
          <w:color w:val="231F20"/>
          <w:spacing w:val="-8"/>
        </w:rPr>
        <w:t>Detection</w:t>
      </w:r>
      <w:r>
        <w:rPr>
          <w:sz w:val="27"/>
          <w:szCs w:val="27"/>
          <w:color w:val="231F20"/>
          <w:spacing w:val="21"/>
        </w:rPr>
        <w:t xml:space="preserve"> </w:t>
      </w:r>
      <w:r>
        <w:rPr>
          <w:sz w:val="27"/>
          <w:szCs w:val="27"/>
          <w:color w:val="231F20"/>
          <w:spacing w:val="-8"/>
        </w:rPr>
        <w:t>o</w:t>
      </w:r>
      <w:r>
        <w:rPr>
          <w:sz w:val="27"/>
          <w:szCs w:val="27"/>
          <w:color w:val="231F20"/>
          <w:spacing w:val="-9"/>
        </w:rPr>
        <w:t>f Spleen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9"/>
        </w:rPr>
        <w:t>Rupture</w:t>
      </w:r>
      <w:r>
        <w:rPr>
          <w:sz w:val="27"/>
          <w:szCs w:val="27"/>
          <w:color w:val="231F20"/>
        </w:rPr>
        <w:t xml:space="preserve"> </w:t>
      </w:r>
      <w:r>
        <w:rPr>
          <w:color w:val="231F20"/>
          <w:spacing w:val="-3"/>
        </w:rPr>
        <w:t>LI Shu-nan</w:t>
      </w:r>
    </w:p>
    <w:p>
      <w:pPr>
        <w:pStyle w:val="BodyText"/>
        <w:ind w:left="948"/>
        <w:spacing w:before="36" w:line="164" w:lineRule="auto"/>
        <w:rPr/>
      </w:pPr>
      <w:r>
        <w:rPr>
          <w:color w:val="231F20"/>
          <w:spacing w:val="-14"/>
        </w:rPr>
        <w:t>Department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Ultrasonic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Medicine,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Hohhot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First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Hospital,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Hohhot,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Inner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Mongolia,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010030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China</w:t>
      </w:r>
    </w:p>
    <w:p>
      <w:pPr>
        <w:pStyle w:val="BodyText"/>
        <w:ind w:left="944" w:right="454" w:firstLine="9"/>
        <w:spacing w:before="137" w:line="272" w:lineRule="auto"/>
        <w:jc w:val="both"/>
        <w:rPr/>
      </w:pPr>
      <w:r>
        <w:rPr>
          <w:color w:val="231F20"/>
          <w:spacing w:val="-12"/>
        </w:rPr>
        <w:t>[Abstract]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Objective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study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value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B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2"/>
        </w:rPr>
        <w:t>ultrasonic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examination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early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spleen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ru</w:t>
      </w:r>
      <w:r>
        <w:rPr>
          <w:color w:val="231F20"/>
          <w:spacing w:val="-13"/>
        </w:rPr>
        <w:t>pture.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3"/>
        </w:rPr>
        <w:t>Methods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58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rupture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spleen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selected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July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2014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-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July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2014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early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study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of,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do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B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exceed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check,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B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ultra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morpho-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logical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characteristics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analyzed.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Results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main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sign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echo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essence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abnormal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spleen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ruptur</w:t>
      </w:r>
      <w:r>
        <w:rPr>
          <w:color w:val="231F20"/>
          <w:spacing w:val="-15"/>
        </w:rPr>
        <w:t>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subcap-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sular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6"/>
        </w:rPr>
        <w:t>hematoma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6"/>
        </w:rPr>
        <w:t>no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6"/>
        </w:rPr>
        <w:t>hemoperitoneum,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7"/>
        </w:rPr>
        <w:t>true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7"/>
        </w:rPr>
        <w:t>spleen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7"/>
        </w:rPr>
        <w:t>rupture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7"/>
        </w:rPr>
        <w:t>as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7"/>
        </w:rPr>
        <w:t>hemoperitoneum,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hematoma    (4.2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±2.1)  cm  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7"/>
        </w:rPr>
        <w:t>diameter,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bleeding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(2168.5±642.4)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mL.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Conclusion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early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spleen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rupture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line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examination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can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clearly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show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spleen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rupture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forms,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based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early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splenic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rupture,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increase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ra</w:t>
      </w:r>
      <w:r>
        <w:rPr>
          <w:color w:val="231F20"/>
          <w:spacing w:val="-15"/>
        </w:rPr>
        <w:t>te.</w:t>
      </w:r>
    </w:p>
    <w:p>
      <w:pPr>
        <w:pStyle w:val="BodyText"/>
        <w:ind w:left="953"/>
        <w:spacing w:before="1" w:line="164" w:lineRule="auto"/>
        <w:rPr/>
      </w:pPr>
      <w:r>
        <w:rPr>
          <w:color w:val="231F20"/>
          <w:spacing w:val="-10"/>
        </w:rPr>
        <w:t>[Key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words]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Early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splenic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rupture;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B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ultrasonic;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Morphological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characteristics</w:t>
      </w:r>
    </w:p>
    <w:p>
      <w:pPr>
        <w:spacing w:before="46"/>
        <w:rPr/>
      </w:pPr>
      <w:r/>
    </w:p>
    <w:p>
      <w:pPr>
        <w:sectPr>
          <w:headerReference w:type="default" r:id="rId1"/>
          <w:pgSz w:w="11906" w:h="16838"/>
          <w:pgMar w:top="1" w:right="789" w:bottom="0" w:left="303" w:header="0" w:footer="0" w:gutter="0"/>
          <w:cols w:equalWidth="0" w:num="1">
            <w:col w:w="10813" w:space="0"/>
          </w:cols>
        </w:sectPr>
        <w:rPr/>
      </w:pPr>
    </w:p>
    <w:p>
      <w:pPr>
        <w:pStyle w:val="BodyText"/>
        <w:ind w:left="550" w:right="201" w:firstLine="428"/>
        <w:spacing w:before="45" w:line="26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脾脏的正常解剖位置较浅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质地脆弱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固定欠稳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定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具有丰富的血流供应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在腹腔脏器中属于最容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易受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损并引起内出血的脏器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2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脾破裂在外科属于常见的急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腹症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20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在腹部实质性器官闭合损伤中发生率最高的病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症</w:t>
      </w:r>
      <w:r>
        <w:rPr>
          <w:sz w:val="19"/>
          <w:szCs w:val="19"/>
          <w:color w:val="231F20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约为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8"/>
        </w:rPr>
        <w:t>25.0%</w:t>
      </w:r>
      <w:r>
        <w:rPr>
          <w:sz w:val="11"/>
          <w:szCs w:val="11"/>
          <w:color w:val="231F20"/>
          <w:spacing w:val="-8"/>
          <w:position w:val="7"/>
        </w:rPr>
        <w:t>[1-2]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临床诊断常需结合患者的病史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临床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表现</w:t>
      </w:r>
      <w:r>
        <w:rPr>
          <w:sz w:val="19"/>
          <w:szCs w:val="19"/>
          <w:color w:val="231F20"/>
          <w:spacing w:val="6"/>
        </w:rPr>
        <w:t>、</w:t>
      </w:r>
      <w:r>
        <w:rPr>
          <w:sz w:val="20"/>
          <w:szCs w:val="20"/>
          <w:color w:val="231F20"/>
          <w:spacing w:val="6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超</w:t>
      </w:r>
      <w:r>
        <w:rPr>
          <w:sz w:val="19"/>
          <w:szCs w:val="19"/>
          <w:color w:val="231F20"/>
          <w:spacing w:val="6"/>
        </w:rPr>
        <w:t>、</w:t>
      </w:r>
      <w:r>
        <w:rPr>
          <w:sz w:val="20"/>
          <w:szCs w:val="20"/>
          <w:color w:val="231F20"/>
          <w:spacing w:val="6"/>
        </w:rPr>
        <w:t>X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线检查以及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检查等</w:t>
      </w:r>
      <w:r>
        <w:rPr>
          <w:sz w:val="19"/>
          <w:szCs w:val="19"/>
          <w:color w:val="231F20"/>
          <w:spacing w:val="6"/>
        </w:rPr>
        <w:t>。</w:t>
      </w:r>
      <w:r>
        <w:rPr>
          <w:sz w:val="20"/>
          <w:szCs w:val="20"/>
          <w:color w:val="231F20"/>
          <w:spacing w:val="6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超检查中脾脏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破裂主要表现为其外形受损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脾包膜下或左上腹积血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对临床明确诊断具有积极意义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该研究对该院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12"/>
        </w:rPr>
        <w:t>2014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7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月</w:t>
      </w:r>
      <w:r>
        <w:rPr>
          <w:sz w:val="19"/>
          <w:szCs w:val="19"/>
          <w:color w:val="231F20"/>
          <w:spacing w:val="3"/>
        </w:rPr>
        <w:t>—</w:t>
      </w:r>
      <w:r>
        <w:rPr>
          <w:sz w:val="20"/>
          <w:szCs w:val="20"/>
          <w:color w:val="231F20"/>
          <w:spacing w:val="3"/>
        </w:rPr>
        <w:t>2015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年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</w:rPr>
        <w:t>7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月收治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3"/>
        </w:rPr>
        <w:t>58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例脾破裂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患者进行 </w:t>
      </w:r>
      <w:r>
        <w:rPr>
          <w:sz w:val="20"/>
          <w:szCs w:val="20"/>
          <w:color w:val="231F20"/>
          <w:spacing w:val="3"/>
        </w:rPr>
        <w:t>B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检查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临床资料及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16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超形态特征进行分析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取得较满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意效果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现报道如下</w:t>
      </w:r>
      <w:r>
        <w:rPr>
          <w:sz w:val="19"/>
          <w:szCs w:val="19"/>
          <w:color w:val="231F20"/>
          <w:spacing w:val="8"/>
        </w:rPr>
        <w:t>。</w:t>
      </w:r>
    </w:p>
    <w:p>
      <w:pPr>
        <w:pStyle w:val="BodyText"/>
        <w:ind w:left="567"/>
        <w:spacing w:before="1" w:line="200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7"/>
        </w:rPr>
        <w:t>1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7"/>
        </w:rPr>
        <w:t>资料与方法</w:t>
      </w:r>
    </w:p>
    <w:p>
      <w:pPr>
        <w:pStyle w:val="BodyText"/>
        <w:ind w:left="565"/>
        <w:spacing w:before="84" w:line="181" w:lineRule="auto"/>
        <w:rPr>
          <w:rFonts w:ascii="NSimSun" w:hAnsi="NSimSun" w:eastAsia="NSimSun" w:cs="NSimSun"/>
          <w:sz w:val="19"/>
          <w:szCs w:val="19"/>
        </w:rPr>
      </w:pPr>
      <w:r>
        <w:rPr>
          <w:sz w:val="20"/>
          <w:szCs w:val="20"/>
          <w:color w:val="231F20"/>
          <w:spacing w:val="1"/>
        </w:rPr>
        <w:t>1.1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一般资料</w:t>
      </w:r>
    </w:p>
    <w:p>
      <w:pPr>
        <w:pStyle w:val="BodyText"/>
        <w:ind w:left="558" w:right="242" w:firstLine="421"/>
        <w:spacing w:before="109" w:line="233" w:lineRule="auto"/>
        <w:jc w:val="both"/>
        <w:rPr>
          <w:sz w:val="17"/>
          <w:szCs w:val="17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整群选取该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院收治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15"/>
        </w:rPr>
        <w:t>58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例脾破裂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患者作为研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对象</w:t>
      </w:r>
      <w:r>
        <w:rPr>
          <w:sz w:val="19"/>
          <w:szCs w:val="19"/>
          <w:u w:val="single" w:color="auto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所有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患者均进行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7"/>
        </w:rPr>
        <w:t xml:space="preserve"> </w:t>
      </w:r>
      <w:r>
        <w:rPr>
          <w:sz w:val="20"/>
          <w:szCs w:val="20"/>
          <w:u w:val="single" w:color="auto"/>
          <w:color w:val="231F20"/>
          <w:spacing w:val="-1"/>
        </w:rPr>
        <w:t>B</w:t>
      </w:r>
      <w:r>
        <w:rPr>
          <w:sz w:val="20"/>
          <w:szCs w:val="20"/>
          <w:u w:val="single" w:color="auto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超检查</w:t>
      </w:r>
      <w:r>
        <w:rPr>
          <w:sz w:val="19"/>
          <w:szCs w:val="19"/>
          <w:u w:val="single" w:color="auto"/>
          <w:color w:val="231F20"/>
          <w:spacing w:val="-1"/>
        </w:rPr>
        <w:t>；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其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中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男 </w:t>
      </w:r>
      <w:r>
        <w:rPr>
          <w:sz w:val="20"/>
          <w:szCs w:val="20"/>
          <w:u w:val="single" w:color="auto"/>
          <w:color w:val="231F20"/>
          <w:spacing w:val="-1"/>
        </w:rPr>
        <w:t>33</w:t>
      </w:r>
      <w:r>
        <w:rPr>
          <w:sz w:val="20"/>
          <w:szCs w:val="20"/>
          <w:u w:val="single" w:color="auto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例</w:t>
      </w:r>
      <w:r>
        <w:rPr>
          <w:sz w:val="19"/>
          <w:szCs w:val="19"/>
          <w:u w:val="single" w:color="auto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"/>
        </w:rPr>
        <w:t>女</w:t>
      </w:r>
      <w:r>
        <w:rPr>
          <w:rFonts w:ascii="SimSun" w:hAnsi="SimSun" w:eastAsia="SimSun" w:cs="SimSun"/>
          <w:sz w:val="19"/>
          <w:szCs w:val="19"/>
          <w:u w:val="single" w:color="auto"/>
          <w:color w:val="231F20"/>
          <w:spacing w:val="-19"/>
        </w:rPr>
        <w:t xml:space="preserve"> </w:t>
      </w:r>
      <w:r>
        <w:rPr>
          <w:sz w:val="20"/>
          <w:szCs w:val="20"/>
          <w:u w:val="single" w:color="auto"/>
          <w:color w:val="231F20"/>
          <w:spacing w:val="-1"/>
        </w:rPr>
        <w:t>25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</w:rPr>
        <w:t>[</w:t>
      </w:r>
      <w:r>
        <w:rPr>
          <w:rFonts w:ascii="SimHei" w:hAnsi="SimHei" w:eastAsia="SimHei" w:cs="SimHei"/>
          <w:sz w:val="17"/>
          <w:szCs w:val="17"/>
          <w:color w:val="231F20"/>
        </w:rPr>
        <w:t>作者简介</w:t>
      </w:r>
      <w:r>
        <w:rPr>
          <w:color w:val="231F20"/>
        </w:rPr>
        <w:t>]</w:t>
      </w:r>
      <w:r>
        <w:rPr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李姝楠</w:t>
      </w:r>
      <w:r>
        <w:rPr>
          <w:color w:val="231F20"/>
        </w:rPr>
        <w:t>(1980.9-)</w:t>
      </w:r>
      <w:r>
        <w:rPr>
          <w:sz w:val="17"/>
          <w:szCs w:val="17"/>
          <w:color w:val="231F20"/>
        </w:rPr>
        <w:t>，</w:t>
      </w:r>
      <w:r>
        <w:rPr>
          <w:rFonts w:ascii="SimSun" w:hAnsi="SimSun" w:eastAsia="SimSun" w:cs="SimSun"/>
          <w:sz w:val="17"/>
          <w:szCs w:val="17"/>
          <w:color w:val="231F20"/>
        </w:rPr>
        <w:t>女</w:t>
      </w:r>
      <w:r>
        <w:rPr>
          <w:sz w:val="17"/>
          <w:szCs w:val="17"/>
          <w:color w:val="231F20"/>
        </w:rPr>
        <w:t>，</w:t>
      </w:r>
      <w:r>
        <w:rPr>
          <w:rFonts w:ascii="SimSun" w:hAnsi="SimSun" w:eastAsia="SimSun" w:cs="SimSun"/>
          <w:sz w:val="17"/>
          <w:szCs w:val="17"/>
          <w:color w:val="231F20"/>
        </w:rPr>
        <w:t>辽宁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昌图人</w:t>
      </w:r>
      <w:r>
        <w:rPr>
          <w:sz w:val="17"/>
          <w:szCs w:val="17"/>
          <w:color w:val="231F20"/>
        </w:rPr>
        <w:t>，</w:t>
      </w:r>
      <w:r>
        <w:rPr>
          <w:rFonts w:ascii="SimSun" w:hAnsi="SimSun" w:eastAsia="SimSun" w:cs="SimSun"/>
          <w:sz w:val="17"/>
          <w:szCs w:val="17"/>
          <w:color w:val="231F20"/>
        </w:rPr>
        <w:t>硕士研究生</w:t>
      </w:r>
      <w:r>
        <w:rPr>
          <w:sz w:val="17"/>
          <w:szCs w:val="17"/>
          <w:color w:val="231F20"/>
        </w:rPr>
        <w:t>，</w:t>
      </w:r>
      <w:r>
        <w:rPr>
          <w:rFonts w:ascii="SimSun" w:hAnsi="SimSun" w:eastAsia="SimSun" w:cs="SimSun"/>
          <w:sz w:val="17"/>
          <w:szCs w:val="17"/>
          <w:color w:val="231F20"/>
        </w:rPr>
        <w:t>主 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>治医师</w:t>
      </w:r>
      <w:r>
        <w:rPr>
          <w:sz w:val="17"/>
          <w:szCs w:val="17"/>
          <w:color w:val="231F20"/>
          <w:spacing w:val="13"/>
        </w:rPr>
        <w:t>，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>研究方向</w:t>
      </w:r>
      <w:r>
        <w:rPr>
          <w:color w:val="231F20"/>
          <w:spacing w:val="13"/>
        </w:rPr>
        <w:t>: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>腹部超声及妇科超声</w:t>
      </w:r>
      <w:r>
        <w:rPr>
          <w:sz w:val="17"/>
          <w:szCs w:val="17"/>
          <w:color w:val="231F20"/>
          <w:spacing w:val="1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0" w:firstLine="11"/>
        <w:spacing w:before="38" w:line="25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例</w:t>
      </w:r>
      <w:r>
        <w:rPr>
          <w:sz w:val="19"/>
          <w:szCs w:val="19"/>
          <w:color w:val="231F20"/>
          <w:spacing w:val="-12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年龄 </w:t>
      </w:r>
      <w:r>
        <w:rPr>
          <w:sz w:val="20"/>
          <w:szCs w:val="20"/>
          <w:color w:val="231F20"/>
          <w:spacing w:val="-12"/>
        </w:rPr>
        <w:t>11～58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岁</w:t>
      </w:r>
      <w:r>
        <w:rPr>
          <w:sz w:val="19"/>
          <w:szCs w:val="19"/>
          <w:color w:val="231F20"/>
          <w:spacing w:val="-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平均</w:t>
      </w:r>
      <w:r>
        <w:rPr>
          <w:sz w:val="19"/>
          <w:szCs w:val="19"/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35.4±3.7</w:t>
      </w:r>
      <w:r>
        <w:rPr>
          <w:sz w:val="19"/>
          <w:szCs w:val="19"/>
          <w:color w:val="231F20"/>
          <w:spacing w:val="-1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岁</w:t>
      </w:r>
      <w:r>
        <w:rPr>
          <w:sz w:val="19"/>
          <w:szCs w:val="19"/>
          <w:color w:val="231F20"/>
          <w:spacing w:val="-12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患者损伤均伴有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外伤史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致伤原因</w:t>
      </w:r>
      <w:r>
        <w:rPr>
          <w:sz w:val="19"/>
          <w:szCs w:val="19"/>
          <w:color w:val="231F20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车祸伤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"/>
        </w:rPr>
        <w:t>35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例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坠落伤 </w:t>
      </w:r>
      <w:r>
        <w:rPr>
          <w:sz w:val="20"/>
          <w:szCs w:val="20"/>
          <w:color w:val="231F20"/>
          <w:spacing w:val="-1"/>
        </w:rPr>
        <w:t>11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例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殴打伤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19"/>
        </w:rPr>
        <w:t>4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例</w:t>
      </w:r>
      <w:r>
        <w:rPr>
          <w:sz w:val="19"/>
          <w:szCs w:val="19"/>
          <w:color w:val="231F20"/>
          <w:spacing w:val="-1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砸伤 </w:t>
      </w:r>
      <w:r>
        <w:rPr>
          <w:sz w:val="20"/>
          <w:szCs w:val="20"/>
          <w:color w:val="231F20"/>
          <w:spacing w:val="-19"/>
        </w:rPr>
        <w:t>8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例</w:t>
      </w:r>
      <w:r>
        <w:rPr>
          <w:sz w:val="19"/>
          <w:szCs w:val="19"/>
          <w:color w:val="231F20"/>
          <w:spacing w:val="-19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入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院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时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间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9"/>
        </w:rPr>
        <w:t>0.5～4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9"/>
        </w:rPr>
        <w:t>h</w:t>
      </w:r>
      <w:r>
        <w:rPr>
          <w:sz w:val="19"/>
          <w:szCs w:val="19"/>
          <w:color w:val="231F20"/>
          <w:spacing w:val="-1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平均</w:t>
      </w:r>
      <w:r>
        <w:rPr>
          <w:sz w:val="19"/>
          <w:szCs w:val="19"/>
          <w:color w:val="231F20"/>
          <w:spacing w:val="-19"/>
        </w:rPr>
        <w:t>（</w:t>
      </w:r>
      <w:r>
        <w:rPr>
          <w:sz w:val="20"/>
          <w:szCs w:val="20"/>
          <w:color w:val="231F20"/>
          <w:spacing w:val="-19"/>
        </w:rPr>
        <w:t>2.8±0.9</w:t>
      </w:r>
      <w:r>
        <w:rPr>
          <w:sz w:val="19"/>
          <w:szCs w:val="19"/>
          <w:color w:val="231F20"/>
          <w:spacing w:val="-19"/>
        </w:rPr>
        <w:t>）</w:t>
      </w:r>
      <w:r>
        <w:rPr>
          <w:sz w:val="20"/>
          <w:szCs w:val="20"/>
          <w:color w:val="231F20"/>
          <w:spacing w:val="-19"/>
        </w:rPr>
        <w:t>h</w:t>
      </w:r>
      <w:r>
        <w:rPr>
          <w:sz w:val="19"/>
          <w:szCs w:val="19"/>
          <w:color w:val="231F20"/>
          <w:spacing w:val="-19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伤类型为 </w:t>
      </w:r>
      <w:r>
        <w:rPr>
          <w:sz w:val="20"/>
          <w:szCs w:val="20"/>
          <w:color w:val="231F20"/>
          <w:spacing w:val="-1"/>
        </w:rPr>
        <w:t>Ⅰ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型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"/>
        </w:rPr>
        <w:t>28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例</w:t>
      </w:r>
      <w:r>
        <w:rPr>
          <w:sz w:val="19"/>
          <w:szCs w:val="19"/>
          <w:color w:val="231F20"/>
          <w:spacing w:val="-1"/>
        </w:rPr>
        <w:t>、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"/>
        </w:rPr>
        <w:t>Ⅱ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型 </w:t>
      </w:r>
      <w:r>
        <w:rPr>
          <w:sz w:val="20"/>
          <w:szCs w:val="20"/>
          <w:color w:val="231F20"/>
          <w:spacing w:val="-1"/>
        </w:rPr>
        <w:t>13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例</w:t>
      </w:r>
      <w:r>
        <w:rPr>
          <w:sz w:val="19"/>
          <w:szCs w:val="19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Ⅲ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型 </w:t>
      </w:r>
      <w:r>
        <w:rPr>
          <w:sz w:val="20"/>
          <w:szCs w:val="20"/>
          <w:color w:val="231F20"/>
          <w:spacing w:val="-2"/>
        </w:rPr>
        <w:t>10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例</w:t>
      </w:r>
      <w:r>
        <w:rPr>
          <w:sz w:val="19"/>
          <w:szCs w:val="19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Ⅳ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型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"/>
        </w:rPr>
        <w:t>7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例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该研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究严格遵循平等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自愿原则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且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患者及家属对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研究过程知情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并签署知情同意书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16"/>
        <w:spacing w:before="1" w:line="172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1.2</w:t>
      </w:r>
      <w:r>
        <w:rPr>
          <w:sz w:val="19"/>
          <w:szCs w:val="19"/>
          <w:color w:val="231F20"/>
          <w:spacing w:val="24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4"/>
        </w:rPr>
        <w:t>方法</w:t>
      </w:r>
    </w:p>
    <w:p>
      <w:pPr>
        <w:pStyle w:val="BodyText"/>
        <w:ind w:left="3" w:firstLine="426"/>
        <w:spacing w:before="112" w:line="26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所有患者均采用日本进口的超声诊断仪器</w:t>
      </w:r>
      <w:r>
        <w:rPr>
          <w:sz w:val="19"/>
          <w:szCs w:val="19"/>
          <w:color w:val="231F20"/>
          <w:spacing w:val="18"/>
        </w:rPr>
        <w:t>（</w:t>
      </w:r>
      <w:r>
        <w:rPr>
          <w:sz w:val="20"/>
          <w:szCs w:val="20"/>
          <w:color w:val="231F20"/>
        </w:rPr>
        <w:t>EMB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25.027</w:t>
      </w:r>
      <w:r>
        <w:rPr>
          <w:sz w:val="19"/>
          <w:szCs w:val="19"/>
          <w:color w:val="231F20"/>
          <w:spacing w:val="-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进行诊断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探头的频率为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2"/>
        </w:rPr>
        <w:t>3.5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MHz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患者保持仰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卧位或右侧卧位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以左季肋部为重点检查区域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首先完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成对肝肾隐窝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脾肾隐窝等部位的检查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探查是否伴随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游离的液性暗区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若存在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则对前后直径进行测量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以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便做出对积液量的初步判断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20"/>
        </w:rPr>
        <w:t>；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左侧的腹部检查完成对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脾脏的冠状面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横断面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前倾冠状面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肋斜断面等操作</w:t>
      </w:r>
      <w:r>
        <w:rPr>
          <w:sz w:val="19"/>
          <w:szCs w:val="19"/>
          <w:color w:val="231F20"/>
          <w:spacing w:val="9"/>
        </w:rPr>
        <w:t>，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对脾脏的形态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大小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轮廓以及内部回声等进行检查</w:t>
      </w:r>
      <w:r>
        <w:rPr>
          <w:sz w:val="19"/>
          <w:szCs w:val="19"/>
          <w:color w:val="231F20"/>
          <w:spacing w:val="10"/>
        </w:rPr>
        <w:t>。</w:t>
      </w:r>
    </w:p>
    <w:p>
      <w:pPr>
        <w:pStyle w:val="BodyText"/>
        <w:ind w:left="16"/>
        <w:spacing w:before="3" w:line="180" w:lineRule="auto"/>
        <w:rPr>
          <w:rFonts w:ascii="NSimSun" w:hAnsi="NSimSun" w:eastAsia="NSimSun" w:cs="NSimSun"/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1.3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观察指标</w:t>
      </w:r>
    </w:p>
    <w:p>
      <w:pPr>
        <w:pStyle w:val="BodyText"/>
        <w:ind w:left="429"/>
        <w:spacing w:before="112" w:line="18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对患者的出血量</w:t>
      </w:r>
      <w:r>
        <w:rPr>
          <w:sz w:val="19"/>
          <w:szCs w:val="19"/>
          <w:color w:val="231F20"/>
          <w:spacing w:val="2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损伤程度以及血肿大小进行观</w:t>
      </w:r>
    </w:p>
    <w:p>
      <w:pPr>
        <w:spacing w:line="189" w:lineRule="auto"/>
        <w:sectPr>
          <w:type w:val="continuous"/>
          <w:pgSz w:w="11906" w:h="16838"/>
          <w:pgMar w:top="1" w:right="789" w:bottom="0" w:left="303" w:header="0" w:footer="0" w:gutter="0"/>
          <w:cols w:equalWidth="0" w:num="2">
            <w:col w:w="5732" w:space="100"/>
            <w:col w:w="4982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829"/>
        <w:spacing w:before="238" w:line="168" w:lineRule="exact"/>
        <w:rPr>
          <w:rFonts w:ascii="Arial" w:hAnsi="Arial" w:eastAsia="Arial" w:cs="Arial"/>
          <w:sz w:val="15"/>
          <w:szCs w:val="15"/>
        </w:rPr>
      </w:pPr>
      <w:r>
        <w:pict>
          <v:shape id="_x0000_s4" style="position:absolute;margin-left:78.747pt;margin-top:-760.471pt;mso-position-vertical-relative:text;mso-position-horizontal-relative:text;width:92.75pt;height:20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tabs>
                      <w:tab w:val="left" w:pos="809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  <w:p>
                  <w:pPr>
                    <w:pStyle w:val="BodyText"/>
                    <w:ind w:left="31"/>
                    <w:spacing w:line="17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>China</w:t>
                  </w:r>
                  <w:r>
                    <w:rPr>
                      <w:sz w:val="11"/>
                      <w:szCs w:val="11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>&amp;Foreign</w:t>
                  </w:r>
                  <w:r>
                    <w:rPr>
                      <w:sz w:val="11"/>
                      <w:szCs w:val="11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>Medical</w:t>
                  </w:r>
                  <w:r>
                    <w:rPr>
                      <w:sz w:val="11"/>
                      <w:szCs w:val="11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>Treatment</w:t>
                  </w:r>
                </w:p>
              </w:txbxContent>
            </v:textbox>
          </v:shape>
        </w:pict>
      </w:r>
      <w:r>
        <w:pict>
          <v:shape id="_x0000_s6" style="position:absolute;margin-left:79.856pt;margin-top:-757.421pt;mso-position-vertical-relative:text;mso-position-horizontal-relative:text;width:39.85pt;height:6.2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3"/>
                    </w:rPr>
                    <w:t>2015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</w:rPr>
                    <w:t>NO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3"/>
                    </w:rPr>
                    <w:t>.30</w:t>
                  </w:r>
                </w:p>
              </w:txbxContent>
            </v:textbox>
          </v:shape>
        </w:pict>
      </w:r>
      <w:r>
        <w:pict>
          <v:shape id="_x0000_s8" style="position:absolute;margin-left:460.593pt;margin-top:-744.357pt;mso-position-vertical-relative:text;mso-position-horizontal-relative:text;width:70.35pt;height:13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3" w:lineRule="auto"/>
                    <w:rPr>
                      <w:rFonts w:ascii="NSimSun" w:hAnsi="NSimSun" w:eastAsia="NSimSun" w:cs="NSimSun"/>
                      <w:sz w:val="20"/>
                      <w:szCs w:val="20"/>
                    </w:rPr>
                  </w:pP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1"/>
                    </w:rPr>
                    <w:t>影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-1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1"/>
                    </w:rPr>
                    <w:t>像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1"/>
                    </w:rPr>
                    <w:t>与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-1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1"/>
                    </w:rPr>
                    <w:t>检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-1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20"/>
                      <w:szCs w:val="20"/>
                      <w:color w:val="066792"/>
                      <w:spacing w:val="1"/>
                    </w:rPr>
                    <w:t>验</w:t>
                  </w:r>
                </w:p>
              </w:txbxContent>
            </v:textbox>
          </v:shape>
        </w:pict>
      </w:r>
      <w:r>
        <w:rPr>
          <w:sz w:val="17"/>
          <w:szCs w:val="17"/>
          <w:color w:val="231F20"/>
          <w:spacing w:val="5"/>
        </w:rPr>
        <w:t>174   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中外医疗  </w:t>
      </w:r>
      <w:r>
        <w:rPr>
          <w:rFonts w:ascii="Arial" w:hAnsi="Arial" w:eastAsia="Arial" w:cs="Arial"/>
          <w:sz w:val="15"/>
          <w:szCs w:val="15"/>
          <w:color w:val="231F20"/>
        </w:rPr>
        <w:t>China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&amp;</w:t>
      </w:r>
      <w:r>
        <w:rPr>
          <w:rFonts w:ascii="Arial" w:hAnsi="Arial" w:eastAsia="Arial" w:cs="Arial"/>
          <w:sz w:val="15"/>
          <w:szCs w:val="15"/>
          <w:color w:val="231F20"/>
        </w:rPr>
        <w:t>Foreign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Treatment</w:t>
      </w:r>
    </w:p>
    <w:p>
      <w:pPr>
        <w:spacing w:line="168" w:lineRule="exact"/>
        <w:sectPr>
          <w:type w:val="continuous"/>
          <w:pgSz w:w="11906" w:h="16838"/>
          <w:pgMar w:top="1" w:right="789" w:bottom="0" w:left="303" w:header="0" w:footer="0" w:gutter="0"/>
          <w:cols w:equalWidth="0" w:num="1">
            <w:col w:w="1081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25" w:lineRule="exact"/>
        <w:rPr/>
      </w:pPr>
      <w:r/>
    </w:p>
    <w:p>
      <w:pPr>
        <w:spacing w:line="225" w:lineRule="exact"/>
        <w:sectPr>
          <w:headerReference w:type="default" r:id="rId3"/>
          <w:pgSz w:w="11906" w:h="16838"/>
          <w:pgMar w:top="400" w:right="785" w:bottom="0" w:left="424" w:header="0" w:footer="0" w:gutter="0"/>
          <w:cols w:equalWidth="0" w:num="1">
            <w:col w:w="10697" w:space="0"/>
          </w:cols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ind w:left="582"/>
        <w:spacing w:before="65" w:line="213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color w:val="066792"/>
          <w:spacing w:val="1"/>
        </w:rPr>
        <w:t>影</w:t>
      </w:r>
      <w:r>
        <w:rPr>
          <w:rFonts w:ascii="NSimSun" w:hAnsi="NSimSun" w:eastAsia="NSimSun" w:cs="NSimSun"/>
          <w:sz w:val="20"/>
          <w:szCs w:val="20"/>
          <w:color w:val="066792"/>
          <w:spacing w:val="-12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066792"/>
          <w:spacing w:val="1"/>
        </w:rPr>
        <w:t>像</w:t>
      </w:r>
      <w:r>
        <w:rPr>
          <w:rFonts w:ascii="NSimSun" w:hAnsi="NSimSun" w:eastAsia="NSimSun" w:cs="NSimSun"/>
          <w:sz w:val="20"/>
          <w:szCs w:val="20"/>
          <w:color w:val="066792"/>
          <w:spacing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066792"/>
          <w:spacing w:val="1"/>
        </w:rPr>
        <w:t>与</w:t>
      </w:r>
      <w:r>
        <w:rPr>
          <w:rFonts w:ascii="NSimSun" w:hAnsi="NSimSun" w:eastAsia="NSimSun" w:cs="NSimSun"/>
          <w:sz w:val="20"/>
          <w:szCs w:val="20"/>
          <w:color w:val="066792"/>
          <w:spacing w:val="-17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066792"/>
          <w:spacing w:val="1"/>
        </w:rPr>
        <w:t>检</w:t>
      </w:r>
      <w:r>
        <w:rPr>
          <w:rFonts w:ascii="NSimSun" w:hAnsi="NSimSun" w:eastAsia="NSimSun" w:cs="NSimSun"/>
          <w:sz w:val="20"/>
          <w:szCs w:val="20"/>
          <w:color w:val="066792"/>
          <w:spacing w:val="-12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066792"/>
          <w:spacing w:val="1"/>
        </w:rPr>
        <w:t>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24" w:right="1111" w:firstLine="1064"/>
        <w:spacing w:before="66" w:line="294" w:lineRule="auto"/>
        <w:rPr>
          <w:sz w:val="11"/>
          <w:szCs w:val="11"/>
        </w:rPr>
      </w:pPr>
      <w:r>
        <w:pict>
          <v:shape id="_x0000_s12" style="position:absolute;margin-left:362.3pt;margin-top:0.868232pt;mso-position-vertical-relative:text;mso-position-horizontal-relative:text;width:53.4pt;height:17.6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22" w:type="dxa"/>
                    <w:tblInd w:w="22" w:type="dxa"/>
                    <w:shd w:val="clear" w:fill="231F20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022"/>
                  </w:tblGrid>
                  <w:tr>
                    <w:trPr>
                      <w:trHeight w:val="301" w:hRule="atLeast"/>
                    </w:trPr>
                    <w:tc>
                      <w:tcPr>
                        <w:shd w:val="clear" w:fill="231F20"/>
                        <w:tcW w:w="1022" w:type="dxa"/>
                        <w:vAlign w:val="top"/>
                      </w:tcPr>
                      <w:p>
                        <w:pPr>
                          <w:ind w:left="60"/>
                          <w:spacing w:before="39" w:line="211" w:lineRule="auto"/>
                          <w:rPr>
                            <w:rFonts w:ascii="SimHei" w:hAnsi="SimHei" w:eastAsia="SimHei" w:cs="Sim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2"/>
                            <w:szCs w:val="22"/>
                            <w:color w:val="FFFFFF"/>
                            <w:spacing w:val="10"/>
                          </w:rPr>
                          <w:t>中外医疗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3"/>
        </w:rPr>
        <w:t>2015     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</w:rPr>
        <w:t>NO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3"/>
        </w:rPr>
        <w:t>.30</w:t>
      </w:r>
      <w:r>
        <w:rPr>
          <w:rFonts w:ascii="Arial" w:hAnsi="Arial" w:eastAsia="Arial" w:cs="Arial"/>
          <w:sz w:val="11"/>
          <w:szCs w:val="11"/>
          <w:color w:val="231F20"/>
          <w:spacing w:val="3"/>
        </w:rPr>
        <w:t xml:space="preserve"> </w:t>
      </w:r>
      <w:r>
        <w:rPr>
          <w:sz w:val="11"/>
          <w:szCs w:val="11"/>
          <w:color w:val="231F20"/>
          <w:spacing w:val="-3"/>
        </w:rPr>
        <w:t>China</w:t>
      </w:r>
      <w:r>
        <w:rPr>
          <w:sz w:val="11"/>
          <w:szCs w:val="11"/>
          <w:color w:val="231F20"/>
          <w:spacing w:val="16"/>
          <w:w w:val="102"/>
        </w:rPr>
        <w:t xml:space="preserve"> </w:t>
      </w:r>
      <w:r>
        <w:rPr>
          <w:sz w:val="11"/>
          <w:szCs w:val="11"/>
          <w:color w:val="231F20"/>
          <w:spacing w:val="-3"/>
        </w:rPr>
        <w:t>&amp;Foreign</w:t>
      </w:r>
      <w:r>
        <w:rPr>
          <w:sz w:val="11"/>
          <w:szCs w:val="11"/>
          <w:color w:val="231F20"/>
          <w:spacing w:val="15"/>
        </w:rPr>
        <w:t xml:space="preserve"> </w:t>
      </w:r>
      <w:r>
        <w:rPr>
          <w:sz w:val="11"/>
          <w:szCs w:val="11"/>
          <w:color w:val="231F20"/>
          <w:spacing w:val="-3"/>
        </w:rPr>
        <w:t>Medical</w:t>
      </w:r>
      <w:r>
        <w:rPr>
          <w:sz w:val="11"/>
          <w:szCs w:val="11"/>
          <w:color w:val="231F20"/>
          <w:spacing w:val="7"/>
        </w:rPr>
        <w:t xml:space="preserve"> </w:t>
      </w:r>
      <w:r>
        <w:rPr>
          <w:sz w:val="11"/>
          <w:szCs w:val="11"/>
          <w:color w:val="231F20"/>
          <w:spacing w:val="-3"/>
        </w:rPr>
        <w:t>Treatment</w:t>
      </w:r>
    </w:p>
    <w:p>
      <w:pPr>
        <w:spacing w:line="294" w:lineRule="auto"/>
        <w:sectPr>
          <w:type w:val="continuous"/>
          <w:pgSz w:w="11906" w:h="16838"/>
          <w:pgMar w:top="400" w:right="785" w:bottom="0" w:left="424" w:header="0" w:footer="0" w:gutter="0"/>
          <w:cols w:equalWidth="0" w:num="2">
            <w:col w:w="2240" w:space="100"/>
            <w:col w:w="8357" w:space="0"/>
          </w:cols>
        </w:sectPr>
        <w:rPr>
          <w:sz w:val="11"/>
          <w:szCs w:val="11"/>
        </w:rPr>
      </w:pPr>
    </w:p>
    <w:p>
      <w:pPr>
        <w:spacing w:line="199" w:lineRule="exact"/>
        <w:rPr/>
      </w:pPr>
      <w:r/>
    </w:p>
    <w:p>
      <w:pPr>
        <w:spacing w:line="199" w:lineRule="exact"/>
        <w:sectPr>
          <w:type w:val="continuous"/>
          <w:pgSz w:w="11906" w:h="16838"/>
          <w:pgMar w:top="400" w:right="785" w:bottom="0" w:left="424" w:header="0" w:footer="0" w:gutter="0"/>
          <w:cols w:equalWidth="0" w:num="1">
            <w:col w:w="10697" w:space="0"/>
          </w:cols>
        </w:sectPr>
        <w:rPr/>
      </w:pPr>
    </w:p>
    <w:p>
      <w:pPr>
        <w:pStyle w:val="BodyText"/>
        <w:ind w:left="440" w:right="275"/>
        <w:spacing w:before="49" w:line="274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察并记录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19"/>
          <w:szCs w:val="19"/>
          <w:color w:val="231F20"/>
          <w:spacing w:val="2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参照美国创伤外科协会的腹部创伤分级标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准对患者损伤程度进行判定</w:t>
      </w:r>
      <w:r>
        <w:rPr>
          <w:sz w:val="11"/>
          <w:szCs w:val="11"/>
          <w:color w:val="231F20"/>
          <w:spacing w:val="12"/>
          <w:position w:val="6"/>
        </w:rPr>
        <w:t>[3]</w:t>
      </w:r>
      <w:r>
        <w:rPr>
          <w:sz w:val="19"/>
          <w:szCs w:val="19"/>
          <w:color w:val="231F20"/>
          <w:spacing w:val="12"/>
        </w:rPr>
        <w:t>。</w:t>
      </w:r>
    </w:p>
    <w:p>
      <w:pPr>
        <w:pStyle w:val="BodyText"/>
        <w:ind w:left="430"/>
        <w:spacing w:before="1" w:line="201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2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3"/>
        </w:rPr>
        <w:t>结果</w:t>
      </w:r>
    </w:p>
    <w:p>
      <w:pPr>
        <w:pStyle w:val="BodyText"/>
        <w:ind w:left="431"/>
        <w:spacing w:before="80" w:line="182" w:lineRule="auto"/>
        <w:rPr>
          <w:rFonts w:ascii="NSimSun" w:hAnsi="NSimSun" w:eastAsia="NSimSun" w:cs="NSimSun"/>
          <w:sz w:val="19"/>
          <w:szCs w:val="19"/>
        </w:rPr>
      </w:pPr>
      <w:r>
        <w:rPr>
          <w:sz w:val="20"/>
          <w:szCs w:val="20"/>
          <w:color w:val="231F20"/>
          <w:spacing w:val="9"/>
        </w:rPr>
        <w:t>2.1</w:t>
      </w:r>
      <w:r>
        <w:rPr>
          <w:sz w:val="20"/>
          <w:szCs w:val="20"/>
          <w:color w:val="231F20"/>
          <w:spacing w:val="29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临床脾破裂</w:t>
      </w:r>
      <w:r>
        <w:rPr>
          <w:rFonts w:ascii="NSimSun" w:hAnsi="NSimSun" w:eastAsia="NSimSun" w:cs="N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9"/>
        </w:rPr>
        <w:t>B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超征象特点分析</w:t>
      </w:r>
    </w:p>
    <w:p>
      <w:pPr>
        <w:pStyle w:val="BodyText"/>
        <w:ind w:left="445" w:right="276" w:firstLine="422"/>
        <w:spacing w:before="108" w:line="273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患者主要表现为</w:t>
      </w:r>
      <w:r>
        <w:rPr>
          <w:sz w:val="19"/>
          <w:szCs w:val="19"/>
          <w:color w:val="231F20"/>
          <w:spacing w:val="13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脾脏实质回声表现为异常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包膜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下血肿患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脾脏真性破裂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腹腔大量积血等</w:t>
      </w:r>
      <w:r>
        <w:rPr>
          <w:sz w:val="19"/>
          <w:szCs w:val="19"/>
          <w:color w:val="231F20"/>
          <w:spacing w:val="8"/>
        </w:rPr>
        <w:t>。</w:t>
      </w:r>
    </w:p>
    <w:p>
      <w:pPr>
        <w:pStyle w:val="BodyText"/>
        <w:ind w:left="431"/>
        <w:spacing w:before="1" w:line="180" w:lineRule="auto"/>
        <w:rPr>
          <w:rFonts w:ascii="NSimSun" w:hAnsi="NSimSun" w:eastAsia="NSimSun" w:cs="NSimSun"/>
          <w:sz w:val="19"/>
          <w:szCs w:val="19"/>
        </w:rPr>
      </w:pPr>
      <w:r>
        <w:rPr>
          <w:sz w:val="20"/>
          <w:szCs w:val="20"/>
          <w:color w:val="231F20"/>
          <w:spacing w:val="11"/>
        </w:rPr>
        <w:t>2.2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1"/>
        </w:rPr>
        <w:t>研究对象损伤程度分析</w:t>
      </w:r>
    </w:p>
    <w:p>
      <w:pPr>
        <w:pStyle w:val="BodyText"/>
        <w:ind w:left="439" w:right="277" w:firstLine="418"/>
        <w:spacing w:before="110" w:line="283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基于患者的临床表现</w:t>
      </w:r>
      <w:r>
        <w:rPr>
          <w:sz w:val="19"/>
          <w:szCs w:val="19"/>
          <w:color w:val="231F20"/>
          <w:spacing w:val="13"/>
        </w:rPr>
        <w:t>、</w:t>
      </w:r>
      <w:r>
        <w:rPr>
          <w:sz w:val="20"/>
          <w:szCs w:val="20"/>
          <w:color w:val="231F20"/>
          <w:spacing w:val="13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超检查征象特点以及损伤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情况将其分为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3"/>
        </w:rPr>
        <w:t>4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种类型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详见表 </w:t>
      </w:r>
      <w:r>
        <w:rPr>
          <w:sz w:val="20"/>
          <w:szCs w:val="20"/>
          <w:color w:val="231F20"/>
          <w:spacing w:val="3"/>
        </w:rPr>
        <w:t>1</w:t>
      </w:r>
      <w:r>
        <w:rPr>
          <w:sz w:val="19"/>
          <w:szCs w:val="19"/>
          <w:color w:val="231F20"/>
          <w:spacing w:val="3"/>
        </w:rPr>
        <w:t>。</w:t>
      </w:r>
    </w:p>
    <w:p>
      <w:pPr>
        <w:pStyle w:val="BodyText"/>
        <w:ind w:left="2118"/>
        <w:spacing w:before="302" w:line="172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1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1</w:t>
      </w:r>
      <w:r>
        <w:rPr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SimHei" w:hAnsi="SimHei" w:eastAsia="SimHei" w:cs="SimHei"/>
          <w:sz w:val="14"/>
          <w:szCs w:val="14"/>
          <w:color w:val="231F20"/>
          <w:spacing w:val="11"/>
        </w:rPr>
        <w:t>脾破裂损伤分型</w:t>
      </w:r>
    </w:p>
    <w:tbl>
      <w:tblPr>
        <w:tblStyle w:val="TableNormal"/>
        <w:tblW w:w="4887" w:type="dxa"/>
        <w:tblInd w:w="4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87"/>
      </w:tblGrid>
      <w:tr>
        <w:trPr>
          <w:trHeight w:val="246" w:hRule="atLeast"/>
        </w:trPr>
        <w:tc>
          <w:tcPr>
            <w:tcW w:w="488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"/>
              <w:spacing w:before="48" w:line="216" w:lineRule="auto"/>
              <w:rPr/>
            </w:pPr>
            <w:r>
              <w:rPr>
                <w:color w:val="231F20"/>
                <w:spacing w:val="6"/>
              </w:rPr>
              <w:t>分型                                表现</w:t>
            </w:r>
          </w:p>
        </w:tc>
      </w:tr>
      <w:tr>
        <w:trPr>
          <w:trHeight w:val="1993" w:hRule="atLeast"/>
        </w:trPr>
        <w:tc>
          <w:tcPr>
            <w:tcW w:w="4887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74"/>
              <w:spacing w:before="50" w:line="194" w:lineRule="auto"/>
              <w:rPr/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Ⅰ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4"/>
              </w:rPr>
              <w:t>型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n=28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4"/>
              </w:rPr>
              <w:t>脾脏挫裂伤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，</w:t>
            </w:r>
            <w:r>
              <w:rPr>
                <w:color w:val="231F20"/>
                <w:spacing w:val="4"/>
              </w:rPr>
              <w:t>形态正常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，</w:t>
            </w:r>
            <w:r>
              <w:rPr>
                <w:color w:val="231F20"/>
                <w:spacing w:val="4"/>
              </w:rPr>
              <w:t>包</w:t>
            </w:r>
            <w:r>
              <w:rPr>
                <w:color w:val="231F20"/>
                <w:spacing w:val="3"/>
              </w:rPr>
              <w:t>膜完整无积血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实质回声弱且不</w:t>
            </w:r>
          </w:p>
          <w:p>
            <w:pPr>
              <w:pStyle w:val="TableText"/>
              <w:ind w:left="940"/>
              <w:spacing w:before="4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9"/>
              </w:rPr>
              <w:t>均匀</w:t>
            </w:r>
            <w:r>
              <w:rPr>
                <w:rFonts w:ascii="Microsoft YaHei" w:hAnsi="Microsoft YaHei" w:eastAsia="Microsoft YaHei" w:cs="Microsoft YaHei"/>
                <w:color w:val="231F20"/>
                <w:spacing w:val="9"/>
              </w:rPr>
              <w:t>，</w:t>
            </w:r>
            <w:r>
              <w:rPr>
                <w:color w:val="231F20"/>
                <w:spacing w:val="9"/>
              </w:rPr>
              <w:t>呈多个或单个回声区域</w:t>
            </w:r>
            <w:r>
              <w:rPr>
                <w:rFonts w:ascii="Microsoft YaHei" w:hAnsi="Microsoft YaHei" w:eastAsia="Microsoft YaHei" w:cs="Microsoft YaHei"/>
                <w:color w:val="231F20"/>
                <w:spacing w:val="9"/>
              </w:rPr>
              <w:t>，</w:t>
            </w:r>
            <w:r>
              <w:rPr>
                <w:color w:val="231F20"/>
                <w:spacing w:val="9"/>
              </w:rPr>
              <w:t>无腹腔积血</w:t>
            </w:r>
            <w:r>
              <w:rPr>
                <w:rFonts w:ascii="Microsoft YaHei" w:hAnsi="Microsoft YaHei" w:eastAsia="Microsoft YaHei" w:cs="Microsoft YaHei"/>
                <w:color w:val="231F20"/>
                <w:spacing w:val="9"/>
              </w:rPr>
              <w:t>。</w:t>
            </w:r>
          </w:p>
          <w:p>
            <w:pPr>
              <w:pStyle w:val="TableText"/>
              <w:ind w:left="939" w:right="21" w:hanging="889"/>
              <w:spacing w:before="51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Ⅱ</w:t>
            </w:r>
            <w:r>
              <w:rPr>
                <w:color w:val="231F20"/>
                <w:spacing w:val="4"/>
              </w:rPr>
              <w:t>型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n=13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脾脏包膜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4"/>
              </w:rPr>
              <w:t>下裂伤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，</w:t>
            </w:r>
            <w:r>
              <w:rPr>
                <w:color w:val="231F20"/>
                <w:spacing w:val="4"/>
              </w:rPr>
              <w:t>形态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4"/>
              </w:rPr>
              <w:t>局部不</w:t>
            </w:r>
            <w:r>
              <w:rPr>
                <w:color w:val="231F20"/>
                <w:spacing w:val="3"/>
              </w:rPr>
              <w:t>规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3"/>
              </w:rPr>
              <w:t>则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包膜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3"/>
              </w:rPr>
              <w:t>完整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实质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3"/>
              </w:rPr>
              <w:t>回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3"/>
              </w:rPr>
              <w:t>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低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浅裂口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无腹腔积血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。</w:t>
            </w:r>
          </w:p>
          <w:p>
            <w:pPr>
              <w:pStyle w:val="TableText"/>
              <w:ind w:left="22"/>
              <w:spacing w:line="194" w:lineRule="auto"/>
              <w:rPr/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Ⅲ</w:t>
            </w:r>
            <w:r>
              <w:rPr>
                <w:color w:val="231F20"/>
                <w:spacing w:val="5"/>
              </w:rPr>
              <w:t>型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n=0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）   </w:t>
            </w:r>
            <w:r>
              <w:rPr>
                <w:color w:val="231F20"/>
                <w:spacing w:val="5"/>
              </w:rPr>
              <w:t>脾脏膜裂伤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，</w:t>
            </w:r>
            <w:r>
              <w:rPr>
                <w:color w:val="231F20"/>
                <w:spacing w:val="5"/>
              </w:rPr>
              <w:t>形态正常或不规则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，</w:t>
            </w:r>
            <w:r>
              <w:rPr>
                <w:color w:val="231F20"/>
                <w:spacing w:val="5"/>
              </w:rPr>
              <w:t>包膜中断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，</w:t>
            </w:r>
            <w:r>
              <w:rPr>
                <w:color w:val="231F20"/>
                <w:spacing w:val="5"/>
              </w:rPr>
              <w:t>实质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5"/>
              </w:rPr>
              <w:t>回声呈低</w:t>
            </w:r>
          </w:p>
          <w:p>
            <w:pPr>
              <w:pStyle w:val="TableText"/>
              <w:ind w:left="939"/>
              <w:spacing w:before="4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6"/>
              </w:rPr>
              <w:t>且不规则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，</w:t>
            </w:r>
            <w:r>
              <w:rPr>
                <w:color w:val="231F20"/>
                <w:spacing w:val="6"/>
              </w:rPr>
              <w:t>裂口较大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，</w:t>
            </w:r>
            <w:r>
              <w:rPr>
                <w:color w:val="231F20"/>
                <w:spacing w:val="6"/>
              </w:rPr>
              <w:t>腹腔积血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。</w:t>
            </w:r>
          </w:p>
          <w:p>
            <w:pPr>
              <w:pStyle w:val="TableText"/>
              <w:ind w:left="28"/>
              <w:spacing w:before="54" w:line="194" w:lineRule="auto"/>
              <w:rPr/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Ⅳ</w:t>
            </w:r>
            <w:r>
              <w:rPr>
                <w:color w:val="231F20"/>
                <w:spacing w:val="3"/>
              </w:rPr>
              <w:t>型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n=7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）   </w:t>
            </w:r>
            <w:r>
              <w:rPr>
                <w:color w:val="231F20"/>
                <w:spacing w:val="3"/>
              </w:rPr>
              <w:t>脾脏严重损伤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形态不规则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包膜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3"/>
              </w:rPr>
              <w:t>中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断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实质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3"/>
              </w:rPr>
              <w:t>回声低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、</w:t>
            </w:r>
            <w:r>
              <w:rPr>
                <w:color w:val="231F20"/>
                <w:spacing w:val="3"/>
              </w:rPr>
              <w:t>不均</w:t>
            </w:r>
          </w:p>
          <w:p>
            <w:pPr>
              <w:pStyle w:val="TableText"/>
              <w:ind w:left="942"/>
              <w:spacing w:before="40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3"/>
              </w:rPr>
              <w:t>匀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血管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、</w:t>
            </w:r>
            <w:r>
              <w:rPr>
                <w:color w:val="231F20"/>
                <w:spacing w:val="3"/>
              </w:rPr>
              <w:t>胆管断裂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腹腔大量积血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。</w:t>
            </w:r>
          </w:p>
        </w:tc>
      </w:tr>
    </w:tbl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431"/>
        <w:spacing w:before="86" w:line="180" w:lineRule="auto"/>
        <w:rPr>
          <w:rFonts w:ascii="NSimSun" w:hAnsi="NSimSun" w:eastAsia="NSimSun" w:cs="NSimSun"/>
          <w:sz w:val="19"/>
          <w:szCs w:val="19"/>
        </w:rPr>
      </w:pPr>
      <w:r>
        <w:rPr>
          <w:sz w:val="20"/>
          <w:szCs w:val="20"/>
          <w:color w:val="231F20"/>
          <w:spacing w:val="13"/>
        </w:rPr>
        <w:t>2.3  </w:t>
      </w:r>
      <w:r>
        <w:rPr>
          <w:rFonts w:ascii="NSimSun" w:hAnsi="NSimSun" w:eastAsia="NSimSun" w:cs="NSimSun"/>
          <w:sz w:val="19"/>
          <w:szCs w:val="19"/>
          <w:color w:val="231F20"/>
          <w:spacing w:val="13"/>
        </w:rPr>
        <w:t>研究对象血肿大小及出血量分析</w:t>
      </w:r>
    </w:p>
    <w:p>
      <w:pPr>
        <w:pStyle w:val="BodyText"/>
        <w:ind w:left="359" w:right="274" w:firstLine="498"/>
        <w:spacing w:before="111" w:line="25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检查存在腹腔积血的 </w:t>
      </w:r>
      <w:r>
        <w:rPr>
          <w:sz w:val="20"/>
          <w:szCs w:val="20"/>
          <w:color w:val="231F20"/>
          <w:spacing w:val="6"/>
        </w:rPr>
        <w:t>17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例患者中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血肿直径在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6"/>
        </w:rPr>
        <w:t>2~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</w:rPr>
        <w:t>8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5"/>
        </w:rPr>
        <w:t>cm</w:t>
      </w:r>
      <w:r>
        <w:rPr>
          <w:sz w:val="19"/>
          <w:szCs w:val="19"/>
          <w:color w:val="231F20"/>
          <w:spacing w:val="-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>平均</w:t>
      </w:r>
      <w:r>
        <w:rPr>
          <w:sz w:val="19"/>
          <w:szCs w:val="19"/>
          <w:color w:val="231F20"/>
          <w:spacing w:val="-15"/>
        </w:rPr>
        <w:t>（</w:t>
      </w:r>
      <w:r>
        <w:rPr>
          <w:sz w:val="20"/>
          <w:szCs w:val="20"/>
          <w:color w:val="231F20"/>
          <w:spacing w:val="-15"/>
        </w:rPr>
        <w:t>4.2±2.1</w:t>
      </w:r>
      <w:r>
        <w:rPr>
          <w:sz w:val="19"/>
          <w:szCs w:val="19"/>
          <w:color w:val="231F20"/>
          <w:spacing w:val="-15"/>
        </w:rPr>
        <w:t>）</w:t>
      </w:r>
      <w:r>
        <w:rPr>
          <w:sz w:val="20"/>
          <w:szCs w:val="20"/>
          <w:color w:val="231F20"/>
          <w:spacing w:val="-15"/>
        </w:rPr>
        <w:t>cm</w:t>
      </w:r>
      <w:r>
        <w:rPr>
          <w:sz w:val="19"/>
          <w:szCs w:val="19"/>
          <w:color w:val="231F20"/>
          <w:spacing w:val="-15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>出血量在 </w:t>
      </w:r>
      <w:r>
        <w:rPr>
          <w:sz w:val="20"/>
          <w:szCs w:val="20"/>
          <w:color w:val="231F20"/>
          <w:spacing w:val="-15"/>
        </w:rPr>
        <w:t>5</w:t>
      </w:r>
      <w:r>
        <w:rPr>
          <w:sz w:val="20"/>
          <w:szCs w:val="20"/>
          <w:color w:val="231F20"/>
          <w:spacing w:val="-16"/>
        </w:rPr>
        <w:t>00～4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000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mL</w:t>
      </w:r>
      <w:r>
        <w:rPr>
          <w:sz w:val="19"/>
          <w:szCs w:val="19"/>
          <w:color w:val="231F20"/>
          <w:spacing w:val="-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6"/>
        </w:rPr>
        <w:t>平均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（</w:t>
      </w:r>
      <w:r>
        <w:rPr>
          <w:sz w:val="20"/>
          <w:szCs w:val="20"/>
          <w:color w:val="231F20"/>
          <w:spacing w:val="-15"/>
        </w:rPr>
        <w:t>2168.5.±642.4</w:t>
      </w:r>
      <w:r>
        <w:rPr>
          <w:sz w:val="19"/>
          <w:szCs w:val="19"/>
          <w:color w:val="231F20"/>
          <w:spacing w:val="-15"/>
        </w:rPr>
        <w:t>）</w:t>
      </w:r>
      <w:r>
        <w:rPr>
          <w:sz w:val="20"/>
          <w:szCs w:val="20"/>
          <w:color w:val="231F20"/>
          <w:spacing w:val="-15"/>
        </w:rPr>
        <w:t>mL</w:t>
      </w:r>
      <w:r>
        <w:rPr>
          <w:sz w:val="19"/>
          <w:szCs w:val="19"/>
          <w:color w:val="231F20"/>
          <w:spacing w:val="-15"/>
        </w:rPr>
        <w:t>。</w:t>
      </w:r>
    </w:p>
    <w:p>
      <w:pPr>
        <w:pStyle w:val="BodyText"/>
        <w:ind w:left="432"/>
        <w:spacing w:before="1" w:line="201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3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讨论</w:t>
      </w:r>
    </w:p>
    <w:p>
      <w:pPr>
        <w:pStyle w:val="BodyText"/>
        <w:ind w:left="438" w:right="196" w:firstLine="420"/>
        <w:spacing w:before="84" w:line="27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早期脾脏破裂是外伤性脾破裂的常见类型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指的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是腹部外伤导致的脾脏破裂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通常在伤后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3"/>
        </w:rPr>
        <w:t>48 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内发生</w:t>
      </w:r>
      <w:r>
        <w:rPr>
          <w:sz w:val="11"/>
          <w:szCs w:val="11"/>
          <w:color w:val="231F20"/>
          <w:spacing w:val="3"/>
          <w:position w:val="7"/>
        </w:rPr>
        <w:t>[4]</w:t>
      </w:r>
      <w:r>
        <w:rPr>
          <w:sz w:val="19"/>
          <w:szCs w:val="19"/>
          <w:color w:val="231F20"/>
          <w:spacing w:val="3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脾脏破裂多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因腹部损伤导致</w:t>
      </w:r>
      <w:r>
        <w:rPr>
          <w:sz w:val="19"/>
          <w:szCs w:val="19"/>
          <w:color w:val="231F20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腹部损伤涉及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内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脏各器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官以及损伤程度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主要是由外界暴力的强度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速度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作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用点及部位等决定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脾脏质地脆弱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受到暴力撞击时极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易破裂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ind w:left="439" w:right="274" w:firstLine="429"/>
        <w:spacing w:before="14" w:line="26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临床对脾破裂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的诊断采用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14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超检查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主要是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其分辨率较高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20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对发生在脾脏的疾病几乎均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可进行检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查</w:t>
      </w:r>
      <w:r>
        <w:rPr>
          <w:sz w:val="11"/>
          <w:szCs w:val="11"/>
          <w:color w:val="231F20"/>
          <w:spacing w:val="-4"/>
          <w:position w:val="6"/>
        </w:rPr>
        <w:t>[5-6]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该研究中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10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超对早期脾破裂患者进行诊断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患者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主要表现为</w:t>
      </w:r>
      <w:r>
        <w:rPr>
          <w:sz w:val="19"/>
          <w:szCs w:val="19"/>
          <w:color w:val="231F20"/>
          <w:spacing w:val="14"/>
        </w:rPr>
        <w:t>：</w:t>
      </w:r>
      <w:r>
        <w:rPr>
          <w:sz w:val="20"/>
          <w:szCs w:val="20"/>
          <w:color w:val="231F20"/>
          <w:spacing w:val="14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脾脏实质回声表现为异常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病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情程度轻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者脾脏实质回声呈不均匀的强弱分布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具有局限性</w:t>
      </w:r>
      <w:r>
        <w:rPr>
          <w:sz w:val="19"/>
          <w:szCs w:val="19"/>
          <w:color w:val="231F20"/>
          <w:spacing w:val="14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病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情严重者主要为低回声或无回声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呈单发或多发片状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分布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边缘不整的不规则形状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sz w:val="19"/>
          <w:szCs w:val="19"/>
          <w:color w:val="231F20"/>
          <w:spacing w:val="12"/>
        </w:rPr>
        <w:t>。</w:t>
      </w:r>
      <w:r>
        <w:rPr>
          <w:sz w:val="20"/>
          <w:szCs w:val="20"/>
          <w:color w:val="231F20"/>
          <w:spacing w:val="12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包膜下血肿者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脾脏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实质内回声多呈现为低回声或无回声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表现为菱形或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是不规则形状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处于脾包膜下方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血肿内表现出增强的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回声时提示血液已经形成血凝块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进一步增强时血凝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65"/>
        <w:spacing w:before="38" w:line="27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块机化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sz w:val="19"/>
          <w:szCs w:val="19"/>
          <w:color w:val="231F20"/>
          <w:spacing w:val="12"/>
        </w:rPr>
        <w:t>。</w:t>
      </w:r>
      <w:r>
        <w:rPr>
          <w:sz w:val="20"/>
          <w:szCs w:val="20"/>
          <w:color w:val="231F20"/>
          <w:spacing w:val="12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脾脏真性破裂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包膜连续性的中断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中断部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位强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回声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呈不均匀状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脾脏实质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内部无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回声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一直延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伸直至包膜破裂部位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20"/>
          <w:szCs w:val="20"/>
          <w:color w:val="231F20"/>
          <w:spacing w:val="13"/>
        </w:rPr>
        <w:t>④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腹腔大量积血时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20"/>
          <w:szCs w:val="20"/>
          <w:color w:val="231F20"/>
          <w:spacing w:val="13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超检查可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探及无回声区域</w:t>
      </w:r>
      <w:r>
        <w:rPr>
          <w:sz w:val="19"/>
          <w:szCs w:val="19"/>
          <w:color w:val="231F20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出血量为</w:t>
      </w:r>
      <w:r>
        <w:rPr>
          <w:sz w:val="19"/>
          <w:szCs w:val="19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2168.5.±642.4</w:t>
      </w:r>
      <w:r>
        <w:rPr>
          <w:sz w:val="19"/>
          <w:szCs w:val="19"/>
          <w:color w:val="231F20"/>
          <w:spacing w:val="-6"/>
        </w:rPr>
        <w:t>）</w:t>
      </w:r>
      <w:r>
        <w:rPr>
          <w:sz w:val="20"/>
          <w:szCs w:val="20"/>
          <w:color w:val="231F20"/>
          <w:spacing w:val="-6"/>
        </w:rPr>
        <w:t>mL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说明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6"/>
        </w:rPr>
        <w:t>B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超对早期脾破裂的诊断可有效清晰显示其特征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确定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出血量</w:t>
      </w:r>
      <w:r>
        <w:rPr>
          <w:sz w:val="19"/>
          <w:szCs w:val="19"/>
          <w:color w:val="231F20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与赵海民等学者对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4"/>
        </w:rPr>
        <w:t>15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例脾破裂患者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行超声诊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断结果具有一致性</w:t>
      </w:r>
      <w:r>
        <w:rPr>
          <w:sz w:val="11"/>
          <w:szCs w:val="11"/>
          <w:color w:val="231F20"/>
          <w:spacing w:val="14"/>
          <w:position w:val="7"/>
        </w:rPr>
        <w:t>[7]</w:t>
      </w:r>
      <w:r>
        <w:rPr>
          <w:sz w:val="11"/>
          <w:szCs w:val="11"/>
          <w:color w:val="231F20"/>
          <w:spacing w:val="-1"/>
          <w:position w:val="7"/>
        </w:rPr>
        <w:t xml:space="preserve"> </w:t>
      </w:r>
      <w:r>
        <w:rPr>
          <w:sz w:val="19"/>
          <w:szCs w:val="19"/>
          <w:color w:val="231F20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正常的脾脏超声检查表现为</w:t>
      </w:r>
      <w:r>
        <w:rPr>
          <w:sz w:val="19"/>
          <w:szCs w:val="19"/>
          <w:color w:val="231F20"/>
          <w:spacing w:val="14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脾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脏回声略低于正常的肝脏组织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与肾脏实质回声相比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明显提高</w:t>
      </w:r>
      <w:r>
        <w:rPr>
          <w:sz w:val="19"/>
          <w:szCs w:val="19"/>
          <w:color w:val="231F20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当脾脏发生损伤时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20"/>
          <w:szCs w:val="20"/>
          <w:color w:val="231F20"/>
          <w:spacing w:val="14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超检查对脾脏损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伤的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破裂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口显示欠清晰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但可基于脾脏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的血肿量及腹腔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部的积血并与外伤史结合对脾脏的损伤进行判定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sz w:val="19"/>
          <w:szCs w:val="19"/>
          <w:color w:val="231F20"/>
          <w:spacing w:val="2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脾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脏损伤的常见征象为</w:t>
      </w:r>
      <w:r>
        <w:rPr>
          <w:sz w:val="19"/>
          <w:szCs w:val="19"/>
          <w:color w:val="231F20"/>
          <w:spacing w:val="14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脾脏周围存在液性暗区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出血量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大面积就越大</w:t>
      </w:r>
      <w:r>
        <w:rPr>
          <w:sz w:val="19"/>
          <w:szCs w:val="19"/>
          <w:color w:val="231F20"/>
          <w:spacing w:val="23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包膜断裂后需要注意与脾脏分叶及先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天性的切迹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运动伪影进行区分</w:t>
      </w:r>
      <w:r>
        <w:rPr>
          <w:sz w:val="19"/>
          <w:szCs w:val="19"/>
          <w:color w:val="231F20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肝脏左叶延伸超过中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线到达脾脏附近后也会造成脾撕裂的假象</w:t>
      </w:r>
      <w:r>
        <w:rPr>
          <w:sz w:val="11"/>
          <w:szCs w:val="11"/>
          <w:color w:val="231F20"/>
          <w:spacing w:val="12"/>
          <w:position w:val="7"/>
        </w:rPr>
        <w:t>[8]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故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12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超对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早期脾破裂患者的诊断准确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为临床确诊提供科学合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理依据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确保患者能够得到准确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及时的救治</w:t>
      </w:r>
      <w:r>
        <w:rPr>
          <w:sz w:val="19"/>
          <w:szCs w:val="19"/>
          <w:color w:val="231F20"/>
          <w:spacing w:val="9"/>
        </w:rPr>
        <w:t>。</w:t>
      </w:r>
    </w:p>
    <w:p>
      <w:pPr>
        <w:pStyle w:val="BodyText"/>
        <w:ind w:left="5" w:right="70" w:firstLine="420"/>
        <w:spacing w:before="3" w:line="27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综上所述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20"/>
          <w:szCs w:val="20"/>
          <w:color w:val="231F20"/>
          <w:spacing w:val="13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超对早期脾破裂者的诊断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可有效鉴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别临床征象且安全无创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可作为临床诊断的首选检查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方式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1987"/>
        <w:spacing w:line="19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8"/>
        </w:rPr>
        <w:t>参考文献</w:t>
      </w:r>
      <w:r>
        <w:rPr>
          <w:sz w:val="20"/>
          <w:szCs w:val="20"/>
          <w:color w:val="231F20"/>
          <w:spacing w:val="8"/>
        </w:rPr>
        <w:t>]</w:t>
      </w:r>
    </w:p>
    <w:p>
      <w:pPr>
        <w:pStyle w:val="BodyText"/>
        <w:ind w:left="323" w:right="74" w:hanging="323"/>
        <w:spacing w:before="104" w:line="235" w:lineRule="auto"/>
        <w:rPr/>
      </w:pPr>
      <w:r>
        <w:rPr>
          <w:color w:val="231F20"/>
          <w:spacing w:val="14"/>
        </w:rPr>
        <w:t>[1] 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贾绍卿</w:t>
      </w:r>
      <w:r>
        <w:rPr>
          <w:color w:val="231F20"/>
          <w:spacing w:val="14"/>
        </w:rPr>
        <w:t>,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房克华</w:t>
      </w:r>
      <w:r>
        <w:rPr>
          <w:color w:val="231F20"/>
          <w:spacing w:val="14"/>
        </w:rPr>
        <w:t>.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基层医</w:t>
      </w:r>
      <w:r>
        <w:rPr>
          <w:rFonts w:ascii="SimSun" w:hAnsi="SimSun" w:eastAsia="SimSun" w:cs="SimSun"/>
          <w:sz w:val="17"/>
          <w:szCs w:val="17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院</w:t>
      </w:r>
      <w:r>
        <w:rPr>
          <w:rFonts w:ascii="SimSun" w:hAnsi="SimSun" w:eastAsia="SimSun" w:cs="SimSun"/>
          <w:sz w:val="17"/>
          <w:szCs w:val="17"/>
          <w:color w:val="231F20"/>
          <w:spacing w:val="-17"/>
        </w:rPr>
        <w:t xml:space="preserve"> </w:t>
      </w:r>
      <w:r>
        <w:rPr>
          <w:color w:val="231F20"/>
          <w:spacing w:val="14"/>
        </w:rPr>
        <w:t>B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超诊断腹部闭合性损伤</w:t>
      </w:r>
      <w:r>
        <w:rPr>
          <w:rFonts w:ascii="SimSun" w:hAnsi="SimSun" w:eastAsia="SimSun" w:cs="SimSun"/>
          <w:sz w:val="17"/>
          <w:szCs w:val="17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>临床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应用分析</w:t>
      </w:r>
      <w:r>
        <w:rPr>
          <w:color w:val="231F20"/>
          <w:spacing w:val="2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中国实用医药</w:t>
      </w:r>
      <w:r>
        <w:rPr>
          <w:color w:val="231F20"/>
          <w:spacing w:val="2"/>
        </w:rPr>
        <w:t>,2012,7(11):93-94.</w:t>
      </w:r>
    </w:p>
    <w:p>
      <w:pPr>
        <w:pStyle w:val="BodyText"/>
        <w:ind w:left="316" w:right="63" w:hanging="316"/>
        <w:spacing w:before="112" w:line="249" w:lineRule="auto"/>
        <w:rPr/>
      </w:pPr>
      <w:r>
        <w:rPr>
          <w:color w:val="231F20"/>
          <w:spacing w:val="9"/>
        </w:rPr>
        <w:t>[2] 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黄云健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张生光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李伟伟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等</w:t>
      </w:r>
      <w:r>
        <w:rPr>
          <w:color w:val="231F20"/>
          <w:spacing w:val="9"/>
        </w:rPr>
        <w:t>.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二维超声和声学造影诊断 </w:t>
      </w:r>
      <w:r>
        <w:rPr>
          <w:color w:val="231F20"/>
          <w:spacing w:val="9"/>
        </w:rPr>
        <w:t>1027</w:t>
      </w:r>
      <w:r>
        <w:rPr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例脾破裂及对治疗决策的影响</w:t>
      </w:r>
      <w:r>
        <w:rPr>
          <w:color w:val="231F20"/>
          <w:spacing w:val="9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中华急诊医学杂志</w:t>
      </w:r>
      <w:r>
        <w:rPr>
          <w:color w:val="231F20"/>
          <w:spacing w:val="9"/>
        </w:rPr>
        <w:t>,2013,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22(12):1426-1429.</w:t>
      </w:r>
    </w:p>
    <w:p>
      <w:pPr>
        <w:pStyle w:val="BodyText"/>
        <w:ind w:left="322" w:right="72" w:hanging="322"/>
        <w:spacing w:before="111" w:line="235" w:lineRule="auto"/>
        <w:rPr/>
      </w:pPr>
      <w:r>
        <w:rPr>
          <w:color w:val="231F20"/>
          <w:spacing w:val="16"/>
        </w:rPr>
        <w:t>[3]  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张华</w:t>
      </w:r>
      <w:r>
        <w:rPr>
          <w:color w:val="231F20"/>
          <w:spacing w:val="16"/>
        </w:rPr>
        <w:t>.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超声检查在早期肝脾破裂诊断中</w:t>
      </w:r>
      <w:r>
        <w:rPr>
          <w:rFonts w:ascii="SimSun" w:hAnsi="SimSun" w:eastAsia="SimSun" w:cs="SimSun"/>
          <w:sz w:val="17"/>
          <w:szCs w:val="17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的应用价值</w:t>
      </w:r>
      <w:r>
        <w:rPr>
          <w:color w:val="231F20"/>
          <w:spacing w:val="16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现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代医药卫生</w:t>
      </w:r>
      <w:r>
        <w:rPr>
          <w:color w:val="231F20"/>
          <w:spacing w:val="-1"/>
        </w:rPr>
        <w:t>,2012,28(1):42-43.</w:t>
      </w:r>
    </w:p>
    <w:p>
      <w:pPr>
        <w:pStyle w:val="BodyText"/>
        <w:ind w:left="325" w:right="72" w:hanging="325"/>
        <w:spacing w:before="111" w:line="235" w:lineRule="auto"/>
        <w:rPr/>
      </w:pPr>
      <w:r>
        <w:rPr>
          <w:color w:val="231F20"/>
          <w:spacing w:val="12"/>
        </w:rPr>
        <w:t>[4] 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刘芳芳</w:t>
      </w:r>
      <w:r>
        <w:rPr>
          <w:color w:val="231F20"/>
          <w:spacing w:val="12"/>
        </w:rPr>
        <w:t>,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王立波</w:t>
      </w:r>
      <w:r>
        <w:rPr>
          <w:color w:val="231F20"/>
          <w:spacing w:val="12"/>
        </w:rPr>
        <w:t>,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徐彦华</w:t>
      </w:r>
      <w:r>
        <w:rPr>
          <w:color w:val="231F20"/>
          <w:spacing w:val="12"/>
        </w:rPr>
        <w:t>,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等</w:t>
      </w:r>
      <w:r>
        <w:rPr>
          <w:color w:val="231F20"/>
          <w:spacing w:val="12"/>
        </w:rPr>
        <w:t>.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脾破裂的超声诊断分析</w:t>
      </w:r>
      <w:r>
        <w:rPr>
          <w:color w:val="231F20"/>
          <w:spacing w:val="12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中国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卫生标准管理</w:t>
      </w:r>
      <w:r>
        <w:rPr>
          <w:color w:val="231F20"/>
        </w:rPr>
        <w:t>,2014,5(19):73-74.</w:t>
      </w:r>
    </w:p>
    <w:p>
      <w:pPr>
        <w:pStyle w:val="BodyText"/>
        <w:ind w:left="324" w:right="65" w:hanging="324"/>
        <w:spacing w:before="112" w:line="235" w:lineRule="auto"/>
        <w:rPr/>
      </w:pPr>
      <w:r>
        <w:rPr>
          <w:color w:val="231F20"/>
          <w:spacing w:val="10"/>
        </w:rPr>
        <w:t>[5]</w:t>
      </w:r>
      <w:r>
        <w:rPr>
          <w:color w:val="231F20"/>
          <w:spacing w:val="2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叶卫东</w:t>
      </w:r>
      <w:r>
        <w:rPr>
          <w:color w:val="231F20"/>
          <w:spacing w:val="10"/>
        </w:rPr>
        <w:t>.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基层医院成人创伤性脾破裂</w:t>
      </w:r>
      <w:r>
        <w:rPr>
          <w:rFonts w:ascii="SimSun" w:hAnsi="SimSun" w:eastAsia="SimSun" w:cs="SimSun"/>
          <w:sz w:val="17"/>
          <w:szCs w:val="17"/>
          <w:color w:val="231F20"/>
          <w:spacing w:val="-16"/>
        </w:rPr>
        <w:t xml:space="preserve"> </w:t>
      </w:r>
      <w:r>
        <w:rPr>
          <w:color w:val="231F20"/>
          <w:spacing w:val="10"/>
        </w:rPr>
        <w:t>341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例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诊治体会</w:t>
      </w:r>
      <w:r>
        <w:rPr>
          <w:color w:val="231F20"/>
          <w:spacing w:val="9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肝胆胰外科杂志</w:t>
      </w:r>
      <w:r>
        <w:rPr>
          <w:color w:val="231F20"/>
        </w:rPr>
        <w:t>,2014,26(3):24</w:t>
      </w:r>
      <w:r>
        <w:rPr>
          <w:color w:val="231F20"/>
          <w:spacing w:val="-1"/>
        </w:rPr>
        <w:t>2-244.</w:t>
      </w:r>
    </w:p>
    <w:p>
      <w:pPr>
        <w:pStyle w:val="BodyText"/>
        <w:ind w:left="325" w:right="70" w:hanging="325"/>
        <w:spacing w:before="111" w:line="235" w:lineRule="auto"/>
        <w:rPr/>
      </w:pPr>
      <w:r>
        <w:rPr>
          <w:color w:val="231F20"/>
          <w:spacing w:val="15"/>
        </w:rPr>
        <w:t>[6] 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潘红艳</w:t>
      </w:r>
      <w:r>
        <w:rPr>
          <w:color w:val="231F20"/>
          <w:spacing w:val="15"/>
        </w:rPr>
        <w:t>.B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超对闭合性肝脾破裂的诊断价值分析</w:t>
      </w:r>
      <w:r>
        <w:rPr>
          <w:color w:val="231F20"/>
          <w:spacing w:val="15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中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国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卫生产业</w:t>
      </w:r>
      <w:r>
        <w:rPr>
          <w:color w:val="231F20"/>
          <w:spacing w:val="-3"/>
        </w:rPr>
        <w:t>,2013,10(25):70-71.</w:t>
      </w:r>
    </w:p>
    <w:p>
      <w:pPr>
        <w:pStyle w:val="BodyText"/>
        <w:ind w:left="340" w:right="70" w:hanging="341"/>
        <w:spacing w:before="111" w:line="235" w:lineRule="auto"/>
        <w:rPr/>
      </w:pPr>
      <w:r>
        <w:rPr>
          <w:color w:val="231F20"/>
          <w:spacing w:val="11"/>
        </w:rPr>
        <w:t>[7] 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赵海民</w:t>
      </w:r>
      <w:r>
        <w:rPr>
          <w:color w:val="231F20"/>
          <w:spacing w:val="11"/>
        </w:rPr>
        <w:t>.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急诊超声诊断外伤性脾破裂 </w:t>
      </w:r>
      <w:r>
        <w:rPr>
          <w:color w:val="231F20"/>
          <w:spacing w:val="11"/>
        </w:rPr>
        <w:t>15 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例临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床分析</w:t>
      </w:r>
      <w:r>
        <w:rPr>
          <w:color w:val="231F20"/>
          <w:spacing w:val="10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国中医药咨讯</w:t>
      </w:r>
      <w:r>
        <w:rPr>
          <w:color w:val="231F20"/>
          <w:spacing w:val="-1"/>
        </w:rPr>
        <w:t>,2012,4(2):224.</w:t>
      </w:r>
    </w:p>
    <w:p>
      <w:pPr>
        <w:pStyle w:val="BodyText"/>
        <w:spacing w:before="112" w:line="191" w:lineRule="auto"/>
        <w:rPr/>
      </w:pPr>
      <w:r>
        <w:rPr>
          <w:color w:val="231F20"/>
          <w:spacing w:val="12"/>
        </w:rPr>
        <w:t>[8] 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赵云智</w:t>
      </w:r>
      <w:r>
        <w:rPr>
          <w:color w:val="231F20"/>
          <w:spacing w:val="12"/>
        </w:rPr>
        <w:t>.B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超诊断在腹部闭合性损伤患者中的临床价值</w:t>
      </w:r>
      <w:r>
        <w:rPr>
          <w:color w:val="231F20"/>
          <w:spacing w:val="12"/>
        </w:rPr>
        <w:t>[</w:t>
      </w:r>
      <w:r>
        <w:rPr>
          <w:color w:val="231F20"/>
          <w:spacing w:val="11"/>
        </w:rPr>
        <w:t>J].</w:t>
      </w:r>
    </w:p>
    <w:p>
      <w:pPr>
        <w:pStyle w:val="BodyText"/>
        <w:ind w:left="329"/>
        <w:spacing w:before="113" w:line="191" w:lineRule="auto"/>
        <w:rPr/>
      </w:pP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吉林医学</w:t>
      </w:r>
      <w:r>
        <w:rPr>
          <w:color w:val="231F20"/>
          <w:spacing w:val="-4"/>
        </w:rPr>
        <w:t>,2014,35(19):4335-4336.</w:t>
      </w:r>
    </w:p>
    <w:p>
      <w:pPr>
        <w:pStyle w:val="BodyText"/>
        <w:spacing w:before="110" w:line="193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（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收稿日期</w:t>
      </w:r>
      <w:r>
        <w:rPr>
          <w:sz w:val="17"/>
          <w:szCs w:val="17"/>
          <w:color w:val="231F20"/>
          <w:spacing w:val="-5"/>
        </w:rPr>
        <w:t>：</w:t>
      </w:r>
      <w:r>
        <w:rPr>
          <w:color w:val="231F20"/>
          <w:spacing w:val="-5"/>
        </w:rPr>
        <w:t>2015-08-23</w:t>
      </w:r>
      <w:r>
        <w:rPr>
          <w:sz w:val="17"/>
          <w:szCs w:val="17"/>
          <w:color w:val="231F20"/>
          <w:spacing w:val="-5"/>
        </w:rPr>
        <w:t>）</w:t>
      </w:r>
    </w:p>
    <w:p>
      <w:pPr>
        <w:spacing w:line="193" w:lineRule="auto"/>
        <w:sectPr>
          <w:type w:val="continuous"/>
          <w:pgSz w:w="11906" w:h="16838"/>
          <w:pgMar w:top="400" w:right="785" w:bottom="0" w:left="424" w:header="0" w:footer="0" w:gutter="0"/>
          <w:cols w:equalWidth="0" w:num="2">
            <w:col w:w="5618" w:space="100"/>
            <w:col w:w="4979" w:space="0"/>
          </w:cols>
        </w:sectPr>
        <w:rPr>
          <w:sz w:val="17"/>
          <w:szCs w:val="17"/>
        </w:rPr>
      </w:pPr>
    </w:p>
    <w:p>
      <w:pPr>
        <w:pStyle w:val="BodyText"/>
        <w:ind w:left="6553"/>
        <w:spacing w:before="236" w:line="168" w:lineRule="exact"/>
        <w:rPr>
          <w:sz w:val="17"/>
          <w:szCs w:val="1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-9384741</wp:posOffset>
            </wp:positionV>
            <wp:extent cx="5264150" cy="1015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231F20"/>
        </w:rPr>
        <w:t>China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&amp;</w:t>
      </w:r>
      <w:r>
        <w:rPr>
          <w:rFonts w:ascii="Arial" w:hAnsi="Arial" w:eastAsia="Arial" w:cs="Arial"/>
          <w:sz w:val="15"/>
          <w:szCs w:val="15"/>
          <w:color w:val="231F20"/>
        </w:rPr>
        <w:t>Foreign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Treatment    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中外医疗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  </w:t>
      </w:r>
      <w:r>
        <w:rPr>
          <w:sz w:val="17"/>
          <w:szCs w:val="17"/>
          <w:color w:val="231F20"/>
          <w:spacing w:val="8"/>
        </w:rPr>
        <w:t>175</w:t>
      </w:r>
    </w:p>
    <w:sectPr>
      <w:type w:val="continuous"/>
      <w:pgSz w:w="11906" w:h="16838"/>
      <w:pgMar w:top="400" w:right="785" w:bottom="0" w:left="424" w:header="0" w:footer="0" w:gutter="0"/>
      <w:cols w:equalWidth="0" w:num="1">
        <w:col w:w="106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2025-03-17T22:41:38Z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2025-10-28T21:27:39</vt:filetime>
  </property>
</Properties>
</file>