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740"/>
        <w:spacing w:before="65" w:line="354" w:lineRule="exact"/>
        <w:rPr/>
      </w:pPr>
      <w:r>
        <w:rPr>
          <w:spacing w:val="-10"/>
          <w:position w:val="6"/>
        </w:rPr>
        <w:t>网络出版时间：2024</w:t>
      </w:r>
      <w:r>
        <w:rPr>
          <w:spacing w:val="26"/>
          <w:position w:val="6"/>
        </w:rPr>
        <w:t xml:space="preserve"> </w:t>
      </w:r>
      <w:r>
        <w:rPr>
          <w:spacing w:val="-10"/>
          <w:position w:val="6"/>
        </w:rPr>
        <w:t>- 12</w:t>
      </w:r>
      <w:r>
        <w:rPr>
          <w:spacing w:val="15"/>
          <w:position w:val="6"/>
        </w:rPr>
        <w:t xml:space="preserve"> </w:t>
      </w:r>
      <w:r>
        <w:rPr>
          <w:spacing w:val="-10"/>
          <w:position w:val="6"/>
        </w:rPr>
        <w:t>- 05  15:28:56     网络出版地址：10</w:t>
      </w:r>
      <w:r>
        <w:rPr>
          <w:spacing w:val="-26"/>
          <w:position w:val="6"/>
        </w:rPr>
        <w:t xml:space="preserve"> </w:t>
      </w:r>
      <w:r>
        <w:rPr>
          <w:spacing w:val="-10"/>
          <w:position w:val="6"/>
        </w:rPr>
        <w:t>.</w:t>
      </w:r>
      <w:r>
        <w:rPr>
          <w:spacing w:val="16"/>
          <w:w w:val="101"/>
          <w:position w:val="6"/>
        </w:rPr>
        <w:t xml:space="preserve"> </w:t>
      </w:r>
      <w:r>
        <w:rPr>
          <w:spacing w:val="-10"/>
          <w:position w:val="6"/>
        </w:rPr>
        <w:t>19405/j</w:t>
      </w:r>
      <w:r>
        <w:rPr>
          <w:spacing w:val="-22"/>
          <w:position w:val="6"/>
        </w:rPr>
        <w:t xml:space="preserve"> </w:t>
      </w:r>
      <w:r>
        <w:rPr>
          <w:spacing w:val="-10"/>
          <w:position w:val="6"/>
        </w:rPr>
        <w:t>.</w:t>
      </w:r>
      <w:r>
        <w:rPr>
          <w:spacing w:val="13"/>
          <w:position w:val="6"/>
        </w:rPr>
        <w:t xml:space="preserve"> </w:t>
      </w:r>
      <w:r>
        <w:rPr>
          <w:spacing w:val="-10"/>
          <w:position w:val="6"/>
        </w:rPr>
        <w:t>cnki</w:t>
      </w:r>
      <w:r>
        <w:rPr>
          <w:spacing w:val="-28"/>
          <w:position w:val="6"/>
        </w:rPr>
        <w:t xml:space="preserve"> </w:t>
      </w:r>
      <w:r>
        <w:rPr>
          <w:spacing w:val="-10"/>
          <w:position w:val="6"/>
        </w:rPr>
        <w:t>.</w:t>
      </w:r>
      <w:r>
        <w:rPr>
          <w:spacing w:val="12"/>
          <w:position w:val="6"/>
        </w:rPr>
        <w:t xml:space="preserve"> </w:t>
      </w:r>
      <w:r>
        <w:rPr>
          <w:spacing w:val="-10"/>
          <w:position w:val="6"/>
        </w:rPr>
        <w:t>issn1000</w:t>
      </w:r>
      <w:r>
        <w:rPr>
          <w:spacing w:val="15"/>
          <w:position w:val="6"/>
        </w:rPr>
        <w:t xml:space="preserve"> </w:t>
      </w:r>
      <w:r>
        <w:rPr>
          <w:spacing w:val="-10"/>
          <w:position w:val="6"/>
        </w:rPr>
        <w:t>- 1492</w:t>
      </w:r>
      <w:r>
        <w:rPr>
          <w:spacing w:val="-26"/>
          <w:position w:val="6"/>
        </w:rPr>
        <w:t xml:space="preserve"> </w:t>
      </w:r>
      <w:r>
        <w:rPr>
          <w:spacing w:val="-10"/>
          <w:position w:val="6"/>
        </w:rPr>
        <w:t>. 2024</w:t>
      </w:r>
      <w:r>
        <w:rPr>
          <w:spacing w:val="-25"/>
          <w:position w:val="6"/>
        </w:rPr>
        <w:t xml:space="preserve"> </w:t>
      </w:r>
      <w:r>
        <w:rPr>
          <w:spacing w:val="-10"/>
          <w:position w:val="6"/>
        </w:rPr>
        <w:t>.</w:t>
      </w:r>
      <w:r>
        <w:rPr>
          <w:spacing w:val="17"/>
          <w:position w:val="6"/>
        </w:rPr>
        <w:t xml:space="preserve"> </w:t>
      </w:r>
      <w:r>
        <w:rPr>
          <w:spacing w:val="-10"/>
          <w:position w:val="6"/>
        </w:rPr>
        <w:t>12</w:t>
      </w:r>
      <w:r>
        <w:rPr>
          <w:spacing w:val="-26"/>
          <w:position w:val="6"/>
        </w:rPr>
        <w:t xml:space="preserve"> </w:t>
      </w:r>
      <w:r>
        <w:rPr>
          <w:spacing w:val="-10"/>
          <w:position w:val="6"/>
        </w:rPr>
        <w:t>. 019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1221"/>
        <w:spacing w:before="141" w:line="190" w:lineRule="auto"/>
        <w:outlineLvl w:val="0"/>
        <w:rPr>
          <w:sz w:val="33"/>
          <w:szCs w:val="33"/>
        </w:rPr>
      </w:pPr>
      <w:r>
        <w:rPr>
          <w:sz w:val="33"/>
          <w:szCs w:val="33"/>
          <w:spacing w:val="29"/>
        </w:rPr>
        <w:t>腹型过敏性紫癜的临床特征及消化道出血危险因素分析</w:t>
      </w:r>
    </w:p>
    <w:p>
      <w:pPr>
        <w:pStyle w:val="BodyText"/>
        <w:ind w:left="3396"/>
        <w:spacing w:before="88" w:line="193" w:lineRule="auto"/>
        <w:rPr>
          <w:sz w:val="20"/>
          <w:szCs w:val="20"/>
        </w:rPr>
      </w:pPr>
      <w:r>
        <w:rPr>
          <w:sz w:val="20"/>
          <w:szCs w:val="20"/>
          <w:spacing w:val="-13"/>
        </w:rPr>
        <w:t>张卫平，陈    刚，吴    娟，洪</w:t>
      </w:r>
      <w:r>
        <w:rPr>
          <w:sz w:val="20"/>
          <w:szCs w:val="20"/>
          <w:spacing w:val="-14"/>
        </w:rPr>
        <w:t>江龙，梅    俏，许建明</w:t>
      </w:r>
    </w:p>
    <w:p>
      <w:pPr>
        <w:pStyle w:val="BodyText"/>
        <w:ind w:left="2982"/>
        <w:spacing w:before="45" w:line="185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（安徽医科大学第一附属医院消化内科，合肥   230022)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709" w:right="76" w:firstLine="11"/>
        <w:spacing w:before="73" w:line="235" w:lineRule="auto"/>
        <w:jc w:val="both"/>
        <w:rPr/>
      </w:pPr>
      <w:r>
        <w:rPr>
          <w:spacing w:val="9"/>
        </w:rPr>
        <w:t>摘要    目的   对腹型过敏性紫癜(</w:t>
      </w:r>
      <w:r>
        <w:rPr/>
        <w:t>HSP</w:t>
      </w:r>
      <w:r>
        <w:rPr>
          <w:spacing w:val="9"/>
        </w:rPr>
        <w:t>) 患者的临床特征进行分析，提高其诊断水平，并探究 </w:t>
      </w:r>
      <w:r>
        <w:rPr/>
        <w:t>HSP</w:t>
      </w:r>
      <w:r>
        <w:rPr>
          <w:spacing w:val="9"/>
        </w:rPr>
        <w:t xml:space="preserve"> 患者消化道出血的危险因</w:t>
      </w:r>
      <w:r>
        <w:rPr>
          <w:spacing w:val="5"/>
        </w:rPr>
        <w:t xml:space="preserve"> </w:t>
      </w:r>
      <w:r>
        <w:rPr>
          <w:spacing w:val="3"/>
        </w:rPr>
        <w:t>素。方法    回顾性分析 98</w:t>
      </w:r>
      <w:r>
        <w:rPr>
          <w:spacing w:val="29"/>
          <w:w w:val="101"/>
        </w:rPr>
        <w:t xml:space="preserve"> </w:t>
      </w:r>
      <w:r>
        <w:rPr>
          <w:spacing w:val="3"/>
        </w:rPr>
        <w:t>例腹型 </w:t>
      </w:r>
      <w:r>
        <w:rPr/>
        <w:t>HSP</w:t>
      </w:r>
      <w:r>
        <w:rPr>
          <w:spacing w:val="3"/>
        </w:rPr>
        <w:t xml:space="preserve"> 患者的临床表现、实验室检查资料、影像学、内镜及病理学特点，并依据是否发生消化</w:t>
      </w:r>
      <w:r>
        <w:rPr/>
        <w:t xml:space="preserve"> </w:t>
      </w:r>
      <w:r>
        <w:rPr>
          <w:spacing w:val="5"/>
        </w:rPr>
        <w:t>道出血将 98</w:t>
      </w:r>
      <w:r>
        <w:rPr>
          <w:spacing w:val="18"/>
        </w:rPr>
        <w:t xml:space="preserve"> </w:t>
      </w:r>
      <w:r>
        <w:rPr>
          <w:spacing w:val="5"/>
        </w:rPr>
        <w:t>例患者分成出血组和非出血组，分析 </w:t>
      </w:r>
      <w:r>
        <w:rPr/>
        <w:t>HSP</w:t>
      </w:r>
      <w:r>
        <w:rPr>
          <w:spacing w:val="5"/>
        </w:rPr>
        <w:t xml:space="preserve"> 患者发生消化道出血的危险因素。结果</w:t>
      </w:r>
      <w:r>
        <w:rPr>
          <w:spacing w:val="14"/>
          <w:w w:val="101"/>
        </w:rPr>
        <w:t xml:space="preserve">   </w:t>
      </w:r>
      <w:r>
        <w:rPr>
          <w:spacing w:val="5"/>
        </w:rPr>
        <w:t>腹型 </w:t>
      </w:r>
      <w:r>
        <w:rPr/>
        <w:t>HSP</w:t>
      </w:r>
      <w:r>
        <w:rPr>
          <w:spacing w:val="5"/>
        </w:rPr>
        <w:t xml:space="preserve"> 常表现为腹痛、呕</w:t>
      </w:r>
      <w:r>
        <w:rPr>
          <w:spacing w:val="1"/>
        </w:rPr>
        <w:t xml:space="preserve"> </w:t>
      </w:r>
      <w:r>
        <w:rPr>
          <w:spacing w:val="5"/>
        </w:rPr>
        <w:t>吐、呕血、黑便及便血；影像学常见十二指肠及空回肠肠壁水肿增厚，周围淋巴结肿大；内镜下常见十二指肠降部及空肠黏膜</w:t>
      </w:r>
      <w:r>
        <w:rPr>
          <w:spacing w:val="16"/>
          <w:w w:val="101"/>
        </w:rPr>
        <w:t xml:space="preserve"> </w:t>
      </w:r>
      <w:r>
        <w:rPr>
          <w:spacing w:val="12"/>
        </w:rPr>
        <w:t>广泛充血水肿伴糜烂，末端回肠可见溃疡；病理学常见黏膜急慢性炎伴充血水肿、局部糜烂。消化道出血患者</w:t>
      </w:r>
      <w:r>
        <w:rPr>
          <w:spacing w:val="11"/>
        </w:rPr>
        <w:t>白细胞计数</w:t>
      </w:r>
      <w:r>
        <w:rPr/>
        <w:t xml:space="preserve"> </w:t>
      </w:r>
      <w:r>
        <w:rPr>
          <w:spacing w:val="6"/>
        </w:rPr>
        <w:t>(</w:t>
      </w:r>
      <w:r>
        <w:rPr/>
        <w:t>WBC</w:t>
      </w:r>
      <w:r>
        <w:rPr>
          <w:spacing w:val="6"/>
        </w:rPr>
        <w:t>) 、中性粒细胞计数(</w:t>
      </w:r>
      <w:r>
        <w:rPr/>
        <w:t>NEUT</w:t>
      </w:r>
      <w:r>
        <w:rPr>
          <w:spacing w:val="6"/>
        </w:rPr>
        <w:t>) 、C 反应蛋白(</w:t>
      </w:r>
      <w:r>
        <w:rPr/>
        <w:t>CRP</w:t>
      </w:r>
      <w:r>
        <w:rPr>
          <w:spacing w:val="6"/>
        </w:rPr>
        <w:t>) 、D-二聚体(D-D)和纤维蛋白降</w:t>
      </w:r>
      <w:r>
        <w:rPr>
          <w:spacing w:val="5"/>
        </w:rPr>
        <w:t>解产物(</w:t>
      </w:r>
      <w:r>
        <w:rPr/>
        <w:t>FDP</w:t>
      </w:r>
      <w:r>
        <w:rPr>
          <w:spacing w:val="5"/>
        </w:rPr>
        <w:t>) 水平高于非出血患者(P &lt;</w:t>
      </w:r>
      <w:r>
        <w:rPr/>
        <w:t xml:space="preserve">  </w:t>
      </w:r>
      <w:r>
        <w:rPr>
          <w:spacing w:val="6"/>
        </w:rPr>
        <w:t>0. 05)</w:t>
      </w:r>
      <w:r>
        <w:rPr>
          <w:spacing w:val="25"/>
        </w:rPr>
        <w:t xml:space="preserve"> </w:t>
      </w:r>
      <w:r>
        <w:rPr>
          <w:spacing w:val="6"/>
        </w:rPr>
        <w:t>,</w:t>
      </w:r>
      <w:r>
        <w:rPr>
          <w:spacing w:val="-13"/>
        </w:rPr>
        <w:t xml:space="preserve"> </w:t>
      </w:r>
      <w:r>
        <w:rPr>
          <w:spacing w:val="6"/>
        </w:rPr>
        <w:t>红细胞计数(</w:t>
      </w:r>
      <w:r>
        <w:rPr/>
        <w:t>RBC</w:t>
      </w:r>
      <w:r>
        <w:rPr>
          <w:spacing w:val="6"/>
        </w:rPr>
        <w:t>) 、血红蛋白(</w:t>
      </w:r>
      <w:r>
        <w:rPr/>
        <w:t>HGB</w:t>
      </w:r>
      <w:r>
        <w:rPr>
          <w:spacing w:val="6"/>
        </w:rPr>
        <w:t>)和白蛋白(</w:t>
      </w:r>
      <w:r>
        <w:rPr/>
        <w:t>ALB</w:t>
      </w:r>
      <w:r>
        <w:rPr>
          <w:spacing w:val="6"/>
        </w:rPr>
        <w:t>)水平低于非出血患者(P &lt; 0. 05) 。</w:t>
      </w:r>
      <w:r>
        <w:rPr/>
        <w:t>Logistic</w:t>
      </w:r>
      <w:r>
        <w:rPr>
          <w:spacing w:val="35"/>
          <w:w w:val="101"/>
        </w:rPr>
        <w:t xml:space="preserve"> </w:t>
      </w:r>
      <w:r>
        <w:rPr>
          <w:spacing w:val="6"/>
        </w:rPr>
        <w:t>回归分析显示 </w:t>
      </w:r>
      <w:r>
        <w:rPr/>
        <w:t>ALB</w:t>
      </w:r>
      <w:r>
        <w:rPr>
          <w:spacing w:val="16"/>
        </w:rPr>
        <w:t xml:space="preserve"> </w:t>
      </w:r>
      <w:r>
        <w:rPr>
          <w:spacing w:val="6"/>
        </w:rPr>
        <w:t>下</w:t>
      </w:r>
      <w:r>
        <w:rPr/>
        <w:t xml:space="preserve"> </w:t>
      </w:r>
      <w:r>
        <w:rPr>
          <w:spacing w:val="3"/>
        </w:rPr>
        <w:t>降和 </w:t>
      </w:r>
      <w:r>
        <w:rPr/>
        <w:t>FDP</w:t>
      </w:r>
      <w:r>
        <w:rPr>
          <w:spacing w:val="3"/>
        </w:rPr>
        <w:t xml:space="preserve"> 升高是腹型 </w:t>
      </w:r>
      <w:r>
        <w:rPr/>
        <w:t>HSP</w:t>
      </w:r>
      <w:r>
        <w:rPr>
          <w:spacing w:val="3"/>
        </w:rPr>
        <w:t xml:space="preserve"> 患者发生消化道出血的独立危险因素(P &lt;</w:t>
      </w:r>
      <w:r>
        <w:rPr>
          <w:spacing w:val="6"/>
        </w:rPr>
        <w:t xml:space="preserve"> </w:t>
      </w:r>
      <w:r>
        <w:rPr>
          <w:spacing w:val="3"/>
        </w:rPr>
        <w:t>0. 05) 。</w:t>
      </w:r>
      <w:r>
        <w:rPr/>
        <w:t>ALB</w:t>
      </w:r>
      <w:r>
        <w:rPr>
          <w:spacing w:val="16"/>
        </w:rPr>
        <w:t xml:space="preserve"> </w:t>
      </w:r>
      <w:r>
        <w:rPr>
          <w:spacing w:val="3"/>
        </w:rPr>
        <w:t>和 </w:t>
      </w:r>
      <w:r>
        <w:rPr/>
        <w:t>FDP</w:t>
      </w:r>
      <w:r>
        <w:rPr>
          <w:spacing w:val="17"/>
          <w:w w:val="101"/>
        </w:rPr>
        <w:t xml:space="preserve"> </w:t>
      </w:r>
      <w:r>
        <w:rPr>
          <w:spacing w:val="3"/>
        </w:rPr>
        <w:t>的 </w:t>
      </w:r>
      <w:r>
        <w:rPr/>
        <w:t>ROC</w:t>
      </w:r>
      <w:r>
        <w:rPr>
          <w:spacing w:val="29"/>
        </w:rPr>
        <w:t xml:space="preserve"> </w:t>
      </w:r>
      <w:r>
        <w:rPr>
          <w:spacing w:val="3"/>
        </w:rPr>
        <w:t>曲线下面积分别为(</w:t>
      </w:r>
      <w:r>
        <w:rPr/>
        <w:t>AUC</w:t>
      </w:r>
      <w:r>
        <w:rPr>
          <w:spacing w:val="3"/>
        </w:rPr>
        <w:t xml:space="preserve"> =</w:t>
      </w:r>
      <w:r>
        <w:rPr/>
        <w:t xml:space="preserve">  </w:t>
      </w:r>
      <w:r>
        <w:rPr>
          <w:spacing w:val="-4"/>
        </w:rPr>
        <w:t>0. 877 ,</w:t>
      </w:r>
      <w:r>
        <w:rPr>
          <w:spacing w:val="-23"/>
        </w:rPr>
        <w:t xml:space="preserve"> </w:t>
      </w:r>
      <w:r>
        <w:rPr>
          <w:spacing w:val="-4"/>
        </w:rPr>
        <w:t>95%  CI:0. 794</w:t>
      </w:r>
      <w:r>
        <w:rPr>
          <w:spacing w:val="16"/>
        </w:rPr>
        <w:t xml:space="preserve"> </w:t>
      </w:r>
      <w:r>
        <w:rPr>
          <w:spacing w:val="-4"/>
        </w:rPr>
        <w:t>~ 0. </w:t>
      </w:r>
      <w:r>
        <w:rPr>
          <w:spacing w:val="-5"/>
        </w:rPr>
        <w:t>960</w:t>
      </w:r>
      <w:r>
        <w:rPr>
          <w:spacing w:val="-11"/>
        </w:rPr>
        <w:t xml:space="preserve"> </w:t>
      </w:r>
      <w:r>
        <w:rPr>
          <w:spacing w:val="-5"/>
        </w:rPr>
        <w:t>, P</w:t>
      </w:r>
      <w:r>
        <w:rPr>
          <w:spacing w:val="22"/>
        </w:rPr>
        <w:t xml:space="preserve"> </w:t>
      </w:r>
      <w:r>
        <w:rPr>
          <w:spacing w:val="-5"/>
        </w:rPr>
        <w:t>&lt;</w:t>
      </w:r>
      <w:r>
        <w:rPr>
          <w:spacing w:val="10"/>
        </w:rPr>
        <w:t xml:space="preserve"> </w:t>
      </w:r>
      <w:r>
        <w:rPr>
          <w:spacing w:val="-5"/>
        </w:rPr>
        <w:t>0. 01)</w:t>
      </w:r>
      <w:r>
        <w:rPr>
          <w:spacing w:val="18"/>
        </w:rPr>
        <w:t xml:space="preserve"> </w:t>
      </w:r>
      <w:r>
        <w:rPr>
          <w:spacing w:val="-5"/>
        </w:rPr>
        <w:t>和 (</w:t>
      </w:r>
      <w:r>
        <w:rPr>
          <w:spacing w:val="-11"/>
        </w:rPr>
        <w:t xml:space="preserve"> </w:t>
      </w:r>
      <w:r>
        <w:rPr>
          <w:spacing w:val="-5"/>
        </w:rPr>
        <w:t>AUC</w:t>
      </w:r>
      <w:r>
        <w:rPr>
          <w:spacing w:val="24"/>
          <w:w w:val="101"/>
        </w:rPr>
        <w:t xml:space="preserve"> </w:t>
      </w:r>
      <w:r>
        <w:rPr>
          <w:spacing w:val="-5"/>
        </w:rPr>
        <w:t>=</w:t>
      </w:r>
      <w:r>
        <w:rPr>
          <w:spacing w:val="9"/>
        </w:rPr>
        <w:t xml:space="preserve"> </w:t>
      </w:r>
      <w:r>
        <w:rPr>
          <w:spacing w:val="-5"/>
        </w:rPr>
        <w:t>0. 806 , 95%   CI:0. 722  ~</w:t>
      </w:r>
      <w:r>
        <w:rPr>
          <w:spacing w:val="11"/>
        </w:rPr>
        <w:t xml:space="preserve"> </w:t>
      </w:r>
      <w:r>
        <w:rPr>
          <w:spacing w:val="-5"/>
        </w:rPr>
        <w:t>0. 890</w:t>
      </w:r>
      <w:r>
        <w:rPr>
          <w:spacing w:val="-11"/>
        </w:rPr>
        <w:t xml:space="preserve"> </w:t>
      </w:r>
      <w:r>
        <w:rPr>
          <w:spacing w:val="-5"/>
        </w:rPr>
        <w:t>, P</w:t>
      </w:r>
      <w:r>
        <w:rPr>
          <w:spacing w:val="24"/>
        </w:rPr>
        <w:t xml:space="preserve"> </w:t>
      </w:r>
      <w:r>
        <w:rPr>
          <w:spacing w:val="-5"/>
        </w:rPr>
        <w:t>&lt;</w:t>
      </w:r>
      <w:r>
        <w:rPr>
          <w:spacing w:val="10"/>
        </w:rPr>
        <w:t xml:space="preserve"> </w:t>
      </w:r>
      <w:r>
        <w:rPr>
          <w:spacing w:val="-5"/>
        </w:rPr>
        <w:t>0. 01) 。ALB  的约登指数最大值为</w:t>
      </w:r>
    </w:p>
    <w:p>
      <w:pPr>
        <w:pStyle w:val="BodyText"/>
        <w:ind w:left="709"/>
        <w:spacing w:before="1" w:line="179" w:lineRule="auto"/>
        <w:rPr/>
      </w:pPr>
      <w:r>
        <w:rPr/>
        <w:t>0. 734</w:t>
      </w:r>
      <w:r>
        <w:rPr>
          <w:spacing w:val="-10"/>
        </w:rPr>
        <w:t xml:space="preserve"> </w:t>
      </w:r>
      <w:r>
        <w:rPr/>
        <w:t>,</w:t>
      </w:r>
      <w:r>
        <w:rPr>
          <w:spacing w:val="-15"/>
        </w:rPr>
        <w:t xml:space="preserve"> </w:t>
      </w:r>
      <w:r>
        <w:rPr/>
        <w:t>灵敏度和特异度分别为 89. 6% 和 83</w:t>
      </w:r>
      <w:r>
        <w:rPr>
          <w:spacing w:val="-28"/>
        </w:rPr>
        <w:t xml:space="preserve"> </w:t>
      </w:r>
      <w:r>
        <w:rPr/>
        <w:t>. 9%</w:t>
      </w:r>
      <w:r>
        <w:rPr>
          <w:spacing w:val="18"/>
        </w:rPr>
        <w:t xml:space="preserve"> </w:t>
      </w:r>
      <w:r>
        <w:rPr/>
        <w:t>, 临</w:t>
      </w:r>
      <w:r>
        <w:rPr>
          <w:spacing w:val="-1"/>
        </w:rPr>
        <w:t>界值是 38. 2</w:t>
      </w:r>
      <w:r>
        <w:rPr>
          <w:spacing w:val="28"/>
          <w:w w:val="101"/>
        </w:rPr>
        <w:t xml:space="preserve"> </w:t>
      </w:r>
      <w:r>
        <w:rPr>
          <w:spacing w:val="-1"/>
        </w:rPr>
        <w:t>g/L;FDP</w:t>
      </w:r>
      <w:r>
        <w:rPr>
          <w:spacing w:val="17"/>
          <w:w w:val="101"/>
        </w:rPr>
        <w:t xml:space="preserve"> </w:t>
      </w:r>
      <w:r>
        <w:rPr>
          <w:spacing w:val="-1"/>
        </w:rPr>
        <w:t>的约登指数最大值为 0. 577 ,</w:t>
      </w:r>
      <w:r>
        <w:rPr>
          <w:spacing w:val="-15"/>
        </w:rPr>
        <w:t xml:space="preserve"> </w:t>
      </w:r>
      <w:r>
        <w:rPr>
          <w:spacing w:val="-1"/>
        </w:rPr>
        <w:t>灵敏度和特异度分别为</w:t>
      </w:r>
    </w:p>
    <w:p>
      <w:pPr>
        <w:pStyle w:val="BodyText"/>
        <w:ind w:left="716" w:right="76" w:hanging="5"/>
        <w:spacing w:before="67" w:line="215" w:lineRule="auto"/>
        <w:rPr/>
      </w:pPr>
      <w:r>
        <w:rPr/>
        <w:t>64. 2% 和 93</w:t>
      </w:r>
      <w:r>
        <w:rPr>
          <w:spacing w:val="-27"/>
        </w:rPr>
        <w:t xml:space="preserve"> </w:t>
      </w:r>
      <w:r>
        <w:rPr/>
        <w:t>. 5%</w:t>
      </w:r>
      <w:r>
        <w:rPr>
          <w:spacing w:val="18"/>
        </w:rPr>
        <w:t xml:space="preserve"> </w:t>
      </w:r>
      <w:r>
        <w:rPr/>
        <w:t>, 临界值是 18.</w:t>
      </w:r>
      <w:r>
        <w:rPr>
          <w:spacing w:val="12"/>
          <w:w w:val="101"/>
        </w:rPr>
        <w:t xml:space="preserve"> </w:t>
      </w:r>
      <w:r>
        <w:rPr/>
        <w:t>14</w:t>
      </w:r>
      <w:r>
        <w:rPr>
          <w:spacing w:val="38"/>
        </w:rPr>
        <w:t xml:space="preserve"> </w:t>
      </w:r>
      <w:r>
        <w:rPr/>
        <w:t>μg/ml</w:t>
      </w:r>
      <w:r>
        <w:rPr>
          <w:spacing w:val="-30"/>
        </w:rPr>
        <w:t xml:space="preserve"> </w:t>
      </w:r>
      <w:r>
        <w:rPr/>
        <w:t>。两者 ROC</w:t>
      </w:r>
      <w:r>
        <w:rPr>
          <w:spacing w:val="28"/>
          <w:w w:val="101"/>
        </w:rPr>
        <w:t xml:space="preserve"> </w:t>
      </w:r>
      <w:r>
        <w:rPr/>
        <w:t>曲线比较无统计学差异。结论</w:t>
      </w:r>
      <w:r>
        <w:rPr>
          <w:spacing w:val="14"/>
          <w:w w:val="101"/>
        </w:rPr>
        <w:t xml:space="preserve">   </w:t>
      </w:r>
      <w:r>
        <w:rPr/>
        <w:t>对于以</w:t>
      </w:r>
      <w:r>
        <w:rPr>
          <w:spacing w:val="-1"/>
        </w:rPr>
        <w:t>腹痛为首发症状的 HSP</w:t>
      </w:r>
      <w:r>
        <w:rPr>
          <w:spacing w:val="-18"/>
        </w:rPr>
        <w:t xml:space="preserve"> </w:t>
      </w:r>
      <w:r>
        <w:rPr>
          <w:spacing w:val="-1"/>
        </w:rPr>
        <w:t>,</w:t>
      </w:r>
      <w:r>
        <w:rPr>
          <w:spacing w:val="-9"/>
        </w:rPr>
        <w:t xml:space="preserve"> </w:t>
      </w:r>
      <w:r>
        <w:rPr>
          <w:spacing w:val="-1"/>
        </w:rPr>
        <w:t>影像学</w:t>
      </w:r>
      <w:r>
        <w:rPr/>
        <w:t xml:space="preserve"> </w:t>
      </w:r>
      <w:r>
        <w:rPr>
          <w:spacing w:val="8"/>
        </w:rPr>
        <w:t>及内镜检查有助于早期诊断。</w:t>
      </w:r>
      <w:r>
        <w:rPr/>
        <w:t>ALB</w:t>
      </w:r>
      <w:r>
        <w:rPr>
          <w:spacing w:val="8"/>
        </w:rPr>
        <w:t xml:space="preserve"> 下降和 </w:t>
      </w:r>
      <w:r>
        <w:rPr/>
        <w:t>FDP</w:t>
      </w:r>
      <w:r>
        <w:rPr>
          <w:spacing w:val="8"/>
        </w:rPr>
        <w:t xml:space="preserve"> 升高是成人腹型 </w:t>
      </w:r>
      <w:r>
        <w:rPr/>
        <w:t>HSP</w:t>
      </w:r>
      <w:r>
        <w:rPr>
          <w:spacing w:val="8"/>
        </w:rPr>
        <w:t xml:space="preserve"> 患者发生消化道出血的独立危险因素。</w:t>
      </w:r>
    </w:p>
    <w:p>
      <w:pPr>
        <w:pStyle w:val="BodyText"/>
        <w:ind w:left="721"/>
        <w:spacing w:before="48" w:line="196" w:lineRule="auto"/>
        <w:rPr/>
      </w:pPr>
      <w:r>
        <w:rPr/>
        <w:t>关键词   腹型过敏性紫癜；消化道出血；临床特征；白蛋白；纤维蛋白降解产物</w:t>
      </w:r>
    </w:p>
    <w:p>
      <w:pPr>
        <w:pStyle w:val="BodyText"/>
        <w:ind w:left="736"/>
        <w:spacing w:before="54" w:line="166" w:lineRule="exact"/>
        <w:rPr/>
      </w:pPr>
      <w:r>
        <w:rPr>
          <w:spacing w:val="-1"/>
          <w:position w:val="-1"/>
        </w:rPr>
        <w:t>中图分类号</w:t>
      </w:r>
      <w:r>
        <w:rPr>
          <w:spacing w:val="15"/>
          <w:position w:val="-1"/>
        </w:rPr>
        <w:t xml:space="preserve">   </w:t>
      </w:r>
      <w:r>
        <w:rPr>
          <w:spacing w:val="-1"/>
          <w:position w:val="-1"/>
        </w:rPr>
        <w:t>R 725. 9</w:t>
      </w:r>
    </w:p>
    <w:p>
      <w:pPr>
        <w:pStyle w:val="BodyText"/>
        <w:ind w:left="724"/>
        <w:spacing w:line="307" w:lineRule="exact"/>
        <w:rPr/>
      </w:pPr>
      <w:r>
        <w:rPr>
          <w:spacing w:val="-4"/>
          <w:position w:val="4"/>
        </w:rPr>
        <w:t>文献标志码  A   文章编号  1000</w:t>
      </w:r>
      <w:r>
        <w:rPr>
          <w:spacing w:val="15"/>
          <w:w w:val="101"/>
          <w:position w:val="4"/>
        </w:rPr>
        <w:t xml:space="preserve"> </w:t>
      </w:r>
      <w:r>
        <w:rPr>
          <w:spacing w:val="-4"/>
          <w:position w:val="4"/>
        </w:rPr>
        <w:t>- 1492(2024) 12</w:t>
      </w:r>
      <w:r>
        <w:rPr>
          <w:spacing w:val="15"/>
          <w:position w:val="4"/>
        </w:rPr>
        <w:t xml:space="preserve"> </w:t>
      </w:r>
      <w:r>
        <w:rPr>
          <w:spacing w:val="-4"/>
          <w:position w:val="4"/>
        </w:rPr>
        <w:t>- 2198</w:t>
      </w:r>
      <w:r>
        <w:rPr>
          <w:spacing w:val="20"/>
          <w:position w:val="4"/>
        </w:rPr>
        <w:t xml:space="preserve"> </w:t>
      </w:r>
      <w:r>
        <w:rPr>
          <w:spacing w:val="-4"/>
          <w:position w:val="4"/>
        </w:rPr>
        <w:t>- </w:t>
      </w:r>
      <w:r>
        <w:rPr>
          <w:spacing w:val="-5"/>
          <w:position w:val="4"/>
        </w:rPr>
        <w:t>06</w:t>
      </w:r>
    </w:p>
    <w:p>
      <w:pPr>
        <w:pStyle w:val="BodyText"/>
        <w:ind w:left="720"/>
        <w:spacing w:line="319" w:lineRule="exact"/>
        <w:rPr/>
      </w:pPr>
      <w:r>
        <w:rPr>
          <w:spacing w:val="-12"/>
          <w:position w:val="5"/>
        </w:rPr>
        <w:t>doi:10</w:t>
      </w:r>
      <w:r>
        <w:rPr>
          <w:spacing w:val="-25"/>
          <w:position w:val="5"/>
        </w:rPr>
        <w:t xml:space="preserve"> </w:t>
      </w:r>
      <w:r>
        <w:rPr>
          <w:spacing w:val="-12"/>
          <w:position w:val="5"/>
        </w:rPr>
        <w:t>.</w:t>
      </w:r>
      <w:r>
        <w:rPr>
          <w:spacing w:val="16"/>
          <w:w w:val="101"/>
          <w:position w:val="5"/>
        </w:rPr>
        <w:t xml:space="preserve"> </w:t>
      </w:r>
      <w:r>
        <w:rPr>
          <w:spacing w:val="-12"/>
          <w:position w:val="5"/>
        </w:rPr>
        <w:t>19405/j</w:t>
      </w:r>
      <w:r>
        <w:rPr>
          <w:spacing w:val="-22"/>
          <w:position w:val="5"/>
        </w:rPr>
        <w:t xml:space="preserve"> </w:t>
      </w:r>
      <w:r>
        <w:rPr>
          <w:spacing w:val="-12"/>
          <w:position w:val="5"/>
        </w:rPr>
        <w:t>.</w:t>
      </w:r>
      <w:r>
        <w:rPr>
          <w:spacing w:val="12"/>
          <w:w w:val="101"/>
          <w:position w:val="5"/>
        </w:rPr>
        <w:t xml:space="preserve"> </w:t>
      </w:r>
      <w:r>
        <w:rPr>
          <w:spacing w:val="-12"/>
          <w:position w:val="5"/>
        </w:rPr>
        <w:t>cnki</w:t>
      </w:r>
      <w:r>
        <w:rPr>
          <w:spacing w:val="-28"/>
          <w:position w:val="5"/>
        </w:rPr>
        <w:t xml:space="preserve"> </w:t>
      </w:r>
      <w:r>
        <w:rPr>
          <w:spacing w:val="-12"/>
          <w:position w:val="5"/>
        </w:rPr>
        <w:t>.</w:t>
      </w:r>
      <w:r>
        <w:rPr>
          <w:spacing w:val="12"/>
          <w:position w:val="5"/>
        </w:rPr>
        <w:t xml:space="preserve"> </w:t>
      </w:r>
      <w:r>
        <w:rPr>
          <w:spacing w:val="-12"/>
          <w:position w:val="5"/>
        </w:rPr>
        <w:t>issn1000</w:t>
      </w:r>
      <w:r>
        <w:rPr>
          <w:spacing w:val="15"/>
          <w:position w:val="5"/>
        </w:rPr>
        <w:t xml:space="preserve"> </w:t>
      </w:r>
      <w:r>
        <w:rPr>
          <w:spacing w:val="-12"/>
          <w:position w:val="5"/>
        </w:rPr>
        <w:t>-</w:t>
      </w:r>
      <w:r>
        <w:rPr>
          <w:spacing w:val="6"/>
          <w:position w:val="5"/>
        </w:rPr>
        <w:t xml:space="preserve"> </w:t>
      </w:r>
      <w:r>
        <w:rPr>
          <w:spacing w:val="-12"/>
          <w:position w:val="5"/>
        </w:rPr>
        <w:t>1</w:t>
      </w:r>
      <w:r>
        <w:rPr>
          <w:spacing w:val="-13"/>
          <w:position w:val="5"/>
        </w:rPr>
        <w:t>492</w:t>
      </w:r>
      <w:r>
        <w:rPr>
          <w:spacing w:val="-26"/>
          <w:position w:val="5"/>
        </w:rPr>
        <w:t xml:space="preserve"> </w:t>
      </w:r>
      <w:r>
        <w:rPr>
          <w:spacing w:val="-13"/>
          <w:position w:val="5"/>
        </w:rPr>
        <w:t>. 2024</w:t>
      </w:r>
      <w:r>
        <w:rPr>
          <w:spacing w:val="-25"/>
          <w:position w:val="5"/>
        </w:rPr>
        <w:t xml:space="preserve"> </w:t>
      </w:r>
      <w:r>
        <w:rPr>
          <w:spacing w:val="-13"/>
          <w:position w:val="5"/>
        </w:rPr>
        <w:t>.</w:t>
      </w:r>
      <w:r>
        <w:rPr>
          <w:spacing w:val="17"/>
          <w:position w:val="5"/>
        </w:rPr>
        <w:t xml:space="preserve"> </w:t>
      </w:r>
      <w:r>
        <w:rPr>
          <w:spacing w:val="-13"/>
          <w:position w:val="5"/>
        </w:rPr>
        <w:t>12</w:t>
      </w:r>
      <w:r>
        <w:rPr>
          <w:spacing w:val="-26"/>
          <w:position w:val="5"/>
        </w:rPr>
        <w:t xml:space="preserve"> </w:t>
      </w:r>
      <w:r>
        <w:rPr>
          <w:spacing w:val="-13"/>
          <w:position w:val="5"/>
        </w:rPr>
        <w:t>. 019</w:t>
      </w:r>
    </w:p>
    <w:p>
      <w:pPr>
        <w:spacing w:before="60"/>
        <w:rPr/>
      </w:pPr>
      <w:r/>
    </w:p>
    <w:p>
      <w:pPr>
        <w:sectPr>
          <w:headerReference w:type="default" r:id="rId1"/>
          <w:pgSz w:w="11906" w:h="16838"/>
          <w:pgMar w:top="1653" w:right="1052" w:bottom="0" w:left="424" w:header="1248" w:footer="0" w:gutter="0"/>
          <w:cols w:equalWidth="0" w:num="1">
            <w:col w:w="10429" w:space="0"/>
          </w:cols>
        </w:sectPr>
        <w:rPr/>
      </w:pPr>
    </w:p>
    <w:p>
      <w:pPr>
        <w:pStyle w:val="BodyText"/>
        <w:ind w:left="717" w:right="237" w:firstLine="422"/>
        <w:spacing w:before="65" w:line="220" w:lineRule="auto"/>
        <w:jc w:val="both"/>
        <w:rPr>
          <w:sz w:val="20"/>
          <w:szCs w:val="20"/>
        </w:rPr>
      </w:pPr>
      <w:r>
        <w:pict>
          <v:shape id="_x0000_s6" style="position:absolute;margin-left:35.8995pt;margin-top:274.16pt;mso-position-vertical-relative:text;mso-position-horizontal-relative:text;width:104.65pt;height:0.35pt;z-index:251658240;" filled="false" strokecolor="#000000" strokeweight="0.33pt" coordsize="2093,6" coordorigin="0,0" path="m0,3l2092,3e">
            <v:stroke joinstyle="miter" miterlimit="10"/>
          </v:shape>
        </w:pict>
      </w:r>
      <w:r>
        <w:rPr>
          <w:sz w:val="20"/>
          <w:szCs w:val="20"/>
          <w:spacing w:val="-9"/>
        </w:rPr>
        <w:t>过敏性紫癜( Henoch-Schönlein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9"/>
        </w:rPr>
        <w:t>purpura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9"/>
        </w:rPr>
        <w:t>, HSP)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9"/>
        </w:rPr>
        <w:t>,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7"/>
        </w:rPr>
        <w:t>也称为免疫球蛋白 A 血管炎(immunoglobulin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7"/>
        </w:rPr>
        <w:t>A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7"/>
        </w:rPr>
        <w:t>vas-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culitis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11"/>
        </w:rPr>
        <w:t>,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</w:rPr>
        <w:t>IgAV</w:t>
      </w:r>
      <w:r>
        <w:rPr>
          <w:sz w:val="20"/>
          <w:szCs w:val="20"/>
          <w:spacing w:val="11"/>
        </w:rPr>
        <w:t>) , 是儿童期最常见的血管炎。成年人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群中的 </w:t>
      </w:r>
      <w:r>
        <w:rPr>
          <w:sz w:val="20"/>
          <w:szCs w:val="20"/>
        </w:rPr>
        <w:t>HSP</w:t>
      </w:r>
      <w:r>
        <w:rPr>
          <w:sz w:val="20"/>
          <w:szCs w:val="20"/>
          <w:spacing w:val="4"/>
        </w:rPr>
        <w:t xml:space="preserve"> 通常病情较重，这与儿童中典型的良性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12"/>
        </w:rPr>
        <w:t>和自限性过程形成鲜明对比</w:t>
      </w:r>
      <w:r>
        <w:rPr>
          <w:sz w:val="11"/>
          <w:szCs w:val="11"/>
          <w:spacing w:val="12"/>
          <w:position w:val="9"/>
        </w:rPr>
        <w:t>[1]</w:t>
      </w:r>
      <w:r>
        <w:rPr>
          <w:sz w:val="11"/>
          <w:szCs w:val="11"/>
          <w:spacing w:val="46"/>
          <w:w w:val="101"/>
          <w:position w:val="9"/>
        </w:rPr>
        <w:t xml:space="preserve"> </w:t>
      </w:r>
      <w:r>
        <w:rPr>
          <w:sz w:val="20"/>
          <w:szCs w:val="20"/>
          <w:spacing w:val="12"/>
        </w:rPr>
        <w:t>。腹型 </w:t>
      </w:r>
      <w:r>
        <w:rPr>
          <w:sz w:val="20"/>
          <w:szCs w:val="20"/>
        </w:rPr>
        <w:t>HSP</w:t>
      </w:r>
      <w:r>
        <w:rPr>
          <w:sz w:val="20"/>
          <w:szCs w:val="20"/>
          <w:spacing w:val="12"/>
        </w:rPr>
        <w:t xml:space="preserve"> 最常见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表现为腹痛，其他腹部症状包括呕吐、腹泻和便血。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由于 </w:t>
      </w:r>
      <w:r>
        <w:rPr>
          <w:sz w:val="20"/>
          <w:szCs w:val="20"/>
        </w:rPr>
        <w:t>HSP</w:t>
      </w:r>
      <w:r>
        <w:rPr>
          <w:sz w:val="20"/>
          <w:szCs w:val="20"/>
          <w:spacing w:val="4"/>
        </w:rPr>
        <w:t xml:space="preserve"> 经常误诊为急性胃肠炎、阑尾炎、胆道疾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</w:rPr>
        <w:t>病、消化道溃疡等，对于腹部影像学检查提示管壁增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厚、水肿等表现，有条件者宜尽早行内镜检查，避免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误诊、漏诊或延迟诊断</w:t>
      </w:r>
      <w:r>
        <w:rPr>
          <w:sz w:val="11"/>
          <w:szCs w:val="11"/>
          <w:position w:val="8"/>
        </w:rPr>
        <w:t>[2]</w:t>
      </w:r>
      <w:r>
        <w:rPr>
          <w:sz w:val="11"/>
          <w:szCs w:val="11"/>
          <w:spacing w:val="35"/>
          <w:position w:val="8"/>
        </w:rPr>
        <w:t xml:space="preserve"> </w:t>
      </w:r>
      <w:r>
        <w:rPr>
          <w:sz w:val="20"/>
          <w:szCs w:val="20"/>
        </w:rPr>
        <w:t>。此外，研究</w:t>
      </w:r>
      <w:r>
        <w:rPr>
          <w:sz w:val="11"/>
          <w:szCs w:val="11"/>
          <w:position w:val="8"/>
        </w:rPr>
        <w:t>[3]</w:t>
      </w:r>
      <w:r>
        <w:rPr>
          <w:sz w:val="11"/>
          <w:szCs w:val="11"/>
          <w:spacing w:val="27"/>
          <w:w w:val="102"/>
          <w:position w:val="8"/>
        </w:rPr>
        <w:t xml:space="preserve"> </w:t>
      </w:r>
      <w:r>
        <w:rPr>
          <w:sz w:val="20"/>
          <w:szCs w:val="20"/>
        </w:rPr>
        <w:t>显示，血清  </w:t>
      </w:r>
      <w:r>
        <w:rPr>
          <w:sz w:val="20"/>
          <w:szCs w:val="20"/>
          <w:spacing w:val="-8"/>
        </w:rPr>
        <w:t>C-反应蛋 白 (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8"/>
        </w:rPr>
        <w:t>C-reactive  protein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8"/>
        </w:rPr>
        <w:t>,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8"/>
        </w:rPr>
        <w:t>CRP</w:t>
      </w:r>
      <w:r>
        <w:rPr>
          <w:sz w:val="20"/>
          <w:szCs w:val="20"/>
          <w:spacing w:val="-9"/>
        </w:rPr>
        <w:t>)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9"/>
        </w:rPr>
        <w:t>升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9"/>
        </w:rPr>
        <w:t>高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9"/>
        </w:rPr>
        <w:t>为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9"/>
        </w:rPr>
        <w:t>腹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9"/>
        </w:rPr>
        <w:t>型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HSP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6"/>
        </w:rPr>
        <w:t>患儿发生重度黏膜损害的独立危险因素，且其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7"/>
        </w:rPr>
        <w:t>水平与 </w:t>
      </w:r>
      <w:r>
        <w:rPr>
          <w:sz w:val="20"/>
          <w:szCs w:val="20"/>
        </w:rPr>
        <w:t>HSP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17"/>
        </w:rPr>
        <w:t>患儿胃肠道黏膜损伤程度呈正相关。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在成人腹型 </w:t>
      </w:r>
      <w:r>
        <w:rPr>
          <w:sz w:val="20"/>
          <w:szCs w:val="20"/>
        </w:rPr>
        <w:t>HSP</w:t>
      </w:r>
      <w:r>
        <w:rPr>
          <w:sz w:val="20"/>
          <w:szCs w:val="20"/>
          <w:spacing w:val="9"/>
        </w:rPr>
        <w:t xml:space="preserve"> 合并消化道出血患者的 </w:t>
      </w:r>
      <w:r>
        <w:rPr>
          <w:sz w:val="20"/>
          <w:szCs w:val="20"/>
        </w:rPr>
        <w:t>CRP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8"/>
        </w:rPr>
        <w:t>值高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1"/>
        </w:rPr>
        <w:t>于无消化道出血患者</w:t>
      </w:r>
      <w:r>
        <w:rPr>
          <w:sz w:val="11"/>
          <w:szCs w:val="11"/>
          <w:spacing w:val="11"/>
          <w:position w:val="9"/>
        </w:rPr>
        <w:t>[4]  </w:t>
      </w:r>
      <w:r>
        <w:rPr>
          <w:sz w:val="20"/>
          <w:szCs w:val="20"/>
          <w:spacing w:val="11"/>
        </w:rPr>
        <w:t>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11"/>
        </w:rPr>
        <w:t>提示实验室指标可能能够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3"/>
        </w:rPr>
        <w:t>预测 </w:t>
      </w:r>
      <w:r>
        <w:rPr>
          <w:sz w:val="20"/>
          <w:szCs w:val="20"/>
        </w:rPr>
        <w:t>HSP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3"/>
        </w:rPr>
        <w:t>的消化道出血情况，有助于临床上预测患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3"/>
        </w:rPr>
        <w:t>者的病情变化。该研究回顾性分析腹型 </w:t>
      </w:r>
      <w:r>
        <w:rPr>
          <w:sz w:val="20"/>
          <w:szCs w:val="20"/>
        </w:rPr>
        <w:t>HSP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13"/>
        </w:rPr>
        <w:t>患者</w:t>
      </w:r>
    </w:p>
    <w:p>
      <w:pPr>
        <w:pStyle w:val="BodyText"/>
        <w:ind w:left="709"/>
        <w:spacing w:before="173" w:line="310" w:lineRule="exact"/>
        <w:rPr>
          <w:sz w:val="15"/>
          <w:szCs w:val="15"/>
        </w:rPr>
      </w:pPr>
      <w:r>
        <w:rPr>
          <w:sz w:val="15"/>
          <w:szCs w:val="15"/>
          <w:spacing w:val="-9"/>
          <w:position w:val="4"/>
        </w:rPr>
        <w:t>2024</w:t>
      </w:r>
      <w:r>
        <w:rPr>
          <w:sz w:val="15"/>
          <w:szCs w:val="15"/>
          <w:spacing w:val="23"/>
          <w:position w:val="4"/>
        </w:rPr>
        <w:t xml:space="preserve"> </w:t>
      </w:r>
      <w:r>
        <w:rPr>
          <w:sz w:val="15"/>
          <w:szCs w:val="15"/>
          <w:spacing w:val="-9"/>
          <w:position w:val="4"/>
        </w:rPr>
        <w:t>- 08</w:t>
      </w:r>
      <w:r>
        <w:rPr>
          <w:sz w:val="15"/>
          <w:szCs w:val="15"/>
          <w:spacing w:val="19"/>
          <w:w w:val="101"/>
          <w:position w:val="4"/>
        </w:rPr>
        <w:t xml:space="preserve"> </w:t>
      </w:r>
      <w:r>
        <w:rPr>
          <w:sz w:val="15"/>
          <w:szCs w:val="15"/>
          <w:spacing w:val="-9"/>
          <w:position w:val="4"/>
        </w:rPr>
        <w:t>- 11</w:t>
      </w:r>
      <w:r>
        <w:rPr>
          <w:sz w:val="15"/>
          <w:szCs w:val="15"/>
          <w:spacing w:val="24"/>
          <w:w w:val="101"/>
          <w:position w:val="4"/>
        </w:rPr>
        <w:t xml:space="preserve"> </w:t>
      </w:r>
      <w:r>
        <w:rPr>
          <w:sz w:val="15"/>
          <w:szCs w:val="15"/>
          <w:spacing w:val="-9"/>
          <w:position w:val="4"/>
        </w:rPr>
        <w:t>接收</w:t>
      </w:r>
    </w:p>
    <w:p>
      <w:pPr>
        <w:pStyle w:val="BodyText"/>
        <w:ind w:left="716"/>
        <w:spacing w:before="74" w:line="180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基金项目：国家自然科学基金项目（编号：81700521)</w:t>
      </w:r>
    </w:p>
    <w:p>
      <w:pPr>
        <w:pStyle w:val="BodyText"/>
        <w:ind w:left="1435" w:right="275" w:hanging="718"/>
        <w:spacing w:before="61" w:line="248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作者简介：张卫平，男，博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7"/>
        </w:rPr>
        <w:t>士，主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7"/>
        </w:rPr>
        <w:t>治 医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7"/>
        </w:rPr>
        <w:t>师，</w:t>
      </w:r>
      <w:r>
        <w:rPr>
          <w:sz w:val="15"/>
          <w:szCs w:val="15"/>
          <w:spacing w:val="-8"/>
        </w:rPr>
        <w:t>硕 士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8"/>
        </w:rPr>
        <w:t>生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8"/>
        </w:rPr>
        <w:t>导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8"/>
        </w:rPr>
        <w:t>师，通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8"/>
        </w:rPr>
        <w:t>信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8"/>
        </w:rPr>
        <w:t>作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8"/>
        </w:rPr>
        <w:t>者，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E-mail:zwp0202@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2"/>
        </w:rPr>
        <w:t>163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2"/>
        </w:rPr>
        <w:t>.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2"/>
        </w:rPr>
        <w:t>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76" w:firstLine="17"/>
        <w:spacing w:before="40" w:line="224" w:lineRule="auto"/>
        <w:jc w:val="both"/>
        <w:rPr>
          <w:sz w:val="20"/>
          <w:szCs w:val="20"/>
        </w:rPr>
      </w:pPr>
      <w:r>
        <w:rPr>
          <w:sz w:val="20"/>
          <w:szCs w:val="20"/>
          <w:spacing w:val="-1"/>
        </w:rPr>
        <w:t>的临床特征，特别是其影像学、内镜及病理表现，并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4"/>
        </w:rPr>
        <w:t>探讨腹型 </w:t>
      </w:r>
      <w:r>
        <w:rPr>
          <w:sz w:val="20"/>
          <w:szCs w:val="20"/>
        </w:rPr>
        <w:t>HSP</w:t>
      </w:r>
      <w:r>
        <w:rPr>
          <w:sz w:val="20"/>
          <w:szCs w:val="20"/>
          <w:spacing w:val="4"/>
        </w:rPr>
        <w:t xml:space="preserve"> 患者消化道出血的危险因素，为该病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9"/>
        </w:rPr>
        <w:t>的正确诊断及合理治疗提供参考。</w:t>
      </w:r>
    </w:p>
    <w:p>
      <w:pPr>
        <w:pStyle w:val="BodyText"/>
        <w:spacing w:before="131" w:line="190" w:lineRule="auto"/>
        <w:rPr>
          <w:sz w:val="20"/>
          <w:szCs w:val="20"/>
        </w:rPr>
      </w:pPr>
      <w:r>
        <w:rPr>
          <w:sz w:val="20"/>
          <w:szCs w:val="20"/>
        </w:rPr>
        <w:t>1    材料与方法</w:t>
      </w:r>
    </w:p>
    <w:p>
      <w:pPr>
        <w:pStyle w:val="BodyText"/>
        <w:ind w:left="8" w:right="76" w:hanging="8"/>
        <w:spacing w:before="196" w:line="210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1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7"/>
        </w:rPr>
        <w:t>. 1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7"/>
        </w:rPr>
        <w:t>研究对象</w:t>
      </w:r>
      <w:r>
        <w:rPr>
          <w:sz w:val="20"/>
          <w:szCs w:val="20"/>
          <w:spacing w:val="17"/>
        </w:rPr>
        <w:t xml:space="preserve">   </w:t>
      </w:r>
      <w:r>
        <w:rPr>
          <w:sz w:val="20"/>
          <w:szCs w:val="20"/>
          <w:spacing w:val="7"/>
        </w:rPr>
        <w:t>选取安徽医科大学第一附属医院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"/>
        </w:rPr>
        <w:t>消化内科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7"/>
        </w:rPr>
        <w:t>2016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7"/>
        </w:rPr>
        <w:t>年 1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7"/>
        </w:rPr>
        <w:t>月—2024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7"/>
        </w:rPr>
        <w:t>年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7"/>
        </w:rPr>
        <w:t>3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7"/>
        </w:rPr>
        <w:t>月收治的98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7"/>
        </w:rPr>
        <w:t>例腹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9"/>
        </w:rPr>
        <w:t>型 HSP 住院患者，其中男性 70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9"/>
        </w:rPr>
        <w:t>例，</w:t>
      </w:r>
      <w:r>
        <w:rPr>
          <w:sz w:val="20"/>
          <w:szCs w:val="20"/>
          <w:spacing w:val="-10"/>
        </w:rPr>
        <w:t>女性 28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0"/>
        </w:rPr>
        <w:t>例，男女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"/>
        </w:rPr>
        <w:t>比例为 2. 5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-7"/>
        </w:rPr>
        <w:t>∶1 。发病年龄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7"/>
        </w:rPr>
        <w:t>14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7"/>
        </w:rPr>
        <w:t>~ </w:t>
      </w:r>
      <w:r>
        <w:rPr>
          <w:sz w:val="20"/>
          <w:szCs w:val="20"/>
          <w:spacing w:val="-8"/>
        </w:rPr>
        <w:t>85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8"/>
        </w:rPr>
        <w:t>岁，平均年龄为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(33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3"/>
        </w:rPr>
        <w:t>. 93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3"/>
        </w:rPr>
        <w:t>±19. 49)岁。</w:t>
      </w:r>
    </w:p>
    <w:p>
      <w:pPr>
        <w:pStyle w:val="BodyText"/>
        <w:spacing w:before="44" w:line="212" w:lineRule="auto"/>
        <w:rPr>
          <w:sz w:val="20"/>
          <w:szCs w:val="20"/>
        </w:rPr>
      </w:pPr>
      <w:r>
        <w:rPr>
          <w:sz w:val="20"/>
          <w:szCs w:val="20"/>
        </w:rPr>
        <w:t>1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</w:rPr>
        <w:t>. 2</w:t>
      </w:r>
      <w:r>
        <w:rPr>
          <w:sz w:val="20"/>
          <w:szCs w:val="20"/>
          <w:spacing w:val="18"/>
        </w:rPr>
        <w:t xml:space="preserve">   </w:t>
      </w:r>
      <w:r>
        <w:rPr>
          <w:sz w:val="20"/>
          <w:szCs w:val="20"/>
        </w:rPr>
        <w:t>诊断标准   参照 2006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年欧洲风湿联合会及儿  </w:t>
      </w:r>
      <w:r>
        <w:rPr>
          <w:sz w:val="20"/>
          <w:szCs w:val="20"/>
          <w:spacing w:val="4"/>
        </w:rPr>
        <w:t>科风湿病学会标准</w:t>
      </w:r>
      <w:r>
        <w:rPr>
          <w:sz w:val="11"/>
          <w:szCs w:val="11"/>
          <w:spacing w:val="4"/>
          <w:position w:val="9"/>
        </w:rPr>
        <w:t>[5]  </w:t>
      </w:r>
      <w:r>
        <w:rPr>
          <w:sz w:val="20"/>
          <w:szCs w:val="20"/>
          <w:spacing w:val="4"/>
        </w:rPr>
        <w:t>,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4"/>
        </w:rPr>
        <w:t>可触性皮疹（必要条件）伴以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"/>
        </w:rPr>
        <w:t>下之一：①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1"/>
        </w:rPr>
        <w:t>弥漫性腹痛或其他消化道症状；②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1"/>
        </w:rPr>
        <w:t>任何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2"/>
        </w:rPr>
        <w:t>部位病理活检提示 IgA 沉积物；③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2"/>
        </w:rPr>
        <w:t>关节炎／关节痛；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④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5"/>
        </w:rPr>
        <w:t>肾脏损害（蛋白尿和或血尿）。其中其他</w:t>
      </w:r>
      <w:r>
        <w:rPr>
          <w:sz w:val="20"/>
          <w:szCs w:val="20"/>
          <w:spacing w:val="4"/>
        </w:rPr>
        <w:t>消化道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8"/>
        </w:rPr>
        <w:t>症状定义为恶心、呕吐、腹泻或消化道出血等；消化道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6"/>
        </w:rPr>
        <w:t>出血表现为呕血、便血、黑便或粪便隐血实验阳性。</w:t>
      </w:r>
    </w:p>
    <w:p>
      <w:pPr>
        <w:pStyle w:val="BodyText"/>
        <w:ind w:right="76"/>
        <w:spacing w:before="29" w:line="204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1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3"/>
        </w:rPr>
        <w:t>. 3    纳入排除标准</w:t>
      </w:r>
      <w:r>
        <w:rPr>
          <w:sz w:val="20"/>
          <w:szCs w:val="20"/>
          <w:spacing w:val="5"/>
        </w:rPr>
        <w:t xml:space="preserve">    </w:t>
      </w:r>
      <w:r>
        <w:rPr>
          <w:sz w:val="20"/>
          <w:szCs w:val="20"/>
          <w:spacing w:val="-3"/>
        </w:rPr>
        <w:t>纳入标准：①  年龄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3"/>
        </w:rPr>
        <w:t>14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3"/>
        </w:rPr>
        <w:t>~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85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岁；②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5"/>
        </w:rPr>
        <w:t>入院前未使用激素类药物治疗及无急性感染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性疾病。排除其他原因导致血管炎及紫癜，例如原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发性血小板减少症、血友病、白血病、结节性多动脉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4"/>
        </w:rPr>
        <w:t>炎、ANCA 相关性血管炎等。</w:t>
      </w:r>
    </w:p>
    <w:p>
      <w:pPr>
        <w:spacing w:line="204" w:lineRule="auto"/>
        <w:sectPr>
          <w:type w:val="continuous"/>
          <w:pgSz w:w="11906" w:h="16838"/>
          <w:pgMar w:top="1653" w:right="1052" w:bottom="0" w:left="424" w:header="1248" w:footer="0" w:gutter="0"/>
          <w:cols w:equalWidth="0" w:num="2">
            <w:col w:w="5647" w:space="100"/>
            <w:col w:w="4682" w:space="0"/>
          </w:cols>
        </w:sectPr>
        <w:rPr>
          <w:sz w:val="20"/>
          <w:szCs w:val="20"/>
        </w:rPr>
      </w:pPr>
    </w:p>
    <w:p>
      <w:pPr>
        <w:spacing w:line="138" w:lineRule="exact"/>
        <w:rPr/>
      </w:pPr>
      <w:r/>
    </w:p>
    <w:p>
      <w:pPr>
        <w:spacing w:line="138" w:lineRule="exact"/>
        <w:sectPr>
          <w:headerReference w:type="default" r:id="rId2"/>
          <w:pgSz w:w="11906" w:h="16838"/>
          <w:pgMar w:top="1653" w:right="1037" w:bottom="0" w:left="424" w:header="1248" w:footer="0" w:gutter="0"/>
          <w:cols w:equalWidth="0" w:num="1">
            <w:col w:w="10444" w:space="0"/>
          </w:cols>
        </w:sectPr>
        <w:rPr/>
      </w:pPr>
    </w:p>
    <w:p>
      <w:pPr>
        <w:pStyle w:val="BodyText"/>
        <w:ind w:left="717" w:right="314" w:hanging="1"/>
        <w:spacing w:before="53" w:line="221" w:lineRule="auto"/>
        <w:jc w:val="both"/>
        <w:rPr>
          <w:sz w:val="20"/>
          <w:szCs w:val="20"/>
        </w:rPr>
      </w:pPr>
      <w:r>
        <w:rPr>
          <w:sz w:val="20"/>
          <w:szCs w:val="20"/>
        </w:rPr>
        <w:t>1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. 4    方法   采用回顾性方法，统计分析患者的临床 </w:t>
      </w:r>
      <w:r>
        <w:rPr>
          <w:sz w:val="20"/>
          <w:szCs w:val="20"/>
        </w:rPr>
        <w:t>特征、实验室检查、影像学、内镜及病理表现。根据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6"/>
        </w:rPr>
        <w:t>有无消化道出血表现将 98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6"/>
        </w:rPr>
        <w:t>例患者分为非出血组( 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=</w:t>
      </w:r>
      <w:r>
        <w:rPr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7"/>
        </w:rPr>
        <w:t>31)和出血组(n =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67) ,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7"/>
        </w:rPr>
        <w:t>分析患者的实验室检查指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标差异。</w:t>
      </w:r>
    </w:p>
    <w:p>
      <w:pPr>
        <w:pStyle w:val="BodyText"/>
        <w:ind w:left="716"/>
        <w:spacing w:line="189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1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2"/>
        </w:rPr>
        <w:t>. 5    统计学处理</w:t>
      </w:r>
      <w:r>
        <w:rPr>
          <w:sz w:val="20"/>
          <w:szCs w:val="20"/>
          <w:spacing w:val="17"/>
          <w:w w:val="101"/>
        </w:rPr>
        <w:t xml:space="preserve">   </w:t>
      </w:r>
      <w:r>
        <w:rPr>
          <w:sz w:val="20"/>
          <w:szCs w:val="20"/>
          <w:spacing w:val="-2"/>
        </w:rPr>
        <w:t>采用 SPSS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-2"/>
        </w:rPr>
        <w:t>17.  0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2"/>
        </w:rPr>
        <w:t>软件进行数据</w:t>
      </w:r>
    </w:p>
    <w:p>
      <w:pPr>
        <w:ind w:left="2344"/>
        <w:spacing w:before="32" w:line="18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position w:val="-5"/>
        </w:rPr>
        <w:t>-</w:t>
      </w:r>
    </w:p>
    <w:p>
      <w:pPr>
        <w:pStyle w:val="BodyText"/>
        <w:ind w:left="717" w:right="314" w:firstLine="2"/>
        <w:spacing w:line="221" w:lineRule="auto"/>
        <w:jc w:val="both"/>
        <w:rPr>
          <w:sz w:val="20"/>
          <w:szCs w:val="20"/>
        </w:rPr>
      </w:pPr>
      <w:r>
        <w:rPr>
          <w:sz w:val="20"/>
          <w:szCs w:val="20"/>
          <w:spacing w:val="-6"/>
        </w:rPr>
        <w:t>分析，计量资料以 x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6"/>
        </w:rPr>
        <w:t>±s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6"/>
        </w:rPr>
        <w:t>表示，计数资料以频数（百分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比）表示，两组之间比较采用 t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"/>
        </w:rPr>
        <w:t>检验，计数资料组间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比较采用 </w:t>
      </w:r>
      <w:r>
        <w:rPr>
          <w:sz w:val="20"/>
          <w:szCs w:val="20"/>
          <w:spacing w:val="-2"/>
          <w:position w:val="-1"/>
        </w:rPr>
        <w:t>χ</w:t>
      </w:r>
      <w:r>
        <w:rPr>
          <w:sz w:val="11"/>
          <w:szCs w:val="11"/>
          <w:spacing w:val="-2"/>
          <w:position w:val="9"/>
        </w:rPr>
        <w:t>2</w:t>
      </w:r>
      <w:r>
        <w:rPr>
          <w:sz w:val="11"/>
          <w:szCs w:val="11"/>
          <w:spacing w:val="24"/>
          <w:w w:val="101"/>
          <w:position w:val="9"/>
        </w:rPr>
        <w:t xml:space="preserve"> </w:t>
      </w:r>
      <w:r>
        <w:rPr>
          <w:sz w:val="20"/>
          <w:szCs w:val="20"/>
          <w:spacing w:val="-2"/>
        </w:rPr>
        <w:t>检验或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Fisher 确切概率法，采用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Logis-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tic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8"/>
        </w:rPr>
        <w:t>回归分析探讨 </w:t>
      </w:r>
      <w:r>
        <w:rPr>
          <w:sz w:val="20"/>
          <w:szCs w:val="20"/>
        </w:rPr>
        <w:t>HSP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8"/>
        </w:rPr>
        <w:t>患者消化道出血的危险因素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并进行 ROC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4"/>
        </w:rPr>
        <w:t>曲线分析，P &lt; 0. 05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4"/>
        </w:rPr>
        <w:t>为差异有统计学意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义。</w:t>
      </w:r>
    </w:p>
    <w:p>
      <w:pPr>
        <w:pStyle w:val="BodyText"/>
        <w:ind w:left="706"/>
        <w:spacing w:before="130" w:line="191" w:lineRule="auto"/>
        <w:rPr>
          <w:sz w:val="20"/>
          <w:szCs w:val="20"/>
        </w:rPr>
      </w:pPr>
      <w:r>
        <w:rPr>
          <w:sz w:val="20"/>
          <w:szCs w:val="20"/>
          <w:spacing w:val="-7"/>
        </w:rPr>
        <w:t>2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7"/>
        </w:rPr>
        <w:t>结果</w:t>
      </w:r>
    </w:p>
    <w:p>
      <w:pPr>
        <w:pStyle w:val="BodyText"/>
        <w:ind w:left="706"/>
        <w:spacing w:before="198" w:line="191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2. 1    腹型 </w:t>
      </w:r>
      <w:r>
        <w:rPr>
          <w:sz w:val="20"/>
          <w:szCs w:val="20"/>
        </w:rPr>
        <w:t>HSP</w:t>
      </w:r>
      <w:r>
        <w:rPr>
          <w:sz w:val="20"/>
          <w:szCs w:val="20"/>
          <w:spacing w:val="1"/>
        </w:rPr>
        <w:t xml:space="preserve"> 患者临床特点</w:t>
      </w:r>
    </w:p>
    <w:p>
      <w:pPr>
        <w:pStyle w:val="BodyText"/>
        <w:ind w:left="716" w:right="314" w:hanging="10"/>
        <w:spacing w:before="47" w:line="215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2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4"/>
        </w:rPr>
        <w:t>. 1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4"/>
        </w:rPr>
        <w:t>. 1</w:t>
      </w:r>
      <w:r>
        <w:rPr>
          <w:sz w:val="20"/>
          <w:szCs w:val="20"/>
          <w:spacing w:val="4"/>
        </w:rPr>
        <w:t xml:space="preserve">    </w:t>
      </w:r>
      <w:r>
        <w:rPr>
          <w:sz w:val="20"/>
          <w:szCs w:val="20"/>
          <w:spacing w:val="-4"/>
        </w:rPr>
        <w:t>临床表现    98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4"/>
        </w:rPr>
        <w:t>例腹型 H</w:t>
      </w:r>
      <w:r>
        <w:rPr>
          <w:sz w:val="20"/>
          <w:szCs w:val="20"/>
          <w:spacing w:val="-5"/>
        </w:rPr>
        <w:t>SP 患者病程中均出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现典型皮疹和不同程度的腹痛，腹痛部位以中上腹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3"/>
        </w:rPr>
        <w:t>多见，其他表现如消化道出血共 67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3"/>
        </w:rPr>
        <w:t>例(68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3"/>
        </w:rPr>
        <w:t>. </w:t>
      </w:r>
      <w:r>
        <w:rPr>
          <w:sz w:val="20"/>
          <w:szCs w:val="20"/>
          <w:spacing w:val="2"/>
        </w:rPr>
        <w:t>37% )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2"/>
        </w:rPr>
        <w:t>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伴腹泻 10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5"/>
        </w:rPr>
        <w:t>例(10. 20% ) 、呕吐 6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5"/>
        </w:rPr>
        <w:t>例(6.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5"/>
        </w:rPr>
        <w:t>12%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5"/>
        </w:rPr>
        <w:t>) 、关节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9"/>
        </w:rPr>
        <w:t>肿痛 3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9"/>
        </w:rPr>
        <w:t>例(3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9"/>
        </w:rPr>
        <w:t>. 06%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9"/>
        </w:rPr>
        <w:t>) 、全身酸痛 </w:t>
      </w:r>
      <w:r>
        <w:rPr>
          <w:sz w:val="20"/>
          <w:szCs w:val="20"/>
          <w:spacing w:val="-10"/>
        </w:rPr>
        <w:t>2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0"/>
        </w:rPr>
        <w:t>例(2. 04%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0"/>
        </w:rPr>
        <w:t>) 、咽痛 1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例(1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3"/>
        </w:rPr>
        <w:t>. 02% ) 。未见肠套叠、穿孔和肠道</w:t>
      </w:r>
      <w:r>
        <w:rPr>
          <w:sz w:val="20"/>
          <w:szCs w:val="20"/>
          <w:spacing w:val="2"/>
        </w:rPr>
        <w:t>狭窄等临床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表现。</w:t>
      </w:r>
    </w:p>
    <w:p>
      <w:pPr>
        <w:pStyle w:val="BodyText"/>
        <w:ind w:left="708" w:right="232" w:hanging="2"/>
        <w:spacing w:before="41" w:line="211" w:lineRule="auto"/>
        <w:rPr>
          <w:sz w:val="20"/>
          <w:szCs w:val="20"/>
        </w:rPr>
      </w:pPr>
      <w:r>
        <w:rPr>
          <w:sz w:val="20"/>
          <w:szCs w:val="20"/>
        </w:rPr>
        <w:t>2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</w:rPr>
        <w:t>. 1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</w:rPr>
        <w:t>. 2    实验室检查结果    腹型 HSP 患者</w:t>
      </w:r>
      <w:r>
        <w:rPr>
          <w:sz w:val="20"/>
          <w:szCs w:val="20"/>
          <w:spacing w:val="-1"/>
        </w:rPr>
        <w:t>实验室检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7"/>
        </w:rPr>
        <w:t>查表现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7"/>
        </w:rPr>
        <w:t>为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7"/>
        </w:rPr>
        <w:t>D-二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7"/>
        </w:rPr>
        <w:t>聚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7"/>
        </w:rPr>
        <w:t>体 (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7"/>
        </w:rPr>
        <w:t>D-dimer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7"/>
        </w:rPr>
        <w:t>,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7"/>
        </w:rPr>
        <w:t>D-D)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7"/>
        </w:rPr>
        <w:t>增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7"/>
        </w:rPr>
        <w:t>高 ( 92 </w:t>
      </w:r>
      <w:r>
        <w:rPr>
          <w:sz w:val="20"/>
          <w:szCs w:val="20"/>
          <w:spacing w:val="-8"/>
        </w:rPr>
        <w:t xml:space="preserve"> 例，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5"/>
        </w:rPr>
        <w:t>93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15"/>
        </w:rPr>
        <w:t>. 88%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5"/>
        </w:rPr>
        <w:t>) 、纤 维 蛋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5"/>
        </w:rPr>
        <w:t>白 降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5"/>
        </w:rPr>
        <w:t>解 产 物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5"/>
        </w:rPr>
        <w:t>(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5"/>
        </w:rPr>
        <w:t>fibrin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15"/>
        </w:rPr>
        <w:t>degradation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7"/>
        </w:rPr>
        <w:t>products</w:t>
      </w:r>
      <w:r>
        <w:rPr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-7"/>
        </w:rPr>
        <w:t>,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7"/>
        </w:rPr>
        <w:t>FDP) 增高(81  例，82. 65%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7"/>
        </w:rPr>
        <w:t>) 、外周血中性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7"/>
        </w:rPr>
        <w:t>粒细胞( neutrophils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7"/>
        </w:rPr>
        <w:t>, NEUT) 增</w:t>
      </w:r>
      <w:r>
        <w:rPr>
          <w:sz w:val="20"/>
          <w:szCs w:val="20"/>
          <w:spacing w:val="-8"/>
        </w:rPr>
        <w:t>高(74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8"/>
        </w:rPr>
        <w:t>例，75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-8"/>
        </w:rPr>
        <w:t>. 51%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8"/>
        </w:rPr>
        <w:t>) 、</w:t>
      </w:r>
    </w:p>
    <w:p>
      <w:pPr>
        <w:pStyle w:val="BodyText"/>
        <w:ind w:left="707" w:right="249" w:firstLine="39"/>
        <w:spacing w:before="57" w:line="221" w:lineRule="auto"/>
        <w:jc w:val="both"/>
        <w:rPr>
          <w:sz w:val="20"/>
          <w:szCs w:val="20"/>
        </w:rPr>
      </w:pPr>
      <w:r>
        <w:rPr>
          <w:sz w:val="20"/>
          <w:szCs w:val="20"/>
          <w:spacing w:val="-12"/>
        </w:rPr>
        <w:t>白 细 胞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-12"/>
        </w:rPr>
        <w:t>(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2"/>
        </w:rPr>
        <w:t>white   blood   cell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12"/>
        </w:rPr>
        <w:t>,  WBC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2"/>
        </w:rPr>
        <w:t>)  增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2"/>
        </w:rPr>
        <w:t>高  (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2"/>
        </w:rPr>
        <w:t>69   例，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9"/>
        </w:rPr>
        <w:t>70. 41%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9"/>
        </w:rPr>
        <w:t>) 、CRP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9"/>
        </w:rPr>
        <w:t>增高(67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9"/>
        </w:rPr>
        <w:t>例，68. 37%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9"/>
        </w:rPr>
        <w:t>) 、白蛋白( al-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6"/>
        </w:rPr>
        <w:t>bumin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6"/>
        </w:rPr>
        <w:t>,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6"/>
        </w:rPr>
        <w:t>ALB)降低(72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6"/>
        </w:rPr>
        <w:t>例，73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6"/>
        </w:rPr>
        <w:t>. 47%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6"/>
        </w:rPr>
        <w:t>) 、纤维蛋白原(fi-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9"/>
        </w:rPr>
        <w:t>brinogen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9"/>
        </w:rPr>
        <w:t>, FIB)增高(56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0"/>
        </w:rPr>
        <w:t>例，57.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0"/>
        </w:rPr>
        <w:t>14%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0"/>
        </w:rPr>
        <w:t>) 、血红蛋白( he-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2"/>
        </w:rPr>
        <w:t>moglobin</w:t>
      </w:r>
      <w:r>
        <w:rPr>
          <w:sz w:val="20"/>
          <w:szCs w:val="20"/>
          <w:spacing w:val="-2"/>
        </w:rPr>
        <w:t xml:space="preserve"> </w:t>
      </w:r>
      <w:r>
        <w:rPr>
          <w:sz w:val="20"/>
          <w:szCs w:val="20"/>
          <w:spacing w:val="-12"/>
        </w:rPr>
        <w:t>, HB)降低(35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2"/>
        </w:rPr>
        <w:t>例，35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-12"/>
        </w:rPr>
        <w:t>. 71%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2"/>
        </w:rPr>
        <w:t>) 、血小板( plate-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6"/>
        </w:rPr>
        <w:t>let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6"/>
        </w:rPr>
        <w:t>,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6"/>
        </w:rPr>
        <w:t>PLT)增高(29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6"/>
        </w:rPr>
        <w:t>例，29. 59%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6"/>
        </w:rPr>
        <w:t>) 。</w:t>
      </w:r>
    </w:p>
    <w:p>
      <w:pPr>
        <w:pStyle w:val="BodyText"/>
        <w:ind w:left="718" w:right="249" w:hanging="12"/>
        <w:spacing w:before="4" w:line="215" w:lineRule="auto"/>
        <w:rPr>
          <w:sz w:val="20"/>
          <w:szCs w:val="20"/>
        </w:rPr>
      </w:pPr>
      <w:r>
        <w:rPr>
          <w:sz w:val="20"/>
          <w:szCs w:val="20"/>
        </w:rPr>
        <w:t>2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</w:rPr>
        <w:t>. 1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</w:rPr>
        <w:t>. 3    影像学检查结果</w:t>
      </w:r>
      <w:r>
        <w:rPr>
          <w:sz w:val="20"/>
          <w:szCs w:val="20"/>
          <w:spacing w:val="13"/>
        </w:rPr>
        <w:t xml:space="preserve">   </w:t>
      </w:r>
      <w:r>
        <w:rPr>
          <w:sz w:val="20"/>
          <w:szCs w:val="20"/>
        </w:rPr>
        <w:t>73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</w:rPr>
        <w:t>例患者行腹部 CT/腹  </w:t>
      </w:r>
      <w:r>
        <w:rPr>
          <w:sz w:val="20"/>
          <w:szCs w:val="20"/>
          <w:spacing w:val="14"/>
        </w:rPr>
        <w:t>腔 </w:t>
      </w:r>
      <w:r>
        <w:rPr>
          <w:sz w:val="20"/>
          <w:szCs w:val="20"/>
        </w:rPr>
        <w:t>CTA</w:t>
      </w:r>
      <w:r>
        <w:rPr>
          <w:sz w:val="20"/>
          <w:szCs w:val="20"/>
          <w:spacing w:val="14"/>
        </w:rPr>
        <w:t>/小肠 </w:t>
      </w:r>
      <w:r>
        <w:rPr>
          <w:sz w:val="20"/>
          <w:szCs w:val="20"/>
        </w:rPr>
        <w:t>CT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14"/>
        </w:rPr>
        <w:t>等影像学检查。影像学检查主要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5"/>
        </w:rPr>
        <w:t>表现为空回肠肠壁增厚(46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5"/>
        </w:rPr>
        <w:t>例，63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5"/>
        </w:rPr>
        <w:t>. 01% ) 、腹腔或肠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5"/>
        </w:rPr>
        <w:t>系膜淋巴结肿大(17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5"/>
        </w:rPr>
        <w:t>例，23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5"/>
        </w:rPr>
        <w:t>. 29% ) 、十二指肠肠壁增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9"/>
        </w:rPr>
        <w:t>厚(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9"/>
        </w:rPr>
        <w:t>16  例，21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9"/>
        </w:rPr>
        <w:t>. 92%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9"/>
        </w:rPr>
        <w:t>) 、结 </w:t>
      </w:r>
      <w:r>
        <w:rPr>
          <w:sz w:val="20"/>
          <w:szCs w:val="20"/>
          <w:spacing w:val="-10"/>
        </w:rPr>
        <w:t>直 肠 肠 壁 增 厚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0"/>
        </w:rPr>
        <w:t>(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0"/>
        </w:rPr>
        <w:t>12  例，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16. 44% ) 、腹盆腔积液(9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4"/>
        </w:rPr>
        <w:t>例，12. </w:t>
      </w:r>
      <w:r>
        <w:rPr>
          <w:sz w:val="20"/>
          <w:szCs w:val="20"/>
          <w:spacing w:val="-5"/>
        </w:rPr>
        <w:t>33% ) 及胃壁增厚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6"/>
        </w:rPr>
        <w:t>(4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-6"/>
        </w:rPr>
        <w:t>例，5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-6"/>
        </w:rPr>
        <w:t>. 48%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6"/>
        </w:rPr>
        <w:t>)  等。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6"/>
        </w:rPr>
        <w:t>CT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6"/>
        </w:rPr>
        <w:t>未 见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6"/>
        </w:rPr>
        <w:t>明 显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6"/>
        </w:rPr>
        <w:t>异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6"/>
        </w:rPr>
        <w:t>常   </w:t>
      </w:r>
      <w:r>
        <w:rPr>
          <w:sz w:val="20"/>
          <w:szCs w:val="20"/>
          <w:spacing w:val="-7"/>
        </w:rPr>
        <w:t>11   例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8"/>
        </w:rPr>
        <w:t>(15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8"/>
        </w:rPr>
        <w:t>. 07%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8"/>
        </w:rPr>
        <w:t>) 。见图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8"/>
        </w:rPr>
        <w:t>1 。</w:t>
      </w:r>
    </w:p>
    <w:p>
      <w:pPr>
        <w:pStyle w:val="BodyText"/>
        <w:ind w:left="708" w:right="249" w:hanging="2"/>
        <w:spacing w:before="51" w:line="208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2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2"/>
        </w:rPr>
        <w:t>. 1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2"/>
        </w:rPr>
        <w:t>. 4     内镜检查结果    58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2"/>
        </w:rPr>
        <w:t>例</w:t>
      </w:r>
      <w:r>
        <w:rPr>
          <w:sz w:val="20"/>
          <w:szCs w:val="20"/>
          <w:spacing w:val="-3"/>
        </w:rPr>
        <w:t>患者行胃镜检查，胃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8"/>
        </w:rPr>
        <w:t>镜下最常见累及部位为十二指肠球降部 (54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18"/>
        </w:rPr>
        <w:t>例，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"/>
        </w:rPr>
        <w:t>93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7"/>
        </w:rPr>
        <w:t>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7"/>
        </w:rPr>
        <w:t>10% )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7"/>
        </w:rPr>
        <w:t>, 主要表现为弥漫性充血水肿、糜烂，局部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10" style="position:absolute;margin-left:104.811pt;margin-top:67.5203pt;mso-position-vertical-relative:text;mso-position-horizontal-relative:text;width:10.45pt;height:11.3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63" w:type="dxa"/>
                    <w:tblInd w:w="22" w:type="dxa"/>
                    <w:tblLayout w:type="fixed"/>
                    <w:tblBorders>
                      <w:left w:val="single" w:color="FFFFFF" w:sz="2" w:space="0"/>
                      <w:bottom w:val="single" w:color="FFFFFF" w:sz="2" w:space="0"/>
                      <w:right w:val="single" w:color="FFFFFF" w:sz="2" w:space="0"/>
                      <w:top w:val="single" w:color="FFFFFF" w:sz="2" w:space="0"/>
                    </w:tblBorders>
                  </w:tblPr>
                  <w:tblGrid>
                    <w:gridCol w:w="163"/>
                  </w:tblGrid>
                  <w:tr>
                    <w:trPr>
                      <w:trHeight w:val="175" w:hRule="atLeast"/>
                    </w:trPr>
                    <w:tc>
                      <w:tcPr>
                        <w:tcW w:w="163" w:type="dxa"/>
                        <w:vAlign w:val="top"/>
                      </w:tcPr>
                      <w:p>
                        <w:pPr>
                          <w:ind w:left="25"/>
                          <w:spacing w:before="23" w:line="108" w:lineRule="exact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shd w:val="clear" w:fill="FFFFFE"/>
                            <w:rFonts w:ascii="Arial" w:hAnsi="Arial" w:eastAsia="Arial" w:cs="Arial"/>
                            <w:sz w:val="15"/>
                            <w:szCs w:val="15"/>
                            <w:color w:val="231F20"/>
                            <w:spacing w:val="12"/>
                            <w:position w:val="-2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206826</wp:posOffset>
            </wp:positionH>
            <wp:positionV relativeFrom="paragraph">
              <wp:posOffset>27301</wp:posOffset>
            </wp:positionV>
            <wp:extent cx="1246504" cy="962228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6504" cy="962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" style="position:absolute;margin-left:105.142pt;margin-top:216.203pt;mso-position-vertical-relative:text;mso-position-horizontal-relative:text;width:10.45pt;height:11.3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63" w:type="dxa"/>
                    <w:tblInd w:w="22" w:type="dxa"/>
                    <w:tblLayout w:type="fixed"/>
                    <w:tblBorders>
                      <w:left w:val="single" w:color="FFFFFF" w:sz="2" w:space="0"/>
                      <w:bottom w:val="single" w:color="FFFFFF" w:sz="2" w:space="0"/>
                      <w:right w:val="single" w:color="FFFFFF" w:sz="2" w:space="0"/>
                      <w:top w:val="single" w:color="FFFFFF" w:sz="2" w:space="0"/>
                    </w:tblBorders>
                  </w:tblPr>
                  <w:tblGrid>
                    <w:gridCol w:w="163"/>
                  </w:tblGrid>
                  <w:tr>
                    <w:trPr>
                      <w:trHeight w:val="175" w:hRule="atLeast"/>
                    </w:trPr>
                    <w:tc>
                      <w:tcPr>
                        <w:tcW w:w="163" w:type="dxa"/>
                        <w:vAlign w:val="top"/>
                      </w:tcPr>
                      <w:p>
                        <w:pPr>
                          <w:ind w:left="29"/>
                          <w:spacing w:before="22" w:line="193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shd w:val="clear" w:fill="FFFFFE"/>
                            <w:rFonts w:ascii="Arial" w:hAnsi="Arial" w:eastAsia="Arial" w:cs="Arial"/>
                            <w:sz w:val="12"/>
                            <w:szCs w:val="12"/>
                            <w:color w:val="231F20"/>
                            <w:spacing w:val="8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206826</wp:posOffset>
            </wp:positionH>
            <wp:positionV relativeFrom="paragraph">
              <wp:posOffset>1014675</wp:posOffset>
            </wp:positionV>
            <wp:extent cx="1249426" cy="1859839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9426" cy="1859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3"/>
        <w:rPr/>
      </w:pPr>
      <w:r/>
    </w:p>
    <w:p>
      <w:pPr>
        <w:spacing w:before="32"/>
        <w:rPr/>
      </w:pPr>
      <w:r/>
    </w:p>
    <w:p>
      <w:pPr>
        <w:spacing w:before="32"/>
        <w:rPr/>
      </w:pPr>
      <w:r/>
    </w:p>
    <w:p>
      <w:pPr>
        <w:spacing w:before="32"/>
        <w:rPr/>
      </w:pPr>
      <w:r/>
    </w:p>
    <w:p>
      <w:pPr>
        <w:spacing w:before="32"/>
        <w:rPr/>
      </w:pPr>
      <w:r/>
    </w:p>
    <w:tbl>
      <w:tblPr>
        <w:tblStyle w:val="TableNormal"/>
        <w:tblW w:w="163" w:type="dxa"/>
        <w:tblInd w:w="4132" w:type="dxa"/>
        <w:tblLayout w:type="fixed"/>
        <w:tblBorders>
          <w:left w:val="single" w:color="FFFFFF" w:sz="2" w:space="0"/>
          <w:bottom w:val="single" w:color="FFFFFF" w:sz="2" w:space="0"/>
          <w:right w:val="single" w:color="FFFFFF" w:sz="2" w:space="0"/>
          <w:top w:val="single" w:color="FFFFFF" w:sz="2" w:space="0"/>
        </w:tblBorders>
      </w:tblPr>
      <w:tblGrid>
        <w:gridCol w:w="163"/>
      </w:tblGrid>
      <w:tr>
        <w:trPr>
          <w:trHeight w:val="175" w:hRule="atLeast"/>
        </w:trPr>
        <w:tc>
          <w:tcPr>
            <w:tcW w:w="163" w:type="dxa"/>
            <w:vAlign w:val="top"/>
          </w:tcPr>
          <w:p>
            <w:pPr>
              <w:ind w:left="26"/>
              <w:spacing w:before="25" w:line="158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-1149525</wp:posOffset>
                  </wp:positionH>
                  <wp:positionV relativeFrom="paragraph">
                    <wp:posOffset>-846133</wp:posOffset>
                  </wp:positionV>
                  <wp:extent cx="1252601" cy="962228"/>
                  <wp:effectExtent l="0" t="0" r="0" b="0"/>
                  <wp:wrapNone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52601" cy="962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hd w:val="clear" w:fill="FFFFFE"/>
                <w:rFonts w:ascii="Arial" w:hAnsi="Arial" w:eastAsia="Arial" w:cs="Arial"/>
                <w:sz w:val="14"/>
                <w:szCs w:val="14"/>
                <w:color w:val="231F20"/>
                <w:spacing w:val="1"/>
              </w:rPr>
              <w:t>B</w:t>
            </w:r>
          </w:p>
        </w:tc>
      </w:tr>
    </w:tbl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1"/>
        <w:rPr/>
      </w:pPr>
      <w:r/>
    </w:p>
    <w:tbl>
      <w:tblPr>
        <w:tblStyle w:val="TableNormal"/>
        <w:tblW w:w="163" w:type="dxa"/>
        <w:tblInd w:w="4127" w:type="dxa"/>
        <w:tblLayout w:type="fixed"/>
        <w:tblBorders>
          <w:left w:val="single" w:color="FFFFFF" w:sz="2" w:space="0"/>
          <w:bottom w:val="single" w:color="FFFFFF" w:sz="2" w:space="0"/>
          <w:right w:val="single" w:color="FFFFFF" w:sz="2" w:space="0"/>
          <w:top w:val="single" w:color="FFFFFF" w:sz="2" w:space="0"/>
        </w:tblBorders>
      </w:tblPr>
      <w:tblGrid>
        <w:gridCol w:w="163"/>
      </w:tblGrid>
      <w:tr>
        <w:trPr>
          <w:trHeight w:val="175" w:hRule="atLeast"/>
        </w:trPr>
        <w:tc>
          <w:tcPr>
            <w:tcW w:w="163" w:type="dxa"/>
            <w:vAlign w:val="top"/>
          </w:tcPr>
          <w:p>
            <w:pPr>
              <w:ind w:left="26"/>
              <w:spacing w:before="25" w:line="158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drawing>
                <wp:anchor distT="0" distB="0" distL="0" distR="0" simplePos="0" relativeHeight="251660288" behindDoc="1" locked="0" layoutInCell="1" allowOverlap="1">
                  <wp:simplePos x="0" y="0"/>
                  <wp:positionH relativeFrom="column">
                    <wp:posOffset>-1143280</wp:posOffset>
                  </wp:positionH>
                  <wp:positionV relativeFrom="paragraph">
                    <wp:posOffset>-1747018</wp:posOffset>
                  </wp:positionV>
                  <wp:extent cx="1245539" cy="1859839"/>
                  <wp:effectExtent l="0" t="0" r="0" b="0"/>
                  <wp:wrapNone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45539" cy="1859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hd w:val="clear" w:fill="FFFFFE"/>
                <w:rFonts w:ascii="Arial" w:hAnsi="Arial" w:eastAsia="Arial" w:cs="Arial"/>
                <w:sz w:val="14"/>
                <w:szCs w:val="14"/>
                <w:color w:val="231F20"/>
                <w:spacing w:val="5"/>
              </w:rPr>
              <w:t>D</w:t>
            </w:r>
          </w:p>
        </w:tc>
      </w:tr>
    </w:tbl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124"/>
        <w:spacing w:before="65" w:line="191" w:lineRule="auto"/>
        <w:outlineLvl w:val="1"/>
        <w:rPr>
          <w:sz w:val="15"/>
          <w:szCs w:val="15"/>
        </w:rPr>
      </w:pPr>
      <w:r>
        <w:rPr>
          <w:sz w:val="15"/>
          <w:szCs w:val="15"/>
          <w:spacing w:val="2"/>
        </w:rPr>
        <w:t>图 1    腹型 </w:t>
      </w:r>
      <w:r>
        <w:rPr>
          <w:sz w:val="15"/>
          <w:szCs w:val="15"/>
        </w:rPr>
        <w:t>HSP</w:t>
      </w:r>
      <w:r>
        <w:rPr>
          <w:sz w:val="15"/>
          <w:szCs w:val="15"/>
          <w:spacing w:val="2"/>
        </w:rPr>
        <w:t xml:space="preserve"> 患者的影像学表现</w:t>
      </w:r>
    </w:p>
    <w:p>
      <w:pPr>
        <w:pStyle w:val="BodyText"/>
        <w:ind w:left="344"/>
        <w:spacing w:before="67" w:line="160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Fig.  1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-6"/>
        </w:rPr>
        <w:t>Imaging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6"/>
        </w:rPr>
        <w:t>findings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6"/>
        </w:rPr>
        <w:t>of patients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6"/>
        </w:rPr>
        <w:t>with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6"/>
        </w:rPr>
        <w:t>abdominal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6"/>
        </w:rPr>
        <w:t>HSP</w:t>
      </w:r>
    </w:p>
    <w:p>
      <w:pPr>
        <w:pStyle w:val="BodyText"/>
        <w:ind w:left="9" w:right="82" w:firstLine="320"/>
        <w:spacing w:before="88" w:line="247" w:lineRule="auto"/>
        <w:jc w:val="both"/>
        <w:rPr>
          <w:sz w:val="15"/>
          <w:szCs w:val="15"/>
        </w:rPr>
      </w:pPr>
      <w:r>
        <w:rPr>
          <w:sz w:val="15"/>
          <w:szCs w:val="15"/>
          <w:spacing w:val="-12"/>
        </w:rPr>
        <w:t>A :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2"/>
        </w:rPr>
        <w:t>Duodenal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12"/>
        </w:rPr>
        <w:t>bulbs-hori</w:t>
      </w:r>
      <w:r>
        <w:rPr>
          <w:sz w:val="15"/>
          <w:szCs w:val="15"/>
          <w:spacing w:val="-13"/>
        </w:rPr>
        <w:t>zontal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3"/>
        </w:rPr>
        <w:t>tube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3"/>
        </w:rPr>
        <w:t>wall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3"/>
        </w:rPr>
        <w:t>edema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3"/>
        </w:rPr>
        <w:t>thickening;  B :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4"/>
        </w:rPr>
        <w:t>The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4"/>
        </w:rPr>
        <w:t>wall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4"/>
        </w:rPr>
        <w:t>of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4"/>
        </w:rPr>
        <w:t>the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4"/>
        </w:rPr>
        <w:t>transitional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14"/>
        </w:rPr>
        <w:t>section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4"/>
        </w:rPr>
        <w:t>of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4"/>
        </w:rPr>
        <w:t>duodenum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4"/>
        </w:rPr>
        <w:t>jejunum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14"/>
        </w:rPr>
        <w:t>was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14"/>
        </w:rPr>
        <w:t>thick-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ened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5"/>
        </w:rPr>
        <w:t>and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5"/>
        </w:rPr>
        <w:t>edema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5"/>
        </w:rPr>
        <w:t>,  and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5"/>
        </w:rPr>
        <w:t>the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5"/>
        </w:rPr>
        <w:t>surrounding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5"/>
        </w:rPr>
        <w:t>lymph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5"/>
        </w:rPr>
        <w:t>nodes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5"/>
        </w:rPr>
        <w:t>were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5"/>
        </w:rPr>
        <w:t>enlarged;  C :  CT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of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4"/>
        </w:rPr>
        <w:t>the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4"/>
        </w:rPr>
        <w:t>small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4"/>
        </w:rPr>
        <w:t>intestine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4"/>
        </w:rPr>
        <w:t>showed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thickening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4"/>
        </w:rPr>
        <w:t>streng</w:t>
      </w:r>
      <w:r>
        <w:rPr>
          <w:sz w:val="15"/>
          <w:szCs w:val="15"/>
          <w:spacing w:val="-15"/>
        </w:rPr>
        <w:t>thening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5"/>
        </w:rPr>
        <w:t>of the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5"/>
        </w:rPr>
        <w:t>left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5"/>
        </w:rPr>
        <w:t>prox-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imal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1"/>
        </w:rPr>
        <w:t>jejunum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11"/>
        </w:rPr>
        <w:t>tube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-11"/>
        </w:rPr>
        <w:t>wall;  D :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1"/>
        </w:rPr>
        <w:t>Abdominal  CTA </w:t>
      </w:r>
      <w:r>
        <w:rPr>
          <w:sz w:val="15"/>
          <w:szCs w:val="15"/>
          <w:spacing w:val="-12"/>
        </w:rPr>
        <w:t>,   edema  and  thickening  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4"/>
        </w:rPr>
        <w:t>the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4"/>
        </w:rPr>
        <w:t>wall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4"/>
        </w:rPr>
        <w:t>of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4"/>
        </w:rPr>
        <w:t>the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4"/>
        </w:rPr>
        <w:t>empty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4"/>
        </w:rPr>
        <w:t>ileum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4"/>
        </w:rPr>
        <w:t>intestine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4"/>
        </w:rPr>
        <w:t>,  enlargement  of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mesenteri</w:t>
      </w:r>
      <w:r>
        <w:rPr>
          <w:sz w:val="15"/>
          <w:szCs w:val="15"/>
          <w:spacing w:val="-15"/>
        </w:rPr>
        <w:t>c  and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5"/>
        </w:rPr>
        <w:t>ret-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roperitoneal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5"/>
        </w:rPr>
        <w:t>lymph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5"/>
        </w:rPr>
        <w:t>nodes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5"/>
        </w:rPr>
        <w:t>.</w:t>
      </w:r>
    </w:p>
    <w:p>
      <w:pPr>
        <w:pStyle w:val="BodyText"/>
        <w:ind w:left="11" w:hanging="1"/>
        <w:spacing w:before="306" w:line="223" w:lineRule="auto"/>
        <w:jc w:val="both"/>
        <w:rPr>
          <w:sz w:val="20"/>
          <w:szCs w:val="20"/>
        </w:rPr>
      </w:pPr>
      <w:r>
        <w:rPr>
          <w:sz w:val="20"/>
          <w:szCs w:val="20"/>
        </w:rPr>
        <w:t>伴溃疡形成，表面覆白苔及血痂，也有呈颗粒状或结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</w:rPr>
        <w:t>节状增生。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</w:rPr>
        <w:t>胃部充血、糜烂 32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</w:rPr>
        <w:t>例(55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</w:rPr>
        <w:t>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17% )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, 食管  </w:t>
      </w:r>
      <w:r>
        <w:rPr>
          <w:sz w:val="20"/>
          <w:szCs w:val="20"/>
          <w:spacing w:val="-3"/>
        </w:rPr>
        <w:t>黏膜充血、糜烂 2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3"/>
        </w:rPr>
        <w:t>例(3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3"/>
        </w:rPr>
        <w:t>. 45% ) 。2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3"/>
        </w:rPr>
        <w:t>例(3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3"/>
        </w:rPr>
        <w:t>. 45% ) 患者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胃镜检查未见明显异常。2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9"/>
        </w:rPr>
        <w:t>例患者完成经口小肠镜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检查，十二指肠降段至十二指肠水平部远端近空肠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9"/>
        </w:rPr>
        <w:t>上段可见黏膜广泛充血水肿伴糜烂，部分黏膜可见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3"/>
        </w:rPr>
        <w:t>血肿，易自发出血。17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3"/>
        </w:rPr>
        <w:t>例患者行肠镜检查，末端回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6"/>
        </w:rPr>
        <w:t>肠糜烂、溃疡 11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-6"/>
        </w:rPr>
        <w:t>例(64. 71% )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6"/>
        </w:rPr>
        <w:t>, 大肠充血、糜烂 9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6"/>
        </w:rPr>
        <w:t>例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(52. 94% )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,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1"/>
        </w:rPr>
        <w:t>2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例患者肠镜未见明显异常(11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2"/>
        </w:rPr>
        <w:t>. 76% ) 。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表明十二指肠降部、末端回肠病变在腹型 </w:t>
      </w:r>
      <w:r>
        <w:rPr>
          <w:sz w:val="20"/>
          <w:szCs w:val="20"/>
        </w:rPr>
        <w:t>HSP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2"/>
        </w:rPr>
        <w:t>中常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见。见图 2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1"/>
        </w:rPr>
        <w:t>。</w:t>
      </w:r>
    </w:p>
    <w:p>
      <w:pPr>
        <w:pStyle w:val="BodyText"/>
        <w:ind w:left="10" w:right="91" w:hanging="10"/>
        <w:spacing w:before="4" w:line="218" w:lineRule="auto"/>
        <w:jc w:val="both"/>
        <w:rPr>
          <w:sz w:val="20"/>
          <w:szCs w:val="20"/>
        </w:rPr>
      </w:pPr>
      <w:r>
        <w:rPr>
          <w:sz w:val="20"/>
          <w:szCs w:val="20"/>
        </w:rPr>
        <w:t>2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</w:rPr>
        <w:t>. 1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</w:rPr>
        <w:t>. 5    病理组织学检查结果</w:t>
      </w:r>
      <w:r>
        <w:rPr>
          <w:sz w:val="20"/>
          <w:szCs w:val="20"/>
          <w:spacing w:val="15"/>
        </w:rPr>
        <w:t xml:space="preserve">   </w:t>
      </w:r>
      <w:r>
        <w:rPr>
          <w:sz w:val="20"/>
          <w:szCs w:val="20"/>
        </w:rPr>
        <w:t>32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例患者行病理组 </w:t>
      </w:r>
      <w:r>
        <w:rPr>
          <w:sz w:val="20"/>
          <w:szCs w:val="20"/>
          <w:spacing w:val="12"/>
        </w:rPr>
        <w:t>织学检查，最常见表现为黏膜急慢性炎伴糜烂(28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例，87. 50% )（图 3A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3"/>
        </w:rPr>
        <w:t>- 3E)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3"/>
        </w:rPr>
        <w:t>,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3"/>
        </w:rPr>
        <w:t>2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3"/>
        </w:rPr>
        <w:t>例表现为十二指肠降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部缺血损伤模式，可见局部腺体萎缩，间质玻璃样变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性，黏膜下层小血管增生，管腔内可见透明血栓，伴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有微脓肿形成（图 3F) 。</w:t>
      </w:r>
    </w:p>
    <w:p>
      <w:pPr>
        <w:pStyle w:val="BodyText"/>
        <w:ind w:left="13" w:right="91" w:hanging="14"/>
        <w:spacing w:before="33" w:line="220" w:lineRule="auto"/>
        <w:jc w:val="both"/>
        <w:rPr>
          <w:sz w:val="20"/>
          <w:szCs w:val="20"/>
        </w:rPr>
      </w:pPr>
      <w:r>
        <w:rPr>
          <w:sz w:val="20"/>
          <w:szCs w:val="20"/>
          <w:spacing w:val="10"/>
        </w:rPr>
        <w:t>2. 2</w:t>
      </w:r>
      <w:r>
        <w:rPr>
          <w:sz w:val="20"/>
          <w:szCs w:val="20"/>
          <w:spacing w:val="1"/>
        </w:rPr>
        <w:t xml:space="preserve">    </w:t>
      </w:r>
      <w:r>
        <w:rPr>
          <w:sz w:val="20"/>
          <w:szCs w:val="20"/>
          <w:spacing w:val="10"/>
        </w:rPr>
        <w:t>消化道出血患者与非出血患者实验室指标比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5"/>
        </w:rPr>
        <w:t>较    对两组患者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5"/>
        </w:rPr>
        <w:t>WBC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5"/>
        </w:rPr>
        <w:t>、NEUT、淋巴细胞 ( lympho-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cyte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6"/>
        </w:rPr>
        <w:t>,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6"/>
        </w:rPr>
        <w:t>LYMPH) 、中性粒细胞淋巴细</w:t>
      </w:r>
      <w:r>
        <w:rPr>
          <w:sz w:val="20"/>
          <w:szCs w:val="20"/>
          <w:spacing w:val="-7"/>
        </w:rPr>
        <w:t>胞比率(neutrophil</w:t>
      </w:r>
    </w:p>
    <w:p>
      <w:pPr>
        <w:spacing w:line="220" w:lineRule="auto"/>
        <w:sectPr>
          <w:type w:val="continuous"/>
          <w:pgSz w:w="11906" w:h="16838"/>
          <w:pgMar w:top="1653" w:right="1037" w:bottom="0" w:left="424" w:header="1248" w:footer="0" w:gutter="0"/>
          <w:cols w:equalWidth="0" w:num="2">
            <w:col w:w="5637" w:space="100"/>
            <w:col w:w="4707" w:space="0"/>
          </w:cols>
        </w:sectPr>
        <w:rPr>
          <w:sz w:val="20"/>
          <w:szCs w:val="20"/>
        </w:rPr>
      </w:pPr>
    </w:p>
    <w:p>
      <w:pPr>
        <w:spacing w:line="455" w:lineRule="auto"/>
        <w:rPr>
          <w:rFonts w:ascii="Arial"/>
          <w:sz w:val="21"/>
        </w:rPr>
      </w:pPr>
      <w:r/>
    </w:p>
    <w:p>
      <w:pPr>
        <w:pStyle w:val="BodyText"/>
        <w:spacing w:before="95" w:line="159" w:lineRule="auto"/>
        <w:rPr>
          <w:rFonts w:ascii="Arial" w:hAnsi="Arial" w:eastAsia="Arial" w:cs="Arial"/>
          <w:sz w:val="22"/>
          <w:szCs w:val="22"/>
        </w:rPr>
      </w:pPr>
      <w:r>
        <w:rPr>
          <w:sz w:val="22"/>
          <w:szCs w:val="22"/>
          <w:color w:val="999999"/>
          <w:spacing w:val="10"/>
          <w:position w:val="-1"/>
        </w:rPr>
        <w:t>中国知网</w:t>
      </w:r>
      <w:r>
        <w:rPr>
          <w:sz w:val="22"/>
          <w:szCs w:val="22"/>
          <w:color w:val="999999"/>
          <w:spacing w:val="1"/>
          <w:position w:val="-1"/>
        </w:rPr>
        <w:t xml:space="preserve">     </w:t>
      </w:r>
      <w:r>
        <w:rPr>
          <w:rFonts w:ascii="Arial" w:hAnsi="Arial" w:eastAsia="Arial" w:cs="Arial"/>
          <w:sz w:val="22"/>
          <w:szCs w:val="22"/>
          <w:color w:val="999999"/>
          <w:position w:val="-1"/>
        </w:rPr>
        <w:t>https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-1"/>
        </w:rPr>
        <w:t>:</w:t>
      </w:r>
      <w:r>
        <w:rPr>
          <w:sz w:val="22"/>
          <w:szCs w:val="22"/>
          <w:position w:val="-2"/>
        </w:rPr>
        <w:drawing>
          <wp:inline distT="0" distB="0" distL="0" distR="0">
            <wp:extent cx="45084" cy="11430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2"/>
        </w:rPr>
        <w:drawing>
          <wp:inline distT="0" distB="0" distL="0" distR="0">
            <wp:extent cx="45084" cy="11430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Www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1"/>
        </w:rPr>
        <w:t>.</w:t>
      </w:r>
      <w:r>
        <w:rPr>
          <w:rFonts w:ascii="Arial" w:hAnsi="Arial" w:eastAsia="Arial" w:cs="Arial"/>
          <w:sz w:val="22"/>
          <w:szCs w:val="22"/>
          <w:color w:val="999999"/>
        </w:rPr>
        <w:t>cnki</w:t>
      </w:r>
      <w:r>
        <w:rPr>
          <w:rFonts w:ascii="Arial" w:hAnsi="Arial" w:eastAsia="Arial" w:cs="Arial"/>
          <w:sz w:val="22"/>
          <w:szCs w:val="22"/>
          <w:color w:val="999999"/>
          <w:spacing w:val="-16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1"/>
        </w:rPr>
        <w:t>.</w:t>
      </w:r>
      <w:r>
        <w:rPr>
          <w:rFonts w:ascii="Arial" w:hAnsi="Arial" w:eastAsia="Arial" w:cs="Arial"/>
          <w:sz w:val="22"/>
          <w:szCs w:val="22"/>
          <w:color w:val="999999"/>
          <w:spacing w:val="-35"/>
          <w:position w:val="1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net</w:t>
      </w:r>
    </w:p>
    <w:p>
      <w:pPr>
        <w:spacing w:line="159" w:lineRule="auto"/>
        <w:sectPr>
          <w:type w:val="continuous"/>
          <w:pgSz w:w="11906" w:h="16838"/>
          <w:pgMar w:top="1653" w:right="1037" w:bottom="0" w:left="424" w:header="1248" w:footer="0" w:gutter="0"/>
          <w:cols w:equalWidth="0" w:num="1">
            <w:col w:w="10444" w:space="0"/>
          </w:cols>
        </w:sectPr>
        <w:rPr>
          <w:rFonts w:ascii="Arial" w:hAnsi="Arial" w:eastAsia="Arial" w:cs="Arial"/>
          <w:sz w:val="22"/>
          <w:szCs w:val="22"/>
        </w:rPr>
      </w:pPr>
    </w:p>
    <w:p>
      <w:pPr>
        <w:spacing w:before="30"/>
        <w:rPr/>
      </w:pPr>
      <w:r>
        <w:pict>
          <v:shape id="_x0000_s16" style="position:absolute;margin-left:176.905pt;margin-top:162.904pt;mso-position-vertical-relative:page;mso-position-horizontal-relative:page;width:10.45pt;height:11.3pt;z-index:2516766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63" w:type="dxa"/>
                    <w:tblInd w:w="22" w:type="dxa"/>
                    <w:tblLayout w:type="fixed"/>
                    <w:tblBorders>
                      <w:left w:val="single" w:color="FFFFFF" w:sz="2" w:space="0"/>
                      <w:bottom w:val="single" w:color="FFFFFF" w:sz="2" w:space="0"/>
                      <w:right w:val="single" w:color="FFFFFF" w:sz="2" w:space="0"/>
                      <w:top w:val="single" w:color="FFFFFF" w:sz="2" w:space="0"/>
                    </w:tblBorders>
                  </w:tblPr>
                  <w:tblGrid>
                    <w:gridCol w:w="163"/>
                  </w:tblGrid>
                  <w:tr>
                    <w:trPr>
                      <w:trHeight w:val="175" w:hRule="atLeast"/>
                    </w:trPr>
                    <w:tc>
                      <w:tcPr>
                        <w:tcW w:w="163" w:type="dxa"/>
                        <w:vAlign w:val="top"/>
                      </w:tcPr>
                      <w:p>
                        <w:pPr>
                          <w:ind w:left="25"/>
                          <w:spacing w:before="23" w:line="108" w:lineRule="exact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shd w:val="clear" w:fill="FFFFFE"/>
                            <w:rFonts w:ascii="Arial" w:hAnsi="Arial" w:eastAsia="Arial" w:cs="Arial"/>
                            <w:sz w:val="15"/>
                            <w:szCs w:val="15"/>
                            <w:color w:val="231F20"/>
                            <w:spacing w:val="12"/>
                            <w:position w:val="-2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8" style="position:absolute;margin-left:397.656pt;margin-top:162.904pt;mso-position-vertical-relative:page;mso-position-horizontal-relative:page;width:10.45pt;height:11.3pt;z-index:25167974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63" w:type="dxa"/>
                    <w:tblInd w:w="22" w:type="dxa"/>
                    <w:tblLayout w:type="fixed"/>
                    <w:tblBorders>
                      <w:left w:val="single" w:color="FFFFFF" w:sz="2" w:space="0"/>
                      <w:bottom w:val="single" w:color="FFFFFF" w:sz="2" w:space="0"/>
                      <w:right w:val="single" w:color="FFFFFF" w:sz="2" w:space="0"/>
                      <w:top w:val="single" w:color="FFFFFF" w:sz="2" w:space="0"/>
                    </w:tblBorders>
                  </w:tblPr>
                  <w:tblGrid>
                    <w:gridCol w:w="163"/>
                  </w:tblGrid>
                  <w:tr>
                    <w:trPr>
                      <w:trHeight w:val="175" w:hRule="atLeast"/>
                    </w:trPr>
                    <w:tc>
                      <w:tcPr>
                        <w:tcW w:w="163" w:type="dxa"/>
                        <w:vAlign w:val="top"/>
                      </w:tcPr>
                      <w:p>
                        <w:pPr>
                          <w:ind w:left="29"/>
                          <w:spacing w:before="22" w:line="193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shd w:val="clear" w:fill="FFFFFE"/>
                            <w:rFonts w:ascii="Arial" w:hAnsi="Arial" w:eastAsia="Arial" w:cs="Arial"/>
                            <w:sz w:val="12"/>
                            <w:szCs w:val="12"/>
                            <w:color w:val="231F20"/>
                            <w:spacing w:val="8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20" style="position:absolute;margin-left:287.404pt;margin-top:162.904pt;mso-position-vertical-relative:page;mso-position-horizontal-relative:page;width:10.45pt;height:11.3pt;z-index:2516756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63" w:type="dxa"/>
                    <w:tblInd w:w="22" w:type="dxa"/>
                    <w:tblLayout w:type="fixed"/>
                    <w:tblBorders>
                      <w:left w:val="single" w:color="FFFFFF" w:sz="2" w:space="0"/>
                      <w:bottom w:val="single" w:color="FFFFFF" w:sz="2" w:space="0"/>
                      <w:right w:val="single" w:color="FFFFFF" w:sz="2" w:space="0"/>
                      <w:top w:val="single" w:color="FFFFFF" w:sz="2" w:space="0"/>
                    </w:tblBorders>
                  </w:tblPr>
                  <w:tblGrid>
                    <w:gridCol w:w="163"/>
                  </w:tblGrid>
                  <w:tr>
                    <w:trPr>
                      <w:trHeight w:val="175" w:hRule="atLeast"/>
                    </w:trPr>
                    <w:tc>
                      <w:tcPr>
                        <w:tcW w:w="163" w:type="dxa"/>
                        <w:vAlign w:val="top"/>
                      </w:tcPr>
                      <w:p>
                        <w:pPr>
                          <w:ind w:left="26"/>
                          <w:spacing w:before="25" w:line="158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shd w:val="clear" w:fill="FFFFFE"/>
                            <w:rFonts w:ascii="Arial" w:hAnsi="Arial" w:eastAsia="Arial" w:cs="Arial"/>
                            <w:sz w:val="14"/>
                            <w:szCs w:val="14"/>
                            <w:color w:val="231F20"/>
                            <w:spacing w:val="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671552" behindDoc="0" locked="0" layoutInCell="0" allowOverlap="1">
            <wp:simplePos x="0" y="0"/>
            <wp:positionH relativeFrom="page">
              <wp:posOffset>993889</wp:posOffset>
            </wp:positionH>
            <wp:positionV relativeFrom="page">
              <wp:posOffset>1168527</wp:posOffset>
            </wp:positionV>
            <wp:extent cx="1370609" cy="1026617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0609" cy="1026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8480" behindDoc="0" locked="0" layoutInCell="0" allowOverlap="1">
            <wp:simplePos x="0" y="0"/>
            <wp:positionH relativeFrom="page">
              <wp:posOffset>2397988</wp:posOffset>
            </wp:positionH>
            <wp:positionV relativeFrom="page">
              <wp:posOffset>1168527</wp:posOffset>
            </wp:positionV>
            <wp:extent cx="1370622" cy="1026617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0622" cy="1026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9504" behindDoc="0" locked="0" layoutInCell="0" allowOverlap="1">
            <wp:simplePos x="0" y="0"/>
            <wp:positionH relativeFrom="page">
              <wp:posOffset>3799166</wp:posOffset>
            </wp:positionH>
            <wp:positionV relativeFrom="page">
              <wp:posOffset>1168527</wp:posOffset>
            </wp:positionV>
            <wp:extent cx="1370622" cy="1026617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0622" cy="1026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2" style="position:absolute;margin-left:287.434pt;margin-top:246.017pt;mso-position-vertical-relative:page;mso-position-horizontal-relative:page;width:10.45pt;height:11.3pt;z-index:25168076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63" w:type="dxa"/>
                    <w:tblInd w:w="22" w:type="dxa"/>
                    <w:tblLayout w:type="fixed"/>
                    <w:tblBorders>
                      <w:left w:val="single" w:color="FFFFFF" w:sz="2" w:space="0"/>
                      <w:bottom w:val="single" w:color="FFFFFF" w:sz="2" w:space="0"/>
                      <w:right w:val="single" w:color="FFFFFF" w:sz="2" w:space="0"/>
                      <w:top w:val="single" w:color="FFFFFF" w:sz="2" w:space="0"/>
                    </w:tblBorders>
                  </w:tblPr>
                  <w:tblGrid>
                    <w:gridCol w:w="163"/>
                  </w:tblGrid>
                  <w:tr>
                    <w:trPr>
                      <w:trHeight w:val="175" w:hRule="atLeast"/>
                    </w:trPr>
                    <w:tc>
                      <w:tcPr>
                        <w:tcW w:w="163" w:type="dxa"/>
                        <w:vAlign w:val="top"/>
                      </w:tcPr>
                      <w:p>
                        <w:pPr>
                          <w:ind w:left="36"/>
                          <w:spacing w:before="35" w:line="170" w:lineRule="auto"/>
                          <w:rPr>
                            <w:rFonts w:ascii="Arial" w:hAnsi="Arial" w:eastAsia="Arial" w:cs="Arial"/>
                            <w:sz w:val="13"/>
                            <w:szCs w:val="13"/>
                          </w:rPr>
                        </w:pPr>
                        <w:r>
                          <w:rPr>
                            <w:shd w:val="clear" w:fill="FFFFFE"/>
                            <w:rFonts w:ascii="Arial" w:hAnsi="Arial" w:eastAsia="Arial" w:cs="Arial"/>
                            <w:sz w:val="13"/>
                            <w:szCs w:val="13"/>
                            <w:color w:val="231F20"/>
                          </w:rPr>
                          <w:t>F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24" style="position:absolute;margin-left:397.757pt;margin-top:246.017pt;mso-position-vertical-relative:page;mso-position-horizontal-relative:page;width:10.45pt;height:11.3pt;z-index:25167769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63" w:type="dxa"/>
                    <w:tblInd w:w="22" w:type="dxa"/>
                    <w:tblLayout w:type="fixed"/>
                    <w:tblBorders>
                      <w:left w:val="single" w:color="FFFFFF" w:sz="2" w:space="0"/>
                      <w:bottom w:val="single" w:color="FFFFFF" w:sz="2" w:space="0"/>
                      <w:right w:val="single" w:color="FFFFFF" w:sz="2" w:space="0"/>
                      <w:top w:val="single" w:color="FFFFFF" w:sz="2" w:space="0"/>
                    </w:tblBorders>
                  </w:tblPr>
                  <w:tblGrid>
                    <w:gridCol w:w="163"/>
                  </w:tblGrid>
                  <w:tr>
                    <w:trPr>
                      <w:trHeight w:val="175" w:hRule="atLeast"/>
                    </w:trPr>
                    <w:tc>
                      <w:tcPr>
                        <w:tcW w:w="163" w:type="dxa"/>
                        <w:vAlign w:val="top"/>
                      </w:tcPr>
                      <w:p>
                        <w:pPr>
                          <w:ind w:left="39"/>
                          <w:spacing w:before="32" w:line="193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shd w:val="clear" w:fill="FFFFFE"/>
                            <w:rFonts w:ascii="Arial" w:hAnsi="Arial" w:eastAsia="Arial" w:cs="Arial"/>
                            <w:sz w:val="12"/>
                            <w:szCs w:val="12"/>
                            <w:color w:val="231F20"/>
                            <w:spacing w:val="14"/>
                          </w:rPr>
                          <w:t>G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26" style="position:absolute;margin-left:508.287pt;margin-top:246.017pt;mso-position-vertical-relative:page;mso-position-horizontal-relative:page;width:10.45pt;height:11.3pt;z-index:25167872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63" w:type="dxa"/>
                    <w:tblInd w:w="22" w:type="dxa"/>
                    <w:tblLayout w:type="fixed"/>
                    <w:tblBorders>
                      <w:left w:val="single" w:color="FFFFFF" w:sz="2" w:space="0"/>
                      <w:bottom w:val="single" w:color="FFFFFF" w:sz="2" w:space="0"/>
                      <w:right w:val="single" w:color="FFFFFF" w:sz="2" w:space="0"/>
                      <w:top w:val="single" w:color="FFFFFF" w:sz="2" w:space="0"/>
                    </w:tblBorders>
                  </w:tblPr>
                  <w:tblGrid>
                    <w:gridCol w:w="163"/>
                  </w:tblGrid>
                  <w:tr>
                    <w:trPr>
                      <w:trHeight w:val="175" w:hRule="atLeast"/>
                    </w:trPr>
                    <w:tc>
                      <w:tcPr>
                        <w:tcW w:w="163" w:type="dxa"/>
                        <w:vAlign w:val="top"/>
                      </w:tcPr>
                      <w:p>
                        <w:pPr>
                          <w:ind w:left="36"/>
                          <w:spacing w:before="35" w:line="158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shd w:val="clear" w:fill="FFFFFE"/>
                            <w:rFonts w:ascii="Arial" w:hAnsi="Arial" w:eastAsia="Arial" w:cs="Arial"/>
                            <w:sz w:val="14"/>
                            <w:szCs w:val="14"/>
                            <w:color w:val="231F20"/>
                            <w:spacing w:val="8"/>
                          </w:rPr>
                          <w:t>H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672576" behindDoc="0" locked="0" layoutInCell="0" allowOverlap="1">
            <wp:simplePos x="0" y="0"/>
            <wp:positionH relativeFrom="page">
              <wp:posOffset>2397988</wp:posOffset>
            </wp:positionH>
            <wp:positionV relativeFrom="page">
              <wp:posOffset>2226488</wp:posOffset>
            </wp:positionV>
            <wp:extent cx="1370622" cy="1026604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0622" cy="1026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3600" behindDoc="0" locked="0" layoutInCell="0" allowOverlap="1">
            <wp:simplePos x="0" y="0"/>
            <wp:positionH relativeFrom="page">
              <wp:posOffset>3799166</wp:posOffset>
            </wp:positionH>
            <wp:positionV relativeFrom="page">
              <wp:posOffset>2226488</wp:posOffset>
            </wp:positionV>
            <wp:extent cx="1370622" cy="1026604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0622" cy="1026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4624" behindDoc="0" locked="0" layoutInCell="0" allowOverlap="1">
            <wp:simplePos x="0" y="0"/>
            <wp:positionH relativeFrom="page">
              <wp:posOffset>5202351</wp:posOffset>
            </wp:positionH>
            <wp:positionV relativeFrom="page">
              <wp:posOffset>2226488</wp:posOffset>
            </wp:positionV>
            <wp:extent cx="1370622" cy="1026604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0622" cy="1026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0528" behindDoc="0" locked="0" layoutInCell="0" allowOverlap="1">
            <wp:simplePos x="0" y="0"/>
            <wp:positionH relativeFrom="page">
              <wp:posOffset>2397988</wp:posOffset>
            </wp:positionH>
            <wp:positionV relativeFrom="page">
              <wp:posOffset>3286188</wp:posOffset>
            </wp:positionV>
            <wp:extent cx="1370622" cy="1026617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0622" cy="1026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7456" behindDoc="0" locked="0" layoutInCell="0" allowOverlap="1">
            <wp:simplePos x="0" y="0"/>
            <wp:positionH relativeFrom="page">
              <wp:posOffset>993889</wp:posOffset>
            </wp:positionH>
            <wp:positionV relativeFrom="page">
              <wp:posOffset>3286188</wp:posOffset>
            </wp:positionV>
            <wp:extent cx="1372479" cy="1027869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2479" cy="1027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29"/>
        <w:rPr/>
      </w:pPr>
      <w:r/>
    </w:p>
    <w:p>
      <w:pPr>
        <w:spacing w:before="29"/>
        <w:rPr/>
      </w:pPr>
      <w:r/>
    </w:p>
    <w:p>
      <w:pPr>
        <w:spacing w:before="29"/>
        <w:rPr/>
      </w:pPr>
      <w:r/>
    </w:p>
    <w:p>
      <w:pPr>
        <w:spacing w:before="29"/>
        <w:rPr/>
      </w:pPr>
      <w:r/>
    </w:p>
    <w:p>
      <w:pPr>
        <w:spacing w:before="29"/>
        <w:rPr/>
      </w:pPr>
      <w:r/>
    </w:p>
    <w:tbl>
      <w:tblPr>
        <w:tblStyle w:val="TableNormal"/>
        <w:tblW w:w="163" w:type="dxa"/>
        <w:tblInd w:w="9762" w:type="dxa"/>
        <w:tblLayout w:type="fixed"/>
        <w:tblBorders>
          <w:left w:val="single" w:color="FFFFFF" w:sz="2" w:space="0"/>
          <w:bottom w:val="single" w:color="FFFFFF" w:sz="2" w:space="0"/>
          <w:right w:val="single" w:color="FFFFFF" w:sz="2" w:space="0"/>
          <w:top w:val="single" w:color="FFFFFF" w:sz="2" w:space="0"/>
        </w:tblBorders>
      </w:tblPr>
      <w:tblGrid>
        <w:gridCol w:w="163"/>
      </w:tblGrid>
      <w:tr>
        <w:trPr>
          <w:trHeight w:val="175" w:hRule="atLeast"/>
        </w:trPr>
        <w:tc>
          <w:tcPr>
            <w:tcW w:w="163" w:type="dxa"/>
            <w:vAlign w:val="top"/>
          </w:tcPr>
          <w:p>
            <w:pPr>
              <w:ind w:left="26"/>
              <w:spacing w:before="25" w:line="158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drawing>
                <wp:anchor distT="0" distB="0" distL="0" distR="0" simplePos="0" relativeHeight="251665408" behindDoc="1" locked="0" layoutInCell="1" allowOverlap="1">
                  <wp:simplePos x="0" y="0"/>
                  <wp:positionH relativeFrom="column">
                    <wp:posOffset>-1267482</wp:posOffset>
                  </wp:positionH>
                  <wp:positionV relativeFrom="paragraph">
                    <wp:posOffset>-916263</wp:posOffset>
                  </wp:positionV>
                  <wp:extent cx="1370622" cy="1026617"/>
                  <wp:effectExtent l="0" t="0" r="0" b="0"/>
                  <wp:wrapNone/>
                  <wp:docPr id="34" name="IM 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" name="IM 3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0622" cy="1026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hd w:val="clear" w:fill="FFFFFE"/>
                <w:rFonts w:ascii="Arial" w:hAnsi="Arial" w:eastAsia="Arial" w:cs="Arial"/>
                <w:sz w:val="14"/>
                <w:szCs w:val="14"/>
                <w:color w:val="231F20"/>
                <w:spacing w:val="5"/>
              </w:rPr>
              <w:t>D</w:t>
            </w:r>
          </w:p>
        </w:tc>
      </w:tr>
    </w:tbl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tbl>
      <w:tblPr>
        <w:tblStyle w:val="TableNormal"/>
        <w:tblW w:w="163" w:type="dxa"/>
        <w:tblInd w:w="3136" w:type="dxa"/>
        <w:tblLayout w:type="fixed"/>
        <w:tblBorders>
          <w:left w:val="single" w:color="FFFFFF" w:sz="2" w:space="0"/>
          <w:bottom w:val="single" w:color="FFFFFF" w:sz="2" w:space="0"/>
          <w:right w:val="single" w:color="FFFFFF" w:sz="2" w:space="0"/>
          <w:top w:val="single" w:color="FFFFFF" w:sz="2" w:space="0"/>
        </w:tblBorders>
      </w:tblPr>
      <w:tblGrid>
        <w:gridCol w:w="163"/>
      </w:tblGrid>
      <w:tr>
        <w:trPr>
          <w:trHeight w:val="175" w:hRule="atLeast"/>
        </w:trPr>
        <w:tc>
          <w:tcPr>
            <w:tcW w:w="163" w:type="dxa"/>
            <w:vAlign w:val="top"/>
          </w:tcPr>
          <w:p>
            <w:pPr>
              <w:ind w:left="37"/>
              <w:spacing w:before="35" w:line="170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drawing>
                <wp:anchor distT="0" distB="0" distL="0" distR="0" simplePos="0" relativeHeight="251666432" behindDoc="1" locked="0" layoutInCell="1" allowOverlap="1">
                  <wp:simplePos x="0" y="0"/>
                  <wp:positionH relativeFrom="column">
                    <wp:posOffset>-1268533</wp:posOffset>
                  </wp:positionH>
                  <wp:positionV relativeFrom="paragraph">
                    <wp:posOffset>-913798</wp:posOffset>
                  </wp:positionV>
                  <wp:extent cx="1370609" cy="1026604"/>
                  <wp:effectExtent l="0" t="0" r="0" b="0"/>
                  <wp:wrapNone/>
                  <wp:docPr id="36" name="IM 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" name="IM 3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0609" cy="1026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hd w:val="clear" w:fill="FFFFFE"/>
                <w:rFonts w:ascii="Arial" w:hAnsi="Arial" w:eastAsia="Arial" w:cs="Arial"/>
                <w:sz w:val="13"/>
                <w:szCs w:val="13"/>
                <w:color w:val="231F20"/>
                <w:spacing w:val="4"/>
              </w:rPr>
              <w:t>E</w:t>
            </w:r>
          </w:p>
        </w:tc>
      </w:tr>
    </w:tbl>
    <w:p>
      <w:pPr>
        <w:pStyle w:val="BodyText"/>
        <w:ind w:left="6940"/>
        <w:spacing w:before="228" w:line="191" w:lineRule="auto"/>
        <w:outlineLvl w:val="2"/>
        <w:rPr>
          <w:sz w:val="15"/>
          <w:szCs w:val="15"/>
        </w:rPr>
      </w:pPr>
      <w:r>
        <w:rPr>
          <w:sz w:val="15"/>
          <w:szCs w:val="15"/>
          <w:spacing w:val="7"/>
        </w:rPr>
        <w:t>图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7"/>
        </w:rPr>
        <w:t>2</w:t>
      </w:r>
      <w:r>
        <w:rPr>
          <w:sz w:val="15"/>
          <w:szCs w:val="15"/>
          <w:spacing w:val="14"/>
          <w:w w:val="101"/>
        </w:rPr>
        <w:t xml:space="preserve">   </w:t>
      </w:r>
      <w:r>
        <w:rPr>
          <w:sz w:val="15"/>
          <w:szCs w:val="15"/>
          <w:spacing w:val="7"/>
        </w:rPr>
        <w:t>腹型</w:t>
      </w:r>
      <w:r>
        <w:rPr>
          <w:sz w:val="15"/>
          <w:szCs w:val="15"/>
        </w:rPr>
        <w:t>HSP</w:t>
      </w:r>
      <w:r>
        <w:rPr>
          <w:sz w:val="15"/>
          <w:szCs w:val="15"/>
          <w:spacing w:val="7"/>
        </w:rPr>
        <w:t xml:space="preserve"> 患者的内镜表现</w:t>
      </w:r>
    </w:p>
    <w:p>
      <w:pPr>
        <w:pStyle w:val="BodyText"/>
        <w:ind w:left="5978"/>
        <w:spacing w:before="67" w:line="140" w:lineRule="exact"/>
        <w:rPr>
          <w:sz w:val="15"/>
          <w:szCs w:val="15"/>
        </w:rPr>
      </w:pPr>
      <w:r>
        <w:rPr>
          <w:sz w:val="15"/>
          <w:szCs w:val="15"/>
          <w:spacing w:val="-5"/>
          <w:position w:val="1"/>
        </w:rPr>
        <w:t>Fig.  2    Endoscopic</w:t>
      </w:r>
      <w:r>
        <w:rPr>
          <w:sz w:val="15"/>
          <w:szCs w:val="15"/>
          <w:spacing w:val="15"/>
          <w:w w:val="102"/>
          <w:position w:val="1"/>
        </w:rPr>
        <w:t xml:space="preserve"> </w:t>
      </w:r>
      <w:r>
        <w:rPr>
          <w:sz w:val="15"/>
          <w:szCs w:val="15"/>
          <w:spacing w:val="-5"/>
          <w:position w:val="1"/>
        </w:rPr>
        <w:t>findin</w:t>
      </w:r>
      <w:r>
        <w:rPr>
          <w:sz w:val="15"/>
          <w:szCs w:val="15"/>
          <w:spacing w:val="-6"/>
          <w:position w:val="1"/>
        </w:rPr>
        <w:t>gs</w:t>
      </w:r>
      <w:r>
        <w:rPr>
          <w:sz w:val="15"/>
          <w:szCs w:val="15"/>
          <w:spacing w:val="18"/>
          <w:position w:val="1"/>
        </w:rPr>
        <w:t xml:space="preserve"> </w:t>
      </w:r>
      <w:r>
        <w:rPr>
          <w:sz w:val="15"/>
          <w:szCs w:val="15"/>
          <w:spacing w:val="-6"/>
          <w:position w:val="1"/>
        </w:rPr>
        <w:t>of patients</w:t>
      </w:r>
      <w:r>
        <w:rPr>
          <w:sz w:val="15"/>
          <w:szCs w:val="15"/>
          <w:spacing w:val="17"/>
          <w:w w:val="101"/>
          <w:position w:val="1"/>
        </w:rPr>
        <w:t xml:space="preserve"> </w:t>
      </w:r>
      <w:r>
        <w:rPr>
          <w:sz w:val="15"/>
          <w:szCs w:val="15"/>
          <w:spacing w:val="-6"/>
          <w:position w:val="1"/>
        </w:rPr>
        <w:t>with</w:t>
      </w:r>
      <w:r>
        <w:rPr>
          <w:sz w:val="15"/>
          <w:szCs w:val="15"/>
          <w:spacing w:val="18"/>
          <w:w w:val="101"/>
          <w:position w:val="1"/>
        </w:rPr>
        <w:t xml:space="preserve"> </w:t>
      </w:r>
      <w:r>
        <w:rPr>
          <w:sz w:val="15"/>
          <w:szCs w:val="15"/>
          <w:spacing w:val="-6"/>
          <w:position w:val="1"/>
        </w:rPr>
        <w:t>abdominal</w:t>
      </w:r>
      <w:r>
        <w:rPr>
          <w:sz w:val="15"/>
          <w:szCs w:val="15"/>
          <w:spacing w:val="18"/>
          <w:position w:val="1"/>
        </w:rPr>
        <w:t xml:space="preserve"> </w:t>
      </w:r>
      <w:r>
        <w:rPr>
          <w:sz w:val="15"/>
          <w:szCs w:val="15"/>
          <w:spacing w:val="-6"/>
          <w:position w:val="1"/>
        </w:rPr>
        <w:t>HSP</w:t>
      </w:r>
    </w:p>
    <w:p>
      <w:pPr>
        <w:pStyle w:val="BodyText"/>
        <w:ind w:left="5747" w:right="6" w:firstLine="319"/>
        <w:spacing w:before="1" w:line="260" w:lineRule="auto"/>
        <w:jc w:val="both"/>
        <w:rPr>
          <w:sz w:val="15"/>
          <w:szCs w:val="15"/>
        </w:rPr>
      </w:pPr>
      <w:r>
        <w:pict>
          <v:shape id="_x0000_s28" style="position:absolute;margin-left:266.234pt;margin-top:41.1289pt;mso-position-vertical-relative:text;mso-position-horizontal-relative:text;width:10.45pt;height:11.3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63" w:type="dxa"/>
                    <w:tblInd w:w="22" w:type="dxa"/>
                    <w:shd w:val="clear" w:fill="FFFFFF"/>
                    <w:tblLayout w:type="fixed"/>
                    <w:tblBorders>
                      <w:left w:val="single" w:color="FFFFFF" w:sz="2" w:space="0"/>
                      <w:bottom w:val="single" w:color="FFFFFF" w:sz="2" w:space="0"/>
                      <w:right w:val="single" w:color="FFFFFF" w:sz="2" w:space="0"/>
                      <w:top w:val="single" w:color="FFFFFF" w:sz="2" w:space="0"/>
                    </w:tblBorders>
                  </w:tblPr>
                  <w:tblGrid>
                    <w:gridCol w:w="163"/>
                  </w:tblGrid>
                  <w:tr>
                    <w:trPr>
                      <w:trHeight w:val="175" w:hRule="atLeast"/>
                    </w:trPr>
                    <w:tc>
                      <w:tcPr>
                        <w:shd w:val="clear" w:fill="FFFFFF"/>
                        <w:tcW w:w="163" w:type="dxa"/>
                        <w:vAlign w:val="top"/>
                      </w:tcPr>
                      <w:p>
                        <w:pPr>
                          <w:ind w:left="37"/>
                          <w:spacing w:before="35" w:line="226" w:lineRule="auto"/>
                          <w:rPr>
                            <w:rFonts w:ascii="Arial" w:hAnsi="Arial" w:eastAsia="Arial" w:cs="Arial"/>
                            <w:sz w:val="10"/>
                            <w:szCs w:val="1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231F20"/>
                            <w:spacing w:val="8"/>
                          </w:rPr>
                          <w:t>J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15"/>
          <w:szCs w:val="15"/>
          <w:spacing w:val="-12"/>
        </w:rPr>
        <w:t>A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2"/>
        </w:rPr>
        <w:t>-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2"/>
        </w:rPr>
        <w:t>D  gastroscopy :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2"/>
        </w:rPr>
        <w:t>Multiple  sha</w:t>
      </w:r>
      <w:r>
        <w:rPr>
          <w:sz w:val="15"/>
          <w:szCs w:val="15"/>
          <w:spacing w:val="-13"/>
        </w:rPr>
        <w:t>llow  ulcers  and  erosion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13"/>
        </w:rPr>
        <w:t>an-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trum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14"/>
        </w:rPr>
        <w:t>,  large  flaccid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4"/>
        </w:rPr>
        <w:t>hyperemia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4"/>
        </w:rPr>
        <w:t>erosion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4"/>
        </w:rPr>
        <w:t>in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4"/>
        </w:rPr>
        <w:t>the  descending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4"/>
        </w:rPr>
        <w:t>duodenum;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E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11"/>
        </w:rPr>
        <w:t>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1"/>
        </w:rPr>
        <w:t>F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1"/>
        </w:rPr>
        <w:t>colonoscopy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1"/>
        </w:rPr>
        <w:t>:  Diffuse  erosion  of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1"/>
        </w:rPr>
        <w:t>dist</w:t>
      </w:r>
      <w:r>
        <w:rPr>
          <w:sz w:val="15"/>
          <w:szCs w:val="15"/>
          <w:spacing w:val="-12"/>
        </w:rPr>
        <w:t>al  ileum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2"/>
        </w:rPr>
        <w:t>and  colon;  G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2"/>
        </w:rPr>
        <w:t>-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2"/>
        </w:rPr>
        <w:t>J  tran-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so</w:t>
      </w:r>
      <w:r>
        <w:rPr>
          <w:sz w:val="15"/>
          <w:szCs w:val="15"/>
          <w:spacing w:val="-14"/>
        </w:rPr>
        <w:t>ral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4"/>
        </w:rPr>
        <w:t>enteroscopy :  Extensive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4"/>
        </w:rPr>
        <w:t>mucosal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4"/>
        </w:rPr>
        <w:t>hyper</w:t>
      </w:r>
      <w:r>
        <w:rPr>
          <w:sz w:val="15"/>
          <w:szCs w:val="15"/>
          <w:spacing w:val="-15"/>
        </w:rPr>
        <w:t>emia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5"/>
        </w:rPr>
        <w:t>,  edema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5"/>
        </w:rPr>
        <w:t>and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5"/>
        </w:rPr>
        <w:t>erosion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5"/>
        </w:rPr>
        <w:t>wer</w:t>
      </w:r>
      <w:r>
        <w:rPr>
          <w:sz w:val="15"/>
          <w:szCs w:val="15"/>
          <w:spacing w:val="-13"/>
        </w:rPr>
        <w:t>e</w:t>
      </w:r>
    </w:p>
    <w:p>
      <w:pPr>
        <w:pStyle w:val="BodyText"/>
        <w:spacing w:before="61" w:line="164" w:lineRule="auto"/>
        <w:jc w:val="right"/>
        <w:rPr>
          <w:sz w:val="15"/>
          <w:szCs w:val="15"/>
        </w:rPr>
      </w:pPr>
      <w:r>
        <w:rPr>
          <w:sz w:val="15"/>
          <w:szCs w:val="15"/>
          <w:spacing w:val="-16"/>
        </w:rPr>
        <w:t>seen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6"/>
        </w:rPr>
        <w:t>from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6"/>
        </w:rPr>
        <w:t>d</w:t>
      </w:r>
      <w:r>
        <w:rPr>
          <w:sz w:val="15"/>
          <w:szCs w:val="15"/>
          <w:spacing w:val="-15"/>
        </w:rPr>
        <w:t>escending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5"/>
        </w:rPr>
        <w:t>duodenum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5"/>
        </w:rPr>
        <w:t>to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5"/>
        </w:rPr>
        <w:t>distal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5"/>
        </w:rPr>
        <w:t>prox</w:t>
      </w:r>
      <w:r>
        <w:rPr>
          <w:sz w:val="15"/>
          <w:szCs w:val="15"/>
          <w:spacing w:val="-16"/>
        </w:rPr>
        <w:t>imal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6"/>
        </w:rPr>
        <w:t>upper jejunum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6"/>
        </w:rPr>
        <w:t>of horizontal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6"/>
        </w:rPr>
        <w:t>duodenum ,  and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6"/>
        </w:rPr>
        <w:t>hematoma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6"/>
        </w:rPr>
        <w:t>was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6"/>
        </w:rPr>
        <w:t>seen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6"/>
        </w:rPr>
        <w:t>in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6"/>
        </w:rPr>
        <w:t>part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6"/>
        </w:rPr>
        <w:t>of the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6"/>
        </w:rPr>
        <w:t>mucosa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6"/>
        </w:rPr>
        <w:t>,  which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6"/>
        </w:rPr>
        <w:t>was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6"/>
        </w:rPr>
        <w:t>pron</w:t>
      </w:r>
      <w:r>
        <w:rPr>
          <w:sz w:val="15"/>
          <w:szCs w:val="15"/>
          <w:spacing w:val="-7"/>
        </w:rPr>
        <w:t>e</w:t>
      </w:r>
    </w:p>
    <w:p>
      <w:pPr>
        <w:spacing w:line="60" w:lineRule="exact"/>
        <w:rPr/>
      </w:pPr>
      <w:r/>
    </w:p>
    <w:p>
      <w:pPr>
        <w:spacing w:line="60" w:lineRule="exact"/>
        <w:sectPr>
          <w:headerReference w:type="default" r:id="rId9"/>
          <w:footerReference w:type="default" r:id="rId10"/>
          <w:pgSz w:w="11906" w:h="16838"/>
          <w:pgMar w:top="1653" w:right="1127" w:bottom="604" w:left="424" w:header="1248" w:footer="354" w:gutter="0"/>
          <w:cols w:equalWidth="0" w:num="1">
            <w:col w:w="10355" w:space="0"/>
          </w:cols>
        </w:sectPr>
        <w:rPr/>
      </w:pPr>
    </w:p>
    <w:p>
      <w:pPr>
        <w:pStyle w:val="BodyText"/>
        <w:ind w:left="717"/>
        <w:spacing w:before="29" w:line="164" w:lineRule="auto"/>
        <w:rPr>
          <w:sz w:val="15"/>
          <w:szCs w:val="15"/>
        </w:rPr>
      </w:pPr>
      <w:r>
        <w:rPr>
          <w:sz w:val="15"/>
          <w:szCs w:val="15"/>
          <w:spacing w:val="-16"/>
        </w:rPr>
        <w:t>to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6"/>
        </w:rPr>
        <w:t>spontaneous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6"/>
        </w:rPr>
        <w:t>bleeding.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708" w:right="239" w:firstLine="10"/>
        <w:spacing w:before="85" w:line="221" w:lineRule="auto"/>
        <w:jc w:val="both"/>
        <w:rPr>
          <w:sz w:val="20"/>
          <w:szCs w:val="20"/>
        </w:rPr>
      </w:pPr>
      <w:r>
        <w:rPr>
          <w:sz w:val="20"/>
          <w:szCs w:val="20"/>
          <w:spacing w:val="-14"/>
        </w:rPr>
        <w:t>lymphocyte   ratio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14"/>
        </w:rPr>
        <w:t>,   N</w:t>
      </w:r>
      <w:r>
        <w:rPr>
          <w:sz w:val="20"/>
          <w:szCs w:val="20"/>
          <w:spacing w:val="-15"/>
        </w:rPr>
        <w:t>LR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5"/>
        </w:rPr>
        <w:t>)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5"/>
        </w:rPr>
        <w:t>、单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5"/>
        </w:rPr>
        <w:t>核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5"/>
        </w:rPr>
        <w:t>细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5"/>
        </w:rPr>
        <w:t>胞  (  monocyte ,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2"/>
        </w:rPr>
        <w:t>MONO) 、单核细胞淋巴细胞比率( monocyte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-12"/>
        </w:rPr>
        <w:t>lympho-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3"/>
        </w:rPr>
        <w:t>cyte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3"/>
        </w:rPr>
        <w:t>ratio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13"/>
        </w:rPr>
        <w:t>, MLR) 、红细胞(red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3"/>
        </w:rPr>
        <w:t>blood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3"/>
        </w:rPr>
        <w:t>cell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13"/>
        </w:rPr>
        <w:t>, RBC) 、PLT、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2"/>
        </w:rPr>
        <w:t>血小 板 淋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2"/>
        </w:rPr>
        <w:t>巴 细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12"/>
        </w:rPr>
        <w:t>胞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2"/>
        </w:rPr>
        <w:t>比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12"/>
        </w:rPr>
        <w:t>率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2"/>
        </w:rPr>
        <w:t>(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2"/>
        </w:rPr>
        <w:t>platelet  lymphocyte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12"/>
        </w:rPr>
        <w:t>ra</w:t>
      </w:r>
      <w:r>
        <w:rPr>
          <w:sz w:val="20"/>
          <w:szCs w:val="20"/>
          <w:spacing w:val="-13"/>
        </w:rPr>
        <w:t>tio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13"/>
        </w:rPr>
        <w:t>,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1"/>
        </w:rPr>
        <w:t>PLR) 、平 均 血 小 板 体 积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1"/>
        </w:rPr>
        <w:t>(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1"/>
        </w:rPr>
        <w:t>mean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11"/>
        </w:rPr>
        <w:t>platelet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-11"/>
        </w:rPr>
        <w:t>vol</w:t>
      </w:r>
      <w:r>
        <w:rPr>
          <w:sz w:val="20"/>
          <w:szCs w:val="20"/>
          <w:spacing w:val="-12"/>
        </w:rPr>
        <w:t>ume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12"/>
        </w:rPr>
        <w:t>,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9"/>
        </w:rPr>
        <w:t>MPV) 、血小板分布宽度( platelet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9"/>
        </w:rPr>
        <w:t>distribu</w:t>
      </w:r>
      <w:r>
        <w:rPr>
          <w:sz w:val="20"/>
          <w:szCs w:val="20"/>
          <w:spacing w:val="-10"/>
        </w:rPr>
        <w:t>tion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10"/>
        </w:rPr>
        <w:t>width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10"/>
        </w:rPr>
        <w:t>,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7"/>
        </w:rPr>
        <w:t>PDW) 、HGB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17"/>
        </w:rPr>
        <w:t>、ALB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17"/>
        </w:rPr>
        <w:t>、CRP、FIB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17"/>
        </w:rPr>
        <w:t>、D-D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7"/>
        </w:rPr>
        <w:t>及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7"/>
        </w:rPr>
        <w:t>FDP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7"/>
        </w:rPr>
        <w:t>水平进行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6"/>
        </w:rPr>
        <w:t>比较，结果显示，出血组患者 WBC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16"/>
        </w:rPr>
        <w:t>、NEUT、CRP、D-D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和 FDP 水平高于非出血患者（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1"/>
        </w:rPr>
        <w:t>均 P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&lt; </w:t>
      </w:r>
      <w:r>
        <w:rPr>
          <w:sz w:val="20"/>
          <w:szCs w:val="20"/>
          <w:spacing w:val="-2"/>
        </w:rPr>
        <w:t>0. 05)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, RBC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2"/>
        </w:rPr>
        <w:t>、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9"/>
        </w:rPr>
        <w:t>HGB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9"/>
        </w:rPr>
        <w:t>和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9"/>
        </w:rPr>
        <w:t>ALB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9"/>
        </w:rPr>
        <w:t>水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9"/>
        </w:rPr>
        <w:t>平 明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9"/>
        </w:rPr>
        <w:t>显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9"/>
        </w:rPr>
        <w:t>低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9"/>
        </w:rPr>
        <w:t>于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9"/>
        </w:rPr>
        <w:t>非 出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9"/>
        </w:rPr>
        <w:t>血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9"/>
        </w:rPr>
        <w:t>患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9"/>
        </w:rPr>
        <w:t>者（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9"/>
        </w:rPr>
        <w:t>均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9"/>
        </w:rPr>
        <w:t>P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9"/>
        </w:rPr>
        <w:t>&lt;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8"/>
        </w:rPr>
        <w:t>0. 001) 。见表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8"/>
        </w:rPr>
        <w:t>1 。</w:t>
      </w:r>
    </w:p>
    <w:p>
      <w:pPr>
        <w:pStyle w:val="BodyText"/>
        <w:ind w:left="717" w:right="321" w:hanging="11"/>
        <w:spacing w:before="4" w:line="204" w:lineRule="auto"/>
        <w:rPr>
          <w:sz w:val="20"/>
          <w:szCs w:val="20"/>
        </w:rPr>
      </w:pPr>
      <w:r>
        <w:rPr>
          <w:sz w:val="20"/>
          <w:szCs w:val="20"/>
          <w:spacing w:val="-6"/>
        </w:rPr>
        <w:t>2. 3</w:t>
      </w:r>
      <w:r>
        <w:rPr>
          <w:sz w:val="20"/>
          <w:szCs w:val="20"/>
          <w:spacing w:val="15"/>
          <w:w w:val="101"/>
        </w:rPr>
        <w:t xml:space="preserve">    </w:t>
      </w:r>
      <w:r>
        <w:rPr>
          <w:sz w:val="20"/>
          <w:szCs w:val="20"/>
          <w:spacing w:val="-6"/>
        </w:rPr>
        <w:t>腹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6"/>
        </w:rPr>
        <w:t>型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6"/>
        </w:rPr>
        <w:t>HSP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6"/>
        </w:rPr>
        <w:t>消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6"/>
        </w:rPr>
        <w:t>化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6"/>
        </w:rPr>
        <w:t>道 出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6"/>
        </w:rPr>
        <w:t>血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6"/>
        </w:rPr>
        <w:t>相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6"/>
        </w:rPr>
        <w:t>关 因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6"/>
        </w:rPr>
        <w:t>素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6"/>
        </w:rPr>
        <w:t>分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6"/>
        </w:rPr>
        <w:t>析</w:t>
      </w:r>
      <w:r>
        <w:rPr>
          <w:sz w:val="20"/>
          <w:szCs w:val="20"/>
          <w:spacing w:val="10"/>
        </w:rPr>
        <w:t xml:space="preserve">    </w:t>
      </w:r>
      <w:r>
        <w:rPr>
          <w:sz w:val="20"/>
          <w:szCs w:val="20"/>
          <w:spacing w:val="-6"/>
        </w:rPr>
        <w:t>对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2"/>
        </w:rPr>
        <w:t>WBC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22"/>
        </w:rPr>
        <w:t>、NEUT、RBC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22"/>
        </w:rPr>
        <w:t>、HGB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22"/>
        </w:rPr>
        <w:t>、ALB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22"/>
        </w:rPr>
        <w:t>、CRP、D-D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22"/>
        </w:rPr>
        <w:t>和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22"/>
        </w:rPr>
        <w:t>FDP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22"/>
        </w:rPr>
        <w:t>进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行多因素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5"/>
        </w:rPr>
        <w:t>Logistic</w:t>
      </w:r>
      <w:r>
        <w:rPr>
          <w:sz w:val="20"/>
          <w:szCs w:val="20"/>
          <w:spacing w:val="55"/>
        </w:rPr>
        <w:t xml:space="preserve"> </w:t>
      </w:r>
      <w:r>
        <w:rPr>
          <w:sz w:val="20"/>
          <w:szCs w:val="20"/>
          <w:spacing w:val="-5"/>
        </w:rPr>
        <w:t>回归分析，结果显示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5"/>
        </w:rPr>
        <w:t>ALB ( OR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5"/>
        </w:rPr>
        <w:t>=</w:t>
      </w:r>
    </w:p>
    <w:p>
      <w:pPr>
        <w:pStyle w:val="BodyText"/>
        <w:ind w:left="720" w:right="321" w:hanging="12"/>
        <w:spacing w:before="74" w:line="211" w:lineRule="auto"/>
        <w:rPr>
          <w:sz w:val="20"/>
          <w:szCs w:val="20"/>
        </w:rPr>
      </w:pPr>
      <w:r>
        <w:rPr>
          <w:sz w:val="20"/>
          <w:szCs w:val="20"/>
          <w:spacing w:val="-12"/>
        </w:rPr>
        <w:t>0. 812 ,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2"/>
        </w:rPr>
        <w:t>95%   CI: 0. 723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-12"/>
        </w:rPr>
        <w:t>~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2"/>
        </w:rPr>
        <w:t>0.</w:t>
      </w:r>
      <w:r>
        <w:rPr>
          <w:sz w:val="20"/>
          <w:szCs w:val="20"/>
          <w:spacing w:val="-2"/>
        </w:rPr>
        <w:t xml:space="preserve"> </w:t>
      </w:r>
      <w:r>
        <w:rPr>
          <w:sz w:val="20"/>
          <w:szCs w:val="20"/>
          <w:spacing w:val="-12"/>
        </w:rPr>
        <w:t>914 ,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2"/>
        </w:rPr>
        <w:t>P  &lt;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2"/>
        </w:rPr>
        <w:t>0. 01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2"/>
        </w:rPr>
        <w:t>)  和  FDP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5"/>
        </w:rPr>
        <w:t>(OR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5"/>
        </w:rPr>
        <w:t>=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5"/>
        </w:rPr>
        <w:t>1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15"/>
        </w:rPr>
        <w:t>. 064 , 95%   CI: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5"/>
        </w:rPr>
        <w:t>1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15"/>
        </w:rPr>
        <w:t>. 004  ~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5"/>
        </w:rPr>
        <w:t>1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15"/>
        </w:rPr>
        <w:t>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5"/>
        </w:rPr>
        <w:t>127</w:t>
      </w:r>
      <w:r>
        <w:rPr>
          <w:sz w:val="20"/>
          <w:szCs w:val="20"/>
          <w:spacing w:val="-16"/>
        </w:rPr>
        <w:t xml:space="preserve"> , P  &lt;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6"/>
        </w:rPr>
        <w:t>0. 05 )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6"/>
        </w:rPr>
        <w:t>有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统计学意义，提示 ALB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下降和 FDP 升高是腹型 HSP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1"/>
        </w:rPr>
        <w:t>消化道出血的危险因素，Homser-Lemeshow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1"/>
        </w:rPr>
        <w:t>检验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1"/>
        </w:rPr>
        <w:t>Lo-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gistic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2"/>
        </w:rPr>
        <w:t>回归模型拟合优度好(P =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3"/>
        </w:rPr>
        <w:t>0. 729) 。见表 2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3"/>
        </w:rPr>
        <w:t>。</w:t>
      </w:r>
    </w:p>
    <w:p>
      <w:pPr>
        <w:pStyle w:val="BodyText"/>
        <w:ind w:left="713" w:right="321" w:hanging="7"/>
        <w:spacing w:before="70" w:line="208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2. 4    ROC</w:t>
      </w:r>
      <w:r>
        <w:rPr>
          <w:sz w:val="20"/>
          <w:szCs w:val="20"/>
          <w:spacing w:val="54"/>
        </w:rPr>
        <w:t xml:space="preserve"> </w:t>
      </w:r>
      <w:r>
        <w:rPr>
          <w:sz w:val="20"/>
          <w:szCs w:val="20"/>
          <w:spacing w:val="-4"/>
        </w:rPr>
        <w:t>曲线分析</w:t>
      </w:r>
      <w:r>
        <w:rPr>
          <w:sz w:val="20"/>
          <w:szCs w:val="20"/>
          <w:spacing w:val="17"/>
          <w:w w:val="101"/>
        </w:rPr>
        <w:t xml:space="preserve">   </w:t>
      </w:r>
      <w:r>
        <w:rPr>
          <w:sz w:val="20"/>
          <w:szCs w:val="20"/>
          <w:spacing w:val="-4"/>
        </w:rPr>
        <w:t>ALB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4"/>
        </w:rPr>
        <w:t>和 FDP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4"/>
        </w:rPr>
        <w:t>的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4"/>
        </w:rPr>
        <w:t>ROC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-4"/>
        </w:rPr>
        <w:t>曲线下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8"/>
        </w:rPr>
        <w:t>面积分别为(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8"/>
        </w:rPr>
        <w:t>AUC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8"/>
        </w:rPr>
        <w:t>= 0. 877 ,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8"/>
        </w:rPr>
        <w:t>95%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8"/>
        </w:rPr>
        <w:t>CI:0. 794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8"/>
        </w:rPr>
        <w:t>~ 0. 960 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8"/>
        </w:rPr>
        <w:t>P &lt; 0. 01)和(AUC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8"/>
        </w:rPr>
        <w:t>= 0. 806 ,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8"/>
        </w:rPr>
        <w:t>95%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8"/>
        </w:rPr>
        <w:t>CI:0. 722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8"/>
        </w:rPr>
        <w:t>~ 0. </w:t>
      </w:r>
      <w:r>
        <w:rPr>
          <w:sz w:val="20"/>
          <w:szCs w:val="20"/>
          <w:spacing w:val="-9"/>
        </w:rPr>
        <w:t>890 ,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 &lt;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</w:rPr>
        <w:t>0. 01) 。ALB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</w:rPr>
        <w:t>的约登指数最大值为 0</w:t>
      </w:r>
      <w:r>
        <w:rPr>
          <w:sz w:val="20"/>
          <w:szCs w:val="20"/>
          <w:spacing w:val="-1"/>
        </w:rPr>
        <w:t>. 734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, 敏感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度和特异度分别为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5"/>
        </w:rPr>
        <w:t>89. 6% 和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5"/>
        </w:rPr>
        <w:t>83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5"/>
        </w:rPr>
        <w:t>. 9%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5"/>
        </w:rPr>
        <w:t>, </w:t>
      </w:r>
      <w:r>
        <w:rPr>
          <w:sz w:val="20"/>
          <w:szCs w:val="20"/>
          <w:spacing w:val="-6"/>
        </w:rPr>
        <w:t>临界值是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6"/>
        </w:rPr>
        <w:t>38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6"/>
        </w:rPr>
        <w:t>. 2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g/L;</w:t>
      </w:r>
      <w:r>
        <w:rPr>
          <w:sz w:val="20"/>
          <w:szCs w:val="20"/>
        </w:rPr>
        <w:t>FDP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7"/>
        </w:rPr>
        <w:t>的约登指数最大值为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7"/>
        </w:rPr>
        <w:t>0. 577 , 敏感度和特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ind w:left="3737"/>
        <w:spacing w:before="43" w:line="8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position w:val="-3"/>
        </w:rPr>
        <w:t>-</w:t>
      </w:r>
    </w:p>
    <w:p>
      <w:pPr>
        <w:pStyle w:val="BodyText"/>
        <w:ind w:left="504"/>
        <w:spacing w:line="186" w:lineRule="auto"/>
        <w:outlineLvl w:val="1"/>
        <w:rPr>
          <w:sz w:val="15"/>
          <w:szCs w:val="15"/>
        </w:rPr>
      </w:pPr>
      <w:r>
        <w:rPr>
          <w:sz w:val="15"/>
          <w:szCs w:val="15"/>
          <w:spacing w:val="5"/>
        </w:rPr>
        <w:t>表 1    出血组和非出血组患者实验室指标比较(x ±s)</w:t>
      </w:r>
    </w:p>
    <w:p>
      <w:pPr>
        <w:pStyle w:val="BodyText"/>
        <w:ind w:left="488"/>
        <w:spacing w:before="96" w:line="160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Tab. 1    Comparison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6"/>
        </w:rPr>
        <w:t>of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6"/>
        </w:rPr>
        <w:t>laboratory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6"/>
        </w:rPr>
        <w:t>indicators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6"/>
        </w:rPr>
        <w:t>between</w:t>
      </w:r>
    </w:p>
    <w:p>
      <w:pPr>
        <w:ind w:left="3796"/>
        <w:spacing w:before="101" w:line="13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position w:val="-3"/>
        </w:rPr>
        <w:t>-</w:t>
      </w:r>
    </w:p>
    <w:p>
      <w:pPr>
        <w:pStyle w:val="BodyText"/>
        <w:ind w:left="445"/>
        <w:spacing w:before="1" w:line="168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bleeding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8"/>
        </w:rPr>
        <w:t>group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8"/>
        </w:rPr>
        <w:t>and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8"/>
        </w:rPr>
        <w:t>non-bleeding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8"/>
        </w:rPr>
        <w:t>group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8"/>
        </w:rPr>
        <w:t>patients(x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±s)</w:t>
      </w:r>
    </w:p>
    <w:p>
      <w:pPr>
        <w:spacing w:line="79" w:lineRule="exact"/>
        <w:rPr/>
      </w:pPr>
      <w:r/>
    </w:p>
    <w:tbl>
      <w:tblPr>
        <w:tblStyle w:val="TableNormal"/>
        <w:tblW w:w="461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35"/>
        <w:gridCol w:w="1262"/>
        <w:gridCol w:w="1168"/>
        <w:gridCol w:w="568"/>
        <w:gridCol w:w="578"/>
      </w:tblGrid>
      <w:tr>
        <w:trPr>
          <w:trHeight w:val="469" w:hRule="atLeast"/>
        </w:trPr>
        <w:tc>
          <w:tcPr>
            <w:tcW w:w="103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"/>
              <w:spacing w:before="179" w:line="160" w:lineRule="auto"/>
              <w:rPr/>
            </w:pPr>
            <w:r>
              <w:rPr>
                <w:spacing w:val="-10"/>
                <w:w w:val="90"/>
              </w:rPr>
              <w:t>Project</w:t>
            </w:r>
          </w:p>
        </w:tc>
        <w:tc>
          <w:tcPr>
            <w:tcW w:w="126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05"/>
              <w:spacing w:before="43" w:line="164" w:lineRule="auto"/>
              <w:rPr/>
            </w:pPr>
            <w:r>
              <w:rPr>
                <w:spacing w:val="-19"/>
                <w:w w:val="94"/>
              </w:rPr>
              <w:t>Non-bleeding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-19"/>
                <w:w w:val="94"/>
              </w:rPr>
              <w:t>group</w:t>
            </w:r>
          </w:p>
          <w:p>
            <w:pPr>
              <w:pStyle w:val="TableText"/>
              <w:ind w:left="399"/>
              <w:spacing w:before="85" w:line="154" w:lineRule="exact"/>
              <w:rPr/>
            </w:pPr>
            <w:r>
              <w:rPr>
                <w:spacing w:val="-16"/>
              </w:rPr>
              <w:t>(n</w:t>
            </w:r>
            <w:r>
              <w:rPr>
                <w:spacing w:val="4"/>
              </w:rPr>
              <w:t xml:space="preserve"> </w:t>
            </w:r>
            <w:r>
              <w:rPr>
                <w:spacing w:val="-16"/>
              </w:rPr>
              <w:t>=</w:t>
            </w:r>
            <w:r>
              <w:rPr>
                <w:spacing w:val="-11"/>
              </w:rPr>
              <w:t xml:space="preserve"> </w:t>
            </w:r>
            <w:r>
              <w:rPr>
                <w:spacing w:val="-16"/>
              </w:rPr>
              <w:t>31)</w:t>
            </w:r>
          </w:p>
        </w:tc>
        <w:tc>
          <w:tcPr>
            <w:tcW w:w="116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57"/>
              <w:spacing w:before="43" w:line="164" w:lineRule="auto"/>
              <w:rPr/>
            </w:pPr>
            <w:r>
              <w:rPr>
                <w:spacing w:val="-19"/>
                <w:w w:val="97"/>
              </w:rPr>
              <w:t>Bleeding</w:t>
            </w:r>
            <w:r>
              <w:rPr>
                <w:spacing w:val="12"/>
              </w:rPr>
              <w:t xml:space="preserve"> </w:t>
            </w:r>
            <w:r>
              <w:rPr>
                <w:spacing w:val="-19"/>
                <w:w w:val="97"/>
              </w:rPr>
              <w:t>group</w:t>
            </w:r>
          </w:p>
          <w:p>
            <w:pPr>
              <w:pStyle w:val="TableText"/>
              <w:ind w:left="325"/>
              <w:spacing w:before="85" w:line="154" w:lineRule="exact"/>
              <w:rPr/>
            </w:pPr>
            <w:r>
              <w:rPr>
                <w:spacing w:val="-16"/>
              </w:rPr>
              <w:t>(n</w:t>
            </w:r>
            <w:r>
              <w:rPr>
                <w:spacing w:val="6"/>
              </w:rPr>
              <w:t xml:space="preserve"> </w:t>
            </w:r>
            <w:r>
              <w:rPr>
                <w:spacing w:val="-16"/>
              </w:rPr>
              <w:t>=</w:t>
            </w:r>
            <w:r>
              <w:rPr>
                <w:spacing w:val="-13"/>
              </w:rPr>
              <w:t xml:space="preserve"> </w:t>
            </w:r>
            <w:r>
              <w:rPr>
                <w:spacing w:val="-16"/>
              </w:rPr>
              <w:t>67)</w:t>
            </w:r>
          </w:p>
        </w:tc>
        <w:tc>
          <w:tcPr>
            <w:tcW w:w="56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87"/>
              <w:spacing w:before="26" w:line="183" w:lineRule="auto"/>
              <w:rPr/>
            </w:pPr>
            <w:r>
              <w:rPr>
                <w:spacing w:val="3"/>
                <w:w w:val="150"/>
                <w:position w:val="-1"/>
              </w:rPr>
              <w:t>χ</w:t>
            </w:r>
            <w:r>
              <w:rPr>
                <w:sz w:val="10"/>
                <w:szCs w:val="10"/>
                <w:spacing w:val="-59"/>
                <w:position w:val="5"/>
              </w:rPr>
              <w:t>2</w:t>
            </w:r>
            <w:r>
              <w:rPr>
                <w:spacing w:val="-1"/>
                <w:w w:val="99"/>
              </w:rPr>
              <w:t>/t</w:t>
            </w:r>
          </w:p>
          <w:p>
            <w:pPr>
              <w:pStyle w:val="TableText"/>
              <w:ind w:left="164"/>
              <w:spacing w:before="82" w:line="144" w:lineRule="exact"/>
              <w:rPr/>
            </w:pPr>
            <w:r>
              <w:rPr>
                <w:spacing w:val="-15"/>
                <w:position w:val="-3"/>
              </w:rPr>
              <w:t>value</w:t>
            </w:r>
          </w:p>
        </w:tc>
        <w:tc>
          <w:tcPr>
            <w:tcW w:w="57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53"/>
              <w:spacing w:before="48" w:line="162" w:lineRule="auto"/>
              <w:rPr/>
            </w:pPr>
            <w:r>
              <w:rPr/>
              <w:t>P</w:t>
            </w:r>
          </w:p>
          <w:p>
            <w:pPr>
              <w:pStyle w:val="TableText"/>
              <w:ind w:left="155"/>
              <w:spacing w:before="85" w:line="151" w:lineRule="exact"/>
              <w:rPr/>
            </w:pPr>
            <w:r>
              <w:rPr>
                <w:spacing w:val="-15"/>
                <w:position w:val="-3"/>
              </w:rPr>
              <w:t>value</w:t>
            </w:r>
          </w:p>
        </w:tc>
      </w:tr>
      <w:tr>
        <w:trPr>
          <w:trHeight w:val="241" w:hRule="atLeast"/>
        </w:trPr>
        <w:tc>
          <w:tcPr>
            <w:tcW w:w="103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"/>
              <w:spacing w:before="62" w:line="157" w:lineRule="auto"/>
              <w:rPr/>
            </w:pPr>
            <w:r>
              <w:rPr>
                <w:spacing w:val="-15"/>
                <w:w w:val="91"/>
              </w:rPr>
              <w:t>Gender</w:t>
            </w:r>
          </w:p>
        </w:tc>
        <w:tc>
          <w:tcPr>
            <w:tcW w:w="1262" w:type="dxa"/>
            <w:vAlign w:val="top"/>
            <w:tcBorders>
              <w:top w:val="single" w:color="000000" w:sz="2" w:space="0"/>
            </w:tcBorders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168" w:type="dxa"/>
            <w:vAlign w:val="top"/>
            <w:tcBorders>
              <w:top w:val="single" w:color="000000" w:sz="2" w:space="0"/>
            </w:tcBorders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56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3"/>
              <w:spacing w:before="66" w:line="164" w:lineRule="exact"/>
              <w:rPr/>
            </w:pPr>
            <w:r>
              <w:rPr>
                <w:spacing w:val="-11"/>
                <w:w w:val="89"/>
                <w:position w:val="-3"/>
              </w:rPr>
              <w:t>2</w:t>
            </w:r>
            <w:r>
              <w:rPr>
                <w:spacing w:val="-26"/>
                <w:position w:val="-3"/>
              </w:rPr>
              <w:t xml:space="preserve"> </w:t>
            </w:r>
            <w:r>
              <w:rPr>
                <w:spacing w:val="-11"/>
                <w:w w:val="89"/>
                <w:position w:val="-3"/>
              </w:rPr>
              <w:t>.</w:t>
            </w:r>
            <w:r>
              <w:rPr>
                <w:spacing w:val="-4"/>
                <w:position w:val="-3"/>
              </w:rPr>
              <w:t xml:space="preserve"> </w:t>
            </w:r>
            <w:r>
              <w:rPr>
                <w:spacing w:val="-11"/>
                <w:w w:val="89"/>
                <w:position w:val="-3"/>
              </w:rPr>
              <w:t>284</w:t>
            </w:r>
          </w:p>
        </w:tc>
        <w:tc>
          <w:tcPr>
            <w:tcW w:w="57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3"/>
              <w:spacing w:before="66" w:line="164" w:lineRule="exact"/>
              <w:rPr/>
            </w:pPr>
            <w:r>
              <w:rPr>
                <w:spacing w:val="-22"/>
                <w:position w:val="-3"/>
              </w:rPr>
              <w:t>0</w:t>
            </w:r>
            <w:r>
              <w:rPr>
                <w:spacing w:val="-26"/>
                <w:position w:val="-3"/>
              </w:rPr>
              <w:t xml:space="preserve"> </w:t>
            </w:r>
            <w:r>
              <w:rPr>
                <w:spacing w:val="-22"/>
                <w:position w:val="-3"/>
              </w:rPr>
              <w:t>.</w:t>
            </w:r>
            <w:r>
              <w:rPr>
                <w:spacing w:val="8"/>
                <w:position w:val="-3"/>
              </w:rPr>
              <w:t xml:space="preserve"> </w:t>
            </w:r>
            <w:r>
              <w:rPr>
                <w:spacing w:val="-22"/>
                <w:position w:val="-3"/>
              </w:rPr>
              <w:t>131</w:t>
            </w:r>
          </w:p>
        </w:tc>
      </w:tr>
      <w:tr>
        <w:trPr>
          <w:trHeight w:val="247" w:hRule="atLeast"/>
        </w:trPr>
        <w:tc>
          <w:tcPr>
            <w:tcW w:w="1035" w:type="dxa"/>
            <w:vAlign w:val="top"/>
          </w:tcPr>
          <w:p>
            <w:pPr>
              <w:pStyle w:val="TableText"/>
              <w:ind w:left="145"/>
              <w:spacing w:before="70" w:line="167" w:lineRule="exact"/>
              <w:rPr/>
            </w:pPr>
            <w:r>
              <w:rPr>
                <w:spacing w:val="-19"/>
                <w:position w:val="-3"/>
              </w:rPr>
              <w:t>Male</w:t>
            </w:r>
          </w:p>
        </w:tc>
        <w:tc>
          <w:tcPr>
            <w:tcW w:w="1262" w:type="dxa"/>
            <w:vAlign w:val="top"/>
          </w:tcPr>
          <w:p>
            <w:pPr>
              <w:pStyle w:val="TableText"/>
              <w:ind w:left="581"/>
              <w:spacing w:before="73" w:line="164" w:lineRule="exact"/>
              <w:rPr/>
            </w:pPr>
            <w:r>
              <w:rPr>
                <w:spacing w:val="-22"/>
                <w:w w:val="97"/>
                <w:position w:val="-3"/>
              </w:rPr>
              <w:t>19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496"/>
              <w:spacing w:before="71" w:line="166" w:lineRule="exact"/>
              <w:rPr/>
            </w:pPr>
            <w:r>
              <w:rPr>
                <w:spacing w:val="-17"/>
                <w:position w:val="2"/>
              </w:rPr>
              <w:t>51</w:t>
            </w:r>
          </w:p>
        </w:tc>
        <w:tc>
          <w:tcPr>
            <w:tcW w:w="568" w:type="dxa"/>
            <w:vAlign w:val="top"/>
          </w:tcPr>
          <w:p>
            <w:pPr>
              <w:spacing w:line="237" w:lineRule="exact"/>
              <w:rPr>
                <w:rFonts w:ascii="Arial"/>
                <w:sz w:val="20"/>
              </w:rPr>
            </w:pPr>
            <w:r/>
          </w:p>
        </w:tc>
        <w:tc>
          <w:tcPr>
            <w:tcW w:w="578" w:type="dxa"/>
            <w:vAlign w:val="top"/>
          </w:tcPr>
          <w:p>
            <w:pPr>
              <w:spacing w:line="237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7" w:hRule="atLeast"/>
        </w:trPr>
        <w:tc>
          <w:tcPr>
            <w:tcW w:w="1035" w:type="dxa"/>
            <w:vAlign w:val="top"/>
          </w:tcPr>
          <w:p>
            <w:pPr>
              <w:pStyle w:val="TableText"/>
              <w:ind w:left="144"/>
              <w:spacing w:before="69" w:line="168" w:lineRule="exact"/>
              <w:rPr/>
            </w:pPr>
            <w:r>
              <w:rPr>
                <w:spacing w:val="-18"/>
                <w:position w:val="-3"/>
              </w:rPr>
              <w:t>Female</w:t>
            </w:r>
          </w:p>
        </w:tc>
        <w:tc>
          <w:tcPr>
            <w:tcW w:w="1262" w:type="dxa"/>
            <w:vAlign w:val="top"/>
          </w:tcPr>
          <w:p>
            <w:pPr>
              <w:pStyle w:val="TableText"/>
              <w:ind w:left="581"/>
              <w:spacing w:before="73" w:line="164" w:lineRule="exact"/>
              <w:rPr/>
            </w:pPr>
            <w:r>
              <w:rPr>
                <w:spacing w:val="-22"/>
                <w:w w:val="97"/>
                <w:position w:val="-3"/>
              </w:rPr>
              <w:t>12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507"/>
              <w:spacing w:before="71" w:line="166" w:lineRule="exact"/>
              <w:rPr/>
            </w:pPr>
            <w:r>
              <w:rPr>
                <w:spacing w:val="-21"/>
                <w:w w:val="96"/>
                <w:position w:val="-3"/>
              </w:rPr>
              <w:t>16</w:t>
            </w:r>
          </w:p>
        </w:tc>
        <w:tc>
          <w:tcPr>
            <w:tcW w:w="568" w:type="dxa"/>
            <w:vAlign w:val="top"/>
          </w:tcPr>
          <w:p>
            <w:pPr>
              <w:spacing w:line="237" w:lineRule="exact"/>
              <w:rPr>
                <w:rFonts w:ascii="Arial"/>
                <w:sz w:val="20"/>
              </w:rPr>
            </w:pPr>
            <w:r/>
          </w:p>
        </w:tc>
        <w:tc>
          <w:tcPr>
            <w:tcW w:w="578" w:type="dxa"/>
            <w:vAlign w:val="top"/>
          </w:tcPr>
          <w:p>
            <w:pPr>
              <w:spacing w:line="237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55" w:hRule="atLeast"/>
        </w:trPr>
        <w:tc>
          <w:tcPr>
            <w:tcW w:w="1035" w:type="dxa"/>
            <w:vAlign w:val="top"/>
          </w:tcPr>
          <w:p>
            <w:pPr>
              <w:pStyle w:val="TableText"/>
              <w:ind w:left="3"/>
              <w:spacing w:before="74" w:line="159" w:lineRule="auto"/>
              <w:rPr/>
            </w:pPr>
            <w:r>
              <w:rPr>
                <w:spacing w:val="-11"/>
                <w:w w:val="92"/>
              </w:rPr>
              <w:t>Age</w:t>
            </w:r>
          </w:p>
        </w:tc>
        <w:tc>
          <w:tcPr>
            <w:tcW w:w="1262" w:type="dxa"/>
            <w:vAlign w:val="top"/>
          </w:tcPr>
          <w:p>
            <w:pPr>
              <w:pStyle w:val="TableText"/>
              <w:ind w:left="228"/>
              <w:spacing w:before="74" w:line="159" w:lineRule="auto"/>
              <w:rPr/>
            </w:pPr>
            <w:r>
              <w:rPr>
                <w:spacing w:val="-21"/>
                <w:w w:val="96"/>
              </w:rPr>
              <w:t>32</w:t>
            </w:r>
            <w:r>
              <w:rPr>
                <w:spacing w:val="-21"/>
              </w:rPr>
              <w:t xml:space="preserve"> </w:t>
            </w:r>
            <w:r>
              <w:rPr>
                <w:spacing w:val="-21"/>
                <w:w w:val="96"/>
              </w:rPr>
              <w:t>.</w:t>
            </w:r>
            <w:r>
              <w:rPr>
                <w:spacing w:val="7"/>
              </w:rPr>
              <w:t xml:space="preserve"> </w:t>
            </w:r>
            <w:r>
              <w:rPr>
                <w:spacing w:val="-21"/>
                <w:w w:val="96"/>
              </w:rPr>
              <w:t>10</w:t>
            </w:r>
            <w:r>
              <w:rPr>
                <w:spacing w:val="7"/>
              </w:rPr>
              <w:t xml:space="preserve"> </w:t>
            </w:r>
            <w:r>
              <w:rPr>
                <w:spacing w:val="-21"/>
                <w:w w:val="96"/>
              </w:rPr>
              <w:t>±17</w:t>
            </w:r>
            <w:r>
              <w:rPr>
                <w:spacing w:val="-21"/>
              </w:rPr>
              <w:t xml:space="preserve"> </w:t>
            </w:r>
            <w:r>
              <w:rPr>
                <w:spacing w:val="-21"/>
                <w:w w:val="96"/>
              </w:rPr>
              <w:t>.</w:t>
            </w:r>
            <w:r>
              <w:rPr>
                <w:spacing w:val="7"/>
              </w:rPr>
              <w:t xml:space="preserve"> </w:t>
            </w:r>
            <w:r>
              <w:rPr>
                <w:spacing w:val="-21"/>
                <w:w w:val="96"/>
              </w:rPr>
              <w:t>17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154"/>
              <w:spacing w:before="72" w:line="161" w:lineRule="auto"/>
              <w:rPr/>
            </w:pPr>
            <w:r>
              <w:rPr>
                <w:spacing w:val="-16"/>
                <w:w w:val="95"/>
              </w:rPr>
              <w:t>34</w:t>
            </w:r>
            <w:r>
              <w:rPr>
                <w:spacing w:val="-25"/>
              </w:rPr>
              <w:t xml:space="preserve"> </w:t>
            </w:r>
            <w:r>
              <w:rPr>
                <w:spacing w:val="-16"/>
                <w:w w:val="95"/>
              </w:rPr>
              <w:t>. 78</w:t>
            </w:r>
            <w:r>
              <w:rPr>
                <w:spacing w:val="11"/>
              </w:rPr>
              <w:t xml:space="preserve"> </w:t>
            </w:r>
            <w:r>
              <w:rPr>
                <w:spacing w:val="-16"/>
                <w:w w:val="95"/>
              </w:rPr>
              <w:t>±20</w:t>
            </w:r>
            <w:r>
              <w:rPr>
                <w:spacing w:val="-25"/>
              </w:rPr>
              <w:t xml:space="preserve"> </w:t>
            </w:r>
            <w:r>
              <w:rPr>
                <w:spacing w:val="-16"/>
                <w:w w:val="95"/>
              </w:rPr>
              <w:t>.</w:t>
            </w:r>
            <w:r>
              <w:rPr>
                <w:spacing w:val="-4"/>
              </w:rPr>
              <w:t xml:space="preserve"> </w:t>
            </w:r>
            <w:r>
              <w:rPr>
                <w:spacing w:val="-16"/>
                <w:w w:val="95"/>
              </w:rPr>
              <w:t>54</w:t>
            </w:r>
          </w:p>
        </w:tc>
        <w:tc>
          <w:tcPr>
            <w:tcW w:w="568" w:type="dxa"/>
            <w:vAlign w:val="top"/>
          </w:tcPr>
          <w:p>
            <w:pPr>
              <w:pStyle w:val="TableText"/>
              <w:ind w:left="132"/>
              <w:spacing w:before="73" w:line="160" w:lineRule="auto"/>
              <w:rPr/>
            </w:pPr>
            <w:r>
              <w:rPr>
                <w:spacing w:val="-19"/>
                <w:w w:val="99"/>
              </w:rPr>
              <w:t>0</w:t>
            </w:r>
            <w:r>
              <w:rPr>
                <w:spacing w:val="-26"/>
              </w:rPr>
              <w:t xml:space="preserve"> </w:t>
            </w:r>
            <w:r>
              <w:rPr>
                <w:spacing w:val="-19"/>
                <w:w w:val="99"/>
              </w:rPr>
              <w:t>.</w:t>
            </w:r>
            <w:r>
              <w:rPr>
                <w:spacing w:val="-3"/>
              </w:rPr>
              <w:t xml:space="preserve"> </w:t>
            </w:r>
            <w:r>
              <w:rPr>
                <w:spacing w:val="-19"/>
                <w:w w:val="99"/>
              </w:rPr>
              <w:t>631</w:t>
            </w:r>
          </w:p>
        </w:tc>
        <w:tc>
          <w:tcPr>
            <w:tcW w:w="578" w:type="dxa"/>
            <w:vAlign w:val="top"/>
          </w:tcPr>
          <w:p>
            <w:pPr>
              <w:pStyle w:val="TableText"/>
              <w:ind w:left="123"/>
              <w:spacing w:before="72" w:line="161" w:lineRule="auto"/>
              <w:rPr/>
            </w:pPr>
            <w:r>
              <w:rPr>
                <w:spacing w:val="-16"/>
                <w:w w:val="95"/>
              </w:rPr>
              <w:t>0</w:t>
            </w:r>
            <w:r>
              <w:rPr>
                <w:spacing w:val="-26"/>
              </w:rPr>
              <w:t xml:space="preserve"> </w:t>
            </w:r>
            <w:r>
              <w:rPr>
                <w:spacing w:val="-16"/>
                <w:w w:val="95"/>
              </w:rPr>
              <w:t>.</w:t>
            </w:r>
            <w:r>
              <w:rPr>
                <w:spacing w:val="-3"/>
              </w:rPr>
              <w:t xml:space="preserve"> </w:t>
            </w:r>
            <w:r>
              <w:rPr>
                <w:spacing w:val="-16"/>
                <w:w w:val="95"/>
              </w:rPr>
              <w:t>530</w:t>
            </w:r>
          </w:p>
        </w:tc>
      </w:tr>
      <w:tr>
        <w:trPr>
          <w:trHeight w:val="248" w:hRule="atLeast"/>
        </w:trPr>
        <w:tc>
          <w:tcPr>
            <w:tcW w:w="1035" w:type="dxa"/>
            <w:vAlign w:val="top"/>
          </w:tcPr>
          <w:p>
            <w:pPr>
              <w:pStyle w:val="TableText"/>
              <w:ind w:left="2"/>
              <w:spacing w:before="47" w:line="178" w:lineRule="auto"/>
              <w:rPr/>
            </w:pPr>
            <w:r>
              <w:rPr>
                <w:spacing w:val="-12"/>
              </w:rPr>
              <w:t>WBC(10</w:t>
            </w:r>
            <w:r>
              <w:rPr>
                <w:sz w:val="10"/>
                <w:szCs w:val="10"/>
                <w:spacing w:val="-12"/>
                <w:position w:val="6"/>
              </w:rPr>
              <w:t>9</w:t>
            </w:r>
            <w:r>
              <w:rPr>
                <w:spacing w:val="8"/>
              </w:rPr>
              <w:t>/L)</w:t>
            </w:r>
          </w:p>
        </w:tc>
        <w:tc>
          <w:tcPr>
            <w:tcW w:w="1262" w:type="dxa"/>
            <w:vAlign w:val="top"/>
          </w:tcPr>
          <w:p>
            <w:pPr>
              <w:pStyle w:val="TableText"/>
              <w:ind w:left="270"/>
              <w:spacing w:before="64" w:line="162" w:lineRule="auto"/>
              <w:rPr/>
            </w:pPr>
            <w:r>
              <w:rPr>
                <w:spacing w:val="-20"/>
                <w:w w:val="96"/>
              </w:rPr>
              <w:t>10</w:t>
            </w:r>
            <w:r>
              <w:rPr>
                <w:spacing w:val="-22"/>
              </w:rPr>
              <w:t xml:space="preserve"> </w:t>
            </w:r>
            <w:r>
              <w:rPr>
                <w:spacing w:val="-20"/>
                <w:w w:val="96"/>
              </w:rPr>
              <w:t>.</w:t>
            </w:r>
            <w:r>
              <w:rPr>
                <w:spacing w:val="-3"/>
              </w:rPr>
              <w:t xml:space="preserve"> </w:t>
            </w:r>
            <w:r>
              <w:rPr>
                <w:spacing w:val="-20"/>
                <w:w w:val="96"/>
              </w:rPr>
              <w:t>61</w:t>
            </w:r>
            <w:r>
              <w:rPr>
                <w:spacing w:val="18"/>
              </w:rPr>
              <w:t xml:space="preserve"> </w:t>
            </w:r>
            <w:r>
              <w:rPr>
                <w:spacing w:val="-20"/>
                <w:w w:val="96"/>
              </w:rPr>
              <w:t>±2</w:t>
            </w:r>
            <w:r>
              <w:rPr>
                <w:spacing w:val="-25"/>
              </w:rPr>
              <w:t xml:space="preserve"> </w:t>
            </w:r>
            <w:r>
              <w:rPr>
                <w:spacing w:val="-20"/>
                <w:w w:val="96"/>
              </w:rPr>
              <w:t>.</w:t>
            </w:r>
            <w:r>
              <w:rPr>
                <w:spacing w:val="-4"/>
              </w:rPr>
              <w:t xml:space="preserve"> </w:t>
            </w:r>
            <w:r>
              <w:rPr>
                <w:spacing w:val="-20"/>
                <w:w w:val="96"/>
              </w:rPr>
              <w:t>93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196"/>
              <w:spacing w:before="64" w:line="162" w:lineRule="auto"/>
              <w:rPr/>
            </w:pPr>
            <w:r>
              <w:rPr>
                <w:spacing w:val="-19"/>
                <w:w w:val="94"/>
              </w:rPr>
              <w:t>13</w:t>
            </w:r>
            <w:r>
              <w:rPr>
                <w:spacing w:val="-15"/>
              </w:rPr>
              <w:t xml:space="preserve"> </w:t>
            </w:r>
            <w:r>
              <w:rPr>
                <w:spacing w:val="-19"/>
                <w:w w:val="94"/>
              </w:rPr>
              <w:t>.</w:t>
            </w:r>
            <w:r>
              <w:rPr>
                <w:spacing w:val="-1"/>
              </w:rPr>
              <w:t xml:space="preserve"> </w:t>
            </w:r>
            <w:r>
              <w:rPr>
                <w:spacing w:val="-19"/>
                <w:w w:val="94"/>
              </w:rPr>
              <w:t>38</w:t>
            </w:r>
            <w:r>
              <w:rPr>
                <w:spacing w:val="10"/>
              </w:rPr>
              <w:t xml:space="preserve"> </w:t>
            </w:r>
            <w:r>
              <w:rPr>
                <w:spacing w:val="-19"/>
                <w:w w:val="94"/>
              </w:rPr>
              <w:t>±5</w:t>
            </w:r>
            <w:r>
              <w:rPr>
                <w:spacing w:val="-20"/>
              </w:rPr>
              <w:t xml:space="preserve"> </w:t>
            </w:r>
            <w:r>
              <w:rPr>
                <w:spacing w:val="-19"/>
                <w:w w:val="94"/>
              </w:rPr>
              <w:t>.</w:t>
            </w:r>
            <w:r>
              <w:rPr>
                <w:spacing w:val="-2"/>
              </w:rPr>
              <w:t xml:space="preserve"> </w:t>
            </w:r>
            <w:r>
              <w:rPr>
                <w:spacing w:val="-19"/>
                <w:w w:val="94"/>
              </w:rPr>
              <w:t>60</w:t>
            </w:r>
          </w:p>
        </w:tc>
        <w:tc>
          <w:tcPr>
            <w:tcW w:w="568" w:type="dxa"/>
            <w:vAlign w:val="top"/>
          </w:tcPr>
          <w:p>
            <w:pPr>
              <w:pStyle w:val="TableText"/>
              <w:ind w:left="135"/>
              <w:spacing w:before="66" w:line="160" w:lineRule="auto"/>
              <w:rPr/>
            </w:pPr>
            <w:r>
              <w:rPr>
                <w:spacing w:val="-11"/>
                <w:w w:val="88"/>
              </w:rPr>
              <w:t>3</w:t>
            </w:r>
            <w:r>
              <w:rPr>
                <w:spacing w:val="-19"/>
              </w:rPr>
              <w:t xml:space="preserve"> </w:t>
            </w:r>
            <w:r>
              <w:rPr>
                <w:spacing w:val="-11"/>
                <w:w w:val="88"/>
              </w:rPr>
              <w:t>.</w:t>
            </w:r>
            <w:r>
              <w:rPr>
                <w:spacing w:val="-4"/>
              </w:rPr>
              <w:t xml:space="preserve"> </w:t>
            </w:r>
            <w:r>
              <w:rPr>
                <w:spacing w:val="-11"/>
                <w:w w:val="88"/>
              </w:rPr>
              <w:t>204</w:t>
            </w:r>
          </w:p>
        </w:tc>
        <w:tc>
          <w:tcPr>
            <w:tcW w:w="578" w:type="dxa"/>
            <w:vAlign w:val="top"/>
          </w:tcPr>
          <w:p>
            <w:pPr>
              <w:pStyle w:val="TableText"/>
              <w:ind w:left="123"/>
              <w:spacing w:before="66" w:line="160" w:lineRule="auto"/>
              <w:rPr/>
            </w:pPr>
            <w:r>
              <w:rPr>
                <w:spacing w:val="-13"/>
                <w:w w:val="93"/>
              </w:rPr>
              <w:t>0</w:t>
            </w:r>
            <w:r>
              <w:rPr>
                <w:spacing w:val="-26"/>
              </w:rPr>
              <w:t xml:space="preserve"> </w:t>
            </w:r>
            <w:r>
              <w:rPr>
                <w:spacing w:val="-13"/>
                <w:w w:val="93"/>
              </w:rPr>
              <w:t>.</w:t>
            </w:r>
            <w:r>
              <w:rPr>
                <w:spacing w:val="-4"/>
              </w:rPr>
              <w:t xml:space="preserve"> </w:t>
            </w:r>
            <w:r>
              <w:rPr>
                <w:spacing w:val="-13"/>
                <w:w w:val="93"/>
              </w:rPr>
              <w:t>002</w:t>
            </w:r>
          </w:p>
        </w:tc>
      </w:tr>
      <w:tr>
        <w:trPr>
          <w:trHeight w:val="247" w:hRule="atLeast"/>
        </w:trPr>
        <w:tc>
          <w:tcPr>
            <w:tcW w:w="1035" w:type="dxa"/>
            <w:vAlign w:val="top"/>
          </w:tcPr>
          <w:p>
            <w:pPr>
              <w:pStyle w:val="TableText"/>
              <w:ind w:left="5"/>
              <w:spacing w:before="46" w:line="178" w:lineRule="auto"/>
              <w:rPr/>
            </w:pPr>
            <w:r>
              <w:rPr>
                <w:spacing w:val="-11"/>
              </w:rPr>
              <w:t>NEUT(10</w:t>
            </w:r>
            <w:r>
              <w:rPr>
                <w:sz w:val="10"/>
                <w:szCs w:val="10"/>
                <w:spacing w:val="-11"/>
                <w:position w:val="6"/>
              </w:rPr>
              <w:t>9</w:t>
            </w:r>
            <w:r>
              <w:rPr>
                <w:spacing w:val="8"/>
              </w:rPr>
              <w:t>/L)</w:t>
            </w:r>
          </w:p>
        </w:tc>
        <w:tc>
          <w:tcPr>
            <w:tcW w:w="1262" w:type="dxa"/>
            <w:vAlign w:val="top"/>
          </w:tcPr>
          <w:p>
            <w:pPr>
              <w:pStyle w:val="TableText"/>
              <w:ind w:left="293"/>
              <w:spacing w:before="65" w:line="160" w:lineRule="auto"/>
              <w:rPr/>
            </w:pPr>
            <w:r>
              <w:rPr>
                <w:spacing w:val="-15"/>
                <w:w w:val="92"/>
              </w:rPr>
              <w:t>7</w:t>
            </w:r>
            <w:r>
              <w:rPr>
                <w:spacing w:val="-17"/>
              </w:rPr>
              <w:t xml:space="preserve"> </w:t>
            </w:r>
            <w:r>
              <w:rPr>
                <w:spacing w:val="-15"/>
                <w:w w:val="92"/>
              </w:rPr>
              <w:t>.</w:t>
            </w:r>
            <w:r>
              <w:rPr>
                <w:spacing w:val="-4"/>
              </w:rPr>
              <w:t xml:space="preserve"> </w:t>
            </w:r>
            <w:r>
              <w:rPr>
                <w:spacing w:val="-15"/>
                <w:w w:val="92"/>
              </w:rPr>
              <w:t>92</w:t>
            </w:r>
            <w:r>
              <w:rPr>
                <w:spacing w:val="7"/>
              </w:rPr>
              <w:t xml:space="preserve"> </w:t>
            </w:r>
            <w:r>
              <w:rPr>
                <w:spacing w:val="-15"/>
                <w:w w:val="92"/>
              </w:rPr>
              <w:t>±2</w:t>
            </w:r>
            <w:r>
              <w:rPr>
                <w:spacing w:val="-25"/>
              </w:rPr>
              <w:t xml:space="preserve"> </w:t>
            </w:r>
            <w:r>
              <w:rPr>
                <w:spacing w:val="-15"/>
                <w:w w:val="92"/>
              </w:rPr>
              <w:t>.</w:t>
            </w:r>
            <w:r>
              <w:rPr>
                <w:spacing w:val="-3"/>
              </w:rPr>
              <w:t xml:space="preserve"> </w:t>
            </w:r>
            <w:r>
              <w:rPr>
                <w:spacing w:val="-15"/>
                <w:w w:val="92"/>
              </w:rPr>
              <w:t>69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196"/>
              <w:spacing w:before="64" w:line="161" w:lineRule="auto"/>
              <w:rPr/>
            </w:pPr>
            <w:r>
              <w:rPr>
                <w:spacing w:val="-20"/>
                <w:w w:val="94"/>
              </w:rPr>
              <w:t>10</w:t>
            </w:r>
            <w:r>
              <w:rPr>
                <w:spacing w:val="-25"/>
              </w:rPr>
              <w:t xml:space="preserve"> </w:t>
            </w:r>
            <w:r>
              <w:rPr>
                <w:spacing w:val="-20"/>
                <w:w w:val="94"/>
              </w:rPr>
              <w:t>.</w:t>
            </w:r>
            <w:r>
              <w:rPr>
                <w:spacing w:val="-3"/>
              </w:rPr>
              <w:t xml:space="preserve"> </w:t>
            </w:r>
            <w:r>
              <w:rPr>
                <w:spacing w:val="-20"/>
                <w:w w:val="94"/>
              </w:rPr>
              <w:t>55</w:t>
            </w:r>
            <w:r>
              <w:rPr>
                <w:spacing w:val="12"/>
              </w:rPr>
              <w:t xml:space="preserve"> </w:t>
            </w:r>
            <w:r>
              <w:rPr>
                <w:spacing w:val="-20"/>
                <w:w w:val="94"/>
              </w:rPr>
              <w:t>±5</w:t>
            </w:r>
            <w:r>
              <w:rPr>
                <w:spacing w:val="-20"/>
              </w:rPr>
              <w:t xml:space="preserve"> </w:t>
            </w:r>
            <w:r>
              <w:rPr>
                <w:spacing w:val="-20"/>
                <w:w w:val="94"/>
              </w:rPr>
              <w:t>.</w:t>
            </w:r>
            <w:r>
              <w:rPr>
                <w:spacing w:val="7"/>
              </w:rPr>
              <w:t xml:space="preserve"> </w:t>
            </w:r>
            <w:r>
              <w:rPr>
                <w:spacing w:val="-20"/>
                <w:w w:val="94"/>
              </w:rPr>
              <w:t>16</w:t>
            </w:r>
          </w:p>
        </w:tc>
        <w:tc>
          <w:tcPr>
            <w:tcW w:w="568" w:type="dxa"/>
            <w:vAlign w:val="top"/>
          </w:tcPr>
          <w:p>
            <w:pPr>
              <w:pStyle w:val="TableText"/>
              <w:ind w:left="135"/>
              <w:spacing w:before="66" w:line="159" w:lineRule="auto"/>
              <w:rPr/>
            </w:pPr>
            <w:r>
              <w:rPr>
                <w:spacing w:val="-17"/>
                <w:w w:val="95"/>
              </w:rPr>
              <w:t>3</w:t>
            </w:r>
            <w:r>
              <w:rPr>
                <w:spacing w:val="-19"/>
              </w:rPr>
              <w:t xml:space="preserve"> </w:t>
            </w:r>
            <w:r>
              <w:rPr>
                <w:spacing w:val="-17"/>
                <w:w w:val="95"/>
              </w:rPr>
              <w:t>.</w:t>
            </w:r>
            <w:r>
              <w:rPr>
                <w:spacing w:val="-2"/>
              </w:rPr>
              <w:t xml:space="preserve"> </w:t>
            </w:r>
            <w:r>
              <w:rPr>
                <w:spacing w:val="-17"/>
                <w:w w:val="95"/>
              </w:rPr>
              <w:t>322</w:t>
            </w:r>
          </w:p>
        </w:tc>
        <w:tc>
          <w:tcPr>
            <w:tcW w:w="578" w:type="dxa"/>
            <w:vAlign w:val="top"/>
          </w:tcPr>
          <w:p>
            <w:pPr>
              <w:pStyle w:val="TableText"/>
              <w:ind w:left="123"/>
              <w:spacing w:before="66" w:line="159" w:lineRule="auto"/>
              <w:rPr/>
            </w:pPr>
            <w:r>
              <w:rPr>
                <w:spacing w:val="-16"/>
                <w:w w:val="97"/>
              </w:rPr>
              <w:t>0</w:t>
            </w:r>
            <w:r>
              <w:rPr>
                <w:spacing w:val="-26"/>
              </w:rPr>
              <w:t xml:space="preserve"> </w:t>
            </w:r>
            <w:r>
              <w:rPr>
                <w:spacing w:val="-16"/>
                <w:w w:val="97"/>
              </w:rPr>
              <w:t>.</w:t>
            </w:r>
            <w:r>
              <w:rPr>
                <w:spacing w:val="-5"/>
              </w:rPr>
              <w:t xml:space="preserve"> </w:t>
            </w:r>
            <w:r>
              <w:rPr>
                <w:spacing w:val="-16"/>
                <w:w w:val="97"/>
              </w:rPr>
              <w:t>001</w:t>
            </w:r>
          </w:p>
        </w:tc>
      </w:tr>
      <w:tr>
        <w:trPr>
          <w:trHeight w:val="256" w:hRule="atLeast"/>
        </w:trPr>
        <w:tc>
          <w:tcPr>
            <w:tcW w:w="1035" w:type="dxa"/>
            <w:vAlign w:val="top"/>
          </w:tcPr>
          <w:p>
            <w:pPr>
              <w:pStyle w:val="TableText"/>
              <w:ind w:left="4"/>
              <w:spacing w:before="47" w:line="185" w:lineRule="auto"/>
              <w:rPr/>
            </w:pPr>
            <w:r>
              <w:rPr>
                <w:spacing w:val="-11"/>
              </w:rPr>
              <w:t>LYMPH(10</w:t>
            </w:r>
            <w:r>
              <w:rPr>
                <w:sz w:val="10"/>
                <w:szCs w:val="10"/>
                <w:spacing w:val="-11"/>
                <w:position w:val="6"/>
              </w:rPr>
              <w:t>9</w:t>
            </w:r>
            <w:r>
              <w:rPr>
                <w:spacing w:val="8"/>
              </w:rPr>
              <w:t>/L)</w:t>
            </w:r>
          </w:p>
        </w:tc>
        <w:tc>
          <w:tcPr>
            <w:tcW w:w="1262" w:type="dxa"/>
            <w:vAlign w:val="top"/>
          </w:tcPr>
          <w:p>
            <w:pPr>
              <w:pStyle w:val="TableText"/>
              <w:ind w:left="305"/>
              <w:spacing w:before="64" w:line="166" w:lineRule="auto"/>
              <w:rPr/>
            </w:pPr>
            <w:r>
              <w:rPr>
                <w:spacing w:val="-16"/>
                <w:w w:val="91"/>
              </w:rPr>
              <w:t>1</w:t>
            </w:r>
            <w:r>
              <w:rPr>
                <w:spacing w:val="-14"/>
              </w:rPr>
              <w:t xml:space="preserve"> </w:t>
            </w:r>
            <w:r>
              <w:rPr>
                <w:spacing w:val="-16"/>
                <w:w w:val="91"/>
              </w:rPr>
              <w:t>.</w:t>
            </w:r>
            <w:r>
              <w:rPr>
                <w:spacing w:val="-4"/>
              </w:rPr>
              <w:t xml:space="preserve"> </w:t>
            </w:r>
            <w:r>
              <w:rPr>
                <w:spacing w:val="-16"/>
                <w:w w:val="91"/>
              </w:rPr>
              <w:t>96</w:t>
            </w:r>
            <w:r>
              <w:rPr>
                <w:spacing w:val="7"/>
              </w:rPr>
              <w:t xml:space="preserve"> </w:t>
            </w:r>
            <w:r>
              <w:rPr>
                <w:spacing w:val="-16"/>
                <w:w w:val="91"/>
              </w:rPr>
              <w:t>±0</w:t>
            </w:r>
            <w:r>
              <w:rPr>
                <w:spacing w:val="-25"/>
              </w:rPr>
              <w:t xml:space="preserve"> </w:t>
            </w:r>
            <w:r>
              <w:rPr>
                <w:spacing w:val="-16"/>
                <w:w w:val="91"/>
              </w:rPr>
              <w:t>.</w:t>
            </w:r>
            <w:r>
              <w:rPr>
                <w:spacing w:val="-4"/>
              </w:rPr>
              <w:t xml:space="preserve"> </w:t>
            </w:r>
            <w:r>
              <w:rPr>
                <w:spacing w:val="-16"/>
                <w:w w:val="91"/>
              </w:rPr>
              <w:t>90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231"/>
              <w:spacing w:before="65" w:line="165" w:lineRule="auto"/>
              <w:rPr/>
            </w:pPr>
            <w:r>
              <w:rPr>
                <w:spacing w:val="-17"/>
                <w:w w:val="91"/>
              </w:rPr>
              <w:t>1</w:t>
            </w:r>
            <w:r>
              <w:rPr>
                <w:spacing w:val="-11"/>
              </w:rPr>
              <w:t xml:space="preserve"> </w:t>
            </w:r>
            <w:r>
              <w:rPr>
                <w:spacing w:val="-17"/>
                <w:w w:val="91"/>
              </w:rPr>
              <w:t>.</w:t>
            </w:r>
            <w:r>
              <w:rPr>
                <w:spacing w:val="-3"/>
              </w:rPr>
              <w:t xml:space="preserve"> </w:t>
            </w:r>
            <w:r>
              <w:rPr>
                <w:spacing w:val="-17"/>
                <w:w w:val="91"/>
              </w:rPr>
              <w:t>92</w:t>
            </w:r>
            <w:r>
              <w:rPr>
                <w:spacing w:val="7"/>
              </w:rPr>
              <w:t xml:space="preserve"> </w:t>
            </w:r>
            <w:r>
              <w:rPr>
                <w:spacing w:val="-17"/>
                <w:w w:val="91"/>
              </w:rPr>
              <w:t>±0</w:t>
            </w:r>
            <w:r>
              <w:rPr>
                <w:spacing w:val="-26"/>
              </w:rPr>
              <w:t xml:space="preserve"> </w:t>
            </w:r>
            <w:r>
              <w:rPr>
                <w:spacing w:val="-17"/>
                <w:w w:val="91"/>
              </w:rPr>
              <w:t>.</w:t>
            </w:r>
            <w:r>
              <w:rPr/>
              <w:t xml:space="preserve"> </w:t>
            </w:r>
            <w:r>
              <w:rPr>
                <w:spacing w:val="-17"/>
                <w:w w:val="91"/>
              </w:rPr>
              <w:t>80</w:t>
            </w:r>
          </w:p>
        </w:tc>
        <w:tc>
          <w:tcPr>
            <w:tcW w:w="568" w:type="dxa"/>
            <w:vAlign w:val="top"/>
          </w:tcPr>
          <w:p>
            <w:pPr>
              <w:pStyle w:val="TableText"/>
              <w:ind w:left="132"/>
              <w:spacing w:before="65" w:line="164" w:lineRule="auto"/>
              <w:rPr/>
            </w:pPr>
            <w:r>
              <w:rPr>
                <w:spacing w:val="-21"/>
              </w:rPr>
              <w:t>0</w:t>
            </w:r>
            <w:r>
              <w:rPr>
                <w:spacing w:val="-25"/>
              </w:rPr>
              <w:t xml:space="preserve"> </w:t>
            </w:r>
            <w:r>
              <w:rPr>
                <w:spacing w:val="-21"/>
              </w:rPr>
              <w:t>.</w:t>
            </w:r>
            <w:r>
              <w:rPr>
                <w:spacing w:val="-4"/>
              </w:rPr>
              <w:t xml:space="preserve"> </w:t>
            </w:r>
            <w:r>
              <w:rPr>
                <w:spacing w:val="-21"/>
              </w:rPr>
              <w:t>211</w:t>
            </w:r>
          </w:p>
        </w:tc>
        <w:tc>
          <w:tcPr>
            <w:tcW w:w="578" w:type="dxa"/>
            <w:vAlign w:val="top"/>
          </w:tcPr>
          <w:p>
            <w:pPr>
              <w:pStyle w:val="TableText"/>
              <w:ind w:left="123"/>
              <w:spacing w:before="65" w:line="164" w:lineRule="auto"/>
              <w:rPr/>
            </w:pPr>
            <w:r>
              <w:rPr>
                <w:spacing w:val="-15"/>
                <w:w w:val="93"/>
              </w:rPr>
              <w:t>0</w:t>
            </w:r>
            <w:r>
              <w:rPr>
                <w:spacing w:val="-26"/>
              </w:rPr>
              <w:t xml:space="preserve"> </w:t>
            </w:r>
            <w:r>
              <w:rPr>
                <w:spacing w:val="-15"/>
                <w:w w:val="93"/>
              </w:rPr>
              <w:t>.</w:t>
            </w:r>
            <w:r>
              <w:rPr/>
              <w:t xml:space="preserve"> </w:t>
            </w:r>
            <w:r>
              <w:rPr>
                <w:spacing w:val="-15"/>
                <w:w w:val="93"/>
              </w:rPr>
              <w:t>833</w:t>
            </w:r>
          </w:p>
        </w:tc>
      </w:tr>
      <w:tr>
        <w:trPr>
          <w:trHeight w:val="220" w:hRule="atLeast"/>
        </w:trPr>
        <w:tc>
          <w:tcPr>
            <w:tcW w:w="1035" w:type="dxa"/>
            <w:vAlign w:val="top"/>
          </w:tcPr>
          <w:p>
            <w:pPr>
              <w:pStyle w:val="TableText"/>
              <w:ind w:left="5"/>
              <w:spacing w:before="59" w:line="151" w:lineRule="exact"/>
              <w:rPr/>
            </w:pPr>
            <w:r>
              <w:rPr>
                <w:spacing w:val="-13"/>
                <w:position w:val="-3"/>
              </w:rPr>
              <w:t>NLR</w:t>
            </w:r>
          </w:p>
        </w:tc>
        <w:tc>
          <w:tcPr>
            <w:tcW w:w="1262" w:type="dxa"/>
            <w:vAlign w:val="top"/>
          </w:tcPr>
          <w:p>
            <w:pPr>
              <w:pStyle w:val="TableText"/>
              <w:ind w:left="292"/>
              <w:spacing w:before="58" w:line="151" w:lineRule="exact"/>
              <w:rPr/>
            </w:pPr>
            <w:r>
              <w:rPr>
                <w:spacing w:val="-16"/>
                <w:w w:val="93"/>
                <w:position w:val="-3"/>
              </w:rPr>
              <w:t>4</w:t>
            </w:r>
            <w:r>
              <w:rPr>
                <w:spacing w:val="-25"/>
                <w:position w:val="-3"/>
              </w:rPr>
              <w:t xml:space="preserve"> </w:t>
            </w:r>
            <w:r>
              <w:rPr>
                <w:spacing w:val="-16"/>
                <w:w w:val="93"/>
                <w:position w:val="-3"/>
              </w:rPr>
              <w:t>.</w:t>
            </w:r>
            <w:r>
              <w:rPr>
                <w:position w:val="-3"/>
              </w:rPr>
              <w:t xml:space="preserve"> </w:t>
            </w:r>
            <w:r>
              <w:rPr>
                <w:spacing w:val="-16"/>
                <w:w w:val="93"/>
                <w:position w:val="-3"/>
              </w:rPr>
              <w:t>87</w:t>
            </w:r>
            <w:r>
              <w:rPr>
                <w:spacing w:val="10"/>
                <w:position w:val="-3"/>
              </w:rPr>
              <w:t xml:space="preserve"> </w:t>
            </w:r>
            <w:r>
              <w:rPr>
                <w:spacing w:val="-16"/>
                <w:w w:val="93"/>
                <w:position w:val="-3"/>
              </w:rPr>
              <w:t>±3</w:t>
            </w:r>
            <w:r>
              <w:rPr>
                <w:spacing w:val="-19"/>
                <w:position w:val="-3"/>
              </w:rPr>
              <w:t xml:space="preserve"> </w:t>
            </w:r>
            <w:r>
              <w:rPr>
                <w:spacing w:val="-16"/>
                <w:w w:val="93"/>
                <w:position w:val="-3"/>
              </w:rPr>
              <w:t>.</w:t>
            </w:r>
            <w:r>
              <w:rPr>
                <w:spacing w:val="-4"/>
                <w:position w:val="-3"/>
              </w:rPr>
              <w:t xml:space="preserve"> </w:t>
            </w:r>
            <w:r>
              <w:rPr>
                <w:spacing w:val="-16"/>
                <w:w w:val="93"/>
                <w:position w:val="-3"/>
              </w:rPr>
              <w:t>01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220"/>
              <w:spacing w:before="56" w:line="153" w:lineRule="exact"/>
              <w:rPr/>
            </w:pPr>
            <w:r>
              <w:rPr>
                <w:spacing w:val="-15"/>
                <w:w w:val="95"/>
                <w:position w:val="1"/>
              </w:rPr>
              <w:t>6</w:t>
            </w:r>
            <w:r>
              <w:rPr>
                <w:spacing w:val="-25"/>
                <w:position w:val="1"/>
              </w:rPr>
              <w:t xml:space="preserve"> </w:t>
            </w:r>
            <w:r>
              <w:rPr>
                <w:spacing w:val="-15"/>
                <w:w w:val="95"/>
                <w:position w:val="1"/>
              </w:rPr>
              <w:t>. 46</w:t>
            </w:r>
            <w:r>
              <w:rPr>
                <w:spacing w:val="7"/>
                <w:position w:val="1"/>
              </w:rPr>
              <w:t xml:space="preserve"> </w:t>
            </w:r>
            <w:r>
              <w:rPr>
                <w:spacing w:val="-15"/>
                <w:w w:val="95"/>
                <w:position w:val="1"/>
              </w:rPr>
              <w:t>±4</w:t>
            </w:r>
            <w:r>
              <w:rPr>
                <w:spacing w:val="-25"/>
                <w:position w:val="1"/>
              </w:rPr>
              <w:t xml:space="preserve"> </w:t>
            </w:r>
            <w:r>
              <w:rPr>
                <w:spacing w:val="-15"/>
                <w:w w:val="95"/>
                <w:position w:val="1"/>
              </w:rPr>
              <w:t>.</w:t>
            </w:r>
            <w:r>
              <w:rPr>
                <w:spacing w:val="-4"/>
                <w:position w:val="1"/>
              </w:rPr>
              <w:t xml:space="preserve"> </w:t>
            </w:r>
            <w:r>
              <w:rPr>
                <w:spacing w:val="-15"/>
                <w:w w:val="95"/>
                <w:position w:val="1"/>
              </w:rPr>
              <w:t>05</w:t>
            </w:r>
          </w:p>
        </w:tc>
        <w:tc>
          <w:tcPr>
            <w:tcW w:w="568" w:type="dxa"/>
            <w:vAlign w:val="top"/>
          </w:tcPr>
          <w:p>
            <w:pPr>
              <w:pStyle w:val="TableText"/>
              <w:ind w:left="144"/>
              <w:spacing w:before="58" w:line="151" w:lineRule="exact"/>
              <w:rPr/>
            </w:pPr>
            <w:r>
              <w:rPr>
                <w:spacing w:val="-15"/>
                <w:w w:val="89"/>
                <w:position w:val="-3"/>
              </w:rPr>
              <w:t>1</w:t>
            </w:r>
            <w:r>
              <w:rPr>
                <w:spacing w:val="-14"/>
                <w:position w:val="-3"/>
              </w:rPr>
              <w:t xml:space="preserve"> </w:t>
            </w:r>
            <w:r>
              <w:rPr>
                <w:spacing w:val="-15"/>
                <w:w w:val="89"/>
                <w:position w:val="-3"/>
              </w:rPr>
              <w:t>.</w:t>
            </w:r>
            <w:r>
              <w:rPr>
                <w:spacing w:val="-3"/>
                <w:position w:val="-3"/>
              </w:rPr>
              <w:t xml:space="preserve"> </w:t>
            </w:r>
            <w:r>
              <w:rPr>
                <w:spacing w:val="-15"/>
                <w:w w:val="89"/>
                <w:position w:val="-3"/>
              </w:rPr>
              <w:t>943</w:t>
            </w:r>
          </w:p>
        </w:tc>
        <w:tc>
          <w:tcPr>
            <w:tcW w:w="578" w:type="dxa"/>
            <w:vAlign w:val="top"/>
          </w:tcPr>
          <w:p>
            <w:pPr>
              <w:pStyle w:val="TableText"/>
              <w:ind w:left="123"/>
              <w:spacing w:before="56" w:line="153" w:lineRule="exact"/>
              <w:rPr/>
            </w:pPr>
            <w:r>
              <w:rPr>
                <w:spacing w:val="-16"/>
                <w:w w:val="95"/>
                <w:position w:val="-3"/>
              </w:rPr>
              <w:t>0</w:t>
            </w:r>
            <w:r>
              <w:rPr>
                <w:spacing w:val="-24"/>
                <w:position w:val="-3"/>
              </w:rPr>
              <w:t xml:space="preserve"> </w:t>
            </w:r>
            <w:r>
              <w:rPr>
                <w:spacing w:val="-16"/>
                <w:w w:val="95"/>
                <w:position w:val="-3"/>
              </w:rPr>
              <w:t>.</w:t>
            </w:r>
            <w:r>
              <w:rPr>
                <w:spacing w:val="-4"/>
                <w:position w:val="-3"/>
              </w:rPr>
              <w:t xml:space="preserve"> </w:t>
            </w:r>
            <w:r>
              <w:rPr>
                <w:spacing w:val="-16"/>
                <w:w w:val="95"/>
                <w:position w:val="-3"/>
              </w:rPr>
              <w:t>055</w:t>
            </w:r>
          </w:p>
        </w:tc>
      </w:tr>
      <w:tr>
        <w:trPr>
          <w:trHeight w:val="273" w:hRule="atLeast"/>
        </w:trPr>
        <w:tc>
          <w:tcPr>
            <w:tcW w:w="1035" w:type="dxa"/>
            <w:vAlign w:val="top"/>
          </w:tcPr>
          <w:p>
            <w:pPr>
              <w:pStyle w:val="TableText"/>
              <w:ind w:left="5"/>
              <w:spacing w:before="66" w:line="183" w:lineRule="auto"/>
              <w:rPr/>
            </w:pPr>
            <w:r>
              <w:rPr>
                <w:spacing w:val="-18"/>
                <w:w w:val="96"/>
              </w:rPr>
              <w:t>MONO(10</w:t>
            </w:r>
            <w:r>
              <w:rPr>
                <w:sz w:val="10"/>
                <w:szCs w:val="10"/>
                <w:spacing w:val="5"/>
                <w:position w:val="6"/>
              </w:rPr>
              <w:t>9</w:t>
            </w:r>
            <w:r>
              <w:rPr>
                <w:spacing w:val="5"/>
              </w:rPr>
              <w:t>/L)</w:t>
            </w:r>
          </w:p>
        </w:tc>
        <w:tc>
          <w:tcPr>
            <w:tcW w:w="1262" w:type="dxa"/>
            <w:vAlign w:val="top"/>
          </w:tcPr>
          <w:p>
            <w:pPr>
              <w:pStyle w:val="TableText"/>
              <w:ind w:left="293"/>
              <w:spacing w:before="85" w:line="165" w:lineRule="auto"/>
              <w:rPr/>
            </w:pPr>
            <w:r>
              <w:rPr>
                <w:spacing w:val="-17"/>
                <w:w w:val="95"/>
              </w:rPr>
              <w:t>0</w:t>
            </w:r>
            <w:r>
              <w:rPr>
                <w:spacing w:val="-26"/>
              </w:rPr>
              <w:t xml:space="preserve"> </w:t>
            </w:r>
            <w:r>
              <w:rPr>
                <w:spacing w:val="-17"/>
                <w:w w:val="95"/>
              </w:rPr>
              <w:t>.</w:t>
            </w:r>
            <w:r>
              <w:rPr>
                <w:spacing w:val="-3"/>
              </w:rPr>
              <w:t xml:space="preserve"> </w:t>
            </w:r>
            <w:r>
              <w:rPr>
                <w:spacing w:val="-17"/>
                <w:w w:val="95"/>
              </w:rPr>
              <w:t>63</w:t>
            </w:r>
            <w:r>
              <w:rPr>
                <w:spacing w:val="13"/>
              </w:rPr>
              <w:t xml:space="preserve"> </w:t>
            </w:r>
            <w:r>
              <w:rPr>
                <w:spacing w:val="-17"/>
                <w:w w:val="95"/>
              </w:rPr>
              <w:t>±0</w:t>
            </w:r>
            <w:r>
              <w:rPr>
                <w:spacing w:val="-25"/>
              </w:rPr>
              <w:t xml:space="preserve"> </w:t>
            </w:r>
            <w:r>
              <w:rPr>
                <w:spacing w:val="-17"/>
                <w:w w:val="95"/>
              </w:rPr>
              <w:t>.</w:t>
            </w:r>
            <w:r>
              <w:rPr>
                <w:spacing w:val="-4"/>
              </w:rPr>
              <w:t xml:space="preserve"> </w:t>
            </w:r>
            <w:r>
              <w:rPr>
                <w:spacing w:val="-17"/>
                <w:w w:val="95"/>
              </w:rPr>
              <w:t>23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219"/>
              <w:spacing w:before="85" w:line="165" w:lineRule="auto"/>
              <w:rPr/>
            </w:pPr>
            <w:r>
              <w:rPr>
                <w:spacing w:val="-14"/>
                <w:w w:val="90"/>
              </w:rPr>
              <w:t>0</w:t>
            </w:r>
            <w:r>
              <w:rPr>
                <w:spacing w:val="-23"/>
              </w:rPr>
              <w:t xml:space="preserve"> </w:t>
            </w:r>
            <w:r>
              <w:rPr>
                <w:spacing w:val="-14"/>
                <w:w w:val="90"/>
              </w:rPr>
              <w:t>.</w:t>
            </w:r>
            <w:r>
              <w:rPr>
                <w:spacing w:val="-3"/>
              </w:rPr>
              <w:t xml:space="preserve"> </w:t>
            </w:r>
            <w:r>
              <w:rPr>
                <w:spacing w:val="-14"/>
                <w:w w:val="90"/>
              </w:rPr>
              <w:t>67</w:t>
            </w:r>
            <w:r>
              <w:rPr>
                <w:spacing w:val="11"/>
              </w:rPr>
              <w:t xml:space="preserve"> </w:t>
            </w:r>
            <w:r>
              <w:rPr>
                <w:spacing w:val="-14"/>
                <w:w w:val="90"/>
              </w:rPr>
              <w:t>±0</w:t>
            </w:r>
            <w:r>
              <w:rPr>
                <w:spacing w:val="-26"/>
              </w:rPr>
              <w:t xml:space="preserve"> </w:t>
            </w:r>
            <w:r>
              <w:rPr>
                <w:spacing w:val="-14"/>
                <w:w w:val="90"/>
              </w:rPr>
              <w:t>.</w:t>
            </w:r>
            <w:r>
              <w:rPr>
                <w:spacing w:val="-1"/>
              </w:rPr>
              <w:t xml:space="preserve"> </w:t>
            </w:r>
            <w:r>
              <w:rPr>
                <w:spacing w:val="-14"/>
                <w:w w:val="90"/>
              </w:rPr>
              <w:t>34</w:t>
            </w:r>
          </w:p>
        </w:tc>
        <w:tc>
          <w:tcPr>
            <w:tcW w:w="568" w:type="dxa"/>
            <w:vAlign w:val="top"/>
          </w:tcPr>
          <w:p>
            <w:pPr>
              <w:pStyle w:val="TableText"/>
              <w:ind w:left="132"/>
              <w:spacing w:before="85" w:line="165" w:lineRule="auto"/>
              <w:rPr/>
            </w:pPr>
            <w:r>
              <w:rPr>
                <w:spacing w:val="-10"/>
                <w:w w:val="88"/>
              </w:rPr>
              <w:t>0</w:t>
            </w:r>
            <w:r>
              <w:rPr>
                <w:spacing w:val="-23"/>
              </w:rPr>
              <w:t xml:space="preserve"> </w:t>
            </w:r>
            <w:r>
              <w:rPr>
                <w:spacing w:val="-10"/>
                <w:w w:val="88"/>
              </w:rPr>
              <w:t>.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  <w:w w:val="88"/>
              </w:rPr>
              <w:t>647</w:t>
            </w:r>
          </w:p>
        </w:tc>
        <w:tc>
          <w:tcPr>
            <w:tcW w:w="578" w:type="dxa"/>
            <w:vAlign w:val="top"/>
          </w:tcPr>
          <w:p>
            <w:pPr>
              <w:pStyle w:val="TableText"/>
              <w:ind w:left="123"/>
              <w:spacing w:before="84" w:line="166" w:lineRule="auto"/>
              <w:rPr/>
            </w:pPr>
            <w:r>
              <w:rPr>
                <w:spacing w:val="-18"/>
                <w:w w:val="96"/>
              </w:rPr>
              <w:t>0</w:t>
            </w:r>
            <w:r>
              <w:rPr>
                <w:spacing w:val="-25"/>
              </w:rPr>
              <w:t xml:space="preserve"> </w:t>
            </w:r>
            <w:r>
              <w:rPr>
                <w:spacing w:val="-18"/>
                <w:w w:val="96"/>
              </w:rPr>
              <w:t>.</w:t>
            </w:r>
            <w:r>
              <w:rPr>
                <w:spacing w:val="-3"/>
              </w:rPr>
              <w:t xml:space="preserve"> </w:t>
            </w:r>
            <w:r>
              <w:rPr>
                <w:spacing w:val="-18"/>
                <w:w w:val="96"/>
              </w:rPr>
              <w:t>519</w:t>
            </w:r>
          </w:p>
        </w:tc>
      </w:tr>
      <w:tr>
        <w:trPr>
          <w:trHeight w:val="220" w:hRule="atLeast"/>
        </w:trPr>
        <w:tc>
          <w:tcPr>
            <w:tcW w:w="1035" w:type="dxa"/>
            <w:vAlign w:val="top"/>
          </w:tcPr>
          <w:p>
            <w:pPr>
              <w:pStyle w:val="TableText"/>
              <w:ind w:left="5"/>
              <w:spacing w:before="61" w:line="148" w:lineRule="exact"/>
              <w:rPr/>
            </w:pPr>
            <w:r>
              <w:rPr>
                <w:spacing w:val="-16"/>
                <w:position w:val="-3"/>
              </w:rPr>
              <w:t>MLR</w:t>
            </w:r>
          </w:p>
        </w:tc>
        <w:tc>
          <w:tcPr>
            <w:tcW w:w="1262" w:type="dxa"/>
            <w:vAlign w:val="top"/>
          </w:tcPr>
          <w:p>
            <w:pPr>
              <w:pStyle w:val="TableText"/>
              <w:ind w:left="293"/>
              <w:spacing w:before="60" w:line="150" w:lineRule="exact"/>
              <w:rPr/>
            </w:pPr>
            <w:r>
              <w:rPr>
                <w:spacing w:val="-17"/>
                <w:w w:val="92"/>
                <w:position w:val="-3"/>
              </w:rPr>
              <w:t>0</w:t>
            </w:r>
            <w:r>
              <w:rPr>
                <w:spacing w:val="-26"/>
                <w:position w:val="-3"/>
              </w:rPr>
              <w:t xml:space="preserve"> </w:t>
            </w:r>
            <w:r>
              <w:rPr>
                <w:spacing w:val="-17"/>
                <w:w w:val="92"/>
                <w:position w:val="-3"/>
              </w:rPr>
              <w:t>.</w:t>
            </w:r>
            <w:r>
              <w:rPr>
                <w:spacing w:val="-2"/>
                <w:position w:val="-3"/>
              </w:rPr>
              <w:t xml:space="preserve"> </w:t>
            </w:r>
            <w:r>
              <w:rPr>
                <w:spacing w:val="-17"/>
                <w:w w:val="92"/>
                <w:position w:val="-3"/>
              </w:rPr>
              <w:t>38</w:t>
            </w:r>
            <w:r>
              <w:rPr>
                <w:spacing w:val="11"/>
                <w:position w:val="-3"/>
              </w:rPr>
              <w:t xml:space="preserve"> </w:t>
            </w:r>
            <w:r>
              <w:rPr>
                <w:spacing w:val="-17"/>
                <w:w w:val="92"/>
                <w:position w:val="-3"/>
              </w:rPr>
              <w:t>±0</w:t>
            </w:r>
            <w:r>
              <w:rPr>
                <w:spacing w:val="-25"/>
                <w:position w:val="-3"/>
              </w:rPr>
              <w:t xml:space="preserve"> </w:t>
            </w:r>
            <w:r>
              <w:rPr>
                <w:spacing w:val="-17"/>
                <w:w w:val="92"/>
                <w:position w:val="-3"/>
              </w:rPr>
              <w:t>.</w:t>
            </w:r>
            <w:r>
              <w:rPr>
                <w:spacing w:val="7"/>
                <w:position w:val="-3"/>
              </w:rPr>
              <w:t xml:space="preserve"> </w:t>
            </w:r>
            <w:r>
              <w:rPr>
                <w:spacing w:val="-17"/>
                <w:w w:val="92"/>
                <w:position w:val="-3"/>
              </w:rPr>
              <w:t>19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219"/>
              <w:spacing w:before="60" w:line="150" w:lineRule="exact"/>
              <w:rPr/>
            </w:pPr>
            <w:r>
              <w:rPr>
                <w:spacing w:val="-15"/>
                <w:w w:val="92"/>
                <w:position w:val="-3"/>
              </w:rPr>
              <w:t>0</w:t>
            </w:r>
            <w:r>
              <w:rPr>
                <w:spacing w:val="-22"/>
                <w:position w:val="-3"/>
              </w:rPr>
              <w:t xml:space="preserve"> </w:t>
            </w:r>
            <w:r>
              <w:rPr>
                <w:spacing w:val="-15"/>
                <w:w w:val="92"/>
                <w:position w:val="-3"/>
              </w:rPr>
              <w:t>.</w:t>
            </w:r>
            <w:r>
              <w:rPr>
                <w:spacing w:val="-2"/>
                <w:position w:val="-3"/>
              </w:rPr>
              <w:t xml:space="preserve"> </w:t>
            </w:r>
            <w:r>
              <w:rPr>
                <w:spacing w:val="-15"/>
                <w:w w:val="92"/>
                <w:position w:val="-3"/>
              </w:rPr>
              <w:t>38</w:t>
            </w:r>
            <w:r>
              <w:rPr>
                <w:spacing w:val="11"/>
                <w:w w:val="101"/>
                <w:position w:val="-3"/>
              </w:rPr>
              <w:t xml:space="preserve"> </w:t>
            </w:r>
            <w:r>
              <w:rPr>
                <w:spacing w:val="-15"/>
                <w:w w:val="92"/>
                <w:position w:val="-3"/>
              </w:rPr>
              <w:t>±0</w:t>
            </w:r>
            <w:r>
              <w:rPr>
                <w:spacing w:val="-25"/>
                <w:position w:val="-3"/>
              </w:rPr>
              <w:t xml:space="preserve"> </w:t>
            </w:r>
            <w:r>
              <w:rPr>
                <w:spacing w:val="-15"/>
                <w:w w:val="92"/>
                <w:position w:val="-3"/>
              </w:rPr>
              <w:t>.</w:t>
            </w:r>
            <w:r>
              <w:rPr>
                <w:spacing w:val="-4"/>
                <w:position w:val="-3"/>
              </w:rPr>
              <w:t xml:space="preserve"> </w:t>
            </w:r>
            <w:r>
              <w:rPr>
                <w:spacing w:val="-15"/>
                <w:w w:val="92"/>
                <w:position w:val="-3"/>
              </w:rPr>
              <w:t>20</w:t>
            </w:r>
          </w:p>
        </w:tc>
        <w:tc>
          <w:tcPr>
            <w:tcW w:w="568" w:type="dxa"/>
            <w:vAlign w:val="top"/>
          </w:tcPr>
          <w:p>
            <w:pPr>
              <w:pStyle w:val="TableText"/>
              <w:ind w:left="132"/>
              <w:spacing w:before="60" w:line="150" w:lineRule="exact"/>
              <w:rPr/>
            </w:pPr>
            <w:r>
              <w:rPr>
                <w:spacing w:val="-16"/>
                <w:w w:val="92"/>
                <w:position w:val="-3"/>
              </w:rPr>
              <w:t>0</w:t>
            </w:r>
            <w:r>
              <w:rPr>
                <w:spacing w:val="-23"/>
                <w:position w:val="-3"/>
              </w:rPr>
              <w:t xml:space="preserve"> </w:t>
            </w:r>
            <w:r>
              <w:rPr>
                <w:spacing w:val="-16"/>
                <w:w w:val="92"/>
                <w:position w:val="-3"/>
              </w:rPr>
              <w:t>.</w:t>
            </w:r>
            <w:r>
              <w:rPr>
                <w:spacing w:val="7"/>
                <w:position w:val="-3"/>
              </w:rPr>
              <w:t xml:space="preserve"> </w:t>
            </w:r>
            <w:r>
              <w:rPr>
                <w:spacing w:val="-16"/>
                <w:w w:val="92"/>
                <w:position w:val="-3"/>
              </w:rPr>
              <w:t>189</w:t>
            </w:r>
          </w:p>
        </w:tc>
        <w:tc>
          <w:tcPr>
            <w:tcW w:w="578" w:type="dxa"/>
            <w:vAlign w:val="top"/>
          </w:tcPr>
          <w:p>
            <w:pPr>
              <w:pStyle w:val="TableText"/>
              <w:ind w:left="123"/>
              <w:spacing w:before="58" w:line="151" w:lineRule="exact"/>
              <w:rPr/>
            </w:pPr>
            <w:r>
              <w:rPr>
                <w:spacing w:val="-13"/>
                <w:w w:val="90"/>
                <w:position w:val="1"/>
              </w:rPr>
              <w:t>0</w:t>
            </w:r>
            <w:r>
              <w:rPr>
                <w:spacing w:val="-24"/>
                <w:position w:val="1"/>
              </w:rPr>
              <w:t xml:space="preserve"> </w:t>
            </w:r>
            <w:r>
              <w:rPr>
                <w:spacing w:val="-13"/>
                <w:w w:val="90"/>
                <w:position w:val="1"/>
              </w:rPr>
              <w:t>.</w:t>
            </w:r>
            <w:r>
              <w:rPr>
                <w:position w:val="1"/>
              </w:rPr>
              <w:t xml:space="preserve"> </w:t>
            </w:r>
            <w:r>
              <w:rPr>
                <w:spacing w:val="-13"/>
                <w:w w:val="90"/>
                <w:position w:val="1"/>
              </w:rPr>
              <w:t>850</w:t>
            </w:r>
          </w:p>
        </w:tc>
      </w:tr>
      <w:tr>
        <w:trPr>
          <w:trHeight w:val="265" w:hRule="atLeast"/>
        </w:trPr>
        <w:tc>
          <w:tcPr>
            <w:tcW w:w="1035" w:type="dxa"/>
            <w:vAlign w:val="top"/>
          </w:tcPr>
          <w:p>
            <w:pPr>
              <w:pStyle w:val="TableText"/>
              <w:ind w:left="5"/>
              <w:spacing w:before="68" w:line="174" w:lineRule="auto"/>
              <w:rPr/>
            </w:pPr>
            <w:r>
              <w:rPr>
                <w:spacing w:val="-11"/>
              </w:rPr>
              <w:t>RBC(10</w:t>
            </w:r>
            <w:r>
              <w:rPr>
                <w:spacing w:val="-21"/>
              </w:rPr>
              <w:t xml:space="preserve"> </w:t>
            </w:r>
            <w:r>
              <w:rPr>
                <w:sz w:val="10"/>
                <w:szCs w:val="10"/>
                <w:spacing w:val="-11"/>
                <w:position w:val="5"/>
              </w:rPr>
              <w:t>12</w:t>
            </w:r>
            <w:r>
              <w:rPr>
                <w:spacing w:val="7"/>
              </w:rPr>
              <w:t>/L)</w:t>
            </w:r>
          </w:p>
        </w:tc>
        <w:tc>
          <w:tcPr>
            <w:tcW w:w="1262" w:type="dxa"/>
            <w:vAlign w:val="top"/>
          </w:tcPr>
          <w:p>
            <w:pPr>
              <w:pStyle w:val="TableText"/>
              <w:ind w:left="292"/>
              <w:spacing w:before="86" w:line="157" w:lineRule="auto"/>
              <w:rPr/>
            </w:pPr>
            <w:r>
              <w:rPr>
                <w:spacing w:val="-17"/>
                <w:w w:val="94"/>
              </w:rPr>
              <w:t>4</w:t>
            </w:r>
            <w:r>
              <w:rPr>
                <w:spacing w:val="-21"/>
              </w:rPr>
              <w:t xml:space="preserve"> </w:t>
            </w:r>
            <w:r>
              <w:rPr>
                <w:spacing w:val="-17"/>
                <w:w w:val="94"/>
              </w:rPr>
              <w:t>.</w:t>
            </w:r>
            <w:r>
              <w:rPr>
                <w:spacing w:val="-5"/>
              </w:rPr>
              <w:t xml:space="preserve"> </w:t>
            </w:r>
            <w:r>
              <w:rPr>
                <w:spacing w:val="-17"/>
                <w:w w:val="94"/>
              </w:rPr>
              <w:t>73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7"/>
                <w:w w:val="94"/>
              </w:rPr>
              <w:t>±0</w:t>
            </w:r>
            <w:r>
              <w:rPr>
                <w:spacing w:val="-25"/>
              </w:rPr>
              <w:t xml:space="preserve"> </w:t>
            </w:r>
            <w:r>
              <w:rPr>
                <w:spacing w:val="-17"/>
                <w:w w:val="94"/>
              </w:rPr>
              <w:t>.</w:t>
            </w:r>
            <w:r>
              <w:rPr>
                <w:spacing w:val="-4"/>
              </w:rPr>
              <w:t xml:space="preserve"> </w:t>
            </w:r>
            <w:r>
              <w:rPr>
                <w:spacing w:val="-17"/>
                <w:w w:val="94"/>
              </w:rPr>
              <w:t>53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217"/>
              <w:spacing w:before="87" w:line="167" w:lineRule="exact"/>
              <w:rPr/>
            </w:pPr>
            <w:r>
              <w:rPr>
                <w:spacing w:val="-14"/>
                <w:w w:val="92"/>
                <w:position w:val="-3"/>
              </w:rPr>
              <w:t>4</w:t>
            </w:r>
            <w:r>
              <w:rPr>
                <w:spacing w:val="-25"/>
                <w:position w:val="-3"/>
              </w:rPr>
              <w:t xml:space="preserve"> </w:t>
            </w:r>
            <w:r>
              <w:rPr>
                <w:spacing w:val="-14"/>
                <w:w w:val="92"/>
                <w:position w:val="-3"/>
              </w:rPr>
              <w:t>.</w:t>
            </w:r>
            <w:r>
              <w:rPr>
                <w:spacing w:val="-3"/>
                <w:position w:val="-3"/>
              </w:rPr>
              <w:t xml:space="preserve"> </w:t>
            </w:r>
            <w:r>
              <w:rPr>
                <w:spacing w:val="-14"/>
                <w:w w:val="92"/>
                <w:position w:val="-3"/>
              </w:rPr>
              <w:t>20</w:t>
            </w:r>
            <w:r>
              <w:rPr>
                <w:spacing w:val="6"/>
                <w:position w:val="-3"/>
              </w:rPr>
              <w:t xml:space="preserve"> </w:t>
            </w:r>
            <w:r>
              <w:rPr>
                <w:spacing w:val="-14"/>
                <w:w w:val="92"/>
                <w:position w:val="-3"/>
              </w:rPr>
              <w:t>±0</w:t>
            </w:r>
            <w:r>
              <w:rPr>
                <w:spacing w:val="-25"/>
                <w:position w:val="-3"/>
              </w:rPr>
              <w:t xml:space="preserve"> </w:t>
            </w:r>
            <w:r>
              <w:rPr>
                <w:spacing w:val="-14"/>
                <w:w w:val="92"/>
                <w:position w:val="-3"/>
              </w:rPr>
              <w:t>.</w:t>
            </w:r>
            <w:r>
              <w:rPr>
                <w:spacing w:val="-3"/>
                <w:position w:val="-3"/>
              </w:rPr>
              <w:t xml:space="preserve"> </w:t>
            </w:r>
            <w:r>
              <w:rPr>
                <w:spacing w:val="-14"/>
                <w:w w:val="92"/>
                <w:position w:val="-3"/>
              </w:rPr>
              <w:t>62</w:t>
            </w:r>
          </w:p>
        </w:tc>
        <w:tc>
          <w:tcPr>
            <w:tcW w:w="568" w:type="dxa"/>
            <w:vAlign w:val="top"/>
          </w:tcPr>
          <w:p>
            <w:pPr>
              <w:pStyle w:val="TableText"/>
              <w:ind w:left="130"/>
              <w:spacing w:before="86" w:line="157" w:lineRule="auto"/>
              <w:rPr/>
            </w:pPr>
            <w:r>
              <w:rPr>
                <w:spacing w:val="-13"/>
                <w:w w:val="92"/>
              </w:rPr>
              <w:t>4</w:t>
            </w:r>
            <w:r>
              <w:rPr>
                <w:spacing w:val="-25"/>
              </w:rPr>
              <w:t xml:space="preserve"> </w:t>
            </w:r>
            <w:r>
              <w:rPr>
                <w:spacing w:val="-13"/>
                <w:w w:val="92"/>
              </w:rPr>
              <w:t>.</w:t>
            </w:r>
            <w:r>
              <w:rPr>
                <w:spacing w:val="-5"/>
              </w:rPr>
              <w:t xml:space="preserve"> </w:t>
            </w:r>
            <w:r>
              <w:rPr>
                <w:spacing w:val="-13"/>
                <w:w w:val="92"/>
              </w:rPr>
              <w:t>055</w:t>
            </w:r>
          </w:p>
        </w:tc>
        <w:tc>
          <w:tcPr>
            <w:tcW w:w="578" w:type="dxa"/>
            <w:vAlign w:val="top"/>
          </w:tcPr>
          <w:p>
            <w:pPr>
              <w:pStyle w:val="TableText"/>
              <w:ind w:left="98"/>
              <w:spacing w:before="88" w:line="167" w:lineRule="exact"/>
              <w:rPr/>
            </w:pPr>
            <w:r>
              <w:rPr>
                <w:spacing w:val="-20"/>
                <w:w w:val="96"/>
                <w:position w:val="-3"/>
              </w:rPr>
              <w:t>&lt;</w:t>
            </w:r>
            <w:r>
              <w:rPr>
                <w:spacing w:val="-14"/>
                <w:position w:val="-3"/>
              </w:rPr>
              <w:t xml:space="preserve"> </w:t>
            </w:r>
            <w:r>
              <w:rPr>
                <w:spacing w:val="-20"/>
                <w:w w:val="96"/>
                <w:position w:val="-3"/>
              </w:rPr>
              <w:t>0</w:t>
            </w:r>
            <w:r>
              <w:rPr>
                <w:spacing w:val="-25"/>
                <w:position w:val="-3"/>
              </w:rPr>
              <w:t xml:space="preserve"> </w:t>
            </w:r>
            <w:r>
              <w:rPr>
                <w:spacing w:val="-20"/>
                <w:w w:val="96"/>
                <w:position w:val="-3"/>
              </w:rPr>
              <w:t>.</w:t>
            </w:r>
            <w:r>
              <w:rPr>
                <w:spacing w:val="-5"/>
                <w:position w:val="-3"/>
              </w:rPr>
              <w:t xml:space="preserve"> </w:t>
            </w:r>
            <w:r>
              <w:rPr>
                <w:spacing w:val="-20"/>
                <w:w w:val="96"/>
                <w:position w:val="-3"/>
              </w:rPr>
              <w:t>001</w:t>
            </w:r>
          </w:p>
        </w:tc>
      </w:tr>
      <w:tr>
        <w:trPr>
          <w:trHeight w:val="256" w:hRule="atLeast"/>
        </w:trPr>
        <w:tc>
          <w:tcPr>
            <w:tcW w:w="1035" w:type="dxa"/>
            <w:vAlign w:val="top"/>
          </w:tcPr>
          <w:p>
            <w:pPr>
              <w:pStyle w:val="TableText"/>
              <w:ind w:left="3"/>
              <w:spacing w:before="51" w:line="181" w:lineRule="auto"/>
              <w:rPr/>
            </w:pPr>
            <w:r>
              <w:rPr>
                <w:spacing w:val="-3"/>
              </w:rPr>
              <w:t>PLT(10</w:t>
            </w:r>
            <w:r>
              <w:rPr>
                <w:sz w:val="10"/>
                <w:szCs w:val="10"/>
                <w:spacing w:val="-3"/>
                <w:position w:val="6"/>
              </w:rPr>
              <w:t>9</w:t>
            </w:r>
            <w:r>
              <w:rPr>
                <w:spacing w:val="-3"/>
              </w:rPr>
              <w:t>/L)</w:t>
            </w:r>
          </w:p>
        </w:tc>
        <w:tc>
          <w:tcPr>
            <w:tcW w:w="1262" w:type="dxa"/>
            <w:vAlign w:val="top"/>
          </w:tcPr>
          <w:p>
            <w:pPr>
              <w:pStyle w:val="TableText"/>
              <w:ind w:left="160"/>
              <w:spacing w:before="70" w:line="164" w:lineRule="auto"/>
              <w:rPr/>
            </w:pPr>
            <w:r>
              <w:rPr>
                <w:spacing w:val="-19"/>
                <w:w w:val="97"/>
              </w:rPr>
              <w:t>301</w:t>
            </w:r>
            <w:r>
              <w:rPr>
                <w:spacing w:val="-14"/>
              </w:rPr>
              <w:t xml:space="preserve"> </w:t>
            </w:r>
            <w:r>
              <w:rPr>
                <w:spacing w:val="-19"/>
                <w:w w:val="97"/>
              </w:rPr>
              <w:t>.</w:t>
            </w:r>
            <w:r>
              <w:rPr>
                <w:spacing w:val="7"/>
              </w:rPr>
              <w:t xml:space="preserve"> </w:t>
            </w:r>
            <w:r>
              <w:rPr>
                <w:spacing w:val="-19"/>
                <w:w w:val="97"/>
              </w:rPr>
              <w:t>19</w:t>
            </w:r>
            <w:r>
              <w:rPr>
                <w:spacing w:val="9"/>
              </w:rPr>
              <w:t xml:space="preserve"> </w:t>
            </w:r>
            <w:r>
              <w:rPr>
                <w:spacing w:val="-19"/>
                <w:w w:val="97"/>
              </w:rPr>
              <w:t>±103</w:t>
            </w:r>
            <w:r>
              <w:rPr>
                <w:spacing w:val="-19"/>
              </w:rPr>
              <w:t xml:space="preserve"> </w:t>
            </w:r>
            <w:r>
              <w:rPr>
                <w:spacing w:val="-19"/>
                <w:w w:val="97"/>
              </w:rPr>
              <w:t>. 44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86"/>
              <w:spacing w:before="69" w:line="164" w:lineRule="auto"/>
              <w:rPr/>
            </w:pPr>
            <w:r>
              <w:rPr>
                <w:spacing w:val="-16"/>
                <w:w w:val="96"/>
              </w:rPr>
              <w:t>320</w:t>
            </w:r>
            <w:r>
              <w:rPr>
                <w:spacing w:val="-24"/>
              </w:rPr>
              <w:t xml:space="preserve"> </w:t>
            </w:r>
            <w:r>
              <w:rPr>
                <w:spacing w:val="-16"/>
                <w:w w:val="96"/>
              </w:rPr>
              <w:t>. 22</w:t>
            </w:r>
            <w:r>
              <w:rPr>
                <w:spacing w:val="6"/>
              </w:rPr>
              <w:t xml:space="preserve"> </w:t>
            </w:r>
            <w:r>
              <w:rPr>
                <w:spacing w:val="-16"/>
                <w:w w:val="96"/>
              </w:rPr>
              <w:t>±104</w:t>
            </w:r>
            <w:r>
              <w:rPr>
                <w:spacing w:val="-24"/>
              </w:rPr>
              <w:t xml:space="preserve"> </w:t>
            </w:r>
            <w:r>
              <w:rPr>
                <w:spacing w:val="-16"/>
                <w:w w:val="96"/>
              </w:rPr>
              <w:t>.</w:t>
            </w:r>
            <w:r>
              <w:rPr>
                <w:spacing w:val="-6"/>
              </w:rPr>
              <w:t xml:space="preserve"> </w:t>
            </w:r>
            <w:r>
              <w:rPr>
                <w:spacing w:val="-16"/>
                <w:w w:val="96"/>
              </w:rPr>
              <w:t>40</w:t>
            </w:r>
          </w:p>
        </w:tc>
        <w:tc>
          <w:tcPr>
            <w:tcW w:w="568" w:type="dxa"/>
            <w:vAlign w:val="top"/>
          </w:tcPr>
          <w:p>
            <w:pPr>
              <w:pStyle w:val="TableText"/>
              <w:ind w:left="132"/>
              <w:spacing w:before="69" w:line="164" w:lineRule="auto"/>
              <w:rPr/>
            </w:pPr>
            <w:r>
              <w:rPr>
                <w:spacing w:val="-10"/>
                <w:w w:val="88"/>
              </w:rPr>
              <w:t>0</w:t>
            </w:r>
            <w:r>
              <w:rPr>
                <w:spacing w:val="-26"/>
              </w:rPr>
              <w:t xml:space="preserve"> </w:t>
            </w:r>
            <w:r>
              <w:rPr>
                <w:spacing w:val="-10"/>
                <w:w w:val="88"/>
              </w:rPr>
              <w:t>.</w:t>
            </w:r>
            <w:r>
              <w:rPr/>
              <w:t xml:space="preserve"> </w:t>
            </w:r>
            <w:r>
              <w:rPr>
                <w:spacing w:val="-10"/>
                <w:w w:val="88"/>
              </w:rPr>
              <w:t>842</w:t>
            </w:r>
          </w:p>
        </w:tc>
        <w:tc>
          <w:tcPr>
            <w:tcW w:w="578" w:type="dxa"/>
            <w:vAlign w:val="top"/>
          </w:tcPr>
          <w:p>
            <w:pPr>
              <w:pStyle w:val="TableText"/>
              <w:ind w:left="123"/>
              <w:spacing w:before="69" w:line="164" w:lineRule="auto"/>
              <w:rPr/>
            </w:pPr>
            <w:r>
              <w:rPr>
                <w:spacing w:val="-10"/>
                <w:w w:val="89"/>
              </w:rPr>
              <w:t>0</w:t>
            </w:r>
            <w:r>
              <w:rPr>
                <w:spacing w:val="-24"/>
              </w:rPr>
              <w:t xml:space="preserve"> </w:t>
            </w:r>
            <w:r>
              <w:rPr>
                <w:spacing w:val="-10"/>
                <w:w w:val="89"/>
              </w:rPr>
              <w:t>.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  <w:w w:val="89"/>
              </w:rPr>
              <w:t>402</w:t>
            </w:r>
          </w:p>
        </w:tc>
      </w:tr>
      <w:tr>
        <w:trPr>
          <w:trHeight w:val="226" w:hRule="atLeast"/>
        </w:trPr>
        <w:tc>
          <w:tcPr>
            <w:tcW w:w="1035" w:type="dxa"/>
            <w:vAlign w:val="top"/>
          </w:tcPr>
          <w:p>
            <w:pPr>
              <w:pStyle w:val="TableText"/>
              <w:ind w:left="3"/>
              <w:spacing w:before="63" w:line="153" w:lineRule="exact"/>
              <w:rPr/>
            </w:pPr>
            <w:r>
              <w:rPr>
                <w:spacing w:val="-8"/>
                <w:position w:val="-3"/>
              </w:rPr>
              <w:t>PLR</w:t>
            </w:r>
          </w:p>
        </w:tc>
        <w:tc>
          <w:tcPr>
            <w:tcW w:w="1262" w:type="dxa"/>
            <w:vAlign w:val="top"/>
          </w:tcPr>
          <w:p>
            <w:pPr>
              <w:pStyle w:val="TableText"/>
              <w:ind w:left="202"/>
              <w:spacing w:before="60" w:line="156" w:lineRule="exact"/>
              <w:rPr/>
            </w:pPr>
            <w:r>
              <w:rPr>
                <w:spacing w:val="-19"/>
                <w:w w:val="96"/>
                <w:position w:val="-3"/>
              </w:rPr>
              <w:t>175</w:t>
            </w:r>
            <w:r>
              <w:rPr>
                <w:spacing w:val="-16"/>
                <w:position w:val="-3"/>
              </w:rPr>
              <w:t xml:space="preserve"> </w:t>
            </w:r>
            <w:r>
              <w:rPr>
                <w:spacing w:val="-19"/>
                <w:w w:val="96"/>
                <w:position w:val="-3"/>
              </w:rPr>
              <w:t>.</w:t>
            </w:r>
            <w:r>
              <w:rPr>
                <w:spacing w:val="8"/>
                <w:position w:val="-3"/>
              </w:rPr>
              <w:t xml:space="preserve"> </w:t>
            </w:r>
            <w:r>
              <w:rPr>
                <w:spacing w:val="-19"/>
                <w:w w:val="96"/>
                <w:position w:val="-3"/>
              </w:rPr>
              <w:t>15</w:t>
            </w:r>
            <w:r>
              <w:rPr>
                <w:spacing w:val="11"/>
                <w:w w:val="101"/>
                <w:position w:val="-3"/>
              </w:rPr>
              <w:t xml:space="preserve"> </w:t>
            </w:r>
            <w:r>
              <w:rPr>
                <w:spacing w:val="-19"/>
                <w:w w:val="96"/>
                <w:position w:val="-3"/>
              </w:rPr>
              <w:t>±74</w:t>
            </w:r>
            <w:r>
              <w:rPr>
                <w:spacing w:val="-25"/>
                <w:position w:val="-3"/>
              </w:rPr>
              <w:t xml:space="preserve"> </w:t>
            </w:r>
            <w:r>
              <w:rPr>
                <w:spacing w:val="-19"/>
                <w:w w:val="96"/>
                <w:position w:val="-3"/>
              </w:rPr>
              <w:t>. 74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95"/>
              <w:spacing w:before="61" w:line="155" w:lineRule="exact"/>
              <w:rPr/>
            </w:pPr>
            <w:r>
              <w:rPr>
                <w:spacing w:val="-18"/>
                <w:w w:val="97"/>
                <w:position w:val="-3"/>
              </w:rPr>
              <w:t>196</w:t>
            </w:r>
            <w:r>
              <w:rPr>
                <w:spacing w:val="-25"/>
                <w:position w:val="-3"/>
              </w:rPr>
              <w:t xml:space="preserve"> </w:t>
            </w:r>
            <w:r>
              <w:rPr>
                <w:spacing w:val="-18"/>
                <w:w w:val="97"/>
                <w:position w:val="-3"/>
              </w:rPr>
              <w:t>. 73</w:t>
            </w:r>
            <w:r>
              <w:rPr>
                <w:spacing w:val="12"/>
                <w:w w:val="101"/>
                <w:position w:val="-3"/>
              </w:rPr>
              <w:t xml:space="preserve"> </w:t>
            </w:r>
            <w:r>
              <w:rPr>
                <w:spacing w:val="-18"/>
                <w:w w:val="97"/>
                <w:position w:val="-3"/>
              </w:rPr>
              <w:t>±106</w:t>
            </w:r>
            <w:r>
              <w:rPr>
                <w:spacing w:val="-24"/>
                <w:position w:val="-3"/>
              </w:rPr>
              <w:t xml:space="preserve"> </w:t>
            </w:r>
            <w:r>
              <w:rPr>
                <w:spacing w:val="-18"/>
                <w:w w:val="97"/>
                <w:position w:val="-3"/>
              </w:rPr>
              <w:t>.</w:t>
            </w:r>
            <w:r>
              <w:rPr>
                <w:spacing w:val="-4"/>
                <w:position w:val="-3"/>
              </w:rPr>
              <w:t xml:space="preserve"> </w:t>
            </w:r>
            <w:r>
              <w:rPr>
                <w:spacing w:val="-18"/>
                <w:w w:val="97"/>
                <w:position w:val="-3"/>
              </w:rPr>
              <w:t>24</w:t>
            </w:r>
          </w:p>
        </w:tc>
        <w:tc>
          <w:tcPr>
            <w:tcW w:w="568" w:type="dxa"/>
            <w:vAlign w:val="top"/>
          </w:tcPr>
          <w:p>
            <w:pPr>
              <w:pStyle w:val="TableText"/>
              <w:ind w:left="144"/>
              <w:spacing w:before="62" w:line="154" w:lineRule="exact"/>
              <w:rPr/>
            </w:pPr>
            <w:r>
              <w:rPr>
                <w:spacing w:val="-21"/>
                <w:w w:val="96"/>
                <w:position w:val="-3"/>
              </w:rPr>
              <w:t>1 .</w:t>
            </w:r>
            <w:r>
              <w:rPr>
                <w:spacing w:val="-2"/>
                <w:position w:val="-3"/>
              </w:rPr>
              <w:t xml:space="preserve"> </w:t>
            </w:r>
            <w:r>
              <w:rPr>
                <w:spacing w:val="-21"/>
                <w:w w:val="96"/>
                <w:position w:val="-3"/>
              </w:rPr>
              <w:t>019</w:t>
            </w:r>
          </w:p>
        </w:tc>
        <w:tc>
          <w:tcPr>
            <w:tcW w:w="578" w:type="dxa"/>
            <w:vAlign w:val="top"/>
          </w:tcPr>
          <w:p>
            <w:pPr>
              <w:pStyle w:val="TableText"/>
              <w:ind w:left="123"/>
              <w:spacing w:before="62" w:line="154" w:lineRule="exact"/>
              <w:rPr/>
            </w:pPr>
            <w:r>
              <w:rPr>
                <w:spacing w:val="-22"/>
                <w:position w:val="-3"/>
              </w:rPr>
              <w:t>0 .</w:t>
            </w:r>
            <w:r>
              <w:rPr>
                <w:spacing w:val="-2"/>
                <w:position w:val="-3"/>
              </w:rPr>
              <w:t xml:space="preserve"> </w:t>
            </w:r>
            <w:r>
              <w:rPr>
                <w:spacing w:val="-22"/>
                <w:position w:val="-3"/>
              </w:rPr>
              <w:t>311</w:t>
            </w:r>
          </w:p>
        </w:tc>
      </w:tr>
      <w:tr>
        <w:trPr>
          <w:trHeight w:val="260" w:hRule="atLeast"/>
        </w:trPr>
        <w:tc>
          <w:tcPr>
            <w:tcW w:w="1035" w:type="dxa"/>
            <w:vAlign w:val="top"/>
          </w:tcPr>
          <w:p>
            <w:pPr>
              <w:pStyle w:val="TableText"/>
              <w:ind w:left="5"/>
              <w:spacing w:before="76" w:line="162" w:lineRule="auto"/>
              <w:rPr/>
            </w:pPr>
            <w:r>
              <w:rPr>
                <w:spacing w:val="-7"/>
              </w:rPr>
              <w:t>MPV(fl)</w:t>
            </w:r>
          </w:p>
        </w:tc>
        <w:tc>
          <w:tcPr>
            <w:tcW w:w="1262" w:type="dxa"/>
            <w:vAlign w:val="top"/>
          </w:tcPr>
          <w:p>
            <w:pPr>
              <w:pStyle w:val="TableText"/>
              <w:ind w:left="270"/>
              <w:spacing w:before="80" w:line="158" w:lineRule="auto"/>
              <w:rPr/>
            </w:pPr>
            <w:r>
              <w:rPr>
                <w:spacing w:val="-20"/>
                <w:w w:val="96"/>
              </w:rPr>
              <w:t>10</w:t>
            </w:r>
            <w:r>
              <w:rPr>
                <w:spacing w:val="-24"/>
              </w:rPr>
              <w:t xml:space="preserve"> </w:t>
            </w:r>
            <w:r>
              <w:rPr>
                <w:spacing w:val="-20"/>
                <w:w w:val="96"/>
              </w:rPr>
              <w:t>.</w:t>
            </w:r>
            <w:r>
              <w:rPr>
                <w:spacing w:val="-3"/>
              </w:rPr>
              <w:t xml:space="preserve"> </w:t>
            </w:r>
            <w:r>
              <w:rPr>
                <w:spacing w:val="-20"/>
                <w:w w:val="96"/>
              </w:rPr>
              <w:t>55</w:t>
            </w:r>
            <w:r>
              <w:rPr>
                <w:spacing w:val="12"/>
              </w:rPr>
              <w:t xml:space="preserve"> </w:t>
            </w:r>
            <w:r>
              <w:rPr>
                <w:spacing w:val="-20"/>
                <w:w w:val="96"/>
              </w:rPr>
              <w:t>±1</w:t>
            </w:r>
            <w:r>
              <w:rPr>
                <w:spacing w:val="-14"/>
              </w:rPr>
              <w:t xml:space="preserve"> </w:t>
            </w:r>
            <w:r>
              <w:rPr>
                <w:spacing w:val="-20"/>
                <w:w w:val="96"/>
              </w:rPr>
              <w:t>.</w:t>
            </w:r>
            <w:r>
              <w:rPr>
                <w:spacing w:val="-4"/>
              </w:rPr>
              <w:t xml:space="preserve"> </w:t>
            </w:r>
            <w:r>
              <w:rPr>
                <w:spacing w:val="-20"/>
                <w:w w:val="96"/>
              </w:rPr>
              <w:t>07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196"/>
              <w:spacing w:before="80" w:line="158" w:lineRule="auto"/>
              <w:rPr/>
            </w:pPr>
            <w:r>
              <w:rPr>
                <w:spacing w:val="-22"/>
                <w:w w:val="97"/>
              </w:rPr>
              <w:t>10</w:t>
            </w:r>
            <w:r>
              <w:rPr>
                <w:spacing w:val="-26"/>
              </w:rPr>
              <w:t xml:space="preserve"> </w:t>
            </w:r>
            <w:r>
              <w:rPr>
                <w:spacing w:val="-22"/>
                <w:w w:val="97"/>
              </w:rPr>
              <w:t>.</w:t>
            </w:r>
            <w:r>
              <w:rPr>
                <w:spacing w:val="-4"/>
              </w:rPr>
              <w:t xml:space="preserve"> </w:t>
            </w:r>
            <w:r>
              <w:rPr>
                <w:spacing w:val="-22"/>
                <w:w w:val="97"/>
              </w:rPr>
              <w:t>53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22"/>
                <w:w w:val="97"/>
              </w:rPr>
              <w:t>±1 .</w:t>
            </w:r>
            <w:r>
              <w:rPr>
                <w:spacing w:val="7"/>
              </w:rPr>
              <w:t xml:space="preserve"> </w:t>
            </w:r>
            <w:r>
              <w:rPr>
                <w:spacing w:val="-22"/>
                <w:w w:val="97"/>
              </w:rPr>
              <w:t>16</w:t>
            </w:r>
          </w:p>
        </w:tc>
        <w:tc>
          <w:tcPr>
            <w:tcW w:w="568" w:type="dxa"/>
            <w:vAlign w:val="top"/>
          </w:tcPr>
          <w:p>
            <w:pPr>
              <w:pStyle w:val="TableText"/>
              <w:ind w:left="132"/>
              <w:spacing w:before="82" w:line="167" w:lineRule="exact"/>
              <w:rPr/>
            </w:pPr>
            <w:r>
              <w:rPr>
                <w:spacing w:val="-16"/>
                <w:w w:val="95"/>
                <w:position w:val="-3"/>
              </w:rPr>
              <w:t>0</w:t>
            </w:r>
            <w:r>
              <w:rPr>
                <w:spacing w:val="-23"/>
                <w:position w:val="-3"/>
              </w:rPr>
              <w:t xml:space="preserve"> </w:t>
            </w:r>
            <w:r>
              <w:rPr>
                <w:spacing w:val="-16"/>
                <w:w w:val="95"/>
                <w:position w:val="-3"/>
              </w:rPr>
              <w:t>.</w:t>
            </w:r>
            <w:r>
              <w:rPr>
                <w:spacing w:val="-4"/>
                <w:position w:val="-3"/>
              </w:rPr>
              <w:t xml:space="preserve"> </w:t>
            </w:r>
            <w:r>
              <w:rPr>
                <w:spacing w:val="-16"/>
                <w:w w:val="95"/>
                <w:position w:val="-3"/>
              </w:rPr>
              <w:t>081</w:t>
            </w:r>
          </w:p>
        </w:tc>
        <w:tc>
          <w:tcPr>
            <w:tcW w:w="578" w:type="dxa"/>
            <w:vAlign w:val="top"/>
          </w:tcPr>
          <w:p>
            <w:pPr>
              <w:pStyle w:val="TableText"/>
              <w:ind w:left="123"/>
              <w:spacing w:before="81" w:line="157" w:lineRule="auto"/>
              <w:rPr/>
            </w:pPr>
            <w:r>
              <w:rPr>
                <w:spacing w:val="-13"/>
                <w:w w:val="91"/>
              </w:rPr>
              <w:t>0</w:t>
            </w:r>
            <w:r>
              <w:rPr>
                <w:spacing w:val="-25"/>
              </w:rPr>
              <w:t xml:space="preserve"> </w:t>
            </w:r>
            <w:r>
              <w:rPr>
                <w:spacing w:val="-13"/>
                <w:w w:val="91"/>
              </w:rPr>
              <w:t>.</w:t>
            </w:r>
            <w:r>
              <w:rPr>
                <w:spacing w:val="-4"/>
              </w:rPr>
              <w:t xml:space="preserve"> </w:t>
            </w:r>
            <w:r>
              <w:rPr>
                <w:spacing w:val="-13"/>
                <w:w w:val="91"/>
              </w:rPr>
              <w:t>936</w:t>
            </w:r>
          </w:p>
        </w:tc>
      </w:tr>
      <w:tr>
        <w:trPr>
          <w:trHeight w:val="247" w:hRule="atLeast"/>
        </w:trPr>
        <w:tc>
          <w:tcPr>
            <w:tcW w:w="1035" w:type="dxa"/>
            <w:vAlign w:val="top"/>
          </w:tcPr>
          <w:p>
            <w:pPr>
              <w:pStyle w:val="TableText"/>
              <w:ind w:left="3"/>
              <w:spacing w:before="65" w:line="160" w:lineRule="auto"/>
              <w:rPr/>
            </w:pPr>
            <w:r>
              <w:rPr>
                <w:spacing w:val="-8"/>
              </w:rPr>
              <w:t>PDW(fl)</w:t>
            </w:r>
          </w:p>
        </w:tc>
        <w:tc>
          <w:tcPr>
            <w:tcW w:w="1262" w:type="dxa"/>
            <w:vAlign w:val="top"/>
          </w:tcPr>
          <w:p>
            <w:pPr>
              <w:pStyle w:val="TableText"/>
              <w:ind w:left="270"/>
              <w:spacing w:before="69" w:line="168" w:lineRule="exact"/>
              <w:rPr/>
            </w:pPr>
            <w:r>
              <w:rPr>
                <w:spacing w:val="-18"/>
                <w:w w:val="96"/>
                <w:position w:val="-3"/>
              </w:rPr>
              <w:t>12</w:t>
            </w:r>
            <w:r>
              <w:rPr>
                <w:spacing w:val="-23"/>
                <w:position w:val="-3"/>
              </w:rPr>
              <w:t xml:space="preserve"> </w:t>
            </w:r>
            <w:r>
              <w:rPr>
                <w:spacing w:val="-18"/>
                <w:w w:val="96"/>
                <w:position w:val="-3"/>
              </w:rPr>
              <w:t>. 47</w:t>
            </w:r>
            <w:r>
              <w:rPr>
                <w:spacing w:val="10"/>
                <w:position w:val="-3"/>
              </w:rPr>
              <w:t xml:space="preserve"> </w:t>
            </w:r>
            <w:r>
              <w:rPr>
                <w:spacing w:val="-18"/>
                <w:w w:val="96"/>
                <w:position w:val="-3"/>
              </w:rPr>
              <w:t>±2</w:t>
            </w:r>
            <w:r>
              <w:rPr>
                <w:spacing w:val="-25"/>
                <w:position w:val="-3"/>
              </w:rPr>
              <w:t xml:space="preserve"> </w:t>
            </w:r>
            <w:r>
              <w:rPr>
                <w:spacing w:val="-18"/>
                <w:w w:val="96"/>
                <w:position w:val="-3"/>
              </w:rPr>
              <w:t>.</w:t>
            </w:r>
            <w:r>
              <w:rPr>
                <w:spacing w:val="-2"/>
                <w:position w:val="-3"/>
              </w:rPr>
              <w:t xml:space="preserve"> </w:t>
            </w:r>
            <w:r>
              <w:rPr>
                <w:spacing w:val="-18"/>
                <w:w w:val="96"/>
                <w:position w:val="-3"/>
              </w:rPr>
              <w:t>36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196"/>
              <w:spacing w:before="69" w:line="168" w:lineRule="exact"/>
              <w:rPr/>
            </w:pPr>
            <w:r>
              <w:rPr>
                <w:spacing w:val="-18"/>
                <w:w w:val="95"/>
                <w:position w:val="-3"/>
              </w:rPr>
              <w:t>12</w:t>
            </w:r>
            <w:r>
              <w:rPr>
                <w:spacing w:val="-26"/>
                <w:position w:val="-3"/>
              </w:rPr>
              <w:t xml:space="preserve"> </w:t>
            </w:r>
            <w:r>
              <w:rPr>
                <w:spacing w:val="-18"/>
                <w:w w:val="95"/>
                <w:position w:val="-3"/>
              </w:rPr>
              <w:t>.</w:t>
            </w:r>
            <w:r>
              <w:rPr>
                <w:spacing w:val="-1"/>
                <w:position w:val="-3"/>
              </w:rPr>
              <w:t xml:space="preserve"> </w:t>
            </w:r>
            <w:r>
              <w:rPr>
                <w:spacing w:val="-18"/>
                <w:w w:val="95"/>
                <w:position w:val="-3"/>
              </w:rPr>
              <w:t>39</w:t>
            </w:r>
            <w:r>
              <w:rPr>
                <w:spacing w:val="9"/>
                <w:position w:val="-3"/>
              </w:rPr>
              <w:t xml:space="preserve"> </w:t>
            </w:r>
            <w:r>
              <w:rPr>
                <w:spacing w:val="-18"/>
                <w:w w:val="95"/>
                <w:position w:val="-3"/>
              </w:rPr>
              <w:t>±2</w:t>
            </w:r>
            <w:r>
              <w:rPr>
                <w:spacing w:val="-25"/>
                <w:position w:val="-3"/>
              </w:rPr>
              <w:t xml:space="preserve"> </w:t>
            </w:r>
            <w:r>
              <w:rPr>
                <w:spacing w:val="-18"/>
                <w:w w:val="95"/>
                <w:position w:val="-3"/>
              </w:rPr>
              <w:t>.</w:t>
            </w:r>
            <w:r>
              <w:rPr>
                <w:spacing w:val="-3"/>
                <w:position w:val="-3"/>
              </w:rPr>
              <w:t xml:space="preserve"> </w:t>
            </w:r>
            <w:r>
              <w:rPr>
                <w:spacing w:val="-18"/>
                <w:w w:val="95"/>
                <w:position w:val="-3"/>
              </w:rPr>
              <w:t>66</w:t>
            </w:r>
          </w:p>
        </w:tc>
        <w:tc>
          <w:tcPr>
            <w:tcW w:w="568" w:type="dxa"/>
            <w:vAlign w:val="top"/>
          </w:tcPr>
          <w:p>
            <w:pPr>
              <w:pStyle w:val="TableText"/>
              <w:ind w:left="132"/>
              <w:spacing w:before="69" w:line="168" w:lineRule="exact"/>
              <w:rPr/>
            </w:pPr>
            <w:r>
              <w:rPr>
                <w:spacing w:val="-18"/>
                <w:w w:val="95"/>
                <w:position w:val="-3"/>
              </w:rPr>
              <w:t>0</w:t>
            </w:r>
            <w:r>
              <w:rPr>
                <w:spacing w:val="-26"/>
                <w:position w:val="-3"/>
              </w:rPr>
              <w:t xml:space="preserve"> </w:t>
            </w:r>
            <w:r>
              <w:rPr>
                <w:spacing w:val="-18"/>
                <w:w w:val="95"/>
                <w:position w:val="-3"/>
              </w:rPr>
              <w:t>.</w:t>
            </w:r>
            <w:r>
              <w:rPr>
                <w:spacing w:val="8"/>
                <w:position w:val="-3"/>
              </w:rPr>
              <w:t xml:space="preserve"> </w:t>
            </w:r>
            <w:r>
              <w:rPr>
                <w:spacing w:val="-18"/>
                <w:w w:val="95"/>
                <w:position w:val="-3"/>
              </w:rPr>
              <w:t>157</w:t>
            </w:r>
          </w:p>
        </w:tc>
        <w:tc>
          <w:tcPr>
            <w:tcW w:w="578" w:type="dxa"/>
            <w:vAlign w:val="top"/>
          </w:tcPr>
          <w:p>
            <w:pPr>
              <w:pStyle w:val="TableText"/>
              <w:ind w:left="123"/>
              <w:spacing w:before="69" w:line="168" w:lineRule="exact"/>
              <w:rPr/>
            </w:pPr>
            <w:r>
              <w:rPr>
                <w:spacing w:val="-15"/>
                <w:w w:val="93"/>
                <w:position w:val="2"/>
              </w:rPr>
              <w:t>0</w:t>
            </w:r>
            <w:r>
              <w:rPr>
                <w:spacing w:val="-24"/>
                <w:position w:val="2"/>
              </w:rPr>
              <w:t xml:space="preserve"> </w:t>
            </w:r>
            <w:r>
              <w:rPr>
                <w:spacing w:val="-15"/>
                <w:w w:val="93"/>
                <w:position w:val="2"/>
              </w:rPr>
              <w:t>.</w:t>
            </w:r>
            <w:r>
              <w:rPr>
                <w:position w:val="2"/>
              </w:rPr>
              <w:t xml:space="preserve"> </w:t>
            </w:r>
            <w:r>
              <w:rPr>
                <w:spacing w:val="-15"/>
                <w:w w:val="93"/>
                <w:position w:val="2"/>
              </w:rPr>
              <w:t>875</w:t>
            </w:r>
          </w:p>
        </w:tc>
      </w:tr>
      <w:tr>
        <w:trPr>
          <w:trHeight w:val="249" w:hRule="atLeast"/>
        </w:trPr>
        <w:tc>
          <w:tcPr>
            <w:tcW w:w="1035" w:type="dxa"/>
            <w:vAlign w:val="top"/>
          </w:tcPr>
          <w:p>
            <w:pPr>
              <w:pStyle w:val="TableText"/>
              <w:ind w:left="5"/>
              <w:spacing w:before="64" w:line="163" w:lineRule="auto"/>
              <w:rPr/>
            </w:pPr>
            <w:r>
              <w:rPr>
                <w:spacing w:val="-5"/>
              </w:rPr>
              <w:t>HGB(g/L)</w:t>
            </w:r>
          </w:p>
        </w:tc>
        <w:tc>
          <w:tcPr>
            <w:tcW w:w="1262" w:type="dxa"/>
            <w:vAlign w:val="top"/>
          </w:tcPr>
          <w:p>
            <w:pPr>
              <w:pStyle w:val="TableText"/>
              <w:ind w:left="202"/>
              <w:spacing w:before="68" w:line="159" w:lineRule="auto"/>
              <w:rPr/>
            </w:pPr>
            <w:r>
              <w:rPr>
                <w:spacing w:val="-20"/>
                <w:w w:val="98"/>
              </w:rPr>
              <w:t>141</w:t>
            </w:r>
            <w:r>
              <w:rPr>
                <w:spacing w:val="-6"/>
              </w:rPr>
              <w:t xml:space="preserve"> </w:t>
            </w:r>
            <w:r>
              <w:rPr>
                <w:spacing w:val="-20"/>
                <w:w w:val="98"/>
              </w:rPr>
              <w:t>. 00</w:t>
            </w:r>
            <w:r>
              <w:rPr>
                <w:spacing w:val="6"/>
              </w:rPr>
              <w:t xml:space="preserve"> </w:t>
            </w:r>
            <w:r>
              <w:rPr>
                <w:spacing w:val="-20"/>
                <w:w w:val="98"/>
              </w:rPr>
              <w:t>±15</w:t>
            </w:r>
            <w:r>
              <w:rPr>
                <w:spacing w:val="-20"/>
              </w:rPr>
              <w:t xml:space="preserve"> </w:t>
            </w:r>
            <w:r>
              <w:rPr>
                <w:spacing w:val="-20"/>
                <w:w w:val="98"/>
              </w:rPr>
              <w:t>.</w:t>
            </w:r>
            <w:r>
              <w:rPr>
                <w:spacing w:val="-6"/>
              </w:rPr>
              <w:t xml:space="preserve"> </w:t>
            </w:r>
            <w:r>
              <w:rPr>
                <w:spacing w:val="-20"/>
                <w:w w:val="98"/>
              </w:rPr>
              <w:t>49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128"/>
              <w:spacing w:before="68" w:line="159" w:lineRule="auto"/>
              <w:rPr/>
            </w:pPr>
            <w:r>
              <w:rPr>
                <w:spacing w:val="-17"/>
                <w:w w:val="93"/>
              </w:rPr>
              <w:t>124</w:t>
            </w:r>
            <w:r>
              <w:rPr>
                <w:spacing w:val="-25"/>
              </w:rPr>
              <w:t xml:space="preserve"> </w:t>
            </w:r>
            <w:r>
              <w:rPr>
                <w:spacing w:val="-17"/>
                <w:w w:val="93"/>
              </w:rPr>
              <w:t>.</w:t>
            </w:r>
            <w:r>
              <w:rPr>
                <w:spacing w:val="-4"/>
              </w:rPr>
              <w:t xml:space="preserve"> </w:t>
            </w:r>
            <w:r>
              <w:rPr>
                <w:spacing w:val="-17"/>
                <w:w w:val="93"/>
              </w:rPr>
              <w:t>93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7"/>
                <w:w w:val="93"/>
              </w:rPr>
              <w:t>±17</w:t>
            </w:r>
            <w:r>
              <w:rPr>
                <w:spacing w:val="-22"/>
              </w:rPr>
              <w:t xml:space="preserve"> </w:t>
            </w:r>
            <w:r>
              <w:rPr>
                <w:spacing w:val="-17"/>
                <w:w w:val="93"/>
              </w:rPr>
              <w:t>.</w:t>
            </w:r>
            <w:r>
              <w:rPr/>
              <w:t xml:space="preserve"> </w:t>
            </w:r>
            <w:r>
              <w:rPr>
                <w:spacing w:val="-17"/>
                <w:w w:val="93"/>
              </w:rPr>
              <w:t>85</w:t>
            </w:r>
          </w:p>
        </w:tc>
        <w:tc>
          <w:tcPr>
            <w:tcW w:w="568" w:type="dxa"/>
            <w:vAlign w:val="top"/>
          </w:tcPr>
          <w:p>
            <w:pPr>
              <w:pStyle w:val="TableText"/>
              <w:ind w:left="130"/>
              <w:spacing w:before="68" w:line="159" w:lineRule="auto"/>
              <w:rPr/>
            </w:pPr>
            <w:r>
              <w:rPr>
                <w:spacing w:val="-17"/>
                <w:w w:val="95"/>
              </w:rPr>
              <w:t>4</w:t>
            </w:r>
            <w:r>
              <w:rPr>
                <w:spacing w:val="-25"/>
              </w:rPr>
              <w:t xml:space="preserve"> </w:t>
            </w:r>
            <w:r>
              <w:rPr>
                <w:spacing w:val="-17"/>
                <w:w w:val="95"/>
              </w:rPr>
              <w:t>.</w:t>
            </w:r>
            <w:r>
              <w:rPr>
                <w:spacing w:val="-2"/>
              </w:rPr>
              <w:t xml:space="preserve"> </w:t>
            </w:r>
            <w:r>
              <w:rPr>
                <w:spacing w:val="-17"/>
                <w:w w:val="95"/>
              </w:rPr>
              <w:t>315</w:t>
            </w:r>
          </w:p>
        </w:tc>
        <w:tc>
          <w:tcPr>
            <w:tcW w:w="578" w:type="dxa"/>
            <w:vAlign w:val="top"/>
          </w:tcPr>
          <w:p>
            <w:pPr>
              <w:pStyle w:val="TableText"/>
              <w:ind w:left="98"/>
              <w:spacing w:before="70" w:line="157" w:lineRule="auto"/>
              <w:rPr/>
            </w:pPr>
            <w:r>
              <w:rPr>
                <w:spacing w:val="-20"/>
                <w:w w:val="96"/>
              </w:rPr>
              <w:t>&lt;</w:t>
            </w:r>
            <w:r>
              <w:rPr>
                <w:spacing w:val="-14"/>
              </w:rPr>
              <w:t xml:space="preserve"> </w:t>
            </w:r>
            <w:r>
              <w:rPr>
                <w:spacing w:val="-20"/>
                <w:w w:val="96"/>
              </w:rPr>
              <w:t>0</w:t>
            </w:r>
            <w:r>
              <w:rPr>
                <w:spacing w:val="-25"/>
              </w:rPr>
              <w:t xml:space="preserve"> </w:t>
            </w:r>
            <w:r>
              <w:rPr>
                <w:spacing w:val="-20"/>
                <w:w w:val="96"/>
              </w:rPr>
              <w:t>.</w:t>
            </w:r>
            <w:r>
              <w:rPr>
                <w:spacing w:val="-5"/>
              </w:rPr>
              <w:t xml:space="preserve"> </w:t>
            </w:r>
            <w:r>
              <w:rPr>
                <w:spacing w:val="-20"/>
                <w:w w:val="96"/>
              </w:rPr>
              <w:t>001</w:t>
            </w:r>
          </w:p>
        </w:tc>
      </w:tr>
      <w:tr>
        <w:trPr>
          <w:trHeight w:val="248" w:hRule="atLeast"/>
        </w:trPr>
        <w:tc>
          <w:tcPr>
            <w:tcW w:w="1035" w:type="dxa"/>
            <w:vAlign w:val="top"/>
          </w:tcPr>
          <w:p>
            <w:pPr>
              <w:pStyle w:val="TableText"/>
              <w:ind w:left="3"/>
              <w:spacing w:before="64" w:line="162" w:lineRule="auto"/>
              <w:rPr/>
            </w:pPr>
            <w:r>
              <w:rPr>
                <w:spacing w:val="-2"/>
              </w:rPr>
              <w:t>ALB(g/L)</w:t>
            </w:r>
          </w:p>
        </w:tc>
        <w:tc>
          <w:tcPr>
            <w:tcW w:w="1262" w:type="dxa"/>
            <w:vAlign w:val="top"/>
          </w:tcPr>
          <w:p>
            <w:pPr>
              <w:pStyle w:val="TableText"/>
              <w:ind w:left="257"/>
              <w:spacing w:before="68" w:line="158" w:lineRule="auto"/>
              <w:rPr/>
            </w:pPr>
            <w:r>
              <w:rPr>
                <w:spacing w:val="-18"/>
                <w:w w:val="92"/>
              </w:rPr>
              <w:t>41</w:t>
            </w:r>
            <w:r>
              <w:rPr>
                <w:spacing w:val="-9"/>
              </w:rPr>
              <w:t xml:space="preserve"> </w:t>
            </w:r>
            <w:r>
              <w:rPr>
                <w:spacing w:val="-18"/>
                <w:w w:val="92"/>
              </w:rPr>
              <w:t>.</w:t>
            </w:r>
            <w:r>
              <w:rPr>
                <w:spacing w:val="7"/>
              </w:rPr>
              <w:t xml:space="preserve"> </w:t>
            </w:r>
            <w:r>
              <w:rPr>
                <w:spacing w:val="-18"/>
                <w:w w:val="92"/>
              </w:rPr>
              <w:t>15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8"/>
                <w:w w:val="92"/>
              </w:rPr>
              <w:t>±5</w:t>
            </w:r>
            <w:r>
              <w:rPr>
                <w:spacing w:val="-20"/>
              </w:rPr>
              <w:t xml:space="preserve"> </w:t>
            </w:r>
            <w:r>
              <w:rPr>
                <w:spacing w:val="-18"/>
                <w:w w:val="92"/>
              </w:rPr>
              <w:t>.</w:t>
            </w:r>
            <w:r>
              <w:rPr>
                <w:spacing w:val="-3"/>
              </w:rPr>
              <w:t xml:space="preserve"> </w:t>
            </w:r>
            <w:r>
              <w:rPr>
                <w:spacing w:val="-18"/>
                <w:w w:val="92"/>
              </w:rPr>
              <w:t>54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187"/>
              <w:spacing w:before="68" w:line="158" w:lineRule="auto"/>
              <w:rPr/>
            </w:pPr>
            <w:r>
              <w:rPr>
                <w:spacing w:val="-15"/>
                <w:w w:val="91"/>
              </w:rPr>
              <w:t>32</w:t>
            </w:r>
            <w:r>
              <w:rPr>
                <w:spacing w:val="-24"/>
              </w:rPr>
              <w:t xml:space="preserve"> </w:t>
            </w:r>
            <w:r>
              <w:rPr>
                <w:spacing w:val="-15"/>
                <w:w w:val="91"/>
              </w:rPr>
              <w:t>.</w:t>
            </w:r>
            <w:r>
              <w:rPr>
                <w:spacing w:val="-5"/>
              </w:rPr>
              <w:t xml:space="preserve"> </w:t>
            </w:r>
            <w:r>
              <w:rPr>
                <w:spacing w:val="-15"/>
                <w:w w:val="91"/>
              </w:rPr>
              <w:t>07</w:t>
            </w:r>
            <w:r>
              <w:rPr>
                <w:spacing w:val="11"/>
              </w:rPr>
              <w:t xml:space="preserve"> </w:t>
            </w:r>
            <w:r>
              <w:rPr>
                <w:spacing w:val="-15"/>
                <w:w w:val="91"/>
              </w:rPr>
              <w:t>±5</w:t>
            </w:r>
            <w:r>
              <w:rPr>
                <w:spacing w:val="-20"/>
              </w:rPr>
              <w:t xml:space="preserve"> </w:t>
            </w:r>
            <w:r>
              <w:rPr>
                <w:spacing w:val="-15"/>
                <w:w w:val="91"/>
              </w:rPr>
              <w:t>.</w:t>
            </w:r>
            <w:r>
              <w:rPr/>
              <w:t xml:space="preserve"> </w:t>
            </w:r>
            <w:r>
              <w:rPr>
                <w:spacing w:val="-15"/>
                <w:w w:val="91"/>
              </w:rPr>
              <w:t>84</w:t>
            </w:r>
          </w:p>
        </w:tc>
        <w:tc>
          <w:tcPr>
            <w:tcW w:w="568" w:type="dxa"/>
            <w:vAlign w:val="top"/>
          </w:tcPr>
          <w:p>
            <w:pPr>
              <w:pStyle w:val="TableText"/>
              <w:ind w:left="131"/>
              <w:spacing w:before="69" w:line="157" w:lineRule="auto"/>
              <w:rPr/>
            </w:pPr>
            <w:r>
              <w:rPr>
                <w:spacing w:val="-16"/>
                <w:w w:val="95"/>
              </w:rPr>
              <w:t>7</w:t>
            </w:r>
            <w:r>
              <w:rPr>
                <w:spacing w:val="-22"/>
              </w:rPr>
              <w:t xml:space="preserve"> </w:t>
            </w:r>
            <w:r>
              <w:rPr>
                <w:spacing w:val="-16"/>
                <w:w w:val="95"/>
              </w:rPr>
              <w:t>.</w:t>
            </w:r>
            <w:r>
              <w:rPr>
                <w:spacing w:val="-4"/>
              </w:rPr>
              <w:t xml:space="preserve"> </w:t>
            </w:r>
            <w:r>
              <w:rPr>
                <w:spacing w:val="-16"/>
                <w:w w:val="95"/>
              </w:rPr>
              <w:t>273</w:t>
            </w:r>
          </w:p>
        </w:tc>
        <w:tc>
          <w:tcPr>
            <w:tcW w:w="578" w:type="dxa"/>
            <w:vAlign w:val="top"/>
          </w:tcPr>
          <w:p>
            <w:pPr>
              <w:pStyle w:val="TableText"/>
              <w:ind w:left="98"/>
              <w:spacing w:before="69" w:line="157" w:lineRule="auto"/>
              <w:rPr/>
            </w:pPr>
            <w:r>
              <w:rPr>
                <w:spacing w:val="-20"/>
                <w:w w:val="96"/>
              </w:rPr>
              <w:t>&lt;</w:t>
            </w:r>
            <w:r>
              <w:rPr>
                <w:spacing w:val="-14"/>
              </w:rPr>
              <w:t xml:space="preserve"> </w:t>
            </w:r>
            <w:r>
              <w:rPr>
                <w:spacing w:val="-20"/>
                <w:w w:val="96"/>
              </w:rPr>
              <w:t>0</w:t>
            </w:r>
            <w:r>
              <w:rPr>
                <w:spacing w:val="-25"/>
              </w:rPr>
              <w:t xml:space="preserve"> </w:t>
            </w:r>
            <w:r>
              <w:rPr>
                <w:spacing w:val="-20"/>
                <w:w w:val="96"/>
              </w:rPr>
              <w:t>.</w:t>
            </w:r>
            <w:r>
              <w:rPr>
                <w:spacing w:val="-5"/>
              </w:rPr>
              <w:t xml:space="preserve"> </w:t>
            </w:r>
            <w:r>
              <w:rPr>
                <w:spacing w:val="-20"/>
                <w:w w:val="96"/>
              </w:rPr>
              <w:t>001</w:t>
            </w:r>
          </w:p>
        </w:tc>
      </w:tr>
      <w:tr>
        <w:trPr>
          <w:trHeight w:val="247" w:hRule="atLeast"/>
        </w:trPr>
        <w:tc>
          <w:tcPr>
            <w:tcW w:w="1035" w:type="dxa"/>
            <w:vAlign w:val="top"/>
          </w:tcPr>
          <w:p>
            <w:pPr>
              <w:pStyle w:val="TableText"/>
              <w:ind w:left="6"/>
              <w:spacing w:before="64" w:line="161" w:lineRule="auto"/>
              <w:rPr/>
            </w:pPr>
            <w:r>
              <w:rPr>
                <w:spacing w:val="-11"/>
                <w:w w:val="99"/>
              </w:rPr>
              <w:t>CRP(</w:t>
            </w:r>
            <w:r>
              <w:rPr>
                <w:spacing w:val="-11"/>
              </w:rPr>
              <w:t xml:space="preserve"> </w:t>
            </w:r>
            <w:r>
              <w:rPr>
                <w:spacing w:val="-11"/>
                <w:w w:val="99"/>
              </w:rPr>
              <w:t>mg/L)</w:t>
            </w:r>
          </w:p>
        </w:tc>
        <w:tc>
          <w:tcPr>
            <w:tcW w:w="1262" w:type="dxa"/>
            <w:vAlign w:val="top"/>
          </w:tcPr>
          <w:p>
            <w:pPr>
              <w:pStyle w:val="TableText"/>
              <w:ind w:left="226"/>
              <w:spacing w:before="70" w:line="167" w:lineRule="exact"/>
              <w:rPr/>
            </w:pPr>
            <w:r>
              <w:rPr>
                <w:spacing w:val="-15"/>
                <w:w w:val="93"/>
                <w:position w:val="-3"/>
              </w:rPr>
              <w:t>21</w:t>
            </w:r>
            <w:r>
              <w:rPr>
                <w:spacing w:val="-8"/>
                <w:position w:val="-3"/>
              </w:rPr>
              <w:t xml:space="preserve"> </w:t>
            </w:r>
            <w:r>
              <w:rPr>
                <w:spacing w:val="-15"/>
                <w:w w:val="93"/>
                <w:position w:val="-3"/>
              </w:rPr>
              <w:t>. 49</w:t>
            </w:r>
            <w:r>
              <w:rPr>
                <w:spacing w:val="9"/>
                <w:position w:val="-3"/>
              </w:rPr>
              <w:t xml:space="preserve"> </w:t>
            </w:r>
            <w:r>
              <w:rPr>
                <w:spacing w:val="-15"/>
                <w:w w:val="93"/>
                <w:position w:val="-3"/>
              </w:rPr>
              <w:t>±24</w:t>
            </w:r>
            <w:r>
              <w:rPr>
                <w:spacing w:val="-25"/>
                <w:position w:val="-3"/>
              </w:rPr>
              <w:t xml:space="preserve"> </w:t>
            </w:r>
            <w:r>
              <w:rPr>
                <w:spacing w:val="-15"/>
                <w:w w:val="93"/>
                <w:position w:val="-3"/>
              </w:rPr>
              <w:t>.</w:t>
            </w:r>
            <w:r>
              <w:rPr>
                <w:spacing w:val="-6"/>
                <w:position w:val="-3"/>
              </w:rPr>
              <w:t xml:space="preserve"> </w:t>
            </w:r>
            <w:r>
              <w:rPr>
                <w:spacing w:val="-15"/>
                <w:w w:val="93"/>
                <w:position w:val="-3"/>
              </w:rPr>
              <w:t>42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154"/>
              <w:spacing w:before="70" w:line="167" w:lineRule="exact"/>
              <w:rPr/>
            </w:pPr>
            <w:r>
              <w:rPr>
                <w:spacing w:val="-20"/>
                <w:position w:val="-3"/>
              </w:rPr>
              <w:t>39</w:t>
            </w:r>
            <w:r>
              <w:rPr>
                <w:spacing w:val="-14"/>
                <w:position w:val="-3"/>
              </w:rPr>
              <w:t xml:space="preserve"> </w:t>
            </w:r>
            <w:r>
              <w:rPr>
                <w:spacing w:val="-20"/>
                <w:position w:val="-3"/>
              </w:rPr>
              <w:t>. 01  ±42</w:t>
            </w:r>
            <w:r>
              <w:rPr>
                <w:spacing w:val="-25"/>
                <w:position w:val="-3"/>
              </w:rPr>
              <w:t xml:space="preserve"> </w:t>
            </w:r>
            <w:r>
              <w:rPr>
                <w:spacing w:val="-20"/>
                <w:position w:val="-3"/>
              </w:rPr>
              <w:t>.</w:t>
            </w:r>
            <w:r>
              <w:rPr>
                <w:spacing w:val="-4"/>
                <w:position w:val="-3"/>
              </w:rPr>
              <w:t xml:space="preserve"> </w:t>
            </w:r>
            <w:r>
              <w:rPr>
                <w:spacing w:val="-20"/>
                <w:position w:val="-3"/>
              </w:rPr>
              <w:t>93</w:t>
            </w:r>
          </w:p>
        </w:tc>
        <w:tc>
          <w:tcPr>
            <w:tcW w:w="568" w:type="dxa"/>
            <w:vAlign w:val="top"/>
          </w:tcPr>
          <w:p>
            <w:pPr>
              <w:pStyle w:val="TableText"/>
              <w:ind w:left="133"/>
              <w:spacing w:before="68" w:line="157" w:lineRule="auto"/>
              <w:rPr/>
            </w:pPr>
            <w:r>
              <w:rPr>
                <w:spacing w:val="-12"/>
                <w:w w:val="91"/>
              </w:rPr>
              <w:t>2</w:t>
            </w:r>
            <w:r>
              <w:rPr>
                <w:spacing w:val="-26"/>
              </w:rPr>
              <w:t xml:space="preserve"> </w:t>
            </w:r>
            <w:r>
              <w:rPr>
                <w:spacing w:val="-12"/>
                <w:w w:val="91"/>
              </w:rPr>
              <w:t>.</w:t>
            </w:r>
            <w:r>
              <w:rPr>
                <w:spacing w:val="-3"/>
              </w:rPr>
              <w:t xml:space="preserve"> </w:t>
            </w:r>
            <w:r>
              <w:rPr>
                <w:spacing w:val="-12"/>
                <w:w w:val="91"/>
              </w:rPr>
              <w:t>564</w:t>
            </w:r>
          </w:p>
        </w:tc>
        <w:tc>
          <w:tcPr>
            <w:tcW w:w="578" w:type="dxa"/>
            <w:vAlign w:val="top"/>
          </w:tcPr>
          <w:p>
            <w:pPr>
              <w:pStyle w:val="TableText"/>
              <w:ind w:left="123"/>
              <w:spacing w:before="70" w:line="167" w:lineRule="exact"/>
              <w:rPr/>
            </w:pPr>
            <w:r>
              <w:rPr>
                <w:spacing w:val="-17"/>
                <w:w w:val="95"/>
                <w:position w:val="-3"/>
              </w:rPr>
              <w:t>0</w:t>
            </w:r>
            <w:r>
              <w:rPr>
                <w:spacing w:val="-25"/>
                <w:position w:val="-3"/>
              </w:rPr>
              <w:t xml:space="preserve"> </w:t>
            </w:r>
            <w:r>
              <w:rPr>
                <w:spacing w:val="-17"/>
                <w:w w:val="95"/>
                <w:position w:val="-3"/>
              </w:rPr>
              <w:t>.</w:t>
            </w:r>
            <w:r>
              <w:rPr>
                <w:spacing w:val="-4"/>
                <w:position w:val="-3"/>
              </w:rPr>
              <w:t xml:space="preserve"> </w:t>
            </w:r>
            <w:r>
              <w:rPr>
                <w:spacing w:val="-17"/>
                <w:w w:val="95"/>
                <w:position w:val="-3"/>
              </w:rPr>
              <w:t>012</w:t>
            </w:r>
          </w:p>
        </w:tc>
      </w:tr>
      <w:tr>
        <w:trPr>
          <w:trHeight w:val="247" w:hRule="atLeast"/>
        </w:trPr>
        <w:tc>
          <w:tcPr>
            <w:tcW w:w="1035" w:type="dxa"/>
            <w:vAlign w:val="top"/>
          </w:tcPr>
          <w:p>
            <w:pPr>
              <w:pStyle w:val="TableText"/>
              <w:ind w:left="5"/>
              <w:spacing w:before="63" w:line="162" w:lineRule="auto"/>
              <w:rPr/>
            </w:pPr>
            <w:r>
              <w:rPr>
                <w:spacing w:val="-1"/>
              </w:rPr>
              <w:t>FIB(g/L)</w:t>
            </w:r>
          </w:p>
        </w:tc>
        <w:tc>
          <w:tcPr>
            <w:tcW w:w="1262" w:type="dxa"/>
            <w:vAlign w:val="top"/>
          </w:tcPr>
          <w:p>
            <w:pPr>
              <w:pStyle w:val="TableText"/>
              <w:ind w:left="292"/>
              <w:spacing w:before="69" w:line="168" w:lineRule="exact"/>
              <w:rPr/>
            </w:pPr>
            <w:r>
              <w:rPr>
                <w:spacing w:val="-19"/>
                <w:w w:val="97"/>
                <w:position w:val="2"/>
              </w:rPr>
              <w:t>4</w:t>
            </w:r>
            <w:r>
              <w:rPr>
                <w:spacing w:val="-25"/>
                <w:position w:val="2"/>
              </w:rPr>
              <w:t xml:space="preserve"> </w:t>
            </w:r>
            <w:r>
              <w:rPr>
                <w:spacing w:val="-19"/>
                <w:w w:val="97"/>
                <w:position w:val="2"/>
              </w:rPr>
              <w:t>.</w:t>
            </w:r>
            <w:r>
              <w:rPr>
                <w:spacing w:val="-4"/>
                <w:position w:val="2"/>
              </w:rPr>
              <w:t xml:space="preserve"> </w:t>
            </w:r>
            <w:r>
              <w:rPr>
                <w:spacing w:val="-19"/>
                <w:w w:val="97"/>
                <w:position w:val="2"/>
              </w:rPr>
              <w:t>20</w:t>
            </w:r>
            <w:r>
              <w:rPr>
                <w:spacing w:val="7"/>
                <w:position w:val="2"/>
              </w:rPr>
              <w:t xml:space="preserve"> </w:t>
            </w:r>
            <w:r>
              <w:rPr>
                <w:spacing w:val="-19"/>
                <w:w w:val="97"/>
                <w:position w:val="2"/>
              </w:rPr>
              <w:t>±1</w:t>
            </w:r>
            <w:r>
              <w:rPr>
                <w:spacing w:val="-14"/>
                <w:position w:val="2"/>
              </w:rPr>
              <w:t xml:space="preserve"> </w:t>
            </w:r>
            <w:r>
              <w:rPr>
                <w:spacing w:val="-19"/>
                <w:w w:val="97"/>
                <w:position w:val="2"/>
              </w:rPr>
              <w:t>.</w:t>
            </w:r>
            <w:r>
              <w:rPr>
                <w:spacing w:val="-3"/>
                <w:position w:val="2"/>
              </w:rPr>
              <w:t xml:space="preserve"> </w:t>
            </w:r>
            <w:r>
              <w:rPr>
                <w:spacing w:val="-19"/>
                <w:w w:val="97"/>
                <w:position w:val="2"/>
              </w:rPr>
              <w:t>21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217"/>
              <w:spacing w:before="69" w:line="168" w:lineRule="exact"/>
              <w:rPr/>
            </w:pPr>
            <w:r>
              <w:rPr>
                <w:spacing w:val="-15"/>
                <w:w w:val="94"/>
                <w:position w:val="-3"/>
              </w:rPr>
              <w:t>4</w:t>
            </w:r>
            <w:r>
              <w:rPr>
                <w:spacing w:val="-22"/>
                <w:position w:val="-3"/>
              </w:rPr>
              <w:t xml:space="preserve"> </w:t>
            </w:r>
            <w:r>
              <w:rPr>
                <w:spacing w:val="-15"/>
                <w:w w:val="94"/>
                <w:position w:val="-3"/>
              </w:rPr>
              <w:t>. 44</w:t>
            </w:r>
            <w:r>
              <w:rPr>
                <w:spacing w:val="7"/>
                <w:position w:val="-3"/>
              </w:rPr>
              <w:t xml:space="preserve"> </w:t>
            </w:r>
            <w:r>
              <w:rPr>
                <w:spacing w:val="-15"/>
                <w:w w:val="94"/>
                <w:position w:val="-3"/>
              </w:rPr>
              <w:t>±1 .</w:t>
            </w:r>
            <w:r>
              <w:rPr>
                <w:spacing w:val="-4"/>
                <w:position w:val="-3"/>
              </w:rPr>
              <w:t xml:space="preserve"> </w:t>
            </w:r>
            <w:r>
              <w:rPr>
                <w:spacing w:val="-15"/>
                <w:w w:val="94"/>
                <w:position w:val="-3"/>
              </w:rPr>
              <w:t>24</w:t>
            </w:r>
          </w:p>
        </w:tc>
        <w:tc>
          <w:tcPr>
            <w:tcW w:w="568" w:type="dxa"/>
            <w:vAlign w:val="top"/>
          </w:tcPr>
          <w:p>
            <w:pPr>
              <w:pStyle w:val="TableText"/>
              <w:ind w:left="132"/>
              <w:spacing w:before="68" w:line="157" w:lineRule="auto"/>
              <w:rPr/>
            </w:pPr>
            <w:r>
              <w:rPr>
                <w:spacing w:val="-12"/>
                <w:w w:val="90"/>
              </w:rPr>
              <w:t>0</w:t>
            </w:r>
            <w:r>
              <w:rPr>
                <w:spacing w:val="-26"/>
              </w:rPr>
              <w:t xml:space="preserve"> </w:t>
            </w:r>
            <w:r>
              <w:rPr>
                <w:spacing w:val="-12"/>
                <w:w w:val="90"/>
              </w:rPr>
              <w:t>.</w:t>
            </w:r>
            <w:r>
              <w:rPr/>
              <w:t xml:space="preserve"> </w:t>
            </w:r>
            <w:r>
              <w:rPr>
                <w:spacing w:val="-12"/>
                <w:w w:val="90"/>
              </w:rPr>
              <w:t>896</w:t>
            </w:r>
          </w:p>
        </w:tc>
        <w:tc>
          <w:tcPr>
            <w:tcW w:w="578" w:type="dxa"/>
            <w:vAlign w:val="top"/>
          </w:tcPr>
          <w:p>
            <w:pPr>
              <w:pStyle w:val="TableText"/>
              <w:ind w:left="123"/>
              <w:spacing w:before="69" w:line="168" w:lineRule="exact"/>
              <w:rPr/>
            </w:pPr>
            <w:r>
              <w:rPr>
                <w:spacing w:val="-15"/>
                <w:w w:val="94"/>
                <w:position w:val="-3"/>
              </w:rPr>
              <w:t>0</w:t>
            </w:r>
            <w:r>
              <w:rPr>
                <w:spacing w:val="-26"/>
                <w:position w:val="-3"/>
              </w:rPr>
              <w:t xml:space="preserve"> </w:t>
            </w:r>
            <w:r>
              <w:rPr>
                <w:spacing w:val="-15"/>
                <w:w w:val="94"/>
                <w:position w:val="-3"/>
              </w:rPr>
              <w:t>.</w:t>
            </w:r>
            <w:r>
              <w:rPr>
                <w:spacing w:val="-2"/>
                <w:position w:val="-3"/>
              </w:rPr>
              <w:t xml:space="preserve"> </w:t>
            </w:r>
            <w:r>
              <w:rPr>
                <w:spacing w:val="-15"/>
                <w:w w:val="94"/>
                <w:position w:val="-3"/>
              </w:rPr>
              <w:t>372</w:t>
            </w:r>
          </w:p>
        </w:tc>
      </w:tr>
      <w:tr>
        <w:trPr>
          <w:trHeight w:val="249" w:hRule="atLeast"/>
        </w:trPr>
        <w:tc>
          <w:tcPr>
            <w:tcW w:w="1035" w:type="dxa"/>
            <w:vAlign w:val="top"/>
          </w:tcPr>
          <w:p>
            <w:pPr>
              <w:pStyle w:val="TableText"/>
              <w:ind w:left="5"/>
              <w:spacing w:before="65" w:line="162" w:lineRule="auto"/>
              <w:rPr/>
            </w:pPr>
            <w:r>
              <w:rPr>
                <w:spacing w:val="-13"/>
              </w:rPr>
              <w:t>D-D( μg/ml)</w:t>
            </w:r>
          </w:p>
        </w:tc>
        <w:tc>
          <w:tcPr>
            <w:tcW w:w="1262" w:type="dxa"/>
            <w:vAlign w:val="top"/>
          </w:tcPr>
          <w:p>
            <w:pPr>
              <w:pStyle w:val="TableText"/>
              <w:ind w:left="296"/>
              <w:spacing w:before="71" w:line="167" w:lineRule="exact"/>
              <w:rPr/>
            </w:pPr>
            <w:r>
              <w:rPr>
                <w:spacing w:val="-20"/>
                <w:position w:val="-3"/>
              </w:rPr>
              <w:t>3</w:t>
            </w:r>
            <w:r>
              <w:rPr>
                <w:spacing w:val="-19"/>
                <w:position w:val="-3"/>
              </w:rPr>
              <w:t xml:space="preserve"> </w:t>
            </w:r>
            <w:r>
              <w:rPr>
                <w:spacing w:val="-20"/>
                <w:position w:val="-3"/>
              </w:rPr>
              <w:t>.</w:t>
            </w:r>
            <w:r>
              <w:rPr>
                <w:spacing w:val="-5"/>
                <w:position w:val="-3"/>
              </w:rPr>
              <w:t xml:space="preserve"> </w:t>
            </w:r>
            <w:r>
              <w:rPr>
                <w:spacing w:val="-20"/>
                <w:position w:val="-3"/>
              </w:rPr>
              <w:t>03</w:t>
            </w:r>
            <w:r>
              <w:rPr>
                <w:spacing w:val="13"/>
                <w:position w:val="-3"/>
              </w:rPr>
              <w:t xml:space="preserve"> </w:t>
            </w:r>
            <w:r>
              <w:rPr>
                <w:spacing w:val="-20"/>
                <w:position w:val="-3"/>
              </w:rPr>
              <w:t>±2</w:t>
            </w:r>
            <w:r>
              <w:rPr>
                <w:spacing w:val="-25"/>
                <w:position w:val="-3"/>
              </w:rPr>
              <w:t xml:space="preserve"> </w:t>
            </w:r>
            <w:r>
              <w:rPr>
                <w:spacing w:val="-20"/>
                <w:position w:val="-3"/>
              </w:rPr>
              <w:t>. 41</w:t>
            </w:r>
          </w:p>
        </w:tc>
        <w:tc>
          <w:tcPr>
            <w:tcW w:w="1168" w:type="dxa"/>
            <w:vAlign w:val="top"/>
          </w:tcPr>
          <w:p>
            <w:pPr>
              <w:pStyle w:val="TableText"/>
              <w:ind w:left="223"/>
              <w:spacing w:before="69" w:line="158" w:lineRule="auto"/>
              <w:rPr/>
            </w:pPr>
            <w:r>
              <w:rPr>
                <w:spacing w:val="-16"/>
                <w:w w:val="92"/>
              </w:rPr>
              <w:t>8</w:t>
            </w:r>
            <w:r>
              <w:rPr>
                <w:spacing w:val="-20"/>
              </w:rPr>
              <w:t xml:space="preserve"> </w:t>
            </w:r>
            <w:r>
              <w:rPr>
                <w:spacing w:val="-16"/>
                <w:w w:val="92"/>
              </w:rPr>
              <w:t>.</w:t>
            </w:r>
            <w:r>
              <w:rPr>
                <w:spacing w:val="-4"/>
              </w:rPr>
              <w:t xml:space="preserve"> </w:t>
            </w:r>
            <w:r>
              <w:rPr>
                <w:spacing w:val="-16"/>
                <w:w w:val="92"/>
              </w:rPr>
              <w:t>99</w:t>
            </w:r>
            <w:r>
              <w:rPr>
                <w:spacing w:val="9"/>
              </w:rPr>
              <w:t xml:space="preserve"> </w:t>
            </w:r>
            <w:r>
              <w:rPr>
                <w:spacing w:val="-16"/>
                <w:w w:val="92"/>
              </w:rPr>
              <w:t>±6</w:t>
            </w:r>
            <w:r>
              <w:rPr>
                <w:spacing w:val="-24"/>
              </w:rPr>
              <w:t xml:space="preserve"> </w:t>
            </w:r>
            <w:r>
              <w:rPr>
                <w:spacing w:val="-16"/>
                <w:w w:val="92"/>
              </w:rPr>
              <w:t>.</w:t>
            </w:r>
            <w:r>
              <w:rPr>
                <w:spacing w:val="-3"/>
              </w:rPr>
              <w:t xml:space="preserve"> </w:t>
            </w:r>
            <w:r>
              <w:rPr>
                <w:spacing w:val="-16"/>
                <w:w w:val="92"/>
              </w:rPr>
              <w:t>58</w:t>
            </w:r>
          </w:p>
        </w:tc>
        <w:tc>
          <w:tcPr>
            <w:tcW w:w="568" w:type="dxa"/>
            <w:vAlign w:val="top"/>
          </w:tcPr>
          <w:p>
            <w:pPr>
              <w:pStyle w:val="TableText"/>
              <w:ind w:left="133"/>
              <w:spacing w:before="69" w:line="158" w:lineRule="auto"/>
              <w:rPr/>
            </w:pPr>
            <w:r>
              <w:rPr>
                <w:spacing w:val="-17"/>
                <w:w w:val="95"/>
              </w:rPr>
              <w:t>6</w:t>
            </w:r>
            <w:r>
              <w:rPr>
                <w:spacing w:val="-22"/>
              </w:rPr>
              <w:t xml:space="preserve"> </w:t>
            </w:r>
            <w:r>
              <w:rPr>
                <w:spacing w:val="-17"/>
                <w:w w:val="95"/>
              </w:rPr>
              <w:t>.</w:t>
            </w:r>
            <w:r>
              <w:rPr>
                <w:spacing w:val="-3"/>
              </w:rPr>
              <w:t xml:space="preserve"> </w:t>
            </w:r>
            <w:r>
              <w:rPr>
                <w:spacing w:val="-17"/>
                <w:w w:val="95"/>
              </w:rPr>
              <w:t>535</w:t>
            </w:r>
          </w:p>
        </w:tc>
        <w:tc>
          <w:tcPr>
            <w:tcW w:w="578" w:type="dxa"/>
            <w:vAlign w:val="top"/>
          </w:tcPr>
          <w:p>
            <w:pPr>
              <w:pStyle w:val="TableText"/>
              <w:ind w:left="98"/>
              <w:spacing w:before="71" w:line="167" w:lineRule="exact"/>
              <w:rPr/>
            </w:pPr>
            <w:r>
              <w:rPr>
                <w:spacing w:val="-20"/>
                <w:w w:val="96"/>
                <w:position w:val="-3"/>
              </w:rPr>
              <w:t>&lt;</w:t>
            </w:r>
            <w:r>
              <w:rPr>
                <w:spacing w:val="-14"/>
                <w:position w:val="-3"/>
              </w:rPr>
              <w:t xml:space="preserve"> </w:t>
            </w:r>
            <w:r>
              <w:rPr>
                <w:spacing w:val="-20"/>
                <w:w w:val="96"/>
                <w:position w:val="-3"/>
              </w:rPr>
              <w:t>0</w:t>
            </w:r>
            <w:r>
              <w:rPr>
                <w:spacing w:val="-25"/>
                <w:position w:val="-3"/>
              </w:rPr>
              <w:t xml:space="preserve"> </w:t>
            </w:r>
            <w:r>
              <w:rPr>
                <w:spacing w:val="-20"/>
                <w:w w:val="96"/>
                <w:position w:val="-3"/>
              </w:rPr>
              <w:t>.</w:t>
            </w:r>
            <w:r>
              <w:rPr>
                <w:spacing w:val="-5"/>
                <w:position w:val="-3"/>
              </w:rPr>
              <w:t xml:space="preserve"> </w:t>
            </w:r>
            <w:r>
              <w:rPr>
                <w:spacing w:val="-20"/>
                <w:w w:val="96"/>
                <w:position w:val="-3"/>
              </w:rPr>
              <w:t>001</w:t>
            </w:r>
          </w:p>
        </w:tc>
      </w:tr>
      <w:tr>
        <w:trPr>
          <w:trHeight w:val="237" w:hRule="atLeast"/>
        </w:trPr>
        <w:tc>
          <w:tcPr>
            <w:tcW w:w="103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"/>
              <w:spacing w:before="62" w:line="164" w:lineRule="exact"/>
              <w:rPr/>
            </w:pPr>
            <w:r>
              <w:rPr>
                <w:spacing w:val="-12"/>
                <w:position w:val="1"/>
              </w:rPr>
              <w:t>FDP( μg/ml)</w:t>
            </w:r>
          </w:p>
        </w:tc>
        <w:tc>
          <w:tcPr>
            <w:tcW w:w="126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94"/>
              <w:spacing w:before="67" w:line="159" w:lineRule="exact"/>
              <w:rPr/>
            </w:pPr>
            <w:r>
              <w:rPr>
                <w:spacing w:val="-19"/>
                <w:w w:val="95"/>
                <w:position w:val="-3"/>
              </w:rPr>
              <w:t>9</w:t>
            </w:r>
            <w:r>
              <w:rPr>
                <w:spacing w:val="-21"/>
                <w:position w:val="-3"/>
              </w:rPr>
              <w:t xml:space="preserve"> </w:t>
            </w:r>
            <w:r>
              <w:rPr>
                <w:spacing w:val="-19"/>
                <w:w w:val="95"/>
                <w:position w:val="-3"/>
              </w:rPr>
              <w:t>.</w:t>
            </w:r>
            <w:r>
              <w:rPr>
                <w:spacing w:val="-3"/>
                <w:position w:val="-3"/>
              </w:rPr>
              <w:t xml:space="preserve"> </w:t>
            </w:r>
            <w:r>
              <w:rPr>
                <w:spacing w:val="-19"/>
                <w:w w:val="95"/>
                <w:position w:val="-3"/>
              </w:rPr>
              <w:t>21</w:t>
            </w:r>
            <w:r>
              <w:rPr>
                <w:spacing w:val="18"/>
                <w:position w:val="-3"/>
              </w:rPr>
              <w:t xml:space="preserve"> </w:t>
            </w:r>
            <w:r>
              <w:rPr>
                <w:spacing w:val="-19"/>
                <w:w w:val="95"/>
                <w:position w:val="-3"/>
              </w:rPr>
              <w:t>±5</w:t>
            </w:r>
            <w:r>
              <w:rPr>
                <w:spacing w:val="-20"/>
                <w:position w:val="-3"/>
              </w:rPr>
              <w:t xml:space="preserve"> </w:t>
            </w:r>
            <w:r>
              <w:rPr>
                <w:spacing w:val="-19"/>
                <w:w w:val="95"/>
                <w:position w:val="-3"/>
              </w:rPr>
              <w:t>.</w:t>
            </w:r>
            <w:r>
              <w:rPr>
                <w:spacing w:val="-4"/>
                <w:position w:val="-3"/>
              </w:rPr>
              <w:t xml:space="preserve"> </w:t>
            </w:r>
            <w:r>
              <w:rPr>
                <w:spacing w:val="-19"/>
                <w:w w:val="95"/>
                <w:position w:val="-3"/>
              </w:rPr>
              <w:t>96</w:t>
            </w:r>
          </w:p>
        </w:tc>
        <w:tc>
          <w:tcPr>
            <w:tcW w:w="116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54"/>
              <w:spacing w:before="68" w:line="158" w:lineRule="exact"/>
              <w:rPr/>
            </w:pPr>
            <w:r>
              <w:rPr>
                <w:spacing w:val="-19"/>
                <w:w w:val="98"/>
                <w:position w:val="-3"/>
              </w:rPr>
              <w:t>32</w:t>
            </w:r>
            <w:r>
              <w:rPr>
                <w:spacing w:val="-18"/>
                <w:position w:val="-3"/>
              </w:rPr>
              <w:t xml:space="preserve"> </w:t>
            </w:r>
            <w:r>
              <w:rPr>
                <w:spacing w:val="-19"/>
                <w:w w:val="98"/>
                <w:position w:val="-3"/>
              </w:rPr>
              <w:t>. 28</w:t>
            </w:r>
            <w:r>
              <w:rPr>
                <w:spacing w:val="11"/>
                <w:w w:val="101"/>
                <w:position w:val="-3"/>
              </w:rPr>
              <w:t xml:space="preserve"> </w:t>
            </w:r>
            <w:r>
              <w:rPr>
                <w:spacing w:val="-19"/>
                <w:w w:val="98"/>
                <w:position w:val="-3"/>
              </w:rPr>
              <w:t>±27</w:t>
            </w:r>
            <w:r>
              <w:rPr>
                <w:spacing w:val="-22"/>
                <w:position w:val="-3"/>
              </w:rPr>
              <w:t xml:space="preserve"> </w:t>
            </w:r>
            <w:r>
              <w:rPr>
                <w:spacing w:val="-19"/>
                <w:w w:val="98"/>
                <w:position w:val="-3"/>
              </w:rPr>
              <w:t>.</w:t>
            </w:r>
            <w:r>
              <w:rPr>
                <w:spacing w:val="-3"/>
                <w:position w:val="-3"/>
              </w:rPr>
              <w:t xml:space="preserve"> </w:t>
            </w:r>
            <w:r>
              <w:rPr>
                <w:spacing w:val="-19"/>
                <w:w w:val="98"/>
                <w:position w:val="-3"/>
              </w:rPr>
              <w:t>90</w:t>
            </w:r>
          </w:p>
        </w:tc>
        <w:tc>
          <w:tcPr>
            <w:tcW w:w="56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33"/>
              <w:spacing w:before="67" w:line="159" w:lineRule="exact"/>
              <w:rPr/>
            </w:pPr>
            <w:r>
              <w:rPr>
                <w:spacing w:val="-11"/>
                <w:w w:val="89"/>
                <w:position w:val="1"/>
              </w:rPr>
              <w:t>6</w:t>
            </w:r>
            <w:r>
              <w:rPr>
                <w:spacing w:val="-25"/>
                <w:position w:val="1"/>
              </w:rPr>
              <w:t xml:space="preserve"> </w:t>
            </w:r>
            <w:r>
              <w:rPr>
                <w:spacing w:val="-11"/>
                <w:w w:val="89"/>
                <w:position w:val="1"/>
              </w:rPr>
              <w:t>.</w:t>
            </w:r>
            <w:r>
              <w:rPr>
                <w:spacing w:val="-6"/>
                <w:position w:val="1"/>
              </w:rPr>
              <w:t xml:space="preserve"> </w:t>
            </w:r>
            <w:r>
              <w:rPr>
                <w:spacing w:val="-11"/>
                <w:w w:val="89"/>
                <w:position w:val="1"/>
              </w:rPr>
              <w:t>458</w:t>
            </w:r>
          </w:p>
        </w:tc>
        <w:tc>
          <w:tcPr>
            <w:tcW w:w="57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98"/>
              <w:spacing w:before="68" w:line="158" w:lineRule="exact"/>
              <w:rPr/>
            </w:pPr>
            <w:r>
              <w:rPr>
                <w:spacing w:val="-20"/>
                <w:w w:val="96"/>
                <w:position w:val="-3"/>
              </w:rPr>
              <w:t>&lt;</w:t>
            </w:r>
            <w:r>
              <w:rPr>
                <w:spacing w:val="-14"/>
                <w:position w:val="-3"/>
              </w:rPr>
              <w:t xml:space="preserve"> </w:t>
            </w:r>
            <w:r>
              <w:rPr>
                <w:spacing w:val="-20"/>
                <w:w w:val="96"/>
                <w:position w:val="-3"/>
              </w:rPr>
              <w:t>0</w:t>
            </w:r>
            <w:r>
              <w:rPr>
                <w:spacing w:val="-25"/>
                <w:position w:val="-3"/>
              </w:rPr>
              <w:t xml:space="preserve"> </w:t>
            </w:r>
            <w:r>
              <w:rPr>
                <w:spacing w:val="-20"/>
                <w:w w:val="96"/>
                <w:position w:val="-3"/>
              </w:rPr>
              <w:t>.</w:t>
            </w:r>
            <w:r>
              <w:rPr>
                <w:spacing w:val="-5"/>
                <w:position w:val="-3"/>
              </w:rPr>
              <w:t xml:space="preserve"> </w:t>
            </w:r>
            <w:r>
              <w:rPr>
                <w:spacing w:val="-20"/>
                <w:w w:val="96"/>
                <w:position w:val="-3"/>
              </w:rPr>
              <w:t>001</w:t>
            </w:r>
          </w:p>
        </w:tc>
      </w:tr>
    </w:tbl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1" w:right="8" w:firstLine="6"/>
        <w:spacing w:before="86" w:line="199" w:lineRule="auto"/>
        <w:jc w:val="both"/>
        <w:rPr>
          <w:sz w:val="20"/>
          <w:szCs w:val="20"/>
        </w:rPr>
      </w:pPr>
      <w:r>
        <w:rPr>
          <w:sz w:val="20"/>
          <w:szCs w:val="20"/>
          <w:spacing w:val="-5"/>
        </w:rPr>
        <w:t>异度分别为 64. 2% 和 93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5"/>
        </w:rPr>
        <w:t>. 5%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5"/>
        </w:rPr>
        <w:t>,</w:t>
      </w:r>
      <w:r>
        <w:rPr>
          <w:sz w:val="20"/>
          <w:szCs w:val="20"/>
          <w:spacing w:val="-6"/>
        </w:rPr>
        <w:t xml:space="preserve"> 临界值是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6"/>
        </w:rPr>
        <w:t>18.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6"/>
        </w:rPr>
        <w:t>14  μg/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ml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4"/>
        </w:rPr>
        <w:t>。两者 ROC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4"/>
        </w:rPr>
        <w:t>曲线比较无统计学差异</w:t>
      </w:r>
      <w:r>
        <w:rPr>
          <w:sz w:val="20"/>
          <w:szCs w:val="20"/>
          <w:spacing w:val="-5"/>
        </w:rPr>
        <w:t>( Z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5"/>
        </w:rPr>
        <w:t>=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5"/>
        </w:rPr>
        <w:t>1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5"/>
        </w:rPr>
        <w:t>. 400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5"/>
        </w:rPr>
        <w:t>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8"/>
        </w:rPr>
        <w:t>P = 0.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8"/>
        </w:rPr>
        <w:t>161) 。见图 4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8"/>
        </w:rPr>
        <w:t>。</w:t>
      </w:r>
    </w:p>
    <w:p>
      <w:pPr>
        <w:spacing w:line="199" w:lineRule="auto"/>
        <w:sectPr>
          <w:type w:val="continuous"/>
          <w:pgSz w:w="11906" w:h="16838"/>
          <w:pgMar w:top="1653" w:right="1127" w:bottom="604" w:left="424" w:header="1248" w:footer="354" w:gutter="0"/>
          <w:cols w:equalWidth="0" w:num="2">
            <w:col w:w="5644" w:space="100"/>
            <w:col w:w="4612" w:space="0"/>
          </w:cols>
        </w:sectPr>
        <w:rPr>
          <w:sz w:val="20"/>
          <w:szCs w:val="20"/>
        </w:rPr>
      </w:pPr>
    </w:p>
    <w:p>
      <w:pPr>
        <w:spacing w:line="159" w:lineRule="exact"/>
        <w:rPr/>
      </w:pPr>
      <w:r/>
    </w:p>
    <w:p>
      <w:pPr>
        <w:spacing w:line="159" w:lineRule="exact"/>
        <w:sectPr>
          <w:headerReference w:type="default" r:id="rId21"/>
          <w:footerReference w:type="default" r:id="rId22"/>
          <w:pgSz w:w="11906" w:h="16838"/>
          <w:pgMar w:top="1653" w:right="1041" w:bottom="604" w:left="424" w:header="1248" w:footer="354" w:gutter="0"/>
          <w:cols w:equalWidth="0" w:num="1">
            <w:col w:w="10440" w:space="0"/>
          </w:cols>
        </w:sectPr>
        <w:rPr/>
      </w:pPr>
    </w:p>
    <w:p>
      <w:pPr>
        <w:pStyle w:val="BodyText"/>
        <w:ind w:left="1122"/>
        <w:spacing w:before="34" w:line="175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表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2"/>
        </w:rPr>
        <w:t>2</w:t>
      </w:r>
      <w:r>
        <w:rPr>
          <w:sz w:val="15"/>
          <w:szCs w:val="15"/>
          <w:spacing w:val="14"/>
          <w:w w:val="101"/>
        </w:rPr>
        <w:t xml:space="preserve">   </w:t>
      </w:r>
      <w:r>
        <w:rPr>
          <w:sz w:val="15"/>
          <w:szCs w:val="15"/>
          <w:spacing w:val="2"/>
        </w:rPr>
        <w:t>腹型 </w:t>
      </w:r>
      <w:r>
        <w:rPr>
          <w:sz w:val="15"/>
          <w:szCs w:val="15"/>
        </w:rPr>
        <w:t>HSP</w:t>
      </w:r>
      <w:r>
        <w:rPr>
          <w:sz w:val="15"/>
          <w:szCs w:val="15"/>
          <w:spacing w:val="2"/>
        </w:rPr>
        <w:t xml:space="preserve"> 消化道出血相关因素 </w:t>
      </w:r>
      <w:r>
        <w:rPr>
          <w:sz w:val="15"/>
          <w:szCs w:val="15"/>
        </w:rPr>
        <w:t>Logistic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2"/>
        </w:rPr>
        <w:t>回归分析</w:t>
      </w:r>
    </w:p>
    <w:p>
      <w:pPr>
        <w:pStyle w:val="BodyText"/>
        <w:ind w:left="1121"/>
        <w:spacing w:before="85" w:line="160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Tab. 2    Logistic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5"/>
        </w:rPr>
        <w:t>regression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5"/>
        </w:rPr>
        <w:t>analysis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5"/>
        </w:rPr>
        <w:t>o</w:t>
      </w:r>
      <w:r>
        <w:rPr>
          <w:sz w:val="15"/>
          <w:szCs w:val="15"/>
          <w:spacing w:val="-6"/>
        </w:rPr>
        <w:t>f factors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6"/>
        </w:rPr>
        <w:t>related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6"/>
        </w:rPr>
        <w:t>to</w:t>
      </w:r>
    </w:p>
    <w:p>
      <w:pPr>
        <w:pStyle w:val="BodyText"/>
        <w:ind w:left="1559"/>
        <w:spacing w:before="92" w:line="160" w:lineRule="auto"/>
        <w:rPr>
          <w:sz w:val="15"/>
          <w:szCs w:val="15"/>
        </w:rPr>
      </w:pPr>
      <w:r>
        <w:pict>
          <v:shape id="_x0000_s32" style="position:absolute;margin-left:137.555pt;margin-top:209.801pt;mso-position-vertical-relative:text;mso-position-horizontal-relative:text;width:10.45pt;height:11.3pt;z-index:25169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63" w:type="dxa"/>
                    <w:tblInd w:w="22" w:type="dxa"/>
                    <w:tblLayout w:type="fixed"/>
                    <w:tblBorders>
                      <w:left w:val="single" w:color="FFFFFF" w:sz="2" w:space="0"/>
                      <w:bottom w:val="single" w:color="FFFFFF" w:sz="2" w:space="0"/>
                      <w:right w:val="single" w:color="FFFFFF" w:sz="2" w:space="0"/>
                      <w:top w:val="single" w:color="FFFFFF" w:sz="2" w:space="0"/>
                    </w:tblBorders>
                  </w:tblPr>
                  <w:tblGrid>
                    <w:gridCol w:w="163"/>
                  </w:tblGrid>
                  <w:tr>
                    <w:trPr>
                      <w:trHeight w:val="175" w:hRule="atLeast"/>
                    </w:trPr>
                    <w:tc>
                      <w:tcPr>
                        <w:tcW w:w="163" w:type="dxa"/>
                        <w:vAlign w:val="top"/>
                      </w:tcPr>
                      <w:p>
                        <w:pPr>
                          <w:ind w:left="25"/>
                          <w:spacing w:before="23" w:line="108" w:lineRule="exact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shd w:val="clear" w:fill="FFFFFE"/>
                            <w:rFonts w:ascii="Arial" w:hAnsi="Arial" w:eastAsia="Arial" w:cs="Arial"/>
                            <w:sz w:val="15"/>
                            <w:szCs w:val="15"/>
                            <w:color w:val="231F20"/>
                            <w:spacing w:val="12"/>
                            <w:position w:val="-2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685888" behindDoc="0" locked="0" layoutInCell="1" allowOverlap="1">
            <wp:simplePos x="0" y="0"/>
            <wp:positionH relativeFrom="column">
              <wp:posOffset>533272</wp:posOffset>
            </wp:positionH>
            <wp:positionV relativeFrom="paragraph">
              <wp:posOffset>1794107</wp:posOffset>
            </wp:positionV>
            <wp:extent cx="1332763" cy="998549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2763" cy="998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4" style="position:absolute;margin-left:137.353pt;margin-top:290.486pt;mso-position-vertical-relative:text;mso-position-horizontal-relative:text;width:10.45pt;height:11.3pt;z-index:251688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63" w:type="dxa"/>
                    <w:tblInd w:w="22" w:type="dxa"/>
                    <w:tblLayout w:type="fixed"/>
                    <w:tblBorders>
                      <w:left w:val="single" w:color="FFFFFF" w:sz="2" w:space="0"/>
                      <w:bottom w:val="single" w:color="FFFFFF" w:sz="2" w:space="0"/>
                      <w:right w:val="single" w:color="FFFFFF" w:sz="2" w:space="0"/>
                      <w:top w:val="single" w:color="FFFFFF" w:sz="2" w:space="0"/>
                    </w:tblBorders>
                  </w:tblPr>
                  <w:tblGrid>
                    <w:gridCol w:w="163"/>
                  </w:tblGrid>
                  <w:tr>
                    <w:trPr>
                      <w:trHeight w:val="175" w:hRule="atLeast"/>
                    </w:trPr>
                    <w:tc>
                      <w:tcPr>
                        <w:tcW w:w="163" w:type="dxa"/>
                        <w:vAlign w:val="top"/>
                      </w:tcPr>
                      <w:p>
                        <w:pPr>
                          <w:ind w:left="29"/>
                          <w:spacing w:before="23" w:line="178" w:lineRule="auto"/>
                          <w:rPr>
                            <w:rFonts w:ascii="Arial" w:hAnsi="Arial" w:eastAsia="Arial" w:cs="Arial"/>
                            <w:sz w:val="13"/>
                            <w:szCs w:val="13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color w:val="231F20"/>
                            <w:spacing w:val="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687936" behindDoc="0" locked="0" layoutInCell="1" allowOverlap="1">
            <wp:simplePos x="0" y="0"/>
            <wp:positionH relativeFrom="column">
              <wp:posOffset>533272</wp:posOffset>
            </wp:positionH>
            <wp:positionV relativeFrom="paragraph">
              <wp:posOffset>2820140</wp:posOffset>
            </wp:positionV>
            <wp:extent cx="1332763" cy="998537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2763" cy="998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6" style="position:absolute;margin-left:137.353pt;margin-top:371.494pt;mso-position-vertical-relative:text;mso-position-horizontal-relative:text;width:10.45pt;height:11.3pt;z-index:251689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63" w:type="dxa"/>
                    <w:tblInd w:w="22" w:type="dxa"/>
                    <w:tblLayout w:type="fixed"/>
                    <w:tblBorders>
                      <w:left w:val="single" w:color="FFFFFF" w:sz="2" w:space="0"/>
                      <w:bottom w:val="single" w:color="FFFFFF" w:sz="2" w:space="0"/>
                      <w:right w:val="single" w:color="FFFFFF" w:sz="2" w:space="0"/>
                      <w:top w:val="single" w:color="FFFFFF" w:sz="2" w:space="0"/>
                    </w:tblBorders>
                  </w:tblPr>
                  <w:tblGrid>
                    <w:gridCol w:w="163"/>
                  </w:tblGrid>
                  <w:tr>
                    <w:trPr>
                      <w:trHeight w:val="175" w:hRule="atLeast"/>
                    </w:trPr>
                    <w:tc>
                      <w:tcPr>
                        <w:tcW w:w="163" w:type="dxa"/>
                        <w:vAlign w:val="top"/>
                      </w:tcPr>
                      <w:p>
                        <w:pPr>
                          <w:ind w:left="27"/>
                          <w:spacing w:before="25" w:line="170" w:lineRule="auto"/>
                          <w:rPr>
                            <w:rFonts w:ascii="Arial" w:hAnsi="Arial" w:eastAsia="Arial" w:cs="Arial"/>
                            <w:sz w:val="13"/>
                            <w:szCs w:val="13"/>
                          </w:rPr>
                        </w:pPr>
                        <w:r>
                          <w:rPr>
                            <w:shd w:val="clear" w:fill="FFFFFE"/>
                            <w:rFonts w:ascii="Arial" w:hAnsi="Arial" w:eastAsia="Arial" w:cs="Arial"/>
                            <w:sz w:val="13"/>
                            <w:szCs w:val="13"/>
                            <w:color w:val="231F20"/>
                            <w:spacing w:val="4"/>
                          </w:rPr>
                          <w:t>E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686912" behindDoc="0" locked="0" layoutInCell="1" allowOverlap="1">
            <wp:simplePos x="0" y="0"/>
            <wp:positionH relativeFrom="column">
              <wp:posOffset>533272</wp:posOffset>
            </wp:positionH>
            <wp:positionV relativeFrom="paragraph">
              <wp:posOffset>3848281</wp:posOffset>
            </wp:positionV>
            <wp:extent cx="1332763" cy="998537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2763" cy="998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spacing w:val="-7"/>
        </w:rPr>
        <w:t>gastrointestinal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7"/>
        </w:rPr>
        <w:t>bleeding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7"/>
        </w:rPr>
        <w:t>in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7"/>
        </w:rPr>
        <w:t>abdominal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7"/>
        </w:rPr>
        <w:t>HSP</w:t>
      </w:r>
    </w:p>
    <w:p>
      <w:pPr>
        <w:spacing w:line="60" w:lineRule="exact"/>
        <w:rPr/>
      </w:pPr>
      <w:r/>
    </w:p>
    <w:tbl>
      <w:tblPr>
        <w:tblStyle w:val="TableNormal"/>
        <w:tblW w:w="4471" w:type="dxa"/>
        <w:tblInd w:w="78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51"/>
        <w:gridCol w:w="560"/>
        <w:gridCol w:w="547"/>
        <w:gridCol w:w="559"/>
        <w:gridCol w:w="600"/>
        <w:gridCol w:w="531"/>
        <w:gridCol w:w="1123"/>
      </w:tblGrid>
      <w:tr>
        <w:trPr>
          <w:trHeight w:val="229" w:hRule="atLeast"/>
        </w:trPr>
        <w:tc>
          <w:tcPr>
            <w:tcW w:w="55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"/>
              <w:spacing w:before="60" w:line="159" w:lineRule="exact"/>
              <w:rPr/>
            </w:pPr>
            <w:r>
              <w:rPr>
                <w:spacing w:val="-13"/>
                <w:w w:val="96"/>
                <w:position w:val="-3"/>
              </w:rPr>
              <w:t>Variates</w:t>
            </w:r>
          </w:p>
        </w:tc>
        <w:tc>
          <w:tcPr>
            <w:tcW w:w="56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37"/>
              <w:spacing w:before="67" w:line="152" w:lineRule="exact"/>
              <w:rPr/>
            </w:pPr>
            <w:r>
              <w:rPr>
                <w:spacing w:val="24"/>
                <w:w w:val="140"/>
                <w:position w:val="1"/>
              </w:rPr>
              <w:t>β</w:t>
            </w:r>
          </w:p>
        </w:tc>
        <w:tc>
          <w:tcPr>
            <w:tcW w:w="54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09"/>
              <w:spacing w:before="57" w:line="162" w:lineRule="exact"/>
              <w:rPr/>
            </w:pPr>
            <w:r>
              <w:rPr>
                <w:spacing w:val="-9"/>
                <w:position w:val="-3"/>
              </w:rPr>
              <w:t>SE</w:t>
            </w:r>
          </w:p>
        </w:tc>
        <w:tc>
          <w:tcPr>
            <w:tcW w:w="55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79"/>
              <w:spacing w:before="56" w:line="163" w:lineRule="exact"/>
              <w:rPr/>
            </w:pPr>
            <w:r>
              <w:rPr>
                <w:spacing w:val="-15"/>
                <w:w w:val="95"/>
                <w:position w:val="-3"/>
              </w:rPr>
              <w:t>Wals</w:t>
            </w:r>
          </w:p>
        </w:tc>
        <w:tc>
          <w:tcPr>
            <w:tcW w:w="60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70"/>
              <w:spacing w:before="55" w:line="164" w:lineRule="exact"/>
              <w:rPr/>
            </w:pPr>
            <w:r>
              <w:rPr>
                <w:spacing w:val="-13"/>
                <w:position w:val="-3"/>
              </w:rPr>
              <w:t>P</w:t>
            </w:r>
            <w:r>
              <w:rPr>
                <w:spacing w:val="11"/>
                <w:w w:val="101"/>
                <w:position w:val="-3"/>
              </w:rPr>
              <w:t xml:space="preserve"> </w:t>
            </w:r>
            <w:r>
              <w:rPr>
                <w:spacing w:val="-13"/>
                <w:position w:val="-3"/>
              </w:rPr>
              <w:t>Value</w:t>
            </w:r>
          </w:p>
        </w:tc>
        <w:tc>
          <w:tcPr>
            <w:tcW w:w="53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75"/>
              <w:spacing w:before="58" w:line="161" w:lineRule="exact"/>
              <w:rPr/>
            </w:pPr>
            <w:r>
              <w:rPr>
                <w:spacing w:val="-13"/>
                <w:w w:val="92"/>
                <w:position w:val="-3"/>
              </w:rPr>
              <w:t>OR</w:t>
            </w:r>
          </w:p>
        </w:tc>
        <w:tc>
          <w:tcPr>
            <w:tcW w:w="112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57"/>
              <w:spacing w:before="56" w:line="163" w:lineRule="exact"/>
              <w:rPr/>
            </w:pPr>
            <w:r>
              <w:rPr>
                <w:spacing w:val="-14"/>
                <w:position w:val="1"/>
              </w:rPr>
              <w:t>95% CI</w:t>
            </w:r>
          </w:p>
        </w:tc>
      </w:tr>
      <w:tr>
        <w:trPr>
          <w:trHeight w:val="171" w:hRule="atLeast"/>
        </w:trPr>
        <w:tc>
          <w:tcPr>
            <w:tcW w:w="55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"/>
              <w:spacing w:before="62" w:line="98" w:lineRule="exact"/>
              <w:rPr/>
            </w:pPr>
            <w:r>
              <w:rPr>
                <w:spacing w:val="-13"/>
                <w:w w:val="96"/>
                <w:position w:val="-2"/>
              </w:rPr>
              <w:t>WBC</w:t>
            </w:r>
          </w:p>
        </w:tc>
        <w:tc>
          <w:tcPr>
            <w:tcW w:w="56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12"/>
              <w:spacing w:before="62" w:line="98" w:lineRule="exact"/>
              <w:rPr/>
            </w:pPr>
            <w:r>
              <w:rPr>
                <w:spacing w:val="-13"/>
                <w:w w:val="92"/>
                <w:position w:val="-2"/>
              </w:rPr>
              <w:t>0</w:t>
            </w:r>
            <w:r>
              <w:rPr>
                <w:spacing w:val="-24"/>
                <w:position w:val="-2"/>
              </w:rPr>
              <w:t xml:space="preserve"> </w:t>
            </w:r>
            <w:r>
              <w:rPr>
                <w:spacing w:val="-13"/>
                <w:w w:val="92"/>
                <w:position w:val="-2"/>
              </w:rPr>
              <w:t>.</w:t>
            </w:r>
            <w:r>
              <w:rPr>
                <w:spacing w:val="-3"/>
                <w:position w:val="-2"/>
              </w:rPr>
              <w:t xml:space="preserve"> </w:t>
            </w:r>
            <w:r>
              <w:rPr>
                <w:spacing w:val="-13"/>
                <w:w w:val="92"/>
                <w:position w:val="-2"/>
              </w:rPr>
              <w:t>268</w:t>
            </w:r>
          </w:p>
        </w:tc>
        <w:tc>
          <w:tcPr>
            <w:tcW w:w="54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11"/>
              <w:spacing w:before="63" w:line="97" w:lineRule="exact"/>
              <w:rPr/>
            </w:pPr>
            <w:r>
              <w:rPr>
                <w:spacing w:val="-13"/>
                <w:w w:val="91"/>
                <w:position w:val="-4"/>
              </w:rPr>
              <w:t>0</w:t>
            </w:r>
            <w:r>
              <w:rPr>
                <w:spacing w:val="-23"/>
                <w:position w:val="-4"/>
              </w:rPr>
              <w:t xml:space="preserve"> </w:t>
            </w:r>
            <w:r>
              <w:rPr>
                <w:spacing w:val="-13"/>
                <w:w w:val="91"/>
                <w:position w:val="-4"/>
              </w:rPr>
              <w:t>.</w:t>
            </w:r>
            <w:r>
              <w:rPr>
                <w:spacing w:val="-4"/>
                <w:position w:val="-4"/>
              </w:rPr>
              <w:t xml:space="preserve"> </w:t>
            </w:r>
            <w:r>
              <w:rPr>
                <w:spacing w:val="-13"/>
                <w:w w:val="91"/>
                <w:position w:val="-4"/>
              </w:rPr>
              <w:t>288</w:t>
            </w:r>
          </w:p>
        </w:tc>
        <w:tc>
          <w:tcPr>
            <w:tcW w:w="55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2"/>
              <w:spacing w:before="62" w:line="98" w:lineRule="exact"/>
              <w:rPr/>
            </w:pPr>
            <w:r>
              <w:rPr>
                <w:spacing w:val="-12"/>
                <w:w w:val="90"/>
                <w:position w:val="-2"/>
              </w:rPr>
              <w:t>0</w:t>
            </w:r>
            <w:r>
              <w:rPr>
                <w:spacing w:val="-25"/>
                <w:position w:val="-2"/>
              </w:rPr>
              <w:t xml:space="preserve"> </w:t>
            </w:r>
            <w:r>
              <w:rPr>
                <w:spacing w:val="-12"/>
                <w:w w:val="90"/>
                <w:position w:val="-2"/>
              </w:rPr>
              <w:t>.</w:t>
            </w:r>
            <w:r>
              <w:rPr>
                <w:position w:val="-2"/>
              </w:rPr>
              <w:t xml:space="preserve"> </w:t>
            </w:r>
            <w:r>
              <w:rPr>
                <w:spacing w:val="-12"/>
                <w:w w:val="90"/>
                <w:position w:val="-2"/>
              </w:rPr>
              <w:t>869</w:t>
            </w:r>
          </w:p>
        </w:tc>
        <w:tc>
          <w:tcPr>
            <w:tcW w:w="60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2"/>
              <w:spacing w:before="61" w:line="99" w:lineRule="exact"/>
              <w:rPr/>
            </w:pPr>
            <w:r>
              <w:rPr>
                <w:spacing w:val="-20"/>
                <w:position w:val="-2"/>
              </w:rPr>
              <w:t>0</w:t>
            </w:r>
            <w:r>
              <w:rPr>
                <w:spacing w:val="-26"/>
                <w:position w:val="-2"/>
              </w:rPr>
              <w:t xml:space="preserve"> </w:t>
            </w:r>
            <w:r>
              <w:rPr>
                <w:spacing w:val="-20"/>
                <w:position w:val="-2"/>
              </w:rPr>
              <w:t>.</w:t>
            </w:r>
            <w:r>
              <w:rPr>
                <w:spacing w:val="-2"/>
                <w:position w:val="-2"/>
              </w:rPr>
              <w:t xml:space="preserve"> </w:t>
            </w:r>
            <w:r>
              <w:rPr>
                <w:spacing w:val="-20"/>
                <w:position w:val="-2"/>
              </w:rPr>
              <w:t>351</w:t>
            </w:r>
          </w:p>
        </w:tc>
        <w:tc>
          <w:tcPr>
            <w:tcW w:w="53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3"/>
              <w:spacing w:before="63" w:line="97" w:lineRule="exact"/>
              <w:rPr/>
            </w:pPr>
            <w:r>
              <w:rPr>
                <w:spacing w:val="-17"/>
                <w:w w:val="91"/>
                <w:position w:val="-2"/>
              </w:rPr>
              <w:t>1</w:t>
            </w:r>
            <w:r>
              <w:rPr>
                <w:spacing w:val="-13"/>
                <w:position w:val="-2"/>
              </w:rPr>
              <w:t xml:space="preserve"> </w:t>
            </w:r>
            <w:r>
              <w:rPr>
                <w:spacing w:val="-17"/>
                <w:w w:val="91"/>
                <w:position w:val="-2"/>
              </w:rPr>
              <w:t>.</w:t>
            </w:r>
            <w:r>
              <w:rPr>
                <w:spacing w:val="-1"/>
                <w:position w:val="-2"/>
              </w:rPr>
              <w:t xml:space="preserve"> </w:t>
            </w:r>
            <w:r>
              <w:rPr>
                <w:spacing w:val="-17"/>
                <w:w w:val="91"/>
                <w:position w:val="-2"/>
              </w:rPr>
              <w:t>308</w:t>
            </w:r>
          </w:p>
        </w:tc>
        <w:tc>
          <w:tcPr>
            <w:tcW w:w="112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48"/>
              <w:spacing w:line="160" w:lineRule="exact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8"/>
                <w:w w:val="116"/>
                <w:position w:val="2"/>
              </w:rPr>
              <w:t>0</w:t>
            </w:r>
            <w:r>
              <w:rPr>
                <w:sz w:val="8"/>
                <w:szCs w:val="8"/>
                <w:spacing w:val="-5"/>
                <w:position w:val="2"/>
              </w:rPr>
              <w:t xml:space="preserve"> </w:t>
            </w:r>
            <w:r>
              <w:rPr>
                <w:sz w:val="8"/>
                <w:szCs w:val="8"/>
                <w:spacing w:val="8"/>
                <w:w w:val="116"/>
                <w:position w:val="2"/>
              </w:rPr>
              <w:t>.</w:t>
            </w:r>
            <w:r>
              <w:rPr>
                <w:sz w:val="8"/>
                <w:szCs w:val="8"/>
                <w:spacing w:val="16"/>
                <w:position w:val="2"/>
              </w:rPr>
              <w:t xml:space="preserve"> </w:t>
            </w:r>
            <w:r>
              <w:rPr>
                <w:sz w:val="8"/>
                <w:szCs w:val="8"/>
                <w:spacing w:val="8"/>
                <w:w w:val="116"/>
                <w:position w:val="2"/>
              </w:rPr>
              <w:t>744</w:t>
            </w:r>
            <w:r>
              <w:rPr>
                <w:sz w:val="8"/>
                <w:szCs w:val="8"/>
                <w:spacing w:val="2"/>
                <w:position w:val="2"/>
              </w:rPr>
              <w:t xml:space="preserve">  </w:t>
            </w:r>
            <w:r>
              <w:rPr>
                <w:sz w:val="8"/>
                <w:szCs w:val="8"/>
                <w:spacing w:val="8"/>
                <w:w w:val="116"/>
                <w:position w:val="2"/>
              </w:rPr>
              <w:t>- 2</w:t>
            </w:r>
            <w:r>
              <w:rPr>
                <w:sz w:val="8"/>
                <w:szCs w:val="8"/>
                <w:spacing w:val="-5"/>
                <w:position w:val="2"/>
              </w:rPr>
              <w:t xml:space="preserve"> </w:t>
            </w:r>
            <w:r>
              <w:rPr>
                <w:sz w:val="8"/>
                <w:szCs w:val="8"/>
                <w:spacing w:val="8"/>
                <w:w w:val="116"/>
                <w:position w:val="2"/>
              </w:rPr>
              <w:t>.</w:t>
            </w:r>
            <w:r>
              <w:rPr>
                <w:sz w:val="8"/>
                <w:szCs w:val="8"/>
                <w:spacing w:val="18"/>
                <w:position w:val="2"/>
              </w:rPr>
              <w:t xml:space="preserve"> </w:t>
            </w:r>
            <w:r>
              <w:rPr>
                <w:sz w:val="8"/>
                <w:szCs w:val="8"/>
                <w:spacing w:val="8"/>
                <w:w w:val="116"/>
                <w:position w:val="2"/>
              </w:rPr>
              <w:t>299</w:t>
            </w:r>
          </w:p>
        </w:tc>
      </w:tr>
      <w:tr>
        <w:trPr>
          <w:trHeight w:val="1732" w:hRule="atLeast"/>
        </w:trPr>
        <w:tc>
          <w:tcPr>
            <w:tcW w:w="55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"/>
              <w:spacing w:before="132" w:line="163" w:lineRule="auto"/>
              <w:rPr/>
            </w:pPr>
            <w:r>
              <w:rPr>
                <w:spacing w:val="-16"/>
              </w:rPr>
              <w:t>NEUT</w:t>
            </w:r>
          </w:p>
          <w:p>
            <w:pPr>
              <w:pStyle w:val="TableText"/>
              <w:ind w:left="5"/>
              <w:spacing w:before="61" w:line="165" w:lineRule="auto"/>
              <w:rPr/>
            </w:pPr>
            <w:r>
              <w:rPr>
                <w:spacing w:val="-10"/>
              </w:rPr>
              <w:t>RBC</w:t>
            </w:r>
          </w:p>
          <w:p>
            <w:pPr>
              <w:pStyle w:val="TableText"/>
              <w:ind w:left="5"/>
              <w:spacing w:before="61" w:line="165" w:lineRule="auto"/>
              <w:rPr/>
            </w:pPr>
            <w:r>
              <w:rPr>
                <w:spacing w:val="-15"/>
              </w:rPr>
              <w:t>HGB</w:t>
            </w:r>
          </w:p>
          <w:p>
            <w:pPr>
              <w:pStyle w:val="TableText"/>
              <w:ind w:left="3"/>
              <w:spacing w:before="62" w:line="164" w:lineRule="auto"/>
              <w:rPr/>
            </w:pPr>
            <w:r>
              <w:rPr>
                <w:spacing w:val="-7"/>
              </w:rPr>
              <w:t>ALB</w:t>
            </w:r>
          </w:p>
          <w:p>
            <w:pPr>
              <w:pStyle w:val="TableText"/>
              <w:ind w:left="6"/>
              <w:spacing w:before="62" w:line="165" w:lineRule="auto"/>
              <w:rPr/>
            </w:pPr>
            <w:r>
              <w:rPr>
                <w:spacing w:val="-11"/>
              </w:rPr>
              <w:t>CRP</w:t>
            </w:r>
          </w:p>
          <w:p>
            <w:pPr>
              <w:pStyle w:val="TableText"/>
              <w:ind w:left="5"/>
              <w:spacing w:before="65" w:line="162" w:lineRule="auto"/>
              <w:rPr/>
            </w:pPr>
            <w:r>
              <w:rPr>
                <w:spacing w:val="-15"/>
              </w:rPr>
              <w:t>D-D</w:t>
            </w:r>
          </w:p>
          <w:p>
            <w:pPr>
              <w:pStyle w:val="TableText"/>
              <w:ind w:left="5"/>
              <w:spacing w:before="64" w:line="157" w:lineRule="exact"/>
              <w:rPr/>
            </w:pPr>
            <w:r>
              <w:rPr>
                <w:spacing w:val="-13"/>
                <w:position w:val="-3"/>
              </w:rPr>
              <w:t>FDP</w:t>
            </w:r>
          </w:p>
        </w:tc>
        <w:tc>
          <w:tcPr>
            <w:tcW w:w="56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12"/>
              <w:spacing w:before="129" w:line="165" w:lineRule="auto"/>
              <w:rPr/>
            </w:pPr>
            <w:r>
              <w:rPr>
                <w:spacing w:val="-15"/>
                <w:w w:val="92"/>
              </w:rPr>
              <w:t>0</w:t>
            </w:r>
            <w:r>
              <w:rPr>
                <w:spacing w:val="-24"/>
              </w:rPr>
              <w:t xml:space="preserve"> </w:t>
            </w:r>
            <w:r>
              <w:rPr>
                <w:spacing w:val="-15"/>
                <w:w w:val="92"/>
              </w:rPr>
              <w:t>.</w:t>
            </w:r>
            <w:r>
              <w:rPr>
                <w:spacing w:val="8"/>
              </w:rPr>
              <w:t xml:space="preserve"> </w:t>
            </w:r>
            <w:r>
              <w:rPr>
                <w:spacing w:val="-15"/>
                <w:w w:val="92"/>
              </w:rPr>
              <w:t>106</w:t>
            </w:r>
          </w:p>
          <w:p>
            <w:pPr>
              <w:pStyle w:val="TableText"/>
              <w:ind w:left="112"/>
              <w:spacing w:before="63" w:line="165" w:lineRule="auto"/>
              <w:rPr/>
            </w:pPr>
            <w:r>
              <w:rPr>
                <w:spacing w:val="-13"/>
                <w:w w:val="92"/>
              </w:rPr>
              <w:t>0</w:t>
            </w:r>
            <w:r>
              <w:rPr>
                <w:spacing w:val="-26"/>
              </w:rPr>
              <w:t xml:space="preserve"> </w:t>
            </w:r>
            <w:r>
              <w:rPr>
                <w:spacing w:val="-13"/>
                <w:w w:val="92"/>
              </w:rPr>
              <w:t>.</w:t>
            </w:r>
            <w:r>
              <w:rPr/>
              <w:t xml:space="preserve"> </w:t>
            </w:r>
            <w:r>
              <w:rPr>
                <w:spacing w:val="-13"/>
                <w:w w:val="92"/>
              </w:rPr>
              <w:t>829</w:t>
            </w:r>
          </w:p>
          <w:p>
            <w:pPr>
              <w:pStyle w:val="TableText"/>
              <w:ind w:left="112"/>
              <w:spacing w:before="61" w:line="165" w:lineRule="auto"/>
              <w:rPr/>
            </w:pPr>
            <w:r>
              <w:rPr>
                <w:spacing w:val="-10"/>
                <w:w w:val="89"/>
              </w:rPr>
              <w:t>0</w:t>
            </w:r>
            <w:r>
              <w:rPr>
                <w:spacing w:val="-26"/>
              </w:rPr>
              <w:t xml:space="preserve"> </w:t>
            </w:r>
            <w:r>
              <w:rPr>
                <w:spacing w:val="-10"/>
                <w:w w:val="89"/>
              </w:rPr>
              <w:t>.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  <w:w w:val="89"/>
              </w:rPr>
              <w:t>049</w:t>
            </w:r>
          </w:p>
          <w:p>
            <w:pPr>
              <w:pStyle w:val="TableText"/>
              <w:ind w:left="112"/>
              <w:spacing w:before="61" w:line="164" w:lineRule="auto"/>
              <w:rPr/>
            </w:pPr>
            <w:r>
              <w:rPr>
                <w:spacing w:val="-13"/>
                <w:w w:val="93"/>
              </w:rPr>
              <w:t>0</w:t>
            </w:r>
            <w:r>
              <w:rPr>
                <w:spacing w:val="-26"/>
              </w:rPr>
              <w:t xml:space="preserve"> </w:t>
            </w:r>
            <w:r>
              <w:rPr>
                <w:spacing w:val="-13"/>
                <w:w w:val="93"/>
              </w:rPr>
              <w:t>.</w:t>
            </w:r>
            <w:r>
              <w:rPr>
                <w:spacing w:val="-4"/>
              </w:rPr>
              <w:t xml:space="preserve"> </w:t>
            </w:r>
            <w:r>
              <w:rPr>
                <w:spacing w:val="-13"/>
                <w:w w:val="93"/>
              </w:rPr>
              <w:t>208</w:t>
            </w:r>
          </w:p>
          <w:p>
            <w:pPr>
              <w:pStyle w:val="TableText"/>
              <w:ind w:left="112"/>
              <w:spacing w:before="63" w:line="164" w:lineRule="auto"/>
              <w:rPr/>
            </w:pPr>
            <w:r>
              <w:rPr>
                <w:spacing w:val="-13"/>
                <w:w w:val="93"/>
              </w:rPr>
              <w:t>0</w:t>
            </w:r>
            <w:r>
              <w:rPr>
                <w:spacing w:val="-26"/>
              </w:rPr>
              <w:t xml:space="preserve"> </w:t>
            </w:r>
            <w:r>
              <w:rPr>
                <w:spacing w:val="-13"/>
                <w:w w:val="93"/>
              </w:rPr>
              <w:t>.</w:t>
            </w:r>
            <w:r>
              <w:rPr>
                <w:spacing w:val="-4"/>
              </w:rPr>
              <w:t xml:space="preserve"> </w:t>
            </w:r>
            <w:r>
              <w:rPr>
                <w:spacing w:val="-13"/>
                <w:w w:val="93"/>
              </w:rPr>
              <w:t>020</w:t>
            </w:r>
          </w:p>
          <w:p>
            <w:pPr>
              <w:pStyle w:val="TableText"/>
              <w:ind w:left="112"/>
              <w:spacing w:before="62" w:line="164" w:lineRule="auto"/>
              <w:rPr/>
            </w:pPr>
            <w:r>
              <w:rPr>
                <w:spacing w:val="-19"/>
                <w:w w:val="97"/>
              </w:rPr>
              <w:t>0</w:t>
            </w:r>
            <w:r>
              <w:rPr>
                <w:spacing w:val="-25"/>
              </w:rPr>
              <w:t xml:space="preserve"> </w:t>
            </w:r>
            <w:r>
              <w:rPr>
                <w:spacing w:val="-19"/>
                <w:w w:val="97"/>
              </w:rPr>
              <w:t>.</w:t>
            </w:r>
            <w:r>
              <w:rPr>
                <w:spacing w:val="-2"/>
              </w:rPr>
              <w:t xml:space="preserve"> </w:t>
            </w:r>
            <w:r>
              <w:rPr>
                <w:spacing w:val="-19"/>
                <w:w w:val="97"/>
              </w:rPr>
              <w:t>313</w:t>
            </w:r>
          </w:p>
          <w:p>
            <w:pPr>
              <w:pStyle w:val="TableText"/>
              <w:ind w:left="112"/>
              <w:spacing w:before="62" w:line="160" w:lineRule="exact"/>
              <w:rPr/>
            </w:pPr>
            <w:r>
              <w:rPr>
                <w:spacing w:val="-13"/>
                <w:w w:val="92"/>
                <w:position w:val="-3"/>
              </w:rPr>
              <w:t>0</w:t>
            </w:r>
            <w:r>
              <w:rPr>
                <w:spacing w:val="-23"/>
                <w:position w:val="-3"/>
              </w:rPr>
              <w:t xml:space="preserve"> </w:t>
            </w:r>
            <w:r>
              <w:rPr>
                <w:spacing w:val="-13"/>
                <w:w w:val="92"/>
                <w:position w:val="-3"/>
              </w:rPr>
              <w:t>.</w:t>
            </w:r>
            <w:r>
              <w:rPr>
                <w:spacing w:val="-4"/>
                <w:position w:val="-3"/>
              </w:rPr>
              <w:t xml:space="preserve"> </w:t>
            </w:r>
            <w:r>
              <w:rPr>
                <w:spacing w:val="-13"/>
                <w:w w:val="92"/>
                <w:position w:val="-3"/>
              </w:rPr>
              <w:t>062</w:t>
            </w:r>
          </w:p>
        </w:tc>
        <w:tc>
          <w:tcPr>
            <w:tcW w:w="54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11"/>
              <w:spacing w:before="130" w:line="164" w:lineRule="auto"/>
              <w:rPr/>
            </w:pPr>
            <w:r>
              <w:rPr>
                <w:spacing w:val="-14"/>
                <w:w w:val="93"/>
              </w:rPr>
              <w:t>0</w:t>
            </w:r>
            <w:r>
              <w:rPr>
                <w:spacing w:val="-23"/>
              </w:rPr>
              <w:t xml:space="preserve"> </w:t>
            </w:r>
            <w:r>
              <w:rPr>
                <w:spacing w:val="-14"/>
                <w:w w:val="93"/>
              </w:rPr>
              <w:t>.</w:t>
            </w:r>
            <w:r>
              <w:rPr>
                <w:spacing w:val="-2"/>
              </w:rPr>
              <w:t xml:space="preserve"> </w:t>
            </w:r>
            <w:r>
              <w:rPr>
                <w:spacing w:val="-14"/>
                <w:w w:val="93"/>
              </w:rPr>
              <w:t>308</w:t>
            </w:r>
          </w:p>
          <w:p>
            <w:pPr>
              <w:pStyle w:val="TableText"/>
              <w:ind w:left="123"/>
              <w:spacing w:before="63" w:line="163" w:lineRule="auto"/>
              <w:rPr/>
            </w:pPr>
            <w:r>
              <w:rPr>
                <w:spacing w:val="-16"/>
                <w:w w:val="90"/>
              </w:rPr>
              <w:t>1 .</w:t>
            </w:r>
            <w:r>
              <w:rPr>
                <w:spacing w:val="-6"/>
              </w:rPr>
              <w:t xml:space="preserve"> </w:t>
            </w:r>
            <w:r>
              <w:rPr>
                <w:spacing w:val="-16"/>
                <w:w w:val="90"/>
              </w:rPr>
              <w:t>414</w:t>
            </w:r>
          </w:p>
          <w:p>
            <w:pPr>
              <w:pStyle w:val="TableText"/>
              <w:ind w:left="111"/>
              <w:spacing w:before="63" w:line="165" w:lineRule="auto"/>
              <w:rPr/>
            </w:pPr>
            <w:r>
              <w:rPr>
                <w:spacing w:val="-10"/>
                <w:w w:val="89"/>
              </w:rPr>
              <w:t>0</w:t>
            </w:r>
            <w:r>
              <w:rPr>
                <w:spacing w:val="-26"/>
              </w:rPr>
              <w:t xml:space="preserve"> </w:t>
            </w:r>
            <w:r>
              <w:rPr>
                <w:spacing w:val="-10"/>
                <w:w w:val="89"/>
              </w:rPr>
              <w:t>.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  <w:w w:val="89"/>
              </w:rPr>
              <w:t>049</w:t>
            </w:r>
          </w:p>
          <w:p>
            <w:pPr>
              <w:pStyle w:val="TableText"/>
              <w:ind w:left="111"/>
              <w:spacing w:before="60" w:line="165" w:lineRule="auto"/>
              <w:rPr/>
            </w:pPr>
            <w:r>
              <w:rPr>
                <w:spacing w:val="-11"/>
                <w:w w:val="90"/>
              </w:rPr>
              <w:t>0</w:t>
            </w:r>
            <w:r>
              <w:rPr>
                <w:spacing w:val="-25"/>
              </w:rPr>
              <w:t xml:space="preserve"> </w:t>
            </w:r>
            <w:r>
              <w:rPr>
                <w:spacing w:val="-11"/>
                <w:w w:val="90"/>
              </w:rPr>
              <w:t>.</w:t>
            </w:r>
            <w:r>
              <w:rPr>
                <w:spacing w:val="-5"/>
              </w:rPr>
              <w:t xml:space="preserve"> </w:t>
            </w:r>
            <w:r>
              <w:rPr>
                <w:spacing w:val="-11"/>
                <w:w w:val="90"/>
              </w:rPr>
              <w:t>060</w:t>
            </w:r>
          </w:p>
          <w:p>
            <w:pPr>
              <w:pStyle w:val="TableText"/>
              <w:ind w:left="111"/>
              <w:spacing w:before="63" w:line="164" w:lineRule="auto"/>
              <w:rPr/>
            </w:pPr>
            <w:r>
              <w:rPr>
                <w:spacing w:val="-13"/>
                <w:w w:val="90"/>
              </w:rPr>
              <w:t>0</w:t>
            </w:r>
            <w:r>
              <w:rPr>
                <w:spacing w:val="-25"/>
              </w:rPr>
              <w:t xml:space="preserve"> </w:t>
            </w:r>
            <w:r>
              <w:rPr>
                <w:spacing w:val="-13"/>
                <w:w w:val="90"/>
              </w:rPr>
              <w:t>.</w:t>
            </w:r>
            <w:r>
              <w:rPr>
                <w:spacing w:val="-5"/>
              </w:rPr>
              <w:t xml:space="preserve"> </w:t>
            </w:r>
            <w:r>
              <w:rPr>
                <w:spacing w:val="-13"/>
                <w:w w:val="90"/>
              </w:rPr>
              <w:t>014</w:t>
            </w:r>
          </w:p>
          <w:p>
            <w:pPr>
              <w:pStyle w:val="TableText"/>
              <w:ind w:left="111"/>
              <w:spacing w:before="62" w:line="165" w:lineRule="auto"/>
              <w:rPr/>
            </w:pPr>
            <w:r>
              <w:rPr>
                <w:spacing w:val="-18"/>
                <w:w w:val="99"/>
              </w:rPr>
              <w:t>0</w:t>
            </w:r>
            <w:r>
              <w:rPr>
                <w:spacing w:val="-26"/>
              </w:rPr>
              <w:t xml:space="preserve"> </w:t>
            </w:r>
            <w:r>
              <w:rPr>
                <w:spacing w:val="-18"/>
                <w:w w:val="99"/>
              </w:rPr>
              <w:t>.</w:t>
            </w:r>
            <w:r>
              <w:rPr>
                <w:spacing w:val="-3"/>
              </w:rPr>
              <w:t xml:space="preserve"> </w:t>
            </w:r>
            <w:r>
              <w:rPr>
                <w:spacing w:val="-18"/>
                <w:w w:val="99"/>
              </w:rPr>
              <w:t>261</w:t>
            </w:r>
          </w:p>
          <w:p>
            <w:pPr>
              <w:pStyle w:val="TableText"/>
              <w:ind w:left="111"/>
              <w:spacing w:before="63" w:line="158" w:lineRule="exact"/>
              <w:rPr/>
            </w:pPr>
            <w:r>
              <w:rPr>
                <w:spacing w:val="-13"/>
                <w:w w:val="91"/>
                <w:position w:val="-3"/>
              </w:rPr>
              <w:t>0</w:t>
            </w:r>
            <w:r>
              <w:rPr>
                <w:spacing w:val="-24"/>
                <w:position w:val="-3"/>
              </w:rPr>
              <w:t xml:space="preserve"> </w:t>
            </w:r>
            <w:r>
              <w:rPr>
                <w:spacing w:val="-13"/>
                <w:w w:val="91"/>
                <w:position w:val="-3"/>
              </w:rPr>
              <w:t>.</w:t>
            </w:r>
            <w:r>
              <w:rPr>
                <w:spacing w:val="-5"/>
                <w:position w:val="-3"/>
              </w:rPr>
              <w:t xml:space="preserve"> </w:t>
            </w:r>
            <w:r>
              <w:rPr>
                <w:spacing w:val="-13"/>
                <w:w w:val="91"/>
                <w:position w:val="-3"/>
              </w:rPr>
              <w:t>030</w:t>
            </w:r>
          </w:p>
        </w:tc>
        <w:tc>
          <w:tcPr>
            <w:tcW w:w="55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2"/>
              <w:spacing w:before="130" w:line="164" w:lineRule="auto"/>
              <w:rPr/>
            </w:pPr>
            <w:r>
              <w:rPr>
                <w:spacing w:val="-20"/>
                <w:w w:val="96"/>
              </w:rPr>
              <w:t>0</w:t>
            </w:r>
            <w:r>
              <w:rPr>
                <w:spacing w:val="-26"/>
              </w:rPr>
              <w:t xml:space="preserve"> </w:t>
            </w:r>
            <w:r>
              <w:rPr>
                <w:spacing w:val="-20"/>
                <w:w w:val="96"/>
              </w:rPr>
              <w:t>.</w:t>
            </w:r>
            <w:r>
              <w:rPr>
                <w:spacing w:val="8"/>
              </w:rPr>
              <w:t xml:space="preserve"> </w:t>
            </w:r>
            <w:r>
              <w:rPr>
                <w:spacing w:val="-20"/>
                <w:w w:val="96"/>
              </w:rPr>
              <w:t>118</w:t>
            </w:r>
          </w:p>
          <w:p>
            <w:pPr>
              <w:pStyle w:val="TableText"/>
              <w:ind w:left="122"/>
              <w:spacing w:before="62" w:line="164" w:lineRule="auto"/>
              <w:rPr/>
            </w:pPr>
            <w:r>
              <w:rPr>
                <w:spacing w:val="-14"/>
                <w:w w:val="93"/>
              </w:rPr>
              <w:t>0</w:t>
            </w:r>
            <w:r>
              <w:rPr>
                <w:spacing w:val="-24"/>
              </w:rPr>
              <w:t xml:space="preserve"> </w:t>
            </w:r>
            <w:r>
              <w:rPr>
                <w:spacing w:val="-14"/>
                <w:w w:val="93"/>
              </w:rPr>
              <w:t>.</w:t>
            </w:r>
            <w:r>
              <w:rPr>
                <w:spacing w:val="-2"/>
              </w:rPr>
              <w:t xml:space="preserve"> </w:t>
            </w:r>
            <w:r>
              <w:rPr>
                <w:spacing w:val="-14"/>
                <w:w w:val="93"/>
              </w:rPr>
              <w:t>343</w:t>
            </w:r>
          </w:p>
          <w:p>
            <w:pPr>
              <w:pStyle w:val="TableText"/>
              <w:ind w:left="134"/>
              <w:spacing w:before="61" w:line="165" w:lineRule="auto"/>
              <w:rPr/>
            </w:pPr>
            <w:r>
              <w:rPr>
                <w:spacing w:val="-16"/>
                <w:w w:val="91"/>
              </w:rPr>
              <w:t>1</w:t>
            </w:r>
            <w:r>
              <w:rPr>
                <w:spacing w:val="-14"/>
              </w:rPr>
              <w:t xml:space="preserve"> </w:t>
            </w:r>
            <w:r>
              <w:rPr>
                <w:spacing w:val="-16"/>
                <w:w w:val="91"/>
              </w:rPr>
              <w:t>.</w:t>
            </w:r>
            <w:r>
              <w:rPr>
                <w:spacing w:val="-5"/>
              </w:rPr>
              <w:t xml:space="preserve"> </w:t>
            </w:r>
            <w:r>
              <w:rPr>
                <w:spacing w:val="-16"/>
                <w:w w:val="91"/>
              </w:rPr>
              <w:t>026</w:t>
            </w:r>
          </w:p>
          <w:p>
            <w:pPr>
              <w:pStyle w:val="TableText"/>
              <w:ind w:left="100"/>
              <w:spacing w:before="63" w:line="164" w:lineRule="auto"/>
              <w:rPr/>
            </w:pPr>
            <w:r>
              <w:rPr>
                <w:spacing w:val="-13"/>
                <w:w w:val="90"/>
              </w:rPr>
              <w:t>12</w:t>
            </w:r>
            <w:r>
              <w:rPr>
                <w:spacing w:val="-25"/>
              </w:rPr>
              <w:t xml:space="preserve"> </w:t>
            </w:r>
            <w:r>
              <w:rPr>
                <w:spacing w:val="-13"/>
                <w:w w:val="90"/>
              </w:rPr>
              <w:t>.</w:t>
            </w:r>
            <w:r>
              <w:rPr>
                <w:spacing w:val="-4"/>
              </w:rPr>
              <w:t xml:space="preserve"> </w:t>
            </w:r>
            <w:r>
              <w:rPr>
                <w:spacing w:val="-13"/>
                <w:w w:val="90"/>
              </w:rPr>
              <w:t>048</w:t>
            </w:r>
          </w:p>
          <w:p>
            <w:pPr>
              <w:pStyle w:val="TableText"/>
              <w:ind w:left="134"/>
              <w:spacing w:before="63" w:line="165" w:lineRule="auto"/>
              <w:rPr/>
            </w:pPr>
            <w:r>
              <w:rPr>
                <w:spacing w:val="-16"/>
                <w:w w:val="90"/>
              </w:rPr>
              <w:t>1</w:t>
            </w:r>
            <w:r>
              <w:rPr>
                <w:spacing w:val="-12"/>
              </w:rPr>
              <w:t xml:space="preserve"> </w:t>
            </w:r>
            <w:r>
              <w:rPr>
                <w:spacing w:val="-16"/>
                <w:w w:val="90"/>
              </w:rPr>
              <w:t>.</w:t>
            </w:r>
            <w:r>
              <w:rPr>
                <w:spacing w:val="-3"/>
              </w:rPr>
              <w:t xml:space="preserve"> </w:t>
            </w:r>
            <w:r>
              <w:rPr>
                <w:spacing w:val="-16"/>
                <w:w w:val="90"/>
              </w:rPr>
              <w:t>908</w:t>
            </w:r>
          </w:p>
          <w:p>
            <w:pPr>
              <w:pStyle w:val="TableText"/>
              <w:ind w:left="134"/>
              <w:spacing w:before="62" w:line="163" w:lineRule="auto"/>
              <w:rPr/>
            </w:pPr>
            <w:r>
              <w:rPr>
                <w:spacing w:val="-11"/>
                <w:w w:val="84"/>
              </w:rPr>
              <w:t>1</w:t>
            </w:r>
            <w:r>
              <w:rPr>
                <w:spacing w:val="-12"/>
              </w:rPr>
              <w:t xml:space="preserve"> </w:t>
            </w:r>
            <w:r>
              <w:rPr>
                <w:spacing w:val="-11"/>
                <w:w w:val="84"/>
              </w:rPr>
              <w:t>.</w:t>
            </w:r>
            <w:r>
              <w:rPr>
                <w:spacing w:val="-6"/>
              </w:rPr>
              <w:t xml:space="preserve"> </w:t>
            </w:r>
            <w:r>
              <w:rPr>
                <w:spacing w:val="-11"/>
                <w:w w:val="84"/>
              </w:rPr>
              <w:t>442</w:t>
            </w:r>
          </w:p>
          <w:p>
            <w:pPr>
              <w:pStyle w:val="TableText"/>
              <w:ind w:left="121"/>
              <w:spacing w:before="64" w:line="158" w:lineRule="exact"/>
              <w:rPr/>
            </w:pPr>
            <w:r>
              <w:rPr>
                <w:spacing w:val="-15"/>
                <w:w w:val="92"/>
                <w:position w:val="-3"/>
              </w:rPr>
              <w:t>4</w:t>
            </w:r>
            <w:r>
              <w:rPr>
                <w:spacing w:val="-24"/>
                <w:position w:val="-3"/>
              </w:rPr>
              <w:t xml:space="preserve"> </w:t>
            </w:r>
            <w:r>
              <w:rPr>
                <w:spacing w:val="-15"/>
                <w:w w:val="92"/>
                <w:position w:val="-3"/>
              </w:rPr>
              <w:t>.</w:t>
            </w:r>
            <w:r>
              <w:rPr>
                <w:spacing w:val="-2"/>
                <w:position w:val="-3"/>
              </w:rPr>
              <w:t xml:space="preserve"> </w:t>
            </w:r>
            <w:r>
              <w:rPr>
                <w:spacing w:val="-15"/>
                <w:w w:val="92"/>
                <w:position w:val="-3"/>
              </w:rPr>
              <w:t>317</w:t>
            </w:r>
          </w:p>
        </w:tc>
        <w:tc>
          <w:tcPr>
            <w:tcW w:w="60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2"/>
              <w:spacing w:before="130" w:line="164" w:lineRule="auto"/>
              <w:rPr/>
            </w:pPr>
            <w:r>
              <w:rPr>
                <w:spacing w:val="-20"/>
              </w:rPr>
              <w:t>0</w:t>
            </w:r>
            <w:r>
              <w:rPr>
                <w:spacing w:val="-24"/>
              </w:rPr>
              <w:t xml:space="preserve"> </w:t>
            </w:r>
            <w:r>
              <w:rPr>
                <w:spacing w:val="-20"/>
              </w:rPr>
              <w:t>.</w:t>
            </w:r>
            <w:r>
              <w:rPr>
                <w:spacing w:val="-4"/>
              </w:rPr>
              <w:t xml:space="preserve"> </w:t>
            </w:r>
            <w:r>
              <w:rPr>
                <w:spacing w:val="-20"/>
              </w:rPr>
              <w:t>731</w:t>
            </w:r>
          </w:p>
          <w:p>
            <w:pPr>
              <w:pStyle w:val="TableText"/>
              <w:ind w:left="122"/>
              <w:spacing w:before="61" w:line="165" w:lineRule="auto"/>
              <w:rPr/>
            </w:pPr>
            <w:r>
              <w:rPr>
                <w:spacing w:val="-16"/>
                <w:w w:val="95"/>
              </w:rPr>
              <w:t>0</w:t>
            </w:r>
            <w:r>
              <w:rPr>
                <w:spacing w:val="-25"/>
              </w:rPr>
              <w:t xml:space="preserve"> </w:t>
            </w:r>
            <w:r>
              <w:rPr>
                <w:spacing w:val="-16"/>
                <w:w w:val="95"/>
              </w:rPr>
              <w:t>.</w:t>
            </w:r>
            <w:r>
              <w:rPr>
                <w:spacing w:val="-3"/>
              </w:rPr>
              <w:t xml:space="preserve"> </w:t>
            </w:r>
            <w:r>
              <w:rPr>
                <w:spacing w:val="-16"/>
                <w:w w:val="95"/>
              </w:rPr>
              <w:t>558</w:t>
            </w:r>
          </w:p>
          <w:p>
            <w:pPr>
              <w:pStyle w:val="TableText"/>
              <w:ind w:left="122"/>
              <w:spacing w:before="62" w:line="164" w:lineRule="auto"/>
              <w:rPr/>
            </w:pPr>
            <w:r>
              <w:rPr>
                <w:spacing w:val="-22"/>
              </w:rPr>
              <w:t>0 .</w:t>
            </w:r>
            <w:r>
              <w:rPr>
                <w:spacing w:val="-2"/>
              </w:rPr>
              <w:t xml:space="preserve"> </w:t>
            </w:r>
            <w:r>
              <w:rPr>
                <w:spacing w:val="-22"/>
              </w:rPr>
              <w:t>311</w:t>
            </w:r>
          </w:p>
          <w:p>
            <w:pPr>
              <w:pStyle w:val="TableText"/>
              <w:ind w:left="122"/>
              <w:spacing w:before="63" w:line="164" w:lineRule="auto"/>
              <w:rPr/>
            </w:pPr>
            <w:r>
              <w:rPr>
                <w:spacing w:val="-16"/>
                <w:w w:val="97"/>
              </w:rPr>
              <w:t>0</w:t>
            </w:r>
            <w:r>
              <w:rPr>
                <w:spacing w:val="-26"/>
              </w:rPr>
              <w:t xml:space="preserve"> </w:t>
            </w:r>
            <w:r>
              <w:rPr>
                <w:spacing w:val="-16"/>
                <w:w w:val="97"/>
              </w:rPr>
              <w:t>.</w:t>
            </w:r>
            <w:r>
              <w:rPr>
                <w:spacing w:val="-5"/>
              </w:rPr>
              <w:t xml:space="preserve"> </w:t>
            </w:r>
            <w:r>
              <w:rPr>
                <w:spacing w:val="-16"/>
                <w:w w:val="97"/>
              </w:rPr>
              <w:t>001</w:t>
            </w:r>
          </w:p>
          <w:p>
            <w:pPr>
              <w:pStyle w:val="TableText"/>
              <w:ind w:left="122"/>
              <w:spacing w:before="62" w:line="165" w:lineRule="auto"/>
              <w:rPr/>
            </w:pPr>
            <w:r>
              <w:rPr>
                <w:spacing w:val="-15"/>
                <w:w w:val="92"/>
              </w:rPr>
              <w:t>0</w:t>
            </w:r>
            <w:r>
              <w:rPr>
                <w:spacing w:val="-25"/>
              </w:rPr>
              <w:t xml:space="preserve"> </w:t>
            </w:r>
            <w:r>
              <w:rPr>
                <w:spacing w:val="-15"/>
                <w:w w:val="92"/>
              </w:rPr>
              <w:t>.</w:t>
            </w:r>
            <w:r>
              <w:rPr>
                <w:spacing w:val="8"/>
              </w:rPr>
              <w:t xml:space="preserve"> </w:t>
            </w:r>
            <w:r>
              <w:rPr>
                <w:spacing w:val="-15"/>
                <w:w w:val="92"/>
              </w:rPr>
              <w:t>167</w:t>
            </w:r>
          </w:p>
          <w:p>
            <w:pPr>
              <w:pStyle w:val="TableText"/>
              <w:ind w:left="122"/>
              <w:spacing w:before="63" w:line="164" w:lineRule="auto"/>
              <w:rPr/>
            </w:pPr>
            <w:r>
              <w:rPr>
                <w:spacing w:val="-15"/>
                <w:w w:val="93"/>
              </w:rPr>
              <w:t>0</w:t>
            </w:r>
            <w:r>
              <w:rPr>
                <w:spacing w:val="-23"/>
              </w:rPr>
              <w:t xml:space="preserve"> </w:t>
            </w:r>
            <w:r>
              <w:rPr>
                <w:spacing w:val="-15"/>
                <w:w w:val="93"/>
              </w:rPr>
              <w:t>.</w:t>
            </w:r>
            <w:r>
              <w:rPr>
                <w:spacing w:val="-3"/>
              </w:rPr>
              <w:t xml:space="preserve"> </w:t>
            </w:r>
            <w:r>
              <w:rPr>
                <w:spacing w:val="-15"/>
                <w:w w:val="93"/>
              </w:rPr>
              <w:t>230</w:t>
            </w:r>
          </w:p>
          <w:p>
            <w:pPr>
              <w:pStyle w:val="TableText"/>
              <w:ind w:left="122"/>
              <w:spacing w:before="63" w:line="158" w:lineRule="exact"/>
              <w:rPr/>
            </w:pPr>
            <w:r>
              <w:rPr>
                <w:spacing w:val="-13"/>
                <w:w w:val="91"/>
                <w:position w:val="-3"/>
              </w:rPr>
              <w:t>0</w:t>
            </w:r>
            <w:r>
              <w:rPr>
                <w:spacing w:val="-24"/>
                <w:position w:val="-3"/>
              </w:rPr>
              <w:t xml:space="preserve"> </w:t>
            </w:r>
            <w:r>
              <w:rPr>
                <w:spacing w:val="-13"/>
                <w:w w:val="91"/>
                <w:position w:val="-3"/>
              </w:rPr>
              <w:t>.</w:t>
            </w:r>
            <w:r>
              <w:rPr>
                <w:spacing w:val="-5"/>
                <w:position w:val="-3"/>
              </w:rPr>
              <w:t xml:space="preserve"> </w:t>
            </w:r>
            <w:r>
              <w:rPr>
                <w:spacing w:val="-13"/>
                <w:w w:val="91"/>
                <w:position w:val="-3"/>
              </w:rPr>
              <w:t>038</w:t>
            </w:r>
          </w:p>
        </w:tc>
        <w:tc>
          <w:tcPr>
            <w:tcW w:w="53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81"/>
              <w:spacing w:before="131" w:line="165" w:lineRule="auto"/>
              <w:rPr/>
            </w:pPr>
            <w:r>
              <w:rPr>
                <w:spacing w:val="-12"/>
                <w:w w:val="90"/>
              </w:rPr>
              <w:t>0</w:t>
            </w:r>
            <w:r>
              <w:rPr>
                <w:spacing w:val="-26"/>
              </w:rPr>
              <w:t xml:space="preserve"> </w:t>
            </w:r>
            <w:r>
              <w:rPr>
                <w:spacing w:val="-12"/>
                <w:w w:val="90"/>
              </w:rPr>
              <w:t>.</w:t>
            </w:r>
            <w:r>
              <w:rPr/>
              <w:t xml:space="preserve"> </w:t>
            </w:r>
            <w:r>
              <w:rPr>
                <w:spacing w:val="-12"/>
                <w:w w:val="90"/>
              </w:rPr>
              <w:t>899</w:t>
            </w:r>
          </w:p>
          <w:p>
            <w:pPr>
              <w:pStyle w:val="TableText"/>
              <w:ind w:left="82"/>
              <w:spacing w:before="61" w:line="165" w:lineRule="auto"/>
              <w:rPr/>
            </w:pPr>
            <w:r>
              <w:rPr>
                <w:spacing w:val="-13"/>
                <w:w w:val="92"/>
              </w:rPr>
              <w:t>2</w:t>
            </w:r>
            <w:r>
              <w:rPr>
                <w:spacing w:val="-26"/>
              </w:rPr>
              <w:t xml:space="preserve"> </w:t>
            </w:r>
            <w:r>
              <w:rPr>
                <w:spacing w:val="-13"/>
                <w:w w:val="92"/>
              </w:rPr>
              <w:t>.</w:t>
            </w:r>
            <w:r>
              <w:rPr>
                <w:spacing w:val="-3"/>
              </w:rPr>
              <w:t xml:space="preserve"> </w:t>
            </w:r>
            <w:r>
              <w:rPr>
                <w:spacing w:val="-13"/>
                <w:w w:val="92"/>
              </w:rPr>
              <w:t>290</w:t>
            </w:r>
          </w:p>
          <w:p>
            <w:pPr>
              <w:pStyle w:val="TableText"/>
              <w:ind w:left="81"/>
              <w:spacing w:before="59" w:line="167" w:lineRule="auto"/>
              <w:rPr/>
            </w:pPr>
            <w:r>
              <w:rPr>
                <w:spacing w:val="-15"/>
                <w:w w:val="94"/>
              </w:rPr>
              <w:t>0</w:t>
            </w:r>
            <w:r>
              <w:rPr>
                <w:spacing w:val="-26"/>
              </w:rPr>
              <w:t xml:space="preserve"> </w:t>
            </w:r>
            <w:r>
              <w:rPr>
                <w:spacing w:val="-15"/>
                <w:w w:val="94"/>
              </w:rPr>
              <w:t>.</w:t>
            </w:r>
            <w:r>
              <w:rPr>
                <w:spacing w:val="-3"/>
              </w:rPr>
              <w:t xml:space="preserve"> </w:t>
            </w:r>
            <w:r>
              <w:rPr>
                <w:spacing w:val="-15"/>
                <w:w w:val="94"/>
              </w:rPr>
              <w:t>952</w:t>
            </w:r>
          </w:p>
          <w:p>
            <w:pPr>
              <w:pStyle w:val="TableText"/>
              <w:ind w:left="81"/>
              <w:spacing w:before="61" w:line="164" w:lineRule="auto"/>
              <w:rPr/>
            </w:pPr>
            <w:r>
              <w:rPr>
                <w:spacing w:val="-16"/>
                <w:w w:val="93"/>
              </w:rPr>
              <w:t>0</w:t>
            </w:r>
            <w:r>
              <w:rPr>
                <w:spacing w:val="-26"/>
              </w:rPr>
              <w:t xml:space="preserve"> </w:t>
            </w:r>
            <w:r>
              <w:rPr>
                <w:spacing w:val="-16"/>
                <w:w w:val="93"/>
              </w:rPr>
              <w:t>.</w:t>
            </w:r>
            <w:r>
              <w:rPr/>
              <w:t xml:space="preserve"> </w:t>
            </w:r>
            <w:r>
              <w:rPr>
                <w:spacing w:val="-16"/>
                <w:w w:val="93"/>
              </w:rPr>
              <w:t>812</w:t>
            </w:r>
          </w:p>
          <w:p>
            <w:pPr>
              <w:pStyle w:val="TableText"/>
              <w:ind w:left="81"/>
              <w:spacing w:before="63" w:line="165" w:lineRule="auto"/>
              <w:rPr/>
            </w:pPr>
            <w:r>
              <w:rPr>
                <w:spacing w:val="-12"/>
                <w:w w:val="90"/>
              </w:rPr>
              <w:t>0</w:t>
            </w:r>
            <w:r>
              <w:rPr>
                <w:spacing w:val="-24"/>
              </w:rPr>
              <w:t xml:space="preserve"> </w:t>
            </w:r>
            <w:r>
              <w:rPr>
                <w:spacing w:val="-12"/>
                <w:w w:val="90"/>
              </w:rPr>
              <w:t>.</w:t>
            </w:r>
            <w:r>
              <w:rPr>
                <w:spacing w:val="-4"/>
              </w:rPr>
              <w:t xml:space="preserve"> </w:t>
            </w:r>
            <w:r>
              <w:rPr>
                <w:spacing w:val="-12"/>
                <w:w w:val="90"/>
              </w:rPr>
              <w:t>980</w:t>
            </w:r>
          </w:p>
          <w:p>
            <w:pPr>
              <w:pStyle w:val="TableText"/>
              <w:ind w:left="81"/>
              <w:spacing w:before="61" w:line="164" w:lineRule="auto"/>
              <w:rPr/>
            </w:pPr>
            <w:r>
              <w:rPr>
                <w:spacing w:val="-20"/>
              </w:rPr>
              <w:t>0</w:t>
            </w:r>
            <w:r>
              <w:rPr>
                <w:spacing w:val="-24"/>
              </w:rPr>
              <w:t xml:space="preserve"> </w:t>
            </w:r>
            <w:r>
              <w:rPr>
                <w:spacing w:val="-20"/>
              </w:rPr>
              <w:t>.</w:t>
            </w:r>
            <w:r>
              <w:rPr>
                <w:spacing w:val="-4"/>
              </w:rPr>
              <w:t xml:space="preserve"> </w:t>
            </w:r>
            <w:r>
              <w:rPr>
                <w:spacing w:val="-20"/>
              </w:rPr>
              <w:t>731</w:t>
            </w:r>
          </w:p>
          <w:p>
            <w:pPr>
              <w:pStyle w:val="TableText"/>
              <w:ind w:left="93"/>
              <w:spacing w:before="62" w:line="160" w:lineRule="exact"/>
              <w:rPr/>
            </w:pPr>
            <w:r>
              <w:rPr>
                <w:spacing w:val="-13"/>
                <w:w w:val="86"/>
                <w:position w:val="-3"/>
              </w:rPr>
              <w:t>1</w:t>
            </w:r>
            <w:r>
              <w:rPr>
                <w:spacing w:val="-12"/>
                <w:position w:val="-3"/>
              </w:rPr>
              <w:t xml:space="preserve"> </w:t>
            </w:r>
            <w:r>
              <w:rPr>
                <w:spacing w:val="-13"/>
                <w:w w:val="86"/>
                <w:position w:val="-3"/>
              </w:rPr>
              <w:t>.</w:t>
            </w:r>
            <w:r>
              <w:rPr>
                <w:spacing w:val="-4"/>
                <w:position w:val="-3"/>
              </w:rPr>
              <w:t xml:space="preserve"> </w:t>
            </w:r>
            <w:r>
              <w:rPr>
                <w:spacing w:val="-13"/>
                <w:w w:val="86"/>
                <w:position w:val="-3"/>
              </w:rPr>
              <w:t>064</w:t>
            </w:r>
          </w:p>
        </w:tc>
        <w:tc>
          <w:tcPr>
            <w:tcW w:w="112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48"/>
              <w:spacing w:before="4" w:line="275" w:lineRule="exact"/>
              <w:rPr/>
            </w:pPr>
            <w:r>
              <w:rPr>
                <w:spacing w:val="-15"/>
                <w:w w:val="94"/>
                <w:position w:val="3"/>
              </w:rPr>
              <w:t>0</w:t>
            </w:r>
            <w:r>
              <w:rPr>
                <w:spacing w:val="-23"/>
                <w:position w:val="3"/>
              </w:rPr>
              <w:t xml:space="preserve"> </w:t>
            </w:r>
            <w:r>
              <w:rPr>
                <w:spacing w:val="-15"/>
                <w:w w:val="94"/>
                <w:position w:val="3"/>
              </w:rPr>
              <w:t>. 492</w:t>
            </w:r>
            <w:r>
              <w:rPr>
                <w:spacing w:val="7"/>
                <w:position w:val="3"/>
              </w:rPr>
              <w:t xml:space="preserve"> </w:t>
            </w:r>
            <w:r>
              <w:rPr>
                <w:spacing w:val="-15"/>
                <w:w w:val="94"/>
                <w:position w:val="3"/>
              </w:rPr>
              <w:t>-</w:t>
            </w:r>
            <w:r>
              <w:rPr>
                <w:spacing w:val="-2"/>
                <w:position w:val="3"/>
              </w:rPr>
              <w:t xml:space="preserve"> </w:t>
            </w:r>
            <w:r>
              <w:rPr>
                <w:spacing w:val="-15"/>
                <w:w w:val="94"/>
                <w:position w:val="3"/>
              </w:rPr>
              <w:t>1 .</w:t>
            </w:r>
            <w:r>
              <w:rPr>
                <w:spacing w:val="-3"/>
                <w:position w:val="3"/>
              </w:rPr>
              <w:t xml:space="preserve"> </w:t>
            </w:r>
            <w:r>
              <w:rPr>
                <w:spacing w:val="-15"/>
                <w:w w:val="94"/>
                <w:position w:val="3"/>
              </w:rPr>
              <w:t>646</w:t>
            </w:r>
          </w:p>
          <w:p>
            <w:pPr>
              <w:pStyle w:val="TableText"/>
              <w:ind w:left="113"/>
              <w:spacing w:line="222" w:lineRule="auto"/>
              <w:rPr/>
            </w:pPr>
            <w:r>
              <w:rPr>
                <w:spacing w:val="-17"/>
                <w:w w:val="95"/>
              </w:rPr>
              <w:t>0</w:t>
            </w:r>
            <w:r>
              <w:rPr>
                <w:spacing w:val="-19"/>
              </w:rPr>
              <w:t xml:space="preserve"> </w:t>
            </w:r>
            <w:r>
              <w:rPr>
                <w:spacing w:val="-17"/>
                <w:w w:val="95"/>
              </w:rPr>
              <w:t>.</w:t>
            </w:r>
            <w:r>
              <w:rPr>
                <w:spacing w:val="8"/>
              </w:rPr>
              <w:t xml:space="preserve"> </w:t>
            </w:r>
            <w:r>
              <w:rPr>
                <w:spacing w:val="-17"/>
                <w:w w:val="95"/>
              </w:rPr>
              <w:t>143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7"/>
                <w:w w:val="95"/>
              </w:rPr>
              <w:t>- 36</w:t>
            </w:r>
            <w:r>
              <w:rPr>
                <w:spacing w:val="-24"/>
              </w:rPr>
              <w:t xml:space="preserve"> </w:t>
            </w:r>
            <w:r>
              <w:rPr>
                <w:spacing w:val="-17"/>
                <w:w w:val="95"/>
              </w:rPr>
              <w:t>.</w:t>
            </w:r>
            <w:r>
              <w:rPr>
                <w:spacing w:val="-3"/>
              </w:rPr>
              <w:t xml:space="preserve"> </w:t>
            </w:r>
            <w:r>
              <w:rPr>
                <w:spacing w:val="-17"/>
                <w:w w:val="95"/>
              </w:rPr>
              <w:t>583</w:t>
            </w:r>
          </w:p>
          <w:p>
            <w:pPr>
              <w:pStyle w:val="TableText"/>
              <w:ind w:left="148"/>
              <w:spacing w:line="222" w:lineRule="auto"/>
              <w:rPr/>
            </w:pPr>
            <w:r>
              <w:rPr>
                <w:spacing w:val="-14"/>
                <w:w w:val="90"/>
              </w:rPr>
              <w:t>0</w:t>
            </w:r>
            <w:r>
              <w:rPr>
                <w:spacing w:val="-26"/>
              </w:rPr>
              <w:t xml:space="preserve"> </w:t>
            </w:r>
            <w:r>
              <w:rPr>
                <w:spacing w:val="-14"/>
                <w:w w:val="90"/>
              </w:rPr>
              <w:t>.</w:t>
            </w:r>
            <w:r>
              <w:rPr/>
              <w:t xml:space="preserve"> </w:t>
            </w:r>
            <w:r>
              <w:rPr>
                <w:spacing w:val="-14"/>
                <w:w w:val="90"/>
              </w:rPr>
              <w:t>865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4"/>
                <w:w w:val="90"/>
              </w:rP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14"/>
                <w:w w:val="90"/>
              </w:rPr>
              <w:t>1</w:t>
            </w:r>
            <w:r>
              <w:rPr>
                <w:spacing w:val="-14"/>
              </w:rPr>
              <w:t xml:space="preserve"> </w:t>
            </w:r>
            <w:r>
              <w:rPr>
                <w:spacing w:val="-14"/>
                <w:w w:val="90"/>
              </w:rPr>
              <w:t>.</w:t>
            </w:r>
            <w:r>
              <w:rPr>
                <w:spacing w:val="-4"/>
              </w:rPr>
              <w:t xml:space="preserve"> </w:t>
            </w:r>
            <w:r>
              <w:rPr>
                <w:spacing w:val="-14"/>
                <w:w w:val="90"/>
              </w:rPr>
              <w:t>047</w:t>
            </w:r>
          </w:p>
          <w:p>
            <w:pPr>
              <w:pStyle w:val="TableText"/>
              <w:ind w:left="148"/>
              <w:spacing w:line="222" w:lineRule="auto"/>
              <w:rPr/>
            </w:pPr>
            <w:r>
              <w:rPr>
                <w:spacing w:val="-18"/>
                <w:w w:val="99"/>
              </w:rPr>
              <w:t>0</w:t>
            </w:r>
            <w:r>
              <w:rPr>
                <w:spacing w:val="-23"/>
              </w:rPr>
              <w:t xml:space="preserve"> </w:t>
            </w:r>
            <w:r>
              <w:rPr>
                <w:spacing w:val="-18"/>
                <w:w w:val="99"/>
              </w:rPr>
              <w:t>. 723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8"/>
                <w:w w:val="99"/>
              </w:rPr>
              <w:t>- 0</w:t>
            </w:r>
            <w:r>
              <w:rPr>
                <w:spacing w:val="-25"/>
              </w:rPr>
              <w:t xml:space="preserve"> </w:t>
            </w:r>
            <w:r>
              <w:rPr>
                <w:spacing w:val="-18"/>
                <w:w w:val="99"/>
              </w:rPr>
              <w:t>.</w:t>
            </w:r>
            <w:r>
              <w:rPr>
                <w:spacing w:val="-4"/>
              </w:rPr>
              <w:t xml:space="preserve"> </w:t>
            </w:r>
            <w:r>
              <w:rPr>
                <w:spacing w:val="-18"/>
                <w:w w:val="99"/>
              </w:rPr>
              <w:t>914</w:t>
            </w:r>
          </w:p>
          <w:p>
            <w:pPr>
              <w:pStyle w:val="TableText"/>
              <w:ind w:left="148"/>
              <w:spacing w:before="1" w:line="222" w:lineRule="auto"/>
              <w:rPr/>
            </w:pPr>
            <w:r>
              <w:rPr>
                <w:spacing w:val="-15"/>
                <w:w w:val="91"/>
              </w:rPr>
              <w:t>0</w:t>
            </w:r>
            <w:r>
              <w:rPr>
                <w:spacing w:val="-20"/>
              </w:rPr>
              <w:t xml:space="preserve"> </w:t>
            </w:r>
            <w:r>
              <w:rPr>
                <w:spacing w:val="-15"/>
                <w:w w:val="91"/>
              </w:rPr>
              <w:t>.</w:t>
            </w:r>
            <w:r>
              <w:rPr>
                <w:spacing w:val="-3"/>
              </w:rPr>
              <w:t xml:space="preserve"> </w:t>
            </w:r>
            <w:r>
              <w:rPr>
                <w:spacing w:val="-15"/>
                <w:w w:val="91"/>
              </w:rPr>
              <w:t>953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15"/>
                <w:w w:val="91"/>
              </w:rP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15"/>
                <w:w w:val="91"/>
              </w:rPr>
              <w:t>1</w:t>
            </w:r>
            <w:r>
              <w:rPr>
                <w:spacing w:val="-14"/>
              </w:rPr>
              <w:t xml:space="preserve"> </w:t>
            </w:r>
            <w:r>
              <w:rPr>
                <w:spacing w:val="-15"/>
                <w:w w:val="91"/>
              </w:rPr>
              <w:t>.</w:t>
            </w:r>
            <w:r>
              <w:rPr>
                <w:spacing w:val="-5"/>
              </w:rPr>
              <w:t xml:space="preserve"> </w:t>
            </w:r>
            <w:r>
              <w:rPr>
                <w:spacing w:val="-15"/>
                <w:w w:val="91"/>
              </w:rPr>
              <w:t>008</w:t>
            </w:r>
          </w:p>
          <w:p>
            <w:pPr>
              <w:pStyle w:val="TableText"/>
              <w:ind w:left="148"/>
              <w:spacing w:line="222" w:lineRule="auto"/>
              <w:rPr/>
            </w:pPr>
            <w:r>
              <w:rPr>
                <w:spacing w:val="-19"/>
                <w:w w:val="98"/>
              </w:rPr>
              <w:t>0</w:t>
            </w:r>
            <w:r>
              <w:rPr>
                <w:spacing w:val="-21"/>
              </w:rPr>
              <w:t xml:space="preserve"> </w:t>
            </w:r>
            <w:r>
              <w:rPr>
                <w:spacing w:val="-19"/>
                <w:w w:val="98"/>
              </w:rPr>
              <w:t>. 439</w:t>
            </w:r>
            <w:r>
              <w:rPr>
                <w:spacing w:val="9"/>
              </w:rPr>
              <w:t xml:space="preserve"> </w:t>
            </w:r>
            <w:r>
              <w:rPr>
                <w:spacing w:val="-19"/>
                <w:w w:val="98"/>
              </w:rP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19"/>
                <w:w w:val="98"/>
              </w:rPr>
              <w:t>1 .</w:t>
            </w:r>
            <w:r>
              <w:rPr>
                <w:spacing w:val="-3"/>
              </w:rPr>
              <w:t xml:space="preserve"> </w:t>
            </w:r>
            <w:r>
              <w:rPr>
                <w:spacing w:val="-19"/>
                <w:w w:val="98"/>
              </w:rPr>
              <w:t>219</w:t>
            </w:r>
          </w:p>
          <w:p>
            <w:pPr>
              <w:pStyle w:val="TableText"/>
              <w:ind w:left="160"/>
              <w:spacing w:line="232" w:lineRule="auto"/>
              <w:rPr/>
            </w:pPr>
            <w:r>
              <w:rPr>
                <w:spacing w:val="-17"/>
                <w:w w:val="92"/>
              </w:rPr>
              <w:t>1 .</w:t>
            </w:r>
            <w:r>
              <w:rPr>
                <w:spacing w:val="-1"/>
              </w:rPr>
              <w:t xml:space="preserve"> </w:t>
            </w:r>
            <w:r>
              <w:rPr>
                <w:spacing w:val="-17"/>
                <w:w w:val="92"/>
              </w:rPr>
              <w:t>004</w:t>
            </w:r>
            <w:r>
              <w:rPr>
                <w:spacing w:val="7"/>
              </w:rPr>
              <w:t xml:space="preserve"> </w:t>
            </w:r>
            <w:r>
              <w:rPr>
                <w:spacing w:val="-17"/>
                <w:w w:val="92"/>
              </w:rP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17"/>
                <w:w w:val="92"/>
              </w:rPr>
              <w:t>1 .</w:t>
            </w:r>
            <w:r>
              <w:rPr>
                <w:spacing w:val="8"/>
              </w:rPr>
              <w:t xml:space="preserve"> </w:t>
            </w:r>
            <w:r>
              <w:rPr>
                <w:spacing w:val="-17"/>
                <w:w w:val="92"/>
              </w:rPr>
              <w:t>127</w:t>
            </w:r>
          </w:p>
        </w:tc>
      </w:tr>
    </w:tbl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4"/>
        <w:rPr/>
      </w:pPr>
      <w:r/>
    </w:p>
    <w:tbl>
      <w:tblPr>
        <w:tblStyle w:val="TableNormal"/>
        <w:tblW w:w="163" w:type="dxa"/>
        <w:tblInd w:w="4925" w:type="dxa"/>
        <w:tblLayout w:type="fixed"/>
        <w:tblBorders>
          <w:left w:val="single" w:color="FFFFFF" w:sz="2" w:space="0"/>
          <w:bottom w:val="single" w:color="FFFFFF" w:sz="2" w:space="0"/>
          <w:right w:val="single" w:color="FFFFFF" w:sz="2" w:space="0"/>
          <w:top w:val="single" w:color="FFFFFF" w:sz="2" w:space="0"/>
        </w:tblBorders>
      </w:tblPr>
      <w:tblGrid>
        <w:gridCol w:w="163"/>
      </w:tblGrid>
      <w:tr>
        <w:trPr>
          <w:trHeight w:val="175" w:hRule="atLeast"/>
        </w:trPr>
        <w:tc>
          <w:tcPr>
            <w:tcW w:w="163" w:type="dxa"/>
            <w:vAlign w:val="top"/>
          </w:tcPr>
          <w:p>
            <w:pPr>
              <w:ind w:left="26"/>
              <w:spacing w:before="25" w:line="158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drawing>
                <wp:anchor distT="0" distB="0" distL="0" distR="0" simplePos="0" relativeHeight="251682816" behindDoc="1" locked="0" layoutInCell="1" allowOverlap="1">
                  <wp:simplePos x="0" y="0"/>
                  <wp:positionH relativeFrom="column">
                    <wp:posOffset>-1229689</wp:posOffset>
                  </wp:positionH>
                  <wp:positionV relativeFrom="paragraph">
                    <wp:posOffset>-886290</wp:posOffset>
                  </wp:positionV>
                  <wp:extent cx="1332750" cy="998549"/>
                  <wp:effectExtent l="0" t="0" r="0" b="0"/>
                  <wp:wrapNone/>
                  <wp:docPr id="48" name="IM 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" name="IM 48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32750" cy="998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hd w:val="clear" w:fill="FFFFFE"/>
                <w:rFonts w:ascii="Arial" w:hAnsi="Arial" w:eastAsia="Arial" w:cs="Arial"/>
                <w:sz w:val="14"/>
                <w:szCs w:val="14"/>
                <w:color w:val="231F20"/>
                <w:spacing w:val="1"/>
              </w:rPr>
              <w:t>B</w:t>
            </w:r>
          </w:p>
        </w:tc>
      </w:tr>
    </w:tbl>
    <w:p>
      <w:pPr>
        <w:spacing w:before="44"/>
        <w:rPr/>
      </w:pPr>
      <w:r/>
    </w:p>
    <w:p>
      <w:pPr>
        <w:spacing w:before="44"/>
        <w:rPr/>
      </w:pPr>
      <w:r/>
    </w:p>
    <w:p>
      <w:pPr>
        <w:spacing w:before="44"/>
        <w:rPr/>
      </w:pPr>
      <w:r/>
    </w:p>
    <w:p>
      <w:pPr>
        <w:spacing w:before="44"/>
        <w:rPr/>
      </w:pPr>
      <w:r/>
    </w:p>
    <w:p>
      <w:pPr>
        <w:spacing w:before="44"/>
        <w:rPr/>
      </w:pPr>
      <w:r/>
    </w:p>
    <w:tbl>
      <w:tblPr>
        <w:tblStyle w:val="TableNormal"/>
        <w:tblW w:w="163" w:type="dxa"/>
        <w:tblInd w:w="5040" w:type="dxa"/>
        <w:tblLayout w:type="fixed"/>
        <w:tblBorders>
          <w:left w:val="single" w:color="FFFFFF" w:sz="2" w:space="0"/>
          <w:bottom w:val="single" w:color="FFFFFF" w:sz="2" w:space="0"/>
          <w:right w:val="single" w:color="FFFFFF" w:sz="2" w:space="0"/>
          <w:top w:val="single" w:color="FFFFFF" w:sz="2" w:space="0"/>
        </w:tblBorders>
      </w:tblPr>
      <w:tblGrid>
        <w:gridCol w:w="163"/>
      </w:tblGrid>
      <w:tr>
        <w:trPr>
          <w:trHeight w:val="175" w:hRule="atLeast"/>
        </w:trPr>
        <w:tc>
          <w:tcPr>
            <w:tcW w:w="163" w:type="dxa"/>
            <w:vAlign w:val="top"/>
          </w:tcPr>
          <w:p>
            <w:pPr>
              <w:ind w:left="26"/>
              <w:spacing w:before="25" w:line="158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drawing>
                <wp:anchor distT="0" distB="0" distL="0" distR="0" simplePos="0" relativeHeight="251683840" behindDoc="1" locked="0" layoutInCell="1" allowOverlap="1">
                  <wp:simplePos x="0" y="0"/>
                  <wp:positionH relativeFrom="column">
                    <wp:posOffset>-1303182</wp:posOffset>
                  </wp:positionH>
                  <wp:positionV relativeFrom="paragraph">
                    <wp:posOffset>-884975</wp:posOffset>
                  </wp:positionV>
                  <wp:extent cx="1405737" cy="998537"/>
                  <wp:effectExtent l="0" t="0" r="0" b="0"/>
                  <wp:wrapNone/>
                  <wp:docPr id="50" name="IM 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" name="IM 50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05737" cy="998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4"/>
                <w:szCs w:val="14"/>
                <w:color w:val="231F20"/>
                <w:spacing w:val="5"/>
              </w:rPr>
              <w:t>D</w:t>
            </w:r>
          </w:p>
        </w:tc>
      </w:tr>
    </w:tbl>
    <w:p>
      <w:pPr>
        <w:spacing w:before="46"/>
        <w:rPr/>
      </w:pPr>
      <w:r/>
    </w:p>
    <w:p>
      <w:pPr>
        <w:spacing w:before="46"/>
        <w:rPr/>
      </w:pPr>
      <w:r/>
    </w:p>
    <w:p>
      <w:pPr>
        <w:spacing w:before="46"/>
        <w:rPr/>
      </w:pPr>
      <w:r/>
    </w:p>
    <w:p>
      <w:pPr>
        <w:spacing w:before="45"/>
        <w:rPr/>
      </w:pPr>
      <w:r/>
    </w:p>
    <w:p>
      <w:pPr>
        <w:spacing w:before="45"/>
        <w:rPr/>
      </w:pPr>
      <w:r/>
    </w:p>
    <w:tbl>
      <w:tblPr>
        <w:tblStyle w:val="TableNormal"/>
        <w:tblW w:w="163" w:type="dxa"/>
        <w:tblInd w:w="5040" w:type="dxa"/>
        <w:tblLayout w:type="fixed"/>
        <w:tblBorders>
          <w:left w:val="single" w:color="FFFFFF" w:sz="2" w:space="0"/>
          <w:bottom w:val="single" w:color="FFFFFF" w:sz="2" w:space="0"/>
          <w:right w:val="single" w:color="FFFFFF" w:sz="2" w:space="0"/>
          <w:top w:val="single" w:color="FFFFFF" w:sz="2" w:space="0"/>
        </w:tblBorders>
      </w:tblPr>
      <w:tblGrid>
        <w:gridCol w:w="163"/>
      </w:tblGrid>
      <w:tr>
        <w:trPr>
          <w:trHeight w:val="175" w:hRule="atLeast"/>
        </w:trPr>
        <w:tc>
          <w:tcPr>
            <w:tcW w:w="163" w:type="dxa"/>
            <w:vAlign w:val="top"/>
          </w:tcPr>
          <w:p>
            <w:pPr>
              <w:ind w:left="26"/>
              <w:spacing w:before="25" w:line="170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drawing>
                <wp:anchor distT="0" distB="0" distL="0" distR="0" simplePos="0" relativeHeight="251684864" behindDoc="1" locked="0" layoutInCell="1" allowOverlap="1">
                  <wp:simplePos x="0" y="0"/>
                  <wp:positionH relativeFrom="column">
                    <wp:posOffset>-1303182</wp:posOffset>
                  </wp:positionH>
                  <wp:positionV relativeFrom="paragraph">
                    <wp:posOffset>-885568</wp:posOffset>
                  </wp:positionV>
                  <wp:extent cx="1332750" cy="998537"/>
                  <wp:effectExtent l="0" t="0" r="0" b="0"/>
                  <wp:wrapNone/>
                  <wp:docPr id="52" name="IM 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" name="IM 52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32750" cy="998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3"/>
                <w:szCs w:val="13"/>
                <w:color w:val="231F20"/>
              </w:rPr>
              <w:t>F</w:t>
            </w:r>
          </w:p>
        </w:tc>
      </w:tr>
    </w:tbl>
    <w:p>
      <w:pPr>
        <w:pStyle w:val="BodyText"/>
        <w:ind w:left="1830"/>
        <w:spacing w:before="258" w:line="191" w:lineRule="auto"/>
        <w:outlineLvl w:val="1"/>
        <w:rPr>
          <w:sz w:val="15"/>
          <w:szCs w:val="15"/>
        </w:rPr>
      </w:pPr>
      <w:r>
        <w:rPr>
          <w:sz w:val="15"/>
          <w:szCs w:val="15"/>
          <w:spacing w:val="7"/>
        </w:rPr>
        <w:t>图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7"/>
        </w:rPr>
        <w:t>3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7"/>
        </w:rPr>
        <w:t>腹型</w:t>
      </w:r>
      <w:r>
        <w:rPr>
          <w:sz w:val="15"/>
          <w:szCs w:val="15"/>
        </w:rPr>
        <w:t>HSP</w:t>
      </w:r>
      <w:r>
        <w:rPr>
          <w:sz w:val="15"/>
          <w:szCs w:val="15"/>
          <w:spacing w:val="7"/>
        </w:rPr>
        <w:t xml:space="preserve"> 患者的病理学表现</w:t>
      </w:r>
    </w:p>
    <w:p>
      <w:pPr>
        <w:pStyle w:val="BodyText"/>
        <w:ind w:left="917"/>
        <w:spacing w:before="71" w:line="160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Fig.  3    Pathological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5"/>
        </w:rPr>
        <w:t>findings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6"/>
        </w:rPr>
        <w:t>of patients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6"/>
        </w:rPr>
        <w:t>with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6"/>
        </w:rPr>
        <w:t>abdominal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6"/>
        </w:rPr>
        <w:t>HSP</w:t>
      </w:r>
    </w:p>
    <w:p>
      <w:pPr>
        <w:pStyle w:val="BodyText"/>
        <w:ind w:left="717" w:right="286" w:firstLine="319"/>
        <w:spacing w:before="91" w:line="250" w:lineRule="auto"/>
        <w:jc w:val="both"/>
        <w:rPr>
          <w:sz w:val="15"/>
          <w:szCs w:val="15"/>
        </w:rPr>
      </w:pPr>
      <w:r>
        <w:rPr>
          <w:sz w:val="15"/>
          <w:szCs w:val="15"/>
          <w:spacing w:val="-10"/>
        </w:rPr>
        <w:t>A:(Gastric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0"/>
        </w:rPr>
        <w:t>antrum)  mild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0"/>
        </w:rPr>
        <w:t>chr</w:t>
      </w:r>
      <w:r>
        <w:rPr>
          <w:sz w:val="15"/>
          <w:szCs w:val="15"/>
          <w:spacing w:val="-11"/>
        </w:rPr>
        <w:t>onic  mucosal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1"/>
        </w:rPr>
        <w:t>inflammation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1"/>
        </w:rPr>
        <w:t>with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1"/>
        </w:rPr>
        <w:t>hyper-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3"/>
        </w:rPr>
        <w:t>emia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13"/>
        </w:rPr>
        <w:t>edema   ×40 ;  B :   (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3"/>
        </w:rPr>
        <w:t>Descending  duodenum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3"/>
        </w:rPr>
        <w:t>)   acute  and  </w:t>
      </w:r>
      <w:r>
        <w:rPr>
          <w:sz w:val="15"/>
          <w:szCs w:val="15"/>
          <w:spacing w:val="-14"/>
        </w:rPr>
        <w:t>chronic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4"/>
        </w:rPr>
        <w:t>mucosal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4"/>
        </w:rPr>
        <w:t>inflammation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with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4"/>
        </w:rPr>
        <w:t>hyperemia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4"/>
        </w:rPr>
        <w:t>edema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4"/>
        </w:rPr>
        <w:t>,  local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4"/>
        </w:rPr>
        <w:t>erosion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4"/>
        </w:rPr>
        <w:t>×40 ;  C :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2"/>
        </w:rPr>
        <w:t>(Descending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2"/>
        </w:rPr>
        <w:t>duodenum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2"/>
        </w:rPr>
        <w:t>)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2"/>
        </w:rPr>
        <w:t>chronic  mucosal  inflammation  with  erosion   ×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100 ;  D :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3"/>
        </w:rPr>
        <w:t>(Descending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3"/>
        </w:rPr>
        <w:t>duodenum)  mucosa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3"/>
        </w:rPr>
        <w:t>chronic  inflammation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3"/>
        </w:rPr>
        <w:t>with  ac-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9"/>
        </w:rPr>
        <w:t>tivity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   erosion   </w:t>
      </w:r>
      <w:r>
        <w:rPr>
          <w:sz w:val="15"/>
          <w:szCs w:val="15"/>
          <w:spacing w:val="-10"/>
        </w:rPr>
        <w:t xml:space="preserve"> ×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10"/>
        </w:rPr>
        <w:t>100 ;   E :    (  Distal   ileum )    microscopic   examination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3"/>
        </w:rPr>
        <w:t>showed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3"/>
        </w:rPr>
        <w:t>that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3"/>
        </w:rPr>
        <w:t>the  structure  of  mucosal  gla</w:t>
      </w:r>
      <w:r>
        <w:rPr>
          <w:sz w:val="15"/>
          <w:szCs w:val="15"/>
          <w:spacing w:val="-14"/>
        </w:rPr>
        <w:t>nds  was  generally  normal ,   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3"/>
        </w:rPr>
        <w:t>slightly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3"/>
        </w:rPr>
        <w:t>increased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3"/>
        </w:rPr>
        <w:t>lymph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3"/>
        </w:rPr>
        <w:t>plas</w:t>
      </w:r>
      <w:r>
        <w:rPr>
          <w:sz w:val="15"/>
          <w:szCs w:val="15"/>
          <w:spacing w:val="-14"/>
        </w:rPr>
        <w:t>ma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4"/>
        </w:rPr>
        <w:t>cells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4"/>
        </w:rPr>
        <w:t>in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4"/>
        </w:rPr>
        <w:t>the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4"/>
        </w:rPr>
        <w:t>lamina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4"/>
        </w:rPr>
        <w:t>propria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4"/>
        </w:rPr>
        <w:t>of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4"/>
        </w:rPr>
        <w:t>muco-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2"/>
        </w:rPr>
        <w:t>sa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2"/>
        </w:rPr>
        <w:t>,  mainly  in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2"/>
        </w:rPr>
        <w:t>the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2"/>
        </w:rPr>
        <w:t>superficial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2"/>
        </w:rPr>
        <w:t>mucosa.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2"/>
        </w:rPr>
        <w:t>A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2"/>
        </w:rPr>
        <w:t>small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2"/>
        </w:rPr>
        <w:t>number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2"/>
        </w:rPr>
        <w:t>neutrophi</w:t>
      </w:r>
      <w:r>
        <w:rPr>
          <w:sz w:val="15"/>
          <w:szCs w:val="15"/>
          <w:spacing w:val="-13"/>
        </w:rPr>
        <w:t>l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3"/>
        </w:rPr>
        <w:t>infil-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3"/>
        </w:rPr>
        <w:t>trates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13"/>
        </w:rPr>
        <w:t>were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3"/>
        </w:rPr>
        <w:t>observed  locally.   Mucosal  local  erosions  were </w:t>
      </w:r>
      <w:r>
        <w:rPr>
          <w:sz w:val="15"/>
          <w:szCs w:val="15"/>
          <w:spacing w:val="-14"/>
        </w:rPr>
        <w:t xml:space="preserve"> observed ,   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0"/>
        </w:rPr>
        <w:t>villous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0"/>
        </w:rPr>
        <w:t>lymphatic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0"/>
        </w:rPr>
        <w:t>vessels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0"/>
        </w:rPr>
        <w:t>were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0"/>
        </w:rPr>
        <w:t>slightly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0"/>
        </w:rPr>
        <w:t>dilat</w:t>
      </w:r>
      <w:r>
        <w:rPr>
          <w:sz w:val="15"/>
          <w:szCs w:val="15"/>
          <w:spacing w:val="-11"/>
        </w:rPr>
        <w:t>ed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11"/>
        </w:rPr>
        <w:t>×100;F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1"/>
        </w:rPr>
        <w:t>: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1"/>
        </w:rPr>
        <w:t>( Ascending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1"/>
        </w:rPr>
        <w:t>co-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3"/>
        </w:rPr>
        <w:t>lon)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3"/>
        </w:rPr>
        <w:t>microscopic  examination  showed  slight  atrophy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3"/>
        </w:rPr>
        <w:t>of  mucosal  glan</w:t>
      </w:r>
      <w:r>
        <w:rPr>
          <w:sz w:val="15"/>
          <w:szCs w:val="15"/>
          <w:spacing w:val="-14"/>
        </w:rPr>
        <w:t>ds 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4"/>
        </w:rPr>
        <w:t>reduced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4"/>
        </w:rPr>
        <w:t>goblet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4"/>
        </w:rPr>
        <w:t>cells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4"/>
        </w:rPr>
        <w:t>,  a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4"/>
        </w:rPr>
        <w:t>few  gland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4"/>
        </w:rPr>
        <w:t>branches ,  increased  lymph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4"/>
        </w:rPr>
        <w:t>plasma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4"/>
        </w:rPr>
        <w:t>cells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4"/>
        </w:rPr>
        <w:t>in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4"/>
        </w:rPr>
        <w:t>mucous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14"/>
        </w:rPr>
        <w:t>lamina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propria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4"/>
        </w:rPr>
        <w:t>,  mainly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14"/>
        </w:rPr>
        <w:t>in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4"/>
        </w:rPr>
        <w:t>the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4"/>
        </w:rPr>
        <w:t>base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4"/>
        </w:rPr>
        <w:t>o</w:t>
      </w:r>
      <w:r>
        <w:rPr>
          <w:sz w:val="15"/>
          <w:szCs w:val="15"/>
          <w:spacing w:val="-15"/>
        </w:rPr>
        <w:t>f mucous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5"/>
        </w:rPr>
        <w:t>membrane 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2"/>
        </w:rPr>
        <w:t>and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2"/>
        </w:rPr>
        <w:t>local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2"/>
        </w:rPr>
        <w:t>proliferative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2"/>
        </w:rPr>
        <w:t>granulation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2"/>
        </w:rPr>
        <w:t>tissue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2"/>
        </w:rPr>
        <w:t>×100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2"/>
        </w:rPr>
        <w:t>.</w:t>
      </w:r>
    </w:p>
    <w:p>
      <w:pPr>
        <w:pStyle w:val="BodyText"/>
        <w:ind w:left="706"/>
        <w:spacing w:before="152" w:line="193" w:lineRule="auto"/>
        <w:outlineLvl w:val="0"/>
        <w:rPr>
          <w:sz w:val="20"/>
          <w:szCs w:val="20"/>
        </w:rPr>
      </w:pPr>
      <w:r>
        <w:rPr>
          <w:sz w:val="20"/>
          <w:szCs w:val="20"/>
          <w:spacing w:val="-3"/>
        </w:rPr>
        <w:t>3    讨论</w:t>
      </w:r>
    </w:p>
    <w:p>
      <w:pPr>
        <w:pStyle w:val="BodyText"/>
        <w:ind w:left="1145"/>
        <w:spacing w:before="202" w:line="199" w:lineRule="exact"/>
        <w:rPr>
          <w:sz w:val="20"/>
          <w:szCs w:val="20"/>
        </w:rPr>
      </w:pPr>
      <w:r>
        <w:rPr>
          <w:sz w:val="20"/>
          <w:szCs w:val="20"/>
          <w:spacing w:val="-15"/>
          <w:position w:val="-1"/>
        </w:rPr>
        <w:t>1837</w:t>
      </w:r>
      <w:r>
        <w:rPr>
          <w:sz w:val="20"/>
          <w:szCs w:val="20"/>
          <w:spacing w:val="39"/>
          <w:position w:val="-1"/>
        </w:rPr>
        <w:t xml:space="preserve"> </w:t>
      </w:r>
      <w:r>
        <w:rPr>
          <w:sz w:val="20"/>
          <w:szCs w:val="20"/>
          <w:spacing w:val="-15"/>
          <w:position w:val="-1"/>
        </w:rPr>
        <w:t>年，德国医生 Johann</w:t>
      </w:r>
      <w:r>
        <w:rPr>
          <w:sz w:val="20"/>
          <w:szCs w:val="20"/>
          <w:spacing w:val="28"/>
          <w:w w:val="101"/>
          <w:position w:val="-1"/>
        </w:rPr>
        <w:t xml:space="preserve"> </w:t>
      </w:r>
      <w:r>
        <w:rPr>
          <w:sz w:val="20"/>
          <w:szCs w:val="20"/>
          <w:spacing w:val="-15"/>
          <w:position w:val="-1"/>
        </w:rPr>
        <w:t>Lukas</w:t>
      </w:r>
      <w:r>
        <w:rPr>
          <w:sz w:val="20"/>
          <w:szCs w:val="20"/>
          <w:spacing w:val="31"/>
          <w:position w:val="-1"/>
        </w:rPr>
        <w:t xml:space="preserve"> </w:t>
      </w:r>
      <w:r>
        <w:rPr>
          <w:sz w:val="20"/>
          <w:szCs w:val="20"/>
          <w:spacing w:val="-15"/>
          <w:position w:val="-1"/>
        </w:rPr>
        <w:t>Schönlein</w:t>
      </w:r>
      <w:r>
        <w:rPr>
          <w:sz w:val="20"/>
          <w:szCs w:val="20"/>
          <w:spacing w:val="9"/>
          <w:position w:val="-1"/>
        </w:rPr>
        <w:t xml:space="preserve"> </w:t>
      </w:r>
      <w:r>
        <w:rPr>
          <w:sz w:val="20"/>
          <w:szCs w:val="20"/>
          <w:spacing w:val="-15"/>
          <w:position w:val="-1"/>
        </w:rPr>
        <w:t>在一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9" w:lineRule="exact"/>
        <w:rPr/>
      </w:pPr>
      <w:r/>
    </w:p>
    <w:tbl>
      <w:tblPr>
        <w:tblStyle w:val="TableNormal"/>
        <w:tblW w:w="3701" w:type="dxa"/>
        <w:tblInd w:w="45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2"/>
        <w:gridCol w:w="278"/>
        <w:gridCol w:w="3241"/>
      </w:tblGrid>
      <w:tr>
        <w:trPr>
          <w:trHeight w:val="4228" w:hRule="atLeast"/>
        </w:trPr>
        <w:tc>
          <w:tcPr>
            <w:tcW w:w="182" w:type="dxa"/>
            <w:vAlign w:val="top"/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ind w:firstLine="39"/>
              <w:spacing w:line="78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67373" cy="49593"/>
                  <wp:effectExtent l="0" t="0" r="0" b="0"/>
                  <wp:docPr id="54" name="IM 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" name="IM 54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7373" cy="49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16"/>
              <w:spacing w:line="43" w:lineRule="exact"/>
              <w:rPr/>
            </w:pPr>
            <w:r>
              <w:rPr/>
              <w:drawing>
                <wp:inline distT="0" distB="0" distL="0" distR="0">
                  <wp:extent cx="61099" cy="27368"/>
                  <wp:effectExtent l="0" t="0" r="0" b="0"/>
                  <wp:docPr id="56" name="IM 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" name="IM 5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1099" cy="27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" w:line="36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70510" cy="22796"/>
                  <wp:effectExtent l="0" t="0" r="0" b="0"/>
                  <wp:docPr id="58" name="IM 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" name="IM 58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0510" cy="22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before="6" w:line="118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231F20"/>
                <w:spacing w:val="-3"/>
                <w:position w:val="-1"/>
              </w:rPr>
              <w:t>.之</w:t>
            </w:r>
          </w:p>
          <w:p>
            <w:pPr>
              <w:ind w:left="16"/>
              <w:spacing w:before="4" w:line="44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61099" cy="27380"/>
                  <wp:effectExtent l="0" t="0" r="0" b="0"/>
                  <wp:docPr id="60" name="IM 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" name="IM 60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1099" cy="27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" w:line="333" w:lineRule="exact"/>
              <w:rPr/>
            </w:pPr>
            <w:r>
              <w:rPr>
                <w:position w:val="-6"/>
              </w:rPr>
              <w:drawing>
                <wp:inline distT="0" distB="0" distL="0" distR="0">
                  <wp:extent cx="72021" cy="211353"/>
                  <wp:effectExtent l="0" t="0" r="0" b="0"/>
                  <wp:docPr id="62" name="IM 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" name="IM 62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2021" cy="211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" w:type="dxa"/>
            <w:vAlign w:val="top"/>
          </w:tcPr>
          <w:p>
            <w:pPr>
              <w:ind w:firstLine="37"/>
              <w:spacing w:before="121" w:line="110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36816" cy="69837"/>
                  <wp:effectExtent l="0" t="0" r="0" b="0"/>
                  <wp:docPr id="64" name="IM 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" name="IM 64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6816" cy="69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422" w:lineRule="auto"/>
              <w:rPr>
                <w:rFonts w:ascii="Arial"/>
                <w:sz w:val="21"/>
              </w:rPr>
            </w:pPr>
            <w:r/>
          </w:p>
          <w:p>
            <w:pPr>
              <w:ind w:left="108"/>
              <w:spacing w:before="35" w:line="19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231F20"/>
                <w:spacing w:val="5"/>
              </w:rPr>
              <w:t>80</w:t>
            </w:r>
          </w:p>
          <w:p>
            <w:pPr>
              <w:spacing w:line="419" w:lineRule="auto"/>
              <w:rPr>
                <w:rFonts w:ascii="Arial"/>
                <w:sz w:val="21"/>
              </w:rPr>
            </w:pPr>
            <w:r/>
          </w:p>
          <w:p>
            <w:pPr>
              <w:ind w:left="105"/>
              <w:spacing w:before="37" w:line="177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color w:val="231F20"/>
                <w:spacing w:val="1"/>
              </w:rPr>
              <w:t>60</w:t>
            </w:r>
          </w:p>
          <w:p>
            <w:pPr>
              <w:spacing w:line="419" w:lineRule="auto"/>
              <w:rPr>
                <w:rFonts w:ascii="Arial"/>
                <w:sz w:val="21"/>
              </w:rPr>
            </w:pPr>
            <w:r/>
          </w:p>
          <w:p>
            <w:pPr>
              <w:ind w:left="101"/>
              <w:spacing w:before="37" w:line="177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color w:val="231F20"/>
                <w:spacing w:val="3"/>
              </w:rPr>
              <w:t>40</w:t>
            </w:r>
          </w:p>
          <w:p>
            <w:pPr>
              <w:spacing w:line="419" w:lineRule="auto"/>
              <w:rPr>
                <w:rFonts w:ascii="Arial"/>
                <w:sz w:val="21"/>
              </w:rPr>
            </w:pPr>
            <w:r/>
          </w:p>
          <w:p>
            <w:pPr>
              <w:ind w:left="102"/>
              <w:spacing w:before="38" w:line="177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color w:val="231F20"/>
                <w:spacing w:val="3"/>
              </w:rPr>
              <w:t>20</w:t>
            </w:r>
          </w:p>
          <w:p>
            <w:pPr>
              <w:spacing w:line="422" w:lineRule="auto"/>
              <w:rPr>
                <w:rFonts w:ascii="Arial"/>
                <w:sz w:val="21"/>
              </w:rPr>
            </w:pPr>
            <w:r/>
          </w:p>
          <w:p>
            <w:pPr>
              <w:ind w:left="184"/>
              <w:spacing w:before="36" w:line="19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231F20"/>
                <w:spacing w:val="1"/>
              </w:rPr>
              <w:t>0</w:t>
            </w:r>
          </w:p>
        </w:tc>
        <w:tc>
          <w:tcPr>
            <w:tcW w:w="3241" w:type="dxa"/>
            <w:vAlign w:val="top"/>
          </w:tcPr>
          <w:p>
            <w:pPr>
              <w:ind w:firstLine="26"/>
              <w:spacing w:line="3197" w:lineRule="exact"/>
              <w:rPr/>
            </w:pPr>
            <w:r>
              <w:rPr>
                <w:position w:val="-63"/>
              </w:rPr>
              <w:pict>
                <v:group id="_x0000_s38" style="mso-position-vertical-relative:line;mso-position-horizontal-relative:char;width:160.75pt;height:159.9pt;" filled="false" stroked="false" coordsize="3215,3197" coordorigin="0,0">
                  <v:shape id="_x0000_s40" style="position:absolute;left:0;top:0;width:3215;height:3197;" filled="false" stroked="false" type="#_x0000_t75">
                    <v:imagedata o:title="" r:id="rId35"/>
                  </v:shape>
                  <v:shape id="_x0000_s42" style="position:absolute;left:-20;top:-20;width:3255;height:323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25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365"/>
                            <w:spacing w:before="43" w:line="109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8"/>
                              <w:position w:val="-2"/>
                            </w:rPr>
                            <w:t>ALB</w:t>
                          </w:r>
                        </w:p>
                        <w:p>
                          <w:pPr>
                            <w:ind w:left="2366"/>
                            <w:spacing w:before="101" w:line="15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color w:val="231F20"/>
                              <w:spacing w:val="1"/>
                            </w:rPr>
                            <w:t>FDP</w:t>
                          </w:r>
                        </w:p>
                      </w:txbxContent>
                    </v:textbox>
                  </v:shape>
                </v:group>
              </w:pict>
            </w:r>
          </w:p>
          <w:p>
            <w:pPr>
              <w:ind w:left="160"/>
              <w:spacing w:before="72" w:line="177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color w:val="231F20"/>
                <w:spacing w:val="1"/>
              </w:rPr>
              <w:t>0</w:t>
            </w:r>
            <w:r>
              <w:rPr>
                <w:rFonts w:ascii="Arial" w:hAnsi="Arial" w:eastAsia="Arial" w:cs="Arial"/>
                <w:sz w:val="13"/>
                <w:szCs w:val="13"/>
                <w:color w:val="231F20"/>
                <w:spacing w:val="1"/>
              </w:rPr>
              <w:t xml:space="preserve">             </w:t>
            </w:r>
            <w:r>
              <w:rPr>
                <w:rFonts w:ascii="Arial" w:hAnsi="Arial" w:eastAsia="Arial" w:cs="Arial"/>
                <w:sz w:val="13"/>
                <w:szCs w:val="13"/>
                <w:color w:val="231F20"/>
                <w:spacing w:val="1"/>
              </w:rPr>
              <w:t>20</w:t>
            </w:r>
            <w:r>
              <w:rPr>
                <w:rFonts w:ascii="Arial" w:hAnsi="Arial" w:eastAsia="Arial" w:cs="Arial"/>
                <w:sz w:val="13"/>
                <w:szCs w:val="13"/>
                <w:color w:val="231F20"/>
                <w:spacing w:val="4"/>
              </w:rPr>
              <w:t xml:space="preserve">          </w:t>
            </w:r>
            <w:r>
              <w:rPr>
                <w:rFonts w:ascii="Arial" w:hAnsi="Arial" w:eastAsia="Arial" w:cs="Arial"/>
                <w:sz w:val="13"/>
                <w:szCs w:val="13"/>
                <w:color w:val="231F20"/>
                <w:spacing w:val="1"/>
              </w:rPr>
              <w:t>40</w:t>
            </w:r>
            <w:r>
              <w:rPr>
                <w:rFonts w:ascii="Arial" w:hAnsi="Arial" w:eastAsia="Arial" w:cs="Arial"/>
                <w:sz w:val="13"/>
                <w:szCs w:val="13"/>
                <w:color w:val="231F20"/>
                <w:spacing w:val="1"/>
              </w:rPr>
              <w:t xml:space="preserve">           </w:t>
            </w:r>
            <w:r>
              <w:rPr>
                <w:rFonts w:ascii="Arial" w:hAnsi="Arial" w:eastAsia="Arial" w:cs="Arial"/>
                <w:sz w:val="13"/>
                <w:szCs w:val="13"/>
                <w:color w:val="231F20"/>
                <w:spacing w:val="1"/>
              </w:rPr>
              <w:t>60</w:t>
            </w:r>
            <w:r>
              <w:rPr>
                <w:rFonts w:ascii="Arial" w:hAnsi="Arial" w:eastAsia="Arial" w:cs="Arial"/>
                <w:sz w:val="13"/>
                <w:szCs w:val="13"/>
                <w:color w:val="231F20"/>
                <w:spacing w:val="3"/>
              </w:rPr>
              <w:t xml:space="preserve">            </w:t>
            </w:r>
            <w:r>
              <w:rPr>
                <w:rFonts w:ascii="Arial" w:hAnsi="Arial" w:eastAsia="Arial" w:cs="Arial"/>
                <w:sz w:val="13"/>
                <w:szCs w:val="13"/>
                <w:color w:val="231F20"/>
                <w:spacing w:val="1"/>
              </w:rPr>
              <w:t>80</w:t>
            </w:r>
            <w:r>
              <w:rPr>
                <w:rFonts w:ascii="Arial" w:hAnsi="Arial" w:eastAsia="Arial" w:cs="Arial"/>
                <w:sz w:val="13"/>
                <w:szCs w:val="13"/>
                <w:color w:val="231F20"/>
                <w:spacing w:val="1"/>
              </w:rPr>
              <w:t xml:space="preserve">           </w:t>
            </w:r>
            <w:r>
              <w:rPr>
                <w:rFonts w:ascii="Arial" w:hAnsi="Arial" w:eastAsia="Arial" w:cs="Arial"/>
                <w:sz w:val="13"/>
                <w:szCs w:val="13"/>
                <w:color w:val="231F20"/>
                <w:spacing w:val="1"/>
              </w:rPr>
              <w:t>100</w:t>
            </w:r>
          </w:p>
          <w:p>
            <w:pPr>
              <w:ind w:left="1157"/>
              <w:spacing w:before="140" w:line="203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</w:rPr>
              <w:t>100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27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</w:rPr>
              <w:t>-specificity</w:t>
            </w:r>
          </w:p>
          <w:p>
            <w:pPr>
              <w:pStyle w:val="TableText"/>
              <w:ind w:left="289"/>
              <w:spacing w:before="148" w:line="192" w:lineRule="auto"/>
              <w:rPr/>
            </w:pPr>
            <w:r>
              <w:rPr>
                <w:spacing w:val="1"/>
              </w:rPr>
              <w:t>图</w:t>
            </w:r>
            <w:r>
              <w:rPr>
                <w:spacing w:val="-9"/>
              </w:rPr>
              <w:t xml:space="preserve"> </w:t>
            </w:r>
            <w:r>
              <w:rPr>
                <w:spacing w:val="1"/>
              </w:rPr>
              <w:t>4</w:t>
            </w:r>
            <w:r>
              <w:rPr>
                <w:spacing w:val="13"/>
                <w:w w:val="101"/>
              </w:rPr>
              <w:t xml:space="preserve">   </w:t>
            </w:r>
            <w:r>
              <w:rPr/>
              <w:t>ALB</w:t>
            </w:r>
            <w:r>
              <w:rPr>
                <w:spacing w:val="16"/>
              </w:rPr>
              <w:t xml:space="preserve"> </w:t>
            </w:r>
            <w:r>
              <w:rPr>
                <w:spacing w:val="1"/>
              </w:rPr>
              <w:t>与 </w:t>
            </w:r>
            <w:r>
              <w:rPr/>
              <w:t>FDP</w:t>
            </w:r>
            <w:r>
              <w:rPr>
                <w:spacing w:val="14"/>
              </w:rPr>
              <w:t xml:space="preserve"> </w:t>
            </w:r>
            <w:r>
              <w:rPr>
                <w:spacing w:val="1"/>
              </w:rPr>
              <w:t>的 </w:t>
            </w:r>
            <w:r>
              <w:rPr/>
              <w:t>ROC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1"/>
              </w:rPr>
              <w:t>曲线</w:t>
            </w:r>
          </w:p>
          <w:p>
            <w:pPr>
              <w:pStyle w:val="TableText"/>
              <w:ind w:left="76"/>
              <w:spacing w:before="66" w:line="130" w:lineRule="exact"/>
              <w:rPr/>
            </w:pPr>
            <w:r>
              <w:rPr>
                <w:spacing w:val="-1"/>
                <w:position w:val="-2"/>
              </w:rPr>
              <w:t>Fig.  4    ROC</w:t>
            </w:r>
            <w:r>
              <w:rPr>
                <w:spacing w:val="20"/>
                <w:position w:val="-2"/>
              </w:rPr>
              <w:t xml:space="preserve"> </w:t>
            </w:r>
            <w:r>
              <w:rPr>
                <w:spacing w:val="-1"/>
                <w:position w:val="-2"/>
              </w:rPr>
              <w:t>curves</w:t>
            </w:r>
            <w:r>
              <w:rPr>
                <w:spacing w:val="18"/>
                <w:position w:val="-2"/>
              </w:rPr>
              <w:t xml:space="preserve"> </w:t>
            </w:r>
            <w:r>
              <w:rPr>
                <w:spacing w:val="-1"/>
                <w:position w:val="-2"/>
              </w:rPr>
              <w:t>of </w:t>
            </w:r>
            <w:r>
              <w:rPr>
                <w:spacing w:val="-2"/>
                <w:position w:val="-2"/>
              </w:rPr>
              <w:t>ALB</w:t>
            </w:r>
            <w:r>
              <w:rPr>
                <w:spacing w:val="22"/>
                <w:w w:val="101"/>
                <w:position w:val="-2"/>
              </w:rPr>
              <w:t xml:space="preserve"> </w:t>
            </w:r>
            <w:r>
              <w:rPr>
                <w:spacing w:val="-2"/>
                <w:position w:val="-2"/>
              </w:rPr>
              <w:t>and</w:t>
            </w:r>
            <w:r>
              <w:rPr>
                <w:spacing w:val="17"/>
                <w:position w:val="-2"/>
              </w:rPr>
              <w:t xml:space="preserve"> </w:t>
            </w:r>
            <w:r>
              <w:rPr>
                <w:spacing w:val="-2"/>
                <w:position w:val="-2"/>
              </w:rPr>
              <w:t>FDP</w:t>
            </w:r>
          </w:p>
        </w:tc>
      </w:tr>
    </w:tbl>
    <w:p>
      <w:pPr>
        <w:spacing w:line="352" w:lineRule="auto"/>
        <w:rPr>
          <w:rFonts w:ascii="Arial"/>
          <w:sz w:val="21"/>
        </w:rPr>
      </w:pPr>
      <w:r/>
    </w:p>
    <w:p>
      <w:pPr>
        <w:pStyle w:val="BodyText"/>
        <w:ind w:firstLine="2"/>
        <w:spacing w:before="85" w:line="221" w:lineRule="auto"/>
        <w:jc w:val="both"/>
        <w:rPr>
          <w:sz w:val="20"/>
          <w:szCs w:val="20"/>
        </w:rPr>
      </w:pPr>
      <w:r>
        <w:rPr>
          <w:sz w:val="20"/>
          <w:szCs w:val="20"/>
          <w:spacing w:val="9"/>
        </w:rPr>
        <w:t>份出版物中首次描述了紫癜、关节痛和关节炎的临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-1"/>
        </w:rPr>
        <w:t>床关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联</w:t>
      </w:r>
      <w:r>
        <w:rPr>
          <w:sz w:val="11"/>
          <w:szCs w:val="11"/>
          <w:spacing w:val="-1"/>
          <w:position w:val="9"/>
        </w:rPr>
        <w:t>[6]</w:t>
      </w:r>
      <w:r>
        <w:rPr>
          <w:sz w:val="11"/>
          <w:szCs w:val="11"/>
          <w:spacing w:val="28"/>
          <w:w w:val="102"/>
          <w:position w:val="9"/>
        </w:rPr>
        <w:t xml:space="preserve"> </w:t>
      </w:r>
      <w:r>
        <w:rPr>
          <w:sz w:val="20"/>
          <w:szCs w:val="20"/>
          <w:spacing w:val="-1"/>
        </w:rPr>
        <w:t>。1874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-14"/>
        </w:rPr>
        <w:t>年，Schönlein  的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14"/>
        </w:rPr>
        <w:t>学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14"/>
        </w:rPr>
        <w:t>生  Eduard  He-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noch</w:t>
      </w:r>
      <w:r>
        <w:rPr>
          <w:sz w:val="20"/>
          <w:szCs w:val="20"/>
          <w:spacing w:val="3"/>
        </w:rPr>
        <w:t xml:space="preserve"> 报告了儿童紫癜、腹痛、便血和关节疼痛的病  </w:t>
      </w:r>
      <w:r>
        <w:rPr>
          <w:sz w:val="20"/>
          <w:szCs w:val="20"/>
          <w:spacing w:val="-1"/>
        </w:rPr>
        <w:t>例</w:t>
      </w:r>
      <w:r>
        <w:rPr>
          <w:sz w:val="20"/>
          <w:szCs w:val="20"/>
          <w:spacing w:val="-21"/>
        </w:rPr>
        <w:t xml:space="preserve"> </w:t>
      </w:r>
      <w:r>
        <w:rPr>
          <w:sz w:val="11"/>
          <w:szCs w:val="11"/>
          <w:spacing w:val="-1"/>
          <w:position w:val="9"/>
        </w:rPr>
        <w:t>[6]</w:t>
      </w:r>
      <w:r>
        <w:rPr>
          <w:sz w:val="11"/>
          <w:szCs w:val="11"/>
          <w:spacing w:val="28"/>
          <w:w w:val="103"/>
          <w:position w:val="9"/>
        </w:rPr>
        <w:t xml:space="preserve"> </w:t>
      </w:r>
      <w:r>
        <w:rPr>
          <w:sz w:val="20"/>
          <w:szCs w:val="20"/>
          <w:spacing w:val="-1"/>
        </w:rPr>
        <w:t>。HSP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1"/>
        </w:rPr>
        <w:t>,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1"/>
        </w:rPr>
        <w:t>现在被称为 IgAV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1"/>
        </w:rPr>
        <w:t>, 是一种全身性、免疫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复合物介导的小血管白细胞破裂血管炎，其特征是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</w:rPr>
        <w:t>紫癜、关节炎和腹痛。腹痛通常是绞痛，严重到可以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9"/>
        </w:rPr>
        <w:t>出现急腹症。大约三分之一的患者会出现呕吐和胃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17"/>
        </w:rPr>
        <w:t>肠道出血。肠套叠在极少数情况下会发生。</w:t>
      </w:r>
      <w:r>
        <w:rPr>
          <w:sz w:val="20"/>
          <w:szCs w:val="20"/>
        </w:rPr>
        <w:t>IgAV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4"/>
        </w:rPr>
        <w:t>是儿童最常见的血管炎，但也可能发生在成人身</w:t>
      </w:r>
      <w:r>
        <w:rPr>
          <w:sz w:val="20"/>
          <w:szCs w:val="20"/>
          <w:spacing w:val="3"/>
        </w:rPr>
        <w:t>上。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"/>
        </w:rPr>
        <w:t>法国一项多中心回顾性调查显示，260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1"/>
        </w:rPr>
        <w:t>名成人 </w:t>
      </w:r>
      <w:r>
        <w:rPr>
          <w:sz w:val="20"/>
          <w:szCs w:val="20"/>
        </w:rPr>
        <w:t>IgAV  </w:t>
      </w:r>
      <w:r>
        <w:rPr>
          <w:sz w:val="20"/>
          <w:szCs w:val="20"/>
          <w:spacing w:val="8"/>
        </w:rPr>
        <w:t>患者中 137</w:t>
      </w:r>
      <w:r>
        <w:rPr>
          <w:sz w:val="20"/>
          <w:szCs w:val="20"/>
          <w:spacing w:val="52"/>
          <w:w w:val="101"/>
        </w:rPr>
        <w:t xml:space="preserve"> </w:t>
      </w:r>
      <w:r>
        <w:rPr>
          <w:sz w:val="20"/>
          <w:szCs w:val="20"/>
          <w:spacing w:val="8"/>
        </w:rPr>
        <w:t>例(53% ) 患者有胃肠道受累。最常见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的表现是腹痛 (99% ) 、消化道出血 (31% ) 、腹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4"/>
        </w:rPr>
        <w:t>泻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(26% )和急性腹部手术(4% ) 。腹部影像显示</w:t>
      </w:r>
      <w:r>
        <w:rPr>
          <w:sz w:val="20"/>
          <w:szCs w:val="20"/>
          <w:spacing w:val="8"/>
        </w:rPr>
        <w:t>肠壁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8"/>
        </w:rPr>
        <w:t>增厚(61% ) , 内镜检查显示异常(</w:t>
      </w:r>
      <w:r>
        <w:rPr>
          <w:sz w:val="20"/>
          <w:szCs w:val="20"/>
          <w:spacing w:val="7"/>
        </w:rPr>
        <w:t>87%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7"/>
        </w:rPr>
        <w:t>)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7"/>
        </w:rPr>
        <w:t>, 主要是黏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3"/>
        </w:rPr>
        <w:t>膜溃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-3"/>
        </w:rPr>
        <w:t>疡。</w:t>
      </w:r>
      <w:r>
        <w:rPr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-3"/>
        </w:rPr>
        <w:t>表 明 胃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3"/>
        </w:rPr>
        <w:t>肠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3"/>
        </w:rPr>
        <w:t>道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3"/>
        </w:rPr>
        <w:t>受 累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3"/>
        </w:rPr>
        <w:t>在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3"/>
        </w:rPr>
        <w:t>成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3"/>
        </w:rPr>
        <w:t>人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-3"/>
        </w:rPr>
        <w:t>IgAV  中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3"/>
        </w:rPr>
        <w:t>很 常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  <w:position w:val="-4"/>
        </w:rPr>
        <w:t>见</w:t>
      </w:r>
      <w:r>
        <w:rPr>
          <w:sz w:val="20"/>
          <w:szCs w:val="20"/>
          <w:spacing w:val="-35"/>
          <w:position w:val="-4"/>
        </w:rPr>
        <w:t xml:space="preserve"> </w:t>
      </w:r>
      <w:r>
        <w:rPr>
          <w:sz w:val="11"/>
          <w:szCs w:val="11"/>
          <w:spacing w:val="4"/>
          <w:position w:val="5"/>
        </w:rPr>
        <w:t>[7]</w:t>
      </w:r>
      <w:r>
        <w:rPr>
          <w:sz w:val="11"/>
          <w:szCs w:val="11"/>
          <w:spacing w:val="28"/>
          <w:w w:val="101"/>
          <w:position w:val="5"/>
        </w:rPr>
        <w:t xml:space="preserve"> </w:t>
      </w:r>
      <w:r>
        <w:rPr>
          <w:sz w:val="20"/>
          <w:szCs w:val="20"/>
          <w:spacing w:val="4"/>
          <w:position w:val="-4"/>
        </w:rPr>
        <w:t>。</w:t>
      </w:r>
    </w:p>
    <w:p>
      <w:pPr>
        <w:pStyle w:val="BodyText"/>
        <w:ind w:right="5" w:firstLine="419"/>
        <w:spacing w:before="10" w:line="215" w:lineRule="auto"/>
        <w:jc w:val="both"/>
        <w:rPr>
          <w:sz w:val="20"/>
          <w:szCs w:val="20"/>
        </w:rPr>
      </w:pPr>
      <w:r>
        <w:rPr>
          <w:sz w:val="20"/>
          <w:szCs w:val="20"/>
          <w:spacing w:val="2"/>
        </w:rPr>
        <w:t>本研究对腹型 </w:t>
      </w:r>
      <w:r>
        <w:rPr>
          <w:sz w:val="20"/>
          <w:szCs w:val="20"/>
        </w:rPr>
        <w:t>HSP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2"/>
        </w:rPr>
        <w:t>的影像、内镜及病理组织学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方面的特征进行了分析。有报道</w:t>
      </w:r>
      <w:r>
        <w:rPr>
          <w:sz w:val="11"/>
          <w:szCs w:val="11"/>
          <w:spacing w:val="6"/>
          <w:position w:val="9"/>
        </w:rPr>
        <w:t>[8]</w:t>
      </w:r>
      <w:r>
        <w:rPr>
          <w:sz w:val="11"/>
          <w:szCs w:val="11"/>
          <w:spacing w:val="43"/>
          <w:w w:val="101"/>
          <w:position w:val="9"/>
        </w:rPr>
        <w:t xml:space="preserve"> </w:t>
      </w:r>
      <w:r>
        <w:rPr>
          <w:sz w:val="20"/>
          <w:szCs w:val="20"/>
          <w:spacing w:val="6"/>
        </w:rPr>
        <w:t>称，</w:t>
      </w:r>
      <w:r>
        <w:rPr>
          <w:sz w:val="20"/>
          <w:szCs w:val="20"/>
        </w:rPr>
        <w:t>HSP</w:t>
      </w:r>
      <w:r>
        <w:rPr>
          <w:sz w:val="20"/>
          <w:szCs w:val="20"/>
          <w:spacing w:val="6"/>
        </w:rPr>
        <w:t xml:space="preserve"> 可累及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胃肠道的任何部位，以小肠受累最为常见，因其较易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3"/>
        </w:rPr>
        <w:t>发生缺血性损伤，好发于十二指肠降段和末端回肠，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9"/>
        </w:rPr>
        <w:t>较少见于胃部。本研究与之相符。影像学研究结果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12"/>
        </w:rPr>
        <w:t>显示受累的胃肠壁增厚是腹型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</w:rPr>
        <w:t>HSP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12"/>
        </w:rPr>
        <w:t>的基本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</w:rPr>
        <w:t>CT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12"/>
        </w:rPr>
        <w:t>征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象。</w:t>
      </w:r>
      <w:r>
        <w:rPr>
          <w:sz w:val="20"/>
          <w:szCs w:val="20"/>
        </w:rPr>
        <w:t>CT</w:t>
      </w:r>
      <w:r>
        <w:rPr>
          <w:sz w:val="20"/>
          <w:szCs w:val="20"/>
          <w:spacing w:val="4"/>
        </w:rPr>
        <w:t xml:space="preserve"> 与其他检查方法相比，具有能显示受累肠管  </w:t>
      </w:r>
      <w:r>
        <w:rPr>
          <w:sz w:val="20"/>
          <w:szCs w:val="20"/>
          <w:spacing w:val="9"/>
        </w:rPr>
        <w:t>的范围及肠管外改变的优势。本研究显示部分病例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20"/>
        </w:rPr>
        <w:t>伴腹盆腔积液及淋巴结增大。但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</w:rPr>
        <w:t>CT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20"/>
        </w:rPr>
        <w:t>对轻度腹型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HSP</w:t>
      </w:r>
      <w:r>
        <w:rPr>
          <w:sz w:val="20"/>
          <w:szCs w:val="20"/>
          <w:spacing w:val="7"/>
        </w:rPr>
        <w:t xml:space="preserve"> 患者胃肠道病变的检出欠佳，需结合胃镜及肠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9"/>
        </w:rPr>
        <w:t>镜以更好地检出胃肠壁的早期病变（黏膜糜烂及浅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2"/>
        </w:rPr>
        <w:t>溃疡）。本研究通过回顾性分析发现腹型 </w:t>
      </w:r>
      <w:r>
        <w:rPr>
          <w:sz w:val="20"/>
          <w:szCs w:val="20"/>
        </w:rPr>
        <w:t>HSP</w:t>
      </w:r>
      <w:r>
        <w:rPr>
          <w:sz w:val="20"/>
          <w:szCs w:val="20"/>
          <w:spacing w:val="50"/>
          <w:w w:val="101"/>
        </w:rPr>
        <w:t xml:space="preserve"> </w:t>
      </w:r>
      <w:r>
        <w:rPr>
          <w:sz w:val="20"/>
          <w:szCs w:val="20"/>
          <w:spacing w:val="2"/>
        </w:rPr>
        <w:t>内镜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下特点是：①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9"/>
        </w:rPr>
        <w:t>消化道黏膜有不同程度的充血水肿、</w:t>
      </w:r>
    </w:p>
    <w:p>
      <w:pPr>
        <w:spacing w:line="215" w:lineRule="auto"/>
        <w:sectPr>
          <w:type w:val="continuous"/>
          <w:pgSz w:w="11906" w:h="16838"/>
          <w:pgMar w:top="1653" w:right="1041" w:bottom="604" w:left="424" w:header="1248" w:footer="354" w:gutter="0"/>
          <w:cols w:equalWidth="0" w:num="2">
            <w:col w:w="5648" w:space="100"/>
            <w:col w:w="4693" w:space="0"/>
          </w:cols>
        </w:sectPr>
        <w:rPr>
          <w:sz w:val="20"/>
          <w:szCs w:val="20"/>
        </w:rPr>
      </w:pPr>
    </w:p>
    <w:p>
      <w:pPr>
        <w:spacing w:line="149" w:lineRule="exact"/>
        <w:rPr/>
      </w:pPr>
      <w:r/>
    </w:p>
    <w:p>
      <w:pPr>
        <w:spacing w:line="149" w:lineRule="exact"/>
        <w:sectPr>
          <w:headerReference w:type="default" r:id="rId36"/>
          <w:footerReference w:type="default" r:id="rId37"/>
          <w:pgSz w:w="11906" w:h="16838"/>
          <w:pgMar w:top="1653" w:right="1120" w:bottom="400" w:left="424" w:header="1248" w:footer="0" w:gutter="0"/>
          <w:cols w:equalWidth="0" w:num="1">
            <w:col w:w="10362" w:space="0"/>
          </w:cols>
        </w:sectPr>
        <w:rPr/>
      </w:pPr>
    </w:p>
    <w:p>
      <w:pPr>
        <w:pStyle w:val="BodyText"/>
        <w:ind w:left="717" w:right="344" w:firstLine="1"/>
        <w:spacing w:before="43" w:line="218" w:lineRule="auto"/>
        <w:jc w:val="both"/>
        <w:rPr>
          <w:sz w:val="20"/>
          <w:szCs w:val="20"/>
        </w:rPr>
      </w:pPr>
      <w:r>
        <w:rPr>
          <w:sz w:val="20"/>
          <w:szCs w:val="20"/>
          <w:spacing w:val="9"/>
        </w:rPr>
        <w:t>糜烂或形状不规则的小溃疡，部分病例呈颗粒状或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5"/>
        </w:rPr>
        <w:t>结节状增生；②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5"/>
        </w:rPr>
        <w:t>临床表现与内镜下病变严重程度基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本一致；③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5"/>
        </w:rPr>
        <w:t>对于病变部位，上消化道在十二指肠降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部出现率最高且最严重，下消化道为末端回肠。符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8"/>
          <w:position w:val="-1"/>
        </w:rPr>
        <w:t>合腹型 </w:t>
      </w:r>
      <w:r>
        <w:rPr>
          <w:sz w:val="20"/>
          <w:szCs w:val="20"/>
          <w:position w:val="-1"/>
        </w:rPr>
        <w:t>HSP</w:t>
      </w:r>
      <w:r>
        <w:rPr>
          <w:sz w:val="20"/>
          <w:szCs w:val="20"/>
          <w:spacing w:val="40"/>
          <w:w w:val="101"/>
          <w:position w:val="-1"/>
        </w:rPr>
        <w:t xml:space="preserve"> </w:t>
      </w:r>
      <w:r>
        <w:rPr>
          <w:sz w:val="20"/>
          <w:szCs w:val="20"/>
          <w:spacing w:val="8"/>
          <w:position w:val="-1"/>
        </w:rPr>
        <w:t>的内镜特征相关报道</w:t>
      </w:r>
      <w:r>
        <w:rPr>
          <w:sz w:val="11"/>
          <w:szCs w:val="11"/>
          <w:spacing w:val="8"/>
          <w:position w:val="8"/>
        </w:rPr>
        <w:t>[9</w:t>
      </w:r>
      <w:r>
        <w:rPr>
          <w:sz w:val="11"/>
          <w:szCs w:val="11"/>
          <w:spacing w:val="11"/>
          <w:w w:val="101"/>
          <w:position w:val="8"/>
        </w:rPr>
        <w:t xml:space="preserve"> </w:t>
      </w:r>
      <w:r>
        <w:rPr>
          <w:sz w:val="11"/>
          <w:szCs w:val="11"/>
          <w:spacing w:val="8"/>
          <w:position w:val="8"/>
        </w:rPr>
        <w:t>- 10]</w:t>
      </w:r>
      <w:r>
        <w:rPr>
          <w:sz w:val="11"/>
          <w:szCs w:val="11"/>
          <w:spacing w:val="28"/>
          <w:w w:val="101"/>
          <w:position w:val="8"/>
        </w:rPr>
        <w:t xml:space="preserve"> </w:t>
      </w:r>
      <w:r>
        <w:rPr>
          <w:sz w:val="20"/>
          <w:szCs w:val="20"/>
          <w:spacing w:val="8"/>
          <w:position w:val="-1"/>
        </w:rPr>
        <w:t>。病理组织</w:t>
      </w:r>
      <w:r>
        <w:rPr>
          <w:sz w:val="20"/>
          <w:szCs w:val="20"/>
          <w:position w:val="-1"/>
        </w:rPr>
        <w:t xml:space="preserve"> </w:t>
      </w:r>
      <w:r>
        <w:rPr>
          <w:sz w:val="20"/>
          <w:szCs w:val="20"/>
          <w:spacing w:val="9"/>
        </w:rPr>
        <w:t>学最常见表现为黏膜急慢性炎伴糜烂，也与以往报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  <w:position w:val="-5"/>
        </w:rPr>
        <w:t>道一致</w:t>
      </w:r>
      <w:r>
        <w:rPr>
          <w:sz w:val="11"/>
          <w:szCs w:val="11"/>
          <w:spacing w:val="-1"/>
          <w:position w:val="4"/>
        </w:rPr>
        <w:t>[ 11</w:t>
      </w:r>
      <w:r>
        <w:rPr>
          <w:sz w:val="11"/>
          <w:szCs w:val="11"/>
          <w:spacing w:val="30"/>
          <w:w w:val="101"/>
          <w:position w:val="4"/>
        </w:rPr>
        <w:t xml:space="preserve"> </w:t>
      </w:r>
      <w:r>
        <w:rPr>
          <w:sz w:val="11"/>
          <w:szCs w:val="11"/>
          <w:spacing w:val="-1"/>
          <w:position w:val="4"/>
        </w:rPr>
        <w:t>- 12]  </w:t>
      </w:r>
      <w:r>
        <w:rPr>
          <w:sz w:val="20"/>
          <w:szCs w:val="20"/>
          <w:spacing w:val="-1"/>
          <w:position w:val="-5"/>
        </w:rPr>
        <w:t>。</w:t>
      </w:r>
    </w:p>
    <w:p>
      <w:pPr>
        <w:pStyle w:val="BodyText"/>
        <w:ind w:left="717" w:right="262" w:firstLine="419"/>
        <w:spacing w:before="44" w:line="221" w:lineRule="auto"/>
        <w:tabs>
          <w:tab w:val="left" w:pos="5402"/>
        </w:tabs>
        <w:jc w:val="both"/>
        <w:rPr>
          <w:sz w:val="20"/>
          <w:szCs w:val="20"/>
        </w:rPr>
      </w:pPr>
      <w:r>
        <w:rPr>
          <w:sz w:val="20"/>
          <w:szCs w:val="20"/>
          <w:spacing w:val="-10"/>
        </w:rPr>
        <w:t>本研究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10"/>
        </w:rPr>
        <w:t>结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10"/>
        </w:rPr>
        <w:t>果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10"/>
        </w:rPr>
        <w:t>显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10"/>
        </w:rPr>
        <w:t>示，腹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10"/>
        </w:rPr>
        <w:t>型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10"/>
        </w:rPr>
        <w:t>HSP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10"/>
        </w:rPr>
        <w:t>患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10"/>
        </w:rPr>
        <w:t>者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10"/>
        </w:rPr>
        <w:t>D-D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10"/>
        </w:rPr>
        <w:t>、FDP、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NEUT、WBC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6"/>
        </w:rPr>
        <w:t>、CRP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6"/>
        </w:rPr>
        <w:t>增高，ALB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6"/>
        </w:rPr>
        <w:t>降低。其中消化道出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0"/>
        </w:rPr>
        <w:t>血患者 WBC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10"/>
        </w:rPr>
        <w:t>、NEUT、CRP、D-D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0"/>
        </w:rPr>
        <w:t>和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0"/>
        </w:rPr>
        <w:t>FDP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1"/>
        </w:rPr>
        <w:t>水平高于非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2"/>
        </w:rPr>
        <w:t>出血患者，RBC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2"/>
        </w:rPr>
        <w:t>、HGB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2"/>
        </w:rPr>
        <w:t>和 ALB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2"/>
        </w:rPr>
        <w:t>水平明显低于非出血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5"/>
          <w:position w:val="-1"/>
        </w:rPr>
        <w:t>患者。</w:t>
      </w:r>
      <w:r>
        <w:rPr>
          <w:sz w:val="20"/>
          <w:szCs w:val="20"/>
          <w:spacing w:val="-33"/>
          <w:position w:val="-1"/>
        </w:rPr>
        <w:t xml:space="preserve"> </w:t>
      </w:r>
      <w:r>
        <w:rPr>
          <w:sz w:val="20"/>
          <w:szCs w:val="20"/>
          <w:spacing w:val="-5"/>
          <w:position w:val="-1"/>
        </w:rPr>
        <w:t>以往的研究</w:t>
      </w:r>
      <w:r>
        <w:rPr>
          <w:sz w:val="11"/>
          <w:szCs w:val="11"/>
          <w:spacing w:val="-5"/>
          <w:position w:val="8"/>
        </w:rPr>
        <w:t>[ 13</w:t>
      </w:r>
      <w:r>
        <w:rPr>
          <w:sz w:val="11"/>
          <w:szCs w:val="11"/>
          <w:spacing w:val="14"/>
          <w:w w:val="102"/>
          <w:position w:val="8"/>
        </w:rPr>
        <w:t xml:space="preserve"> </w:t>
      </w:r>
      <w:r>
        <w:rPr>
          <w:sz w:val="11"/>
          <w:szCs w:val="11"/>
          <w:spacing w:val="-5"/>
          <w:position w:val="8"/>
        </w:rPr>
        <w:t>- 14]  </w:t>
      </w:r>
      <w:r>
        <w:rPr>
          <w:sz w:val="20"/>
          <w:szCs w:val="20"/>
          <w:spacing w:val="-5"/>
          <w:position w:val="-1"/>
        </w:rPr>
        <w:t>显示，WB</w:t>
      </w:r>
      <w:r>
        <w:rPr>
          <w:sz w:val="20"/>
          <w:szCs w:val="20"/>
          <w:spacing w:val="-6"/>
          <w:position w:val="-1"/>
        </w:rPr>
        <w:t>C</w:t>
      </w:r>
      <w:r>
        <w:rPr>
          <w:sz w:val="20"/>
          <w:szCs w:val="20"/>
          <w:spacing w:val="-30"/>
          <w:position w:val="-1"/>
        </w:rPr>
        <w:t xml:space="preserve"> </w:t>
      </w:r>
      <w:r>
        <w:rPr>
          <w:sz w:val="20"/>
          <w:szCs w:val="20"/>
          <w:spacing w:val="-6"/>
          <w:position w:val="-1"/>
        </w:rPr>
        <w:t>、D-D</w:t>
      </w:r>
      <w:r>
        <w:rPr>
          <w:sz w:val="20"/>
          <w:szCs w:val="20"/>
          <w:spacing w:val="-35"/>
          <w:position w:val="-1"/>
        </w:rPr>
        <w:t xml:space="preserve"> </w:t>
      </w:r>
      <w:r>
        <w:rPr>
          <w:sz w:val="20"/>
          <w:szCs w:val="20"/>
          <w:spacing w:val="-6"/>
          <w:position w:val="-1"/>
        </w:rPr>
        <w:t>、CRP  和</w:t>
      </w:r>
      <w:r>
        <w:rPr>
          <w:sz w:val="20"/>
          <w:szCs w:val="20"/>
          <w:position w:val="-1"/>
        </w:rPr>
        <w:t xml:space="preserve">  </w:t>
      </w:r>
      <w:r>
        <w:rPr>
          <w:sz w:val="20"/>
          <w:szCs w:val="20"/>
        </w:rPr>
        <w:t>NEUT</w:t>
      </w:r>
      <w:r>
        <w:rPr>
          <w:sz w:val="20"/>
          <w:szCs w:val="20"/>
          <w:spacing w:val="11"/>
        </w:rPr>
        <w:t xml:space="preserve"> 升高与成年 </w:t>
      </w:r>
      <w:r>
        <w:rPr>
          <w:sz w:val="20"/>
          <w:szCs w:val="20"/>
        </w:rPr>
        <w:t>IgAV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11"/>
        </w:rPr>
        <w:t>患者胃肠道受累相关。众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所周知，炎症反应引起的血管壁破坏是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</w:rPr>
        <w:t>IgAV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9"/>
        </w:rPr>
        <w:t>常见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3"/>
        </w:rPr>
        <w:t>的病理变化，其结果是高凝和继发性高纤溶。因此，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7"/>
        </w:rPr>
        <w:t>D-D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7"/>
        </w:rPr>
        <w:t>、FDP 理论上能够提示 IgAV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7"/>
        </w:rPr>
        <w:t>的严重程度。D-D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7"/>
        </w:rPr>
        <w:t>、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FDP</w:t>
      </w:r>
      <w:r>
        <w:rPr>
          <w:sz w:val="20"/>
          <w:szCs w:val="20"/>
          <w:spacing w:val="7"/>
        </w:rPr>
        <w:t xml:space="preserve"> 升高也被提议作为胃肠道急性疾病预后的标志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物，这与上消化道出血密切相关，并且具有指示需要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9"/>
        </w:rPr>
        <w:t>紧急内镜检查的潜在能力。另外，本研究显示部分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2"/>
        </w:rPr>
        <w:t>患者 </w:t>
      </w:r>
      <w:r>
        <w:rPr>
          <w:sz w:val="20"/>
          <w:szCs w:val="20"/>
        </w:rPr>
        <w:t>PLT</w:t>
      </w:r>
      <w:r>
        <w:rPr>
          <w:sz w:val="20"/>
          <w:szCs w:val="20"/>
          <w:spacing w:val="2"/>
        </w:rPr>
        <w:t xml:space="preserve"> 增多，其原因可能是：①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2"/>
        </w:rPr>
        <w:t>全身的变态反应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使得血管壁通透性增加，外渗增加使得血小板的浓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</w:rPr>
        <w:t>度增高，并且缓慢的血流速度、粘滞的状态使得血小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4"/>
        </w:rPr>
        <w:t>板更加容易聚合；②</w:t>
      </w:r>
      <w:r>
        <w:rPr>
          <w:sz w:val="20"/>
          <w:szCs w:val="20"/>
          <w:spacing w:val="56"/>
        </w:rPr>
        <w:t xml:space="preserve"> </w:t>
      </w:r>
      <w:r>
        <w:rPr>
          <w:sz w:val="20"/>
          <w:szCs w:val="20"/>
          <w:spacing w:val="4"/>
        </w:rPr>
        <w:t>聚合的血小板、高粘滞的状态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9"/>
        </w:rPr>
        <w:t>更容易使血管内皮细胞损伤从而刺激血小板的生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1"/>
          <w:position w:val="-2"/>
        </w:rPr>
        <w:t>成</w:t>
      </w:r>
      <w:r>
        <w:rPr>
          <w:sz w:val="20"/>
          <w:szCs w:val="20"/>
          <w:spacing w:val="-29"/>
          <w:position w:val="-2"/>
        </w:rPr>
        <w:t xml:space="preserve"> </w:t>
      </w:r>
      <w:r>
        <w:rPr>
          <w:sz w:val="11"/>
          <w:szCs w:val="11"/>
          <w:spacing w:val="1"/>
          <w:position w:val="7"/>
        </w:rPr>
        <w:t>[13]</w:t>
      </w:r>
      <w:r>
        <w:rPr>
          <w:sz w:val="11"/>
          <w:szCs w:val="11"/>
          <w:spacing w:val="28"/>
          <w:position w:val="7"/>
        </w:rPr>
        <w:t xml:space="preserve"> </w:t>
      </w:r>
      <w:r>
        <w:rPr>
          <w:sz w:val="20"/>
          <w:szCs w:val="20"/>
          <w:spacing w:val="1"/>
          <w:position w:val="-2"/>
        </w:rPr>
        <w:t>。以往的研究提示 </w:t>
      </w:r>
      <w:r>
        <w:rPr>
          <w:sz w:val="20"/>
          <w:szCs w:val="20"/>
          <w:position w:val="-2"/>
        </w:rPr>
        <w:t>NLR</w:t>
      </w:r>
      <w:r>
        <w:rPr>
          <w:sz w:val="11"/>
          <w:szCs w:val="11"/>
          <w:spacing w:val="1"/>
          <w:position w:val="7"/>
        </w:rPr>
        <w:t>[15]</w:t>
      </w:r>
      <w:r>
        <w:rPr>
          <w:sz w:val="11"/>
          <w:szCs w:val="11"/>
          <w:spacing w:val="23"/>
          <w:w w:val="102"/>
          <w:position w:val="7"/>
        </w:rPr>
        <w:t xml:space="preserve"> </w:t>
      </w:r>
      <w:r>
        <w:rPr>
          <w:sz w:val="20"/>
          <w:szCs w:val="20"/>
          <w:spacing w:val="1"/>
          <w:position w:val="-2"/>
        </w:rPr>
        <w:t>、</w:t>
      </w:r>
      <w:r>
        <w:rPr>
          <w:sz w:val="20"/>
          <w:szCs w:val="20"/>
          <w:position w:val="-2"/>
        </w:rPr>
        <w:t>PLR</w:t>
      </w:r>
      <w:r>
        <w:rPr>
          <w:sz w:val="11"/>
          <w:szCs w:val="11"/>
          <w:spacing w:val="1"/>
          <w:position w:val="7"/>
        </w:rPr>
        <w:t>[16]</w:t>
      </w:r>
      <w:r>
        <w:rPr>
          <w:sz w:val="11"/>
          <w:szCs w:val="11"/>
          <w:spacing w:val="20"/>
          <w:position w:val="7"/>
        </w:rPr>
        <w:t xml:space="preserve"> </w:t>
      </w:r>
      <w:r>
        <w:rPr>
          <w:sz w:val="20"/>
          <w:szCs w:val="20"/>
          <w:spacing w:val="1"/>
          <w:position w:val="-2"/>
        </w:rPr>
        <w:t>及 </w:t>
      </w:r>
      <w:r>
        <w:rPr>
          <w:sz w:val="20"/>
          <w:szCs w:val="20"/>
          <w:position w:val="-2"/>
        </w:rPr>
        <w:t>MPV</w:t>
      </w:r>
      <w:r>
        <w:rPr>
          <w:sz w:val="11"/>
          <w:szCs w:val="11"/>
          <w:spacing w:val="1"/>
          <w:position w:val="7"/>
        </w:rPr>
        <w:t>[17]</w:t>
      </w:r>
      <w:r>
        <w:rPr>
          <w:sz w:val="11"/>
          <w:szCs w:val="11"/>
        </w:rPr>
        <w:tab/>
      </w:r>
      <w:r>
        <w:rPr>
          <w:sz w:val="11"/>
          <w:szCs w:val="11"/>
          <w:position w:val="7"/>
        </w:rPr>
        <w:t xml:space="preserve"> </w:t>
      </w:r>
      <w:r>
        <w:rPr>
          <w:sz w:val="20"/>
          <w:szCs w:val="20"/>
          <w:spacing w:val="9"/>
        </w:rPr>
        <w:t>可预测消化道出血，本研究结果显示这些指标和腹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4"/>
        </w:rPr>
        <w:t>型 </w:t>
      </w:r>
      <w:r>
        <w:rPr>
          <w:sz w:val="20"/>
          <w:szCs w:val="20"/>
        </w:rPr>
        <w:t>HSP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4"/>
        </w:rPr>
        <w:t>患者消化道出血无关，而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ALB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4"/>
        </w:rPr>
        <w:t>下降和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</w:rPr>
        <w:t>FDP  </w:t>
      </w:r>
      <w:r>
        <w:rPr>
          <w:sz w:val="20"/>
          <w:szCs w:val="20"/>
          <w:spacing w:val="13"/>
        </w:rPr>
        <w:t>升高是腹型 </w:t>
      </w:r>
      <w:r>
        <w:rPr>
          <w:sz w:val="20"/>
          <w:szCs w:val="20"/>
        </w:rPr>
        <w:t>HSP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13"/>
        </w:rPr>
        <w:t>患者发生消化道出血的独立危险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4"/>
        </w:rPr>
        <w:t>因素。ROC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-4"/>
        </w:rPr>
        <w:t>曲线分析表明，ALB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4"/>
        </w:rPr>
        <w:t>和 FDP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4"/>
        </w:rPr>
        <w:t>的临界水平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7"/>
        </w:rPr>
        <w:t>分别为 38. 2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7"/>
        </w:rPr>
        <w:t>g/L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7"/>
        </w:rPr>
        <w:t>和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7"/>
        </w:rPr>
        <w:t>18.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7"/>
        </w:rPr>
        <w:t>14</w:t>
      </w:r>
      <w:r>
        <w:rPr>
          <w:sz w:val="20"/>
          <w:szCs w:val="20"/>
          <w:spacing w:val="50"/>
          <w:w w:val="101"/>
        </w:rPr>
        <w:t xml:space="preserve"> </w:t>
      </w:r>
      <w:r>
        <w:rPr>
          <w:sz w:val="20"/>
          <w:szCs w:val="20"/>
          <w:spacing w:val="-7"/>
        </w:rPr>
        <w:t>μg/</w:t>
      </w:r>
      <w:r>
        <w:rPr>
          <w:sz w:val="20"/>
          <w:szCs w:val="20"/>
          <w:spacing w:val="-8"/>
        </w:rPr>
        <w:t>ml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8"/>
        </w:rPr>
        <w:t>, 对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8"/>
        </w:rPr>
        <w:t>HSP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8"/>
        </w:rPr>
        <w:t>患者的消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化道出血具有最佳诊断效果。</w:t>
      </w:r>
    </w:p>
    <w:p>
      <w:pPr>
        <w:pStyle w:val="BodyText"/>
        <w:ind w:left="2602"/>
        <w:spacing w:before="142" w:line="190" w:lineRule="auto"/>
        <w:outlineLvl w:val="1"/>
        <w:rPr>
          <w:sz w:val="20"/>
          <w:szCs w:val="20"/>
        </w:rPr>
      </w:pPr>
      <w:r>
        <w:rPr>
          <w:sz w:val="20"/>
          <w:szCs w:val="20"/>
          <w:spacing w:val="8"/>
        </w:rPr>
        <w:t>参考文献</w:t>
      </w:r>
    </w:p>
    <w:p>
      <w:pPr>
        <w:pStyle w:val="BodyText"/>
        <w:ind w:left="1147" w:right="347" w:hanging="412"/>
        <w:spacing w:before="201" w:line="216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[1]     Harris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9"/>
        </w:rPr>
        <w:t>B  W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,  Maxfie</w:t>
      </w:r>
      <w:r>
        <w:rPr>
          <w:sz w:val="15"/>
          <w:szCs w:val="15"/>
          <w:spacing w:val="-10"/>
        </w:rPr>
        <w:t>ld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0"/>
        </w:rPr>
        <w:t>L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,  Hunter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A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0"/>
        </w:rPr>
        <w:t>,  et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0"/>
        </w:rPr>
        <w:t>al.   Worldwide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0"/>
        </w:rPr>
        <w:t>distribution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4"/>
        </w:rPr>
        <w:t>extracutaneous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4"/>
        </w:rPr>
        <w:t>manifestations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4"/>
        </w:rPr>
        <w:t>of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4"/>
        </w:rPr>
        <w:t>Henoch-Schönlein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4"/>
        </w:rPr>
        <w:t>purpu</w:t>
      </w:r>
      <w:r>
        <w:rPr>
          <w:sz w:val="15"/>
          <w:szCs w:val="15"/>
          <w:spacing w:val="-15"/>
        </w:rPr>
        <w:t>ra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5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adults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0"/>
        </w:rPr>
        <w:t>:  narrative  revie</w:t>
      </w:r>
      <w:r>
        <w:rPr>
          <w:sz w:val="15"/>
          <w:szCs w:val="15"/>
          <w:spacing w:val="-11"/>
        </w:rPr>
        <w:t>w [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1"/>
        </w:rPr>
        <w:t>J]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1"/>
        </w:rPr>
        <w:t>.   JMIR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-11"/>
        </w:rPr>
        <w:t>Dermatol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1"/>
        </w:rPr>
        <w:t>, 2024 ,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11"/>
        </w:rPr>
        <w:t>7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11"/>
        </w:rPr>
        <w:t>:   e49746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1"/>
        </w:rPr>
        <w:t>doi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-11"/>
        </w:rPr>
        <w:t>:  10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1"/>
        </w:rPr>
        <w:t>2196/49746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1"/>
        </w:rPr>
        <w:t>.</w:t>
      </w:r>
    </w:p>
    <w:p>
      <w:pPr>
        <w:pStyle w:val="BodyText"/>
        <w:ind w:left="1137" w:right="338" w:hanging="402"/>
        <w:spacing w:before="33" w:line="22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[2]    马鹏飞，储    婧，龙    云，等．腹型过敏性紫癜内窥镜检查及病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理学特点[J] .  安徽医学，2021 ,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2"/>
        </w:rPr>
        <w:t>42(2)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2"/>
        </w:rPr>
        <w:t>:132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2"/>
        </w:rPr>
        <w:t>- 5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2"/>
        </w:rPr>
        <w:t>.   doi:10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2"/>
        </w:rPr>
        <w:t>.</w:t>
      </w:r>
      <w:r>
        <w:rPr>
          <w:sz w:val="15"/>
          <w:szCs w:val="15"/>
          <w:spacing w:val="-3"/>
        </w:rPr>
        <w:t xml:space="preserve"> 3969/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j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1"/>
        </w:rPr>
        <w:t>issn.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1"/>
        </w:rPr>
        <w:t>1000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1"/>
        </w:rPr>
        <w:t>-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11"/>
        </w:rPr>
        <w:t>0399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1"/>
        </w:rPr>
        <w:t>. 2021 </w:t>
      </w:r>
      <w:r>
        <w:rPr>
          <w:sz w:val="15"/>
          <w:szCs w:val="15"/>
          <w:spacing w:val="-12"/>
        </w:rPr>
        <w:t>. 02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2"/>
        </w:rPr>
        <w:t>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2"/>
        </w:rPr>
        <w:t>004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2"/>
        </w:rPr>
        <w:t>.</w:t>
      </w:r>
    </w:p>
    <w:p>
      <w:pPr>
        <w:pStyle w:val="BodyText"/>
        <w:ind w:left="1147" w:right="348" w:hanging="412"/>
        <w:spacing w:before="20" w:line="220" w:lineRule="auto"/>
        <w:rPr>
          <w:sz w:val="15"/>
          <w:szCs w:val="15"/>
        </w:rPr>
      </w:pPr>
      <w:r>
        <w:rPr>
          <w:sz w:val="15"/>
          <w:szCs w:val="15"/>
          <w:spacing w:val="-11"/>
        </w:rPr>
        <w:t>[2]     Ma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1"/>
        </w:rPr>
        <w:t>P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1"/>
        </w:rPr>
        <w:t>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1"/>
        </w:rPr>
        <w:t>,  Chu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1"/>
        </w:rPr>
        <w:t>J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1"/>
        </w:rPr>
        <w:t>,  Long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1"/>
        </w:rPr>
        <w:t>Y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1"/>
        </w:rPr>
        <w:t>,  et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1"/>
        </w:rPr>
        <w:t>al.   Endoscopic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1"/>
        </w:rPr>
        <w:t>examination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1"/>
        </w:rPr>
        <w:t>and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1"/>
        </w:rPr>
        <w:t>path-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ological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10"/>
        </w:rPr>
        <w:t>characteristics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10"/>
        </w:rPr>
        <w:t>of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0"/>
        </w:rPr>
        <w:t>abdominal  a</w:t>
      </w:r>
      <w:r>
        <w:rPr>
          <w:sz w:val="15"/>
          <w:szCs w:val="15"/>
          <w:spacing w:val="-11"/>
        </w:rPr>
        <w:t>llergic  purpura  [ J]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1"/>
        </w:rPr>
        <w:t>.   Anhui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Med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1"/>
        </w:rPr>
        <w:t>J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1"/>
        </w:rPr>
        <w:t>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1"/>
        </w:rPr>
        <w:t>2021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1"/>
        </w:rPr>
        <w:t>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1"/>
        </w:rPr>
        <w:t>42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1"/>
        </w:rPr>
        <w:t>( 2 )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1"/>
        </w:rPr>
        <w:t>:  132  -  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1"/>
        </w:rPr>
        <w:t>.   doi :  10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1"/>
        </w:rPr>
        <w:t>.  3969/j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1"/>
        </w:rPr>
        <w:t>.  issn.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-11"/>
        </w:rPr>
        <w:t>1000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  <w:spacing w:val="-11"/>
        </w:rPr>
        <w:t>-</w:t>
      </w:r>
    </w:p>
    <w:p>
      <w:pPr>
        <w:pStyle w:val="BodyText"/>
        <w:ind w:left="1137"/>
        <w:spacing w:before="27" w:line="165" w:lineRule="auto"/>
        <w:rPr>
          <w:sz w:val="15"/>
          <w:szCs w:val="15"/>
        </w:rPr>
      </w:pPr>
      <w:r>
        <w:rPr>
          <w:sz w:val="15"/>
          <w:szCs w:val="15"/>
          <w:spacing w:val="-13"/>
        </w:rPr>
        <w:t>0399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3"/>
        </w:rPr>
        <w:t>.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3"/>
        </w:rPr>
        <w:t>2021 . 02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3"/>
        </w:rPr>
        <w:t>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3"/>
        </w:rPr>
        <w:t>004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3"/>
        </w:rPr>
        <w:t>.</w:t>
      </w:r>
    </w:p>
    <w:p>
      <w:pPr>
        <w:pStyle w:val="BodyText"/>
        <w:ind w:left="1144" w:right="338" w:hanging="409"/>
        <w:spacing w:before="48" w:line="213" w:lineRule="auto"/>
        <w:rPr>
          <w:sz w:val="15"/>
          <w:szCs w:val="15"/>
        </w:rPr>
      </w:pPr>
      <w:r>
        <w:rPr>
          <w:sz w:val="15"/>
          <w:szCs w:val="15"/>
          <w:spacing w:val="1"/>
        </w:rPr>
        <w:t>[3]    任青婷，彭启迪，袁丽萍，等．儿童腹型</w:t>
      </w:r>
      <w:r>
        <w:rPr>
          <w:sz w:val="15"/>
          <w:szCs w:val="15"/>
        </w:rPr>
        <w:t>过敏性紫癜的胃镜表现 </w:t>
      </w:r>
      <w:r>
        <w:rPr>
          <w:sz w:val="15"/>
          <w:szCs w:val="15"/>
          <w:spacing w:val="2"/>
        </w:rPr>
        <w:t>及其临床特点分析[ J] .  安徽医科大</w:t>
      </w:r>
      <w:r>
        <w:rPr>
          <w:sz w:val="15"/>
          <w:szCs w:val="15"/>
          <w:spacing w:val="1"/>
        </w:rPr>
        <w:t>学学报，2020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1"/>
        </w:rPr>
        <w:t>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1"/>
        </w:rPr>
        <w:t>55(4)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"/>
        </w:rPr>
        <w:t>:607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-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9"/>
        </w:rPr>
        <w:t>11 .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9"/>
        </w:rPr>
        <w:t>doi:10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9"/>
        </w:rPr>
        <w:t>.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9"/>
        </w:rPr>
        <w:t>19405/j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9"/>
        </w:rPr>
        <w:t>.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0"/>
        </w:rPr>
        <w:t>cnki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0"/>
        </w:rPr>
        <w:t>issn1000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0"/>
        </w:rPr>
        <w:t>-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0"/>
        </w:rPr>
        <w:t>1492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0"/>
        </w:rPr>
        <w:t>. 2020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0"/>
        </w:rPr>
        <w:t>. 04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0"/>
        </w:rPr>
        <w:t>. 024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0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9" w:line="169" w:lineRule="auto"/>
        <w:jc w:val="right"/>
        <w:rPr>
          <w:sz w:val="15"/>
          <w:szCs w:val="15"/>
        </w:rPr>
      </w:pPr>
      <w:r>
        <w:rPr>
          <w:sz w:val="15"/>
          <w:szCs w:val="15"/>
          <w:spacing w:val="-11"/>
        </w:rPr>
        <w:t>[3]     Ren  Q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1"/>
        </w:rPr>
        <w:t>T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,  Peng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1"/>
        </w:rPr>
        <w:t>Q  D ,  Yuan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1"/>
        </w:rPr>
        <w:t>L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1"/>
        </w:rPr>
        <w:t>P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1"/>
        </w:rPr>
        <w:t>,  et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11"/>
        </w:rPr>
        <w:t>al.   Analysis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1"/>
        </w:rPr>
        <w:t>of endoscopy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1"/>
        </w:rPr>
        <w:t>and</w:t>
      </w:r>
    </w:p>
    <w:p>
      <w:pPr>
        <w:pStyle w:val="BodyText"/>
        <w:spacing w:before="60" w:line="130" w:lineRule="exact"/>
        <w:jc w:val="right"/>
        <w:rPr>
          <w:sz w:val="15"/>
          <w:szCs w:val="15"/>
        </w:rPr>
      </w:pPr>
      <w:r>
        <w:rPr>
          <w:sz w:val="15"/>
          <w:szCs w:val="15"/>
          <w:spacing w:val="-11"/>
          <w:position w:val="1"/>
        </w:rPr>
        <w:t>clinical</w:t>
      </w:r>
      <w:r>
        <w:rPr>
          <w:sz w:val="15"/>
          <w:szCs w:val="15"/>
          <w:spacing w:val="23"/>
          <w:position w:val="1"/>
        </w:rPr>
        <w:t xml:space="preserve"> </w:t>
      </w:r>
      <w:r>
        <w:rPr>
          <w:sz w:val="15"/>
          <w:szCs w:val="15"/>
          <w:spacing w:val="-11"/>
          <w:position w:val="1"/>
        </w:rPr>
        <w:t>features  of  abdominal  type</w:t>
      </w:r>
      <w:r>
        <w:rPr>
          <w:sz w:val="15"/>
          <w:szCs w:val="15"/>
          <w:spacing w:val="-12"/>
          <w:position w:val="1"/>
        </w:rPr>
        <w:t xml:space="preserve">  Henoch-Schönlein</w:t>
      </w:r>
      <w:r>
        <w:rPr>
          <w:sz w:val="15"/>
          <w:szCs w:val="15"/>
          <w:spacing w:val="40"/>
          <w:position w:val="1"/>
        </w:rPr>
        <w:t xml:space="preserve"> </w:t>
      </w:r>
      <w:r>
        <w:rPr>
          <w:sz w:val="15"/>
          <w:szCs w:val="15"/>
          <w:spacing w:val="-12"/>
          <w:position w:val="1"/>
        </w:rPr>
        <w:t>purpura</w:t>
      </w:r>
      <w:r>
        <w:rPr>
          <w:sz w:val="15"/>
          <w:szCs w:val="15"/>
          <w:spacing w:val="38"/>
          <w:w w:val="101"/>
          <w:position w:val="1"/>
        </w:rPr>
        <w:t xml:space="preserve"> </w:t>
      </w:r>
      <w:r>
        <w:rPr>
          <w:sz w:val="15"/>
          <w:szCs w:val="15"/>
          <w:spacing w:val="-12"/>
          <w:position w:val="1"/>
        </w:rPr>
        <w:t>in</w:t>
      </w:r>
    </w:p>
    <w:p>
      <w:pPr>
        <w:pStyle w:val="BodyText"/>
        <w:ind w:right="24"/>
        <w:spacing w:line="242" w:lineRule="auto"/>
        <w:jc w:val="right"/>
        <w:rPr>
          <w:sz w:val="15"/>
          <w:szCs w:val="15"/>
        </w:rPr>
      </w:pPr>
      <w:r>
        <w:rPr>
          <w:sz w:val="15"/>
          <w:szCs w:val="15"/>
          <w:spacing w:val="-8"/>
        </w:rPr>
        <w:t>children[J] .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8"/>
        </w:rPr>
        <w:t>Acta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8"/>
        </w:rPr>
        <w:t>Univ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8"/>
        </w:rPr>
        <w:t>Med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8"/>
        </w:rPr>
        <w:t>Anhui ,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8"/>
        </w:rPr>
        <w:t>2020 ,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8"/>
        </w:rPr>
        <w:t>55(4)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8"/>
        </w:rPr>
        <w:t>:607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8"/>
        </w:rPr>
        <w:t>- </w:t>
      </w:r>
      <w:r>
        <w:rPr>
          <w:sz w:val="15"/>
          <w:szCs w:val="15"/>
          <w:spacing w:val="-9"/>
        </w:rPr>
        <w:t>11 .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9"/>
        </w:rPr>
        <w:t>doi :</w:t>
      </w:r>
    </w:p>
    <w:p>
      <w:pPr>
        <w:pStyle w:val="BodyText"/>
        <w:ind w:left="415"/>
        <w:spacing w:line="274" w:lineRule="exact"/>
        <w:rPr>
          <w:sz w:val="15"/>
          <w:szCs w:val="15"/>
        </w:rPr>
      </w:pPr>
      <w:r>
        <w:rPr>
          <w:sz w:val="15"/>
          <w:szCs w:val="15"/>
          <w:spacing w:val="-11"/>
          <w:position w:val="4"/>
        </w:rPr>
        <w:t>10</w:t>
      </w:r>
      <w:r>
        <w:rPr>
          <w:sz w:val="15"/>
          <w:szCs w:val="15"/>
          <w:spacing w:val="-21"/>
          <w:position w:val="4"/>
        </w:rPr>
        <w:t xml:space="preserve"> </w:t>
      </w:r>
      <w:r>
        <w:rPr>
          <w:sz w:val="15"/>
          <w:szCs w:val="15"/>
          <w:spacing w:val="-11"/>
          <w:position w:val="4"/>
        </w:rPr>
        <w:t>.</w:t>
      </w:r>
      <w:r>
        <w:rPr>
          <w:sz w:val="15"/>
          <w:szCs w:val="15"/>
          <w:spacing w:val="14"/>
          <w:w w:val="101"/>
          <w:position w:val="4"/>
        </w:rPr>
        <w:t xml:space="preserve"> </w:t>
      </w:r>
      <w:r>
        <w:rPr>
          <w:sz w:val="15"/>
          <w:szCs w:val="15"/>
          <w:spacing w:val="-11"/>
          <w:position w:val="4"/>
        </w:rPr>
        <w:t>19405/j</w:t>
      </w:r>
      <w:r>
        <w:rPr>
          <w:sz w:val="15"/>
          <w:szCs w:val="15"/>
          <w:spacing w:val="-19"/>
          <w:position w:val="4"/>
        </w:rPr>
        <w:t xml:space="preserve"> </w:t>
      </w:r>
      <w:r>
        <w:rPr>
          <w:sz w:val="15"/>
          <w:szCs w:val="15"/>
          <w:spacing w:val="-11"/>
          <w:position w:val="4"/>
        </w:rPr>
        <w:t>.</w:t>
      </w:r>
      <w:r>
        <w:rPr>
          <w:sz w:val="15"/>
          <w:szCs w:val="15"/>
          <w:spacing w:val="12"/>
          <w:position w:val="4"/>
        </w:rPr>
        <w:t xml:space="preserve"> </w:t>
      </w:r>
      <w:r>
        <w:rPr>
          <w:sz w:val="15"/>
          <w:szCs w:val="15"/>
          <w:spacing w:val="-11"/>
          <w:position w:val="4"/>
        </w:rPr>
        <w:t>cnki</w:t>
      </w:r>
      <w:r>
        <w:rPr>
          <w:sz w:val="15"/>
          <w:szCs w:val="15"/>
          <w:spacing w:val="-25"/>
          <w:position w:val="4"/>
        </w:rPr>
        <w:t xml:space="preserve"> </w:t>
      </w:r>
      <w:r>
        <w:rPr>
          <w:sz w:val="15"/>
          <w:szCs w:val="15"/>
          <w:spacing w:val="-11"/>
          <w:position w:val="4"/>
        </w:rPr>
        <w:t>.</w:t>
      </w:r>
      <w:r>
        <w:rPr>
          <w:sz w:val="15"/>
          <w:szCs w:val="15"/>
          <w:spacing w:val="12"/>
          <w:w w:val="101"/>
          <w:position w:val="4"/>
        </w:rPr>
        <w:t xml:space="preserve"> </w:t>
      </w:r>
      <w:r>
        <w:rPr>
          <w:sz w:val="15"/>
          <w:szCs w:val="15"/>
          <w:spacing w:val="-11"/>
          <w:position w:val="4"/>
        </w:rPr>
        <w:t>issn1000</w:t>
      </w:r>
      <w:r>
        <w:rPr>
          <w:sz w:val="15"/>
          <w:szCs w:val="15"/>
          <w:spacing w:val="14"/>
          <w:w w:val="101"/>
          <w:position w:val="4"/>
        </w:rPr>
        <w:t xml:space="preserve"> </w:t>
      </w:r>
      <w:r>
        <w:rPr>
          <w:sz w:val="15"/>
          <w:szCs w:val="15"/>
          <w:spacing w:val="-11"/>
          <w:position w:val="4"/>
        </w:rPr>
        <w:t>-</w:t>
      </w:r>
      <w:r>
        <w:rPr>
          <w:sz w:val="15"/>
          <w:szCs w:val="15"/>
          <w:spacing w:val="4"/>
          <w:position w:val="4"/>
        </w:rPr>
        <w:t xml:space="preserve"> </w:t>
      </w:r>
      <w:r>
        <w:rPr>
          <w:sz w:val="15"/>
          <w:szCs w:val="15"/>
          <w:spacing w:val="-11"/>
          <w:position w:val="4"/>
        </w:rPr>
        <w:t>1492</w:t>
      </w:r>
      <w:r>
        <w:rPr>
          <w:sz w:val="15"/>
          <w:szCs w:val="15"/>
          <w:spacing w:val="-20"/>
          <w:position w:val="4"/>
        </w:rPr>
        <w:t xml:space="preserve"> </w:t>
      </w:r>
      <w:r>
        <w:rPr>
          <w:sz w:val="15"/>
          <w:szCs w:val="15"/>
          <w:spacing w:val="-11"/>
          <w:position w:val="4"/>
        </w:rPr>
        <w:t>. 2020</w:t>
      </w:r>
      <w:r>
        <w:rPr>
          <w:sz w:val="15"/>
          <w:szCs w:val="15"/>
          <w:spacing w:val="-21"/>
          <w:position w:val="4"/>
        </w:rPr>
        <w:t xml:space="preserve"> </w:t>
      </w:r>
      <w:r>
        <w:rPr>
          <w:sz w:val="15"/>
          <w:szCs w:val="15"/>
          <w:spacing w:val="-11"/>
          <w:position w:val="4"/>
        </w:rPr>
        <w:t>. 04</w:t>
      </w:r>
      <w:r>
        <w:rPr>
          <w:sz w:val="15"/>
          <w:szCs w:val="15"/>
          <w:spacing w:val="-20"/>
          <w:position w:val="4"/>
        </w:rPr>
        <w:t xml:space="preserve"> </w:t>
      </w:r>
      <w:r>
        <w:rPr>
          <w:sz w:val="15"/>
          <w:szCs w:val="15"/>
          <w:spacing w:val="-11"/>
          <w:position w:val="4"/>
        </w:rPr>
        <w:t>. 02</w:t>
      </w:r>
      <w:r>
        <w:rPr>
          <w:sz w:val="15"/>
          <w:szCs w:val="15"/>
          <w:spacing w:val="-12"/>
          <w:position w:val="4"/>
        </w:rPr>
        <w:t>4</w:t>
      </w:r>
      <w:r>
        <w:rPr>
          <w:sz w:val="15"/>
          <w:szCs w:val="15"/>
          <w:spacing w:val="-20"/>
          <w:position w:val="4"/>
        </w:rPr>
        <w:t xml:space="preserve"> </w:t>
      </w:r>
      <w:r>
        <w:rPr>
          <w:sz w:val="15"/>
          <w:szCs w:val="15"/>
          <w:spacing w:val="-12"/>
          <w:position w:val="4"/>
        </w:rPr>
        <w:t>.</w:t>
      </w:r>
    </w:p>
    <w:p>
      <w:pPr>
        <w:pStyle w:val="BodyText"/>
        <w:spacing w:before="36" w:line="145" w:lineRule="exact"/>
        <w:rPr>
          <w:sz w:val="15"/>
          <w:szCs w:val="15"/>
        </w:rPr>
      </w:pPr>
      <w:r>
        <w:rPr>
          <w:sz w:val="15"/>
          <w:szCs w:val="15"/>
          <w:spacing w:val="11"/>
          <w:position w:val="-1"/>
        </w:rPr>
        <w:t>[4]    魏明通，胡乃中．腹型过敏性紫癜的临床及内</w:t>
      </w:r>
      <w:r>
        <w:rPr>
          <w:sz w:val="15"/>
          <w:szCs w:val="15"/>
          <w:spacing w:val="-22"/>
          <w:position w:val="-1"/>
        </w:rPr>
        <w:t xml:space="preserve"> </w:t>
      </w:r>
      <w:r>
        <w:rPr>
          <w:sz w:val="15"/>
          <w:szCs w:val="15"/>
          <w:spacing w:val="11"/>
          <w:position w:val="-1"/>
        </w:rPr>
        <w:t>镜</w:t>
      </w:r>
      <w:r>
        <w:rPr>
          <w:sz w:val="15"/>
          <w:szCs w:val="15"/>
          <w:spacing w:val="-20"/>
          <w:position w:val="-1"/>
        </w:rPr>
        <w:t xml:space="preserve"> </w:t>
      </w:r>
      <w:r>
        <w:rPr>
          <w:sz w:val="15"/>
          <w:szCs w:val="15"/>
          <w:spacing w:val="11"/>
          <w:position w:val="-1"/>
        </w:rPr>
        <w:t>特</w:t>
      </w:r>
      <w:r>
        <w:rPr>
          <w:sz w:val="15"/>
          <w:szCs w:val="15"/>
          <w:spacing w:val="-21"/>
          <w:position w:val="-1"/>
        </w:rPr>
        <w:t xml:space="preserve"> </w:t>
      </w:r>
      <w:r>
        <w:rPr>
          <w:sz w:val="15"/>
          <w:szCs w:val="15"/>
          <w:spacing w:val="11"/>
          <w:position w:val="-1"/>
        </w:rPr>
        <w:t>点</w:t>
      </w:r>
      <w:r>
        <w:rPr>
          <w:sz w:val="15"/>
          <w:szCs w:val="15"/>
          <w:spacing w:val="-22"/>
          <w:position w:val="-1"/>
        </w:rPr>
        <w:t xml:space="preserve"> </w:t>
      </w:r>
      <w:r>
        <w:rPr>
          <w:sz w:val="15"/>
          <w:szCs w:val="15"/>
          <w:spacing w:val="11"/>
          <w:position w:val="-1"/>
        </w:rPr>
        <w:t>分</w:t>
      </w:r>
      <w:r>
        <w:rPr>
          <w:sz w:val="15"/>
          <w:szCs w:val="15"/>
          <w:spacing w:val="-20"/>
          <w:position w:val="-1"/>
        </w:rPr>
        <w:t xml:space="preserve"> </w:t>
      </w:r>
      <w:r>
        <w:rPr>
          <w:sz w:val="15"/>
          <w:szCs w:val="15"/>
          <w:spacing w:val="11"/>
          <w:position w:val="-1"/>
        </w:rPr>
        <w:t>析</w:t>
      </w:r>
    </w:p>
    <w:p>
      <w:pPr>
        <w:pStyle w:val="BodyText"/>
        <w:ind w:left="415" w:right="56" w:firstLine="13"/>
        <w:spacing w:line="270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[J] .   安徽医学，2016 , 37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6"/>
        </w:rPr>
        <w:t>(5 )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6"/>
        </w:rPr>
        <w:t>:512  -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6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6"/>
        </w:rPr>
        <w:t>.   d</w:t>
      </w:r>
      <w:r>
        <w:rPr>
          <w:sz w:val="15"/>
          <w:szCs w:val="15"/>
          <w:spacing w:val="-7"/>
        </w:rPr>
        <w:t>oi :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7"/>
        </w:rPr>
        <w:t>10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7"/>
        </w:rPr>
        <w:t>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7"/>
        </w:rPr>
        <w:t>3969/j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7"/>
        </w:rPr>
        <w:t>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7"/>
        </w:rPr>
        <w:t>issn.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1000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3"/>
        </w:rPr>
        <w:t>-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13"/>
        </w:rPr>
        <w:t>0399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3"/>
        </w:rPr>
        <w:t>. 2016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3"/>
        </w:rPr>
        <w:t>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3"/>
        </w:rPr>
        <w:t>05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3"/>
        </w:rPr>
        <w:t>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3"/>
        </w:rPr>
        <w:t>002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3"/>
        </w:rPr>
        <w:t>.</w:t>
      </w:r>
    </w:p>
    <w:p>
      <w:pPr>
        <w:pStyle w:val="BodyText"/>
        <w:ind w:left="412" w:right="13" w:hanging="412"/>
        <w:spacing w:before="1" w:line="217" w:lineRule="auto"/>
        <w:rPr>
          <w:sz w:val="15"/>
          <w:szCs w:val="15"/>
        </w:rPr>
      </w:pPr>
      <w:r>
        <w:rPr>
          <w:sz w:val="15"/>
          <w:szCs w:val="15"/>
          <w:spacing w:val="-11"/>
        </w:rPr>
        <w:t>[4]     Wei  M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1"/>
        </w:rPr>
        <w:t>T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,  Hu  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1"/>
        </w:rPr>
        <w:t>Z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1"/>
        </w:rPr>
        <w:t>Analysis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1"/>
        </w:rPr>
        <w:t>of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1"/>
        </w:rPr>
        <w:t>clinical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1"/>
        </w:rPr>
        <w:t>and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1"/>
        </w:rPr>
        <w:t>endoscopic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1"/>
        </w:rPr>
        <w:t>character-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istics  of  abdominal-type   Henoch-Schönlein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2"/>
        </w:rPr>
        <w:t>purpura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2"/>
        </w:rPr>
        <w:t>[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2"/>
        </w:rPr>
        <w:t>J ]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2"/>
        </w:rPr>
        <w:t>.    Anhui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Med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1"/>
        </w:rPr>
        <w:t>J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1"/>
        </w:rPr>
        <w:t>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1"/>
        </w:rPr>
        <w:t>2016 ,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1"/>
        </w:rPr>
        <w:t>37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1"/>
        </w:rPr>
        <w:t>( 5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1"/>
        </w:rPr>
        <w:t>)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1"/>
        </w:rPr>
        <w:t>: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1"/>
        </w:rPr>
        <w:t>512  -  6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-11"/>
        </w:rPr>
        <w:t>doi :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11"/>
        </w:rPr>
        <w:t>10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1"/>
        </w:rPr>
        <w:t>.  3969/j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1"/>
        </w:rPr>
        <w:t>.  issn.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-11"/>
        </w:rPr>
        <w:t>100</w:t>
      </w:r>
      <w:r>
        <w:rPr>
          <w:sz w:val="15"/>
          <w:szCs w:val="15"/>
          <w:spacing w:val="-12"/>
        </w:rPr>
        <w:t>0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  <w:spacing w:val="-12"/>
        </w:rPr>
        <w:t>-</w:t>
      </w:r>
    </w:p>
    <w:p>
      <w:pPr>
        <w:pStyle w:val="BodyText"/>
        <w:ind w:left="401"/>
        <w:spacing w:before="19" w:line="167" w:lineRule="auto"/>
        <w:rPr>
          <w:sz w:val="15"/>
          <w:szCs w:val="15"/>
        </w:rPr>
      </w:pPr>
      <w:r>
        <w:rPr>
          <w:sz w:val="15"/>
          <w:szCs w:val="15"/>
          <w:spacing w:val="-13"/>
        </w:rPr>
        <w:t>0399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3"/>
        </w:rPr>
        <w:t>. 2016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3"/>
        </w:rPr>
        <w:t>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3"/>
        </w:rPr>
        <w:t>05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3"/>
        </w:rPr>
        <w:t>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3"/>
        </w:rPr>
        <w:t>002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3"/>
        </w:rPr>
        <w:t>.</w:t>
      </w:r>
    </w:p>
    <w:p>
      <w:pPr>
        <w:pStyle w:val="BodyText"/>
        <w:ind w:left="412" w:right="13" w:hanging="412"/>
        <w:spacing w:before="55" w:line="166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[5]     Ozen  S ,  Ruperto  N ,   Dillon  M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9"/>
        </w:rPr>
        <w:t>J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9"/>
        </w:rPr>
        <w:t>et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9"/>
        </w:rPr>
        <w:t>al.   E</w:t>
      </w:r>
      <w:r>
        <w:rPr>
          <w:sz w:val="15"/>
          <w:szCs w:val="15"/>
          <w:spacing w:val="-10"/>
        </w:rPr>
        <w:t>ULAR/PReS  endorsed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consensus  criteria  for  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1"/>
        </w:rPr>
        <w:t>classification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1"/>
        </w:rPr>
        <w:t>of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11"/>
        </w:rPr>
        <w:t>childhood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  <w:spacing w:val="-11"/>
        </w:rPr>
        <w:t>vasculitides</w:t>
      </w:r>
    </w:p>
    <w:p>
      <w:pPr>
        <w:pStyle w:val="BodyText"/>
        <w:ind w:left="413" w:right="13" w:firstLine="15"/>
        <w:spacing w:line="252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[J]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8"/>
        </w:rPr>
        <w:t>.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8"/>
        </w:rPr>
        <w:t>Ann  Rheum  Dis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8"/>
        </w:rPr>
        <w:t>, 2</w:t>
      </w:r>
      <w:r>
        <w:rPr>
          <w:sz w:val="15"/>
          <w:szCs w:val="15"/>
          <w:spacing w:val="-9"/>
        </w:rPr>
        <w:t>006 , 65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9"/>
        </w:rPr>
        <w:t>(7 )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9"/>
        </w:rPr>
        <w:t>:936  -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9"/>
        </w:rPr>
        <w:t>41 .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-9"/>
        </w:rPr>
        <w:t>doi :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9"/>
        </w:rPr>
        <w:t>10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9"/>
        </w:rPr>
        <w:t>.  1136/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ard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3"/>
        </w:rPr>
        <w:t>. 2005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3"/>
        </w:rPr>
        <w:t>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3"/>
        </w:rPr>
        <w:t>046300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3"/>
        </w:rPr>
        <w:t>.</w:t>
      </w:r>
    </w:p>
    <w:p>
      <w:pPr>
        <w:pStyle w:val="BodyText"/>
        <w:ind w:left="410" w:right="13" w:hanging="411"/>
        <w:spacing w:before="58" w:line="210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[6]     Parums  D  V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10"/>
        </w:rPr>
        <w:t>.   A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0"/>
        </w:rPr>
        <w:t>review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0"/>
        </w:rPr>
        <w:t>of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0"/>
        </w:rPr>
        <w:t>IgA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0"/>
        </w:rPr>
        <w:t>vasculitis  ( Henoch-Schönlein  pu</w:t>
      </w:r>
      <w:r>
        <w:rPr>
          <w:sz w:val="15"/>
          <w:szCs w:val="15"/>
          <w:spacing w:val="-11"/>
        </w:rPr>
        <w:t>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pura)  past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1"/>
        </w:rPr>
        <w:t>,  present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1"/>
        </w:rPr>
        <w:t>,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-11"/>
        </w:rPr>
        <w:t>and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1"/>
        </w:rPr>
        <w:t>future  [J]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1"/>
        </w:rPr>
        <w:t>.   Med  Sci  Monit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1"/>
        </w:rPr>
        <w:t>,  2024 ,  30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e943912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2"/>
        </w:rPr>
        <w:t>.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2"/>
        </w:rPr>
        <w:t>doi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12"/>
        </w:rPr>
        <w:t>:  10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2"/>
        </w:rPr>
        <w:t>.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2"/>
        </w:rPr>
        <w:t>1265</w:t>
      </w:r>
      <w:r>
        <w:rPr>
          <w:sz w:val="15"/>
          <w:szCs w:val="15"/>
          <w:spacing w:val="-13"/>
        </w:rPr>
        <w:t>9/MSM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3"/>
        </w:rPr>
        <w:t>. 943912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3"/>
        </w:rPr>
        <w:t>.</w:t>
      </w:r>
    </w:p>
    <w:p>
      <w:pPr>
        <w:pStyle w:val="BodyText"/>
        <w:ind w:left="404" w:right="13" w:hanging="404"/>
        <w:spacing w:before="36" w:line="219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[7]     Audemard-Verger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0"/>
        </w:rPr>
        <w:t>A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0"/>
        </w:rPr>
        <w:t>,  Pillebout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0"/>
        </w:rPr>
        <w:t>E ,  Amoura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Z ,  et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0"/>
        </w:rPr>
        <w:t>al.   G</w:t>
      </w:r>
      <w:r>
        <w:rPr>
          <w:sz w:val="15"/>
          <w:szCs w:val="15"/>
          <w:spacing w:val="-11"/>
        </w:rPr>
        <w:t>astrointesti-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nal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1"/>
        </w:rPr>
        <w:t>involvement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1"/>
        </w:rPr>
        <w:t>in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1"/>
        </w:rPr>
        <w:t>adult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1"/>
        </w:rPr>
        <w:t>I</w:t>
      </w:r>
      <w:r>
        <w:rPr>
          <w:sz w:val="15"/>
          <w:szCs w:val="15"/>
          <w:spacing w:val="-12"/>
        </w:rPr>
        <w:t>gA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2"/>
        </w:rPr>
        <w:t>vasculitis  ( Henoch-Schönlein  purpu-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ra)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2"/>
        </w:rPr>
        <w:t>:  updated  picture  from  a  French  multicentre  and  retrospective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series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8"/>
        </w:rPr>
        <w:t>of 260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8"/>
        </w:rPr>
        <w:t>cases[J] .   Rheumatolog</w:t>
      </w:r>
      <w:r>
        <w:rPr>
          <w:sz w:val="15"/>
          <w:szCs w:val="15"/>
          <w:spacing w:val="-9"/>
        </w:rPr>
        <w:t>y  ( Oxford)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9"/>
        </w:rPr>
        <w:t>2020 ,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9"/>
        </w:rPr>
        <w:t>59(10)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9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3050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1"/>
        </w:rPr>
        <w:t>-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1"/>
        </w:rPr>
        <w:t>7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1"/>
        </w:rPr>
        <w:t>doi:10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1"/>
        </w:rPr>
        <w:t>1093/rheumatology/</w:t>
      </w:r>
      <w:r>
        <w:rPr>
          <w:sz w:val="15"/>
          <w:szCs w:val="15"/>
          <w:spacing w:val="-12"/>
        </w:rPr>
        <w:t>keaa104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2"/>
        </w:rPr>
        <w:t>.</w:t>
      </w:r>
    </w:p>
    <w:p>
      <w:pPr>
        <w:pStyle w:val="BodyText"/>
        <w:spacing w:before="7" w:line="145" w:lineRule="exact"/>
        <w:rPr>
          <w:sz w:val="15"/>
          <w:szCs w:val="15"/>
        </w:rPr>
      </w:pPr>
      <w:r>
        <w:rPr>
          <w:sz w:val="15"/>
          <w:szCs w:val="15"/>
          <w:spacing w:val="4"/>
          <w:position w:val="-1"/>
        </w:rPr>
        <w:t>[8]    陈    娟，李   菁．</w:t>
      </w:r>
      <w:r>
        <w:rPr>
          <w:sz w:val="15"/>
          <w:szCs w:val="15"/>
          <w:position w:val="-1"/>
        </w:rPr>
        <w:t>IgA</w:t>
      </w:r>
      <w:r>
        <w:rPr>
          <w:sz w:val="15"/>
          <w:szCs w:val="15"/>
          <w:spacing w:val="20"/>
          <w:w w:val="101"/>
          <w:position w:val="-1"/>
        </w:rPr>
        <w:t xml:space="preserve"> </w:t>
      </w:r>
      <w:r>
        <w:rPr>
          <w:sz w:val="15"/>
          <w:szCs w:val="15"/>
          <w:spacing w:val="4"/>
          <w:position w:val="-1"/>
        </w:rPr>
        <w:t>血管炎中胃肠道受累的诊治现状和进展</w:t>
      </w:r>
    </w:p>
    <w:p>
      <w:pPr>
        <w:pStyle w:val="BodyText"/>
        <w:ind w:left="404" w:right="56" w:firstLine="24"/>
        <w:spacing w:line="262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[J] .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3"/>
        </w:rPr>
        <w:t>现代消化及介入诊疗，2023 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28(12)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3"/>
        </w:rPr>
        <w:t>:149</w:t>
      </w:r>
      <w:r>
        <w:rPr>
          <w:sz w:val="15"/>
          <w:szCs w:val="15"/>
          <w:spacing w:val="-4"/>
        </w:rPr>
        <w:t>5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4"/>
        </w:rPr>
        <w:t>- 8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4"/>
        </w:rPr>
        <w:t>.   doi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: 10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4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3969/j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1"/>
        </w:rPr>
        <w:t>issn.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1"/>
        </w:rPr>
        <w:t>1672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1"/>
        </w:rPr>
        <w:t>-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11"/>
        </w:rPr>
        <w:t>2159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1"/>
        </w:rPr>
        <w:t>. 2023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1"/>
        </w:rPr>
        <w:t>12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1"/>
        </w:rPr>
        <w:t>. 007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1"/>
        </w:rPr>
        <w:t>.</w:t>
      </w:r>
    </w:p>
    <w:p>
      <w:pPr>
        <w:pStyle w:val="BodyText"/>
        <w:ind w:left="402" w:right="13" w:hanging="402"/>
        <w:spacing w:before="17" w:line="209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[8]     Chen  J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  Li  J.   Diagnosis </w:t>
      </w:r>
      <w:r>
        <w:rPr>
          <w:sz w:val="15"/>
          <w:szCs w:val="15"/>
          <w:spacing w:val="-11"/>
        </w:rPr>
        <w:t xml:space="preserve"> and  treatment  of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11"/>
        </w:rPr>
        <w:t>gastrointestinal  involve-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ment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2"/>
        </w:rPr>
        <w:t>IgA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2"/>
        </w:rPr>
        <w:t>vasculitis  [J]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2"/>
        </w:rPr>
        <w:t>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2"/>
        </w:rPr>
        <w:t>Mod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2"/>
        </w:rPr>
        <w:t>Interv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2"/>
        </w:rPr>
        <w:t>Diagn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2"/>
        </w:rPr>
        <w:t>Treat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2"/>
        </w:rPr>
        <w:t>Gastroente-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ro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9"/>
        </w:rPr>
        <w:t>2023 ,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9"/>
        </w:rPr>
        <w:t>28(12)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9"/>
        </w:rPr>
        <w:t>: 1495  -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9"/>
        </w:rPr>
        <w:t>8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.   doi : 1</w:t>
      </w:r>
      <w:r>
        <w:rPr>
          <w:sz w:val="15"/>
          <w:szCs w:val="15"/>
          <w:spacing w:val="-10"/>
        </w:rPr>
        <w:t>0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0"/>
        </w:rPr>
        <w:t>3969/j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0"/>
        </w:rPr>
        <w:t>.  issn.  1672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0"/>
        </w:rPr>
        <w:t>-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0"/>
        </w:rPr>
        <w:t>2159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5"/>
        </w:rPr>
        <w:t>2023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5"/>
        </w:rPr>
        <w:t>.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5"/>
        </w:rPr>
        <w:t>12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5"/>
        </w:rPr>
        <w:t>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5"/>
        </w:rPr>
        <w:t>007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5"/>
        </w:rPr>
        <w:t>.</w:t>
      </w:r>
    </w:p>
    <w:p>
      <w:pPr>
        <w:pStyle w:val="BodyText"/>
        <w:ind w:left="412" w:right="9" w:hanging="412"/>
        <w:spacing w:before="46" w:line="220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[9]    张    慧，陈顺俊，饶向东．成人腹型过敏性紫</w:t>
      </w:r>
      <w:r>
        <w:rPr>
          <w:sz w:val="15"/>
          <w:szCs w:val="15"/>
          <w:spacing w:val="3"/>
        </w:rPr>
        <w:t>癜治疗前后内镜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特征分析[ J] .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</w:rPr>
        <w:t>现代消化及介入诊疗，</w:t>
      </w:r>
      <w:r>
        <w:rPr>
          <w:sz w:val="15"/>
          <w:szCs w:val="15"/>
          <w:spacing w:val="-1"/>
        </w:rPr>
        <w:t>2016 , 21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"/>
        </w:rPr>
        <w:t>(5 )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"/>
        </w:rPr>
        <w:t>:713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1"/>
        </w:rPr>
        <w:t>- 4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"/>
        </w:rPr>
        <w:t>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0"/>
        </w:rPr>
        <w:t>doi:10 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0"/>
        </w:rPr>
        <w:t>3969/j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0"/>
        </w:rPr>
        <w:t>issn.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0"/>
        </w:rPr>
        <w:t>1672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0"/>
        </w:rPr>
        <w:t>-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10"/>
        </w:rPr>
        <w:t>2159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0"/>
        </w:rPr>
        <w:t>. 2016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0"/>
        </w:rPr>
        <w:t>. 05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. 014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0"/>
        </w:rPr>
        <w:t>.</w:t>
      </w:r>
    </w:p>
    <w:p>
      <w:pPr>
        <w:pStyle w:val="BodyText"/>
        <w:ind w:left="407" w:right="13" w:hanging="408"/>
        <w:spacing w:before="17" w:line="196" w:lineRule="auto"/>
        <w:rPr>
          <w:sz w:val="15"/>
          <w:szCs w:val="15"/>
        </w:rPr>
      </w:pPr>
      <w:r>
        <w:rPr>
          <w:sz w:val="15"/>
          <w:szCs w:val="15"/>
          <w:spacing w:val="-11"/>
        </w:rPr>
        <w:t>[9]     Zhang  H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1"/>
        </w:rPr>
        <w:t>,  Chen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1"/>
        </w:rPr>
        <w:t>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1"/>
        </w:rPr>
        <w:t>J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1"/>
        </w:rPr>
        <w:t>,  Rao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1"/>
        </w:rPr>
        <w:t>X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1"/>
        </w:rPr>
        <w:t>D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2"/>
        </w:rPr>
        <w:t>Analysis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2"/>
        </w:rPr>
        <w:t>of endoscopic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2"/>
        </w:rPr>
        <w:t>features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2"/>
        </w:rPr>
        <w:t>be-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fore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3"/>
        </w:rPr>
        <w:t>after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3"/>
        </w:rPr>
        <w:t>treatment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13"/>
        </w:rPr>
        <w:t>adult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3"/>
        </w:rPr>
        <w:t>abdominal  allergic  purpura  [ J]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3"/>
        </w:rPr>
        <w:t>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9"/>
        </w:rPr>
        <w:t>Mod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9"/>
        </w:rPr>
        <w:t>Dig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9"/>
        </w:rPr>
        <w:t>Interv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9"/>
        </w:rPr>
        <w:t>2016 ,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9"/>
        </w:rPr>
        <w:t>21(5)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9"/>
        </w:rPr>
        <w:t>:713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9"/>
        </w:rPr>
        <w:t>- 4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9"/>
        </w:rPr>
        <w:t>.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9"/>
        </w:rPr>
        <w:t>doi:10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9"/>
        </w:rPr>
        <w:t>. 3969/j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9"/>
        </w:rPr>
        <w:t>.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9"/>
        </w:rPr>
        <w:t>issn.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9"/>
        </w:rPr>
        <w:t>1</w:t>
      </w:r>
      <w:r>
        <w:rPr>
          <w:sz w:val="15"/>
          <w:szCs w:val="15"/>
          <w:spacing w:val="-10"/>
        </w:rPr>
        <w:t>672</w:t>
      </w:r>
    </w:p>
    <w:p>
      <w:pPr>
        <w:pStyle w:val="BodyText"/>
        <w:ind w:left="453"/>
        <w:spacing w:line="274" w:lineRule="exact"/>
        <w:rPr>
          <w:sz w:val="15"/>
          <w:szCs w:val="15"/>
        </w:rPr>
      </w:pPr>
      <w:r>
        <w:rPr>
          <w:sz w:val="15"/>
          <w:szCs w:val="15"/>
          <w:spacing w:val="-12"/>
          <w:position w:val="3"/>
        </w:rPr>
        <w:t>-</w:t>
      </w:r>
      <w:r>
        <w:rPr>
          <w:sz w:val="15"/>
          <w:szCs w:val="15"/>
          <w:spacing w:val="-2"/>
          <w:position w:val="3"/>
        </w:rPr>
        <w:t xml:space="preserve"> </w:t>
      </w:r>
      <w:r>
        <w:rPr>
          <w:sz w:val="15"/>
          <w:szCs w:val="15"/>
          <w:spacing w:val="-12"/>
          <w:position w:val="3"/>
        </w:rPr>
        <w:t>2159</w:t>
      </w:r>
      <w:r>
        <w:rPr>
          <w:sz w:val="15"/>
          <w:szCs w:val="15"/>
          <w:spacing w:val="-18"/>
          <w:position w:val="3"/>
        </w:rPr>
        <w:t xml:space="preserve"> </w:t>
      </w:r>
      <w:r>
        <w:rPr>
          <w:sz w:val="15"/>
          <w:szCs w:val="15"/>
          <w:spacing w:val="-12"/>
          <w:position w:val="3"/>
        </w:rPr>
        <w:t>. 2016</w:t>
      </w:r>
      <w:r>
        <w:rPr>
          <w:sz w:val="15"/>
          <w:szCs w:val="15"/>
          <w:spacing w:val="-20"/>
          <w:position w:val="3"/>
        </w:rPr>
        <w:t xml:space="preserve"> </w:t>
      </w:r>
      <w:r>
        <w:rPr>
          <w:sz w:val="15"/>
          <w:szCs w:val="15"/>
          <w:spacing w:val="-12"/>
          <w:position w:val="3"/>
        </w:rPr>
        <w:t>.</w:t>
      </w:r>
      <w:r>
        <w:rPr>
          <w:sz w:val="15"/>
          <w:szCs w:val="15"/>
          <w:spacing w:val="1"/>
          <w:position w:val="3"/>
        </w:rPr>
        <w:t xml:space="preserve"> </w:t>
      </w:r>
      <w:r>
        <w:rPr>
          <w:sz w:val="15"/>
          <w:szCs w:val="15"/>
          <w:spacing w:val="-12"/>
          <w:position w:val="3"/>
        </w:rPr>
        <w:t>05</w:t>
      </w:r>
      <w:r>
        <w:rPr>
          <w:sz w:val="15"/>
          <w:szCs w:val="15"/>
          <w:spacing w:val="-15"/>
          <w:position w:val="3"/>
        </w:rPr>
        <w:t xml:space="preserve"> </w:t>
      </w:r>
      <w:r>
        <w:rPr>
          <w:sz w:val="15"/>
          <w:szCs w:val="15"/>
          <w:spacing w:val="-12"/>
          <w:position w:val="3"/>
        </w:rPr>
        <w:t>.</w:t>
      </w:r>
      <w:r>
        <w:rPr>
          <w:sz w:val="15"/>
          <w:szCs w:val="15"/>
          <w:spacing w:val="1"/>
          <w:position w:val="3"/>
        </w:rPr>
        <w:t xml:space="preserve"> </w:t>
      </w:r>
      <w:r>
        <w:rPr>
          <w:sz w:val="15"/>
          <w:szCs w:val="15"/>
          <w:spacing w:val="-12"/>
          <w:position w:val="3"/>
        </w:rPr>
        <w:t>014</w:t>
      </w:r>
      <w:r>
        <w:rPr>
          <w:sz w:val="15"/>
          <w:szCs w:val="15"/>
          <w:spacing w:val="-21"/>
          <w:position w:val="3"/>
        </w:rPr>
        <w:t xml:space="preserve"> </w:t>
      </w:r>
      <w:r>
        <w:rPr>
          <w:sz w:val="15"/>
          <w:szCs w:val="15"/>
          <w:spacing w:val="-12"/>
          <w:position w:val="3"/>
        </w:rPr>
        <w:t>.</w:t>
      </w:r>
    </w:p>
    <w:p>
      <w:pPr>
        <w:pStyle w:val="BodyText"/>
        <w:ind w:left="399" w:right="9" w:hanging="399"/>
        <w:spacing w:before="38" w:line="220" w:lineRule="auto"/>
        <w:rPr>
          <w:sz w:val="15"/>
          <w:szCs w:val="15"/>
        </w:rPr>
      </w:pPr>
      <w:r>
        <w:rPr>
          <w:sz w:val="15"/>
          <w:szCs w:val="15"/>
        </w:rPr>
        <w:t>[10]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</w:rPr>
        <w:t>孟灵梅，周丽雅，丁士刚，等．成人腹</w:t>
      </w:r>
      <w:r>
        <w:rPr>
          <w:sz w:val="15"/>
          <w:szCs w:val="15"/>
          <w:spacing w:val="-1"/>
        </w:rPr>
        <w:t>型过敏性紫癜的临床、内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镜及病理学特点[ J] .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</w:rPr>
        <w:t>中国微创外科杂志，2015 , 15(2)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"/>
        </w:rPr>
        <w:t>:111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"/>
        </w:rPr>
        <w:t>-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0"/>
        </w:rPr>
        <w:t>4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10"/>
        </w:rPr>
        <w:t>doi:10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0"/>
        </w:rPr>
        <w:t>3969/j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0"/>
        </w:rPr>
        <w:t>issn.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0"/>
        </w:rPr>
        <w:t>1009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0"/>
        </w:rPr>
        <w:t>-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10"/>
        </w:rPr>
        <w:t>6604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0"/>
        </w:rPr>
        <w:t>. 2015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-11"/>
        </w:rPr>
        <w:t xml:space="preserve"> 02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1"/>
        </w:rPr>
        <w:t>. 005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1"/>
        </w:rPr>
        <w:t>.</w:t>
      </w:r>
    </w:p>
    <w:p>
      <w:pPr>
        <w:pStyle w:val="BodyText"/>
        <w:ind w:left="402" w:right="13" w:hanging="402"/>
        <w:spacing w:before="13" w:line="212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[10]   Meng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0"/>
        </w:rPr>
        <w:t>L  M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0"/>
        </w:rPr>
        <w:t>,  Zhou  L  Y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0"/>
        </w:rPr>
        <w:t>,   Ding  S  G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0"/>
        </w:rPr>
        <w:t>et  al.   Clinical  manifestations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4"/>
        </w:rPr>
        <w:t>endoscopic  and  pathological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-14"/>
        </w:rPr>
        <w:t>features</w:t>
      </w:r>
      <w:r>
        <w:rPr>
          <w:sz w:val="15"/>
          <w:szCs w:val="15"/>
          <w:spacing w:val="44"/>
          <w:w w:val="101"/>
        </w:rPr>
        <w:t xml:space="preserve"> </w:t>
      </w:r>
      <w:r>
        <w:rPr>
          <w:sz w:val="15"/>
          <w:szCs w:val="15"/>
          <w:spacing w:val="-14"/>
        </w:rPr>
        <w:t>of  abdominal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-14"/>
        </w:rPr>
        <w:t>type   He-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noch-Schönlein  purpura  in  adu</w:t>
      </w:r>
      <w:r>
        <w:rPr>
          <w:sz w:val="15"/>
          <w:szCs w:val="15"/>
          <w:spacing w:val="-11"/>
        </w:rPr>
        <w:t>lts   [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1"/>
        </w:rPr>
        <w:t>J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11"/>
        </w:rPr>
        <w:t>]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1"/>
        </w:rPr>
        <w:t>.    Chin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1"/>
        </w:rPr>
        <w:t>J   Minim  Invasive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Surg,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9"/>
        </w:rPr>
        <w:t>2015 , 15 (2)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9"/>
        </w:rPr>
        <w:t>: 111  - 4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9"/>
        </w:rPr>
        <w:t>.  </w:t>
      </w:r>
      <w:r>
        <w:rPr>
          <w:sz w:val="15"/>
          <w:szCs w:val="15"/>
          <w:spacing w:val="-10"/>
        </w:rPr>
        <w:t xml:space="preserve"> doi :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0"/>
        </w:rPr>
        <w:t>10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10"/>
        </w:rPr>
        <w:t>3969/j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0"/>
        </w:rPr>
        <w:t>.  issn.  1009  -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0"/>
        </w:rPr>
        <w:t>6604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4"/>
        </w:rPr>
        <w:t>2015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4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02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4"/>
        </w:rPr>
        <w:t>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4"/>
        </w:rPr>
        <w:t>005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4"/>
        </w:rPr>
        <w:t>.</w:t>
      </w:r>
    </w:p>
    <w:p>
      <w:pPr>
        <w:pStyle w:val="BodyText"/>
        <w:ind w:left="402" w:right="7" w:hanging="402"/>
        <w:spacing w:before="48" w:line="211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[11]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3"/>
        </w:rPr>
        <w:t>程   芮，严    冬，刘思茂，等．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3"/>
        </w:rPr>
        <w:t>内镜在以消化道症状为首发表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现的腹型过敏性紫癜中的应用价值[ J] .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  <w:spacing w:val="11"/>
        </w:rPr>
        <w:t>临床和实验医学杂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志，2020 , 19(16)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8"/>
        </w:rPr>
        <w:t>:1772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8"/>
        </w:rPr>
        <w:t>- 5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.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8"/>
        </w:rPr>
        <w:t>doi:10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8"/>
        </w:rPr>
        <w:t>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8"/>
        </w:rPr>
        <w:t>396</w:t>
      </w:r>
      <w:r>
        <w:rPr>
          <w:sz w:val="15"/>
          <w:szCs w:val="15"/>
          <w:spacing w:val="-9"/>
        </w:rPr>
        <w:t>9/j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9"/>
        </w:rPr>
        <w:t>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9"/>
        </w:rPr>
        <w:t>issn.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9"/>
        </w:rPr>
        <w:t>1671  - 4695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5"/>
        </w:rPr>
        <w:t>2020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5"/>
        </w:rPr>
        <w:t>.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5"/>
        </w:rPr>
        <w:t>16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5"/>
        </w:rPr>
        <w:t>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5"/>
        </w:rPr>
        <w:t>027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5"/>
        </w:rPr>
        <w:t>.</w:t>
      </w:r>
    </w:p>
    <w:p>
      <w:pPr>
        <w:pStyle w:val="BodyText"/>
        <w:ind w:left="410" w:right="12" w:hanging="410"/>
        <w:spacing w:before="55" w:line="190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[11]   Cheng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0"/>
        </w:rPr>
        <w:t>R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  Yan  D ,  Liu  S  M ,  et  al.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-10"/>
        </w:rPr>
        <w:t>Clinical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0"/>
        </w:rPr>
        <w:t>v</w:t>
      </w:r>
      <w:r>
        <w:rPr>
          <w:sz w:val="15"/>
          <w:szCs w:val="15"/>
          <w:spacing w:val="-11"/>
        </w:rPr>
        <w:t>alue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1"/>
        </w:rPr>
        <w:t>of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1"/>
        </w:rPr>
        <w:t>endoscopy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1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diagnosis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13"/>
        </w:rPr>
        <w:t>Henoch-Schönlein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14"/>
        </w:rPr>
        <w:t>purpura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4"/>
        </w:rPr>
        <w:t>with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4"/>
        </w:rPr>
        <w:t>gastrointestinal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4"/>
        </w:rPr>
        <w:t>symp-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toms  as  the  first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-11"/>
        </w:rPr>
        <w:t>manifestation   [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1"/>
        </w:rPr>
        <w:t>J]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1"/>
        </w:rPr>
        <w:t>.    J  Cli</w:t>
      </w:r>
      <w:r>
        <w:rPr>
          <w:sz w:val="15"/>
          <w:szCs w:val="15"/>
          <w:spacing w:val="-12"/>
        </w:rPr>
        <w:t>n  Exp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2"/>
        </w:rPr>
        <w:t>Med 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2"/>
        </w:rPr>
        <w:t>2020 ,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2"/>
        </w:rPr>
        <w:t>19</w:t>
      </w:r>
    </w:p>
    <w:p>
      <w:pPr>
        <w:pStyle w:val="BodyText"/>
        <w:ind w:left="401" w:right="56" w:firstLine="24"/>
        <w:spacing w:line="244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(16)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0"/>
        </w:rPr>
        <w:t>: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1772  -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0"/>
        </w:rPr>
        <w:t>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.   doi :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10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0"/>
        </w:rPr>
        <w:t>.  3969/j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0"/>
        </w:rPr>
        <w:t>.  issn.  1671  -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0"/>
        </w:rPr>
        <w:t>4695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.  2020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0"/>
        </w:rPr>
        <w:t>.  16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027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.</w:t>
      </w:r>
    </w:p>
    <w:p>
      <w:pPr>
        <w:pStyle w:val="BodyText"/>
        <w:ind w:left="410" w:hanging="411"/>
        <w:spacing w:before="58" w:line="205" w:lineRule="auto"/>
        <w:rPr>
          <w:sz w:val="15"/>
          <w:szCs w:val="15"/>
        </w:rPr>
      </w:pPr>
      <w:r>
        <w:rPr>
          <w:sz w:val="15"/>
          <w:szCs w:val="15"/>
          <w:spacing w:val="-11"/>
        </w:rPr>
        <w:t>[12]   Louie</w:t>
      </w:r>
      <w:r>
        <w:rPr>
          <w:sz w:val="15"/>
          <w:szCs w:val="15"/>
          <w:spacing w:val="-10"/>
        </w:rPr>
        <w:t xml:space="preserve">  C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-10"/>
        </w:rPr>
        <w:t>Y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0"/>
        </w:rPr>
        <w:t>,  Gomez  A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0"/>
        </w:rPr>
        <w:t>J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  Sibley  R  K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,  et  al.   Histologic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0"/>
        </w:rPr>
        <w:t>features  o</w:t>
      </w:r>
      <w:r>
        <w:rPr>
          <w:sz w:val="15"/>
          <w:szCs w:val="15"/>
          <w:spacing w:val="2"/>
        </w:rPr>
        <w:t>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gastrointestinal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0"/>
        </w:rPr>
        <w:t>tract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0"/>
        </w:rPr>
        <w:t>biopsies  in  I</w:t>
      </w:r>
      <w:r>
        <w:rPr>
          <w:sz w:val="15"/>
          <w:szCs w:val="15"/>
          <w:spacing w:val="-11"/>
        </w:rPr>
        <w:t>gA  vasculitis(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1"/>
        </w:rPr>
        <w:t>Henoch-Schönlein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purpura)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7"/>
        </w:rPr>
        <w:t>[J] .  Am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7"/>
        </w:rPr>
        <w:t>J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7"/>
        </w:rPr>
        <w:t>S</w:t>
      </w:r>
      <w:r>
        <w:rPr>
          <w:sz w:val="15"/>
          <w:szCs w:val="15"/>
          <w:spacing w:val="-8"/>
        </w:rPr>
        <w:t>urg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8"/>
        </w:rPr>
        <w:t>Pathol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8"/>
        </w:rPr>
        <w:t>2018 ,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8"/>
        </w:rPr>
        <w:t>42(4)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8"/>
        </w:rPr>
        <w:t>:529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8"/>
        </w:rPr>
        <w:t>- 33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.   doi:10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8"/>
        </w:rPr>
        <w:t>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9"/>
        </w:rPr>
        <w:t>1097/PAS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9"/>
        </w:rPr>
        <w:t>. 000000000000103</w:t>
      </w:r>
      <w:r>
        <w:rPr>
          <w:sz w:val="15"/>
          <w:szCs w:val="15"/>
          <w:spacing w:val="-10"/>
        </w:rPr>
        <w:t>6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0"/>
        </w:rPr>
        <w:t>.</w:t>
      </w:r>
    </w:p>
    <w:p>
      <w:pPr>
        <w:spacing w:line="205" w:lineRule="auto"/>
        <w:sectPr>
          <w:type w:val="continuous"/>
          <w:pgSz w:w="11906" w:h="16838"/>
          <w:pgMar w:top="1653" w:right="1120" w:bottom="400" w:left="424" w:header="1248" w:footer="0" w:gutter="0"/>
          <w:cols w:equalWidth="0" w:num="2">
            <w:col w:w="5667" w:space="100"/>
            <w:col w:w="4596" w:space="0"/>
          </w:cols>
        </w:sectPr>
        <w:rPr>
          <w:sz w:val="15"/>
          <w:szCs w:val="15"/>
        </w:rPr>
      </w:pPr>
    </w:p>
    <w:p>
      <w:pPr>
        <w:spacing w:line="169" w:lineRule="exact"/>
        <w:rPr/>
      </w:pPr>
      <w:r/>
    </w:p>
    <w:p>
      <w:pPr>
        <w:spacing w:line="169" w:lineRule="exact"/>
        <w:sectPr>
          <w:headerReference w:type="default" r:id="rId38"/>
          <w:pgSz w:w="11906" w:h="16838"/>
          <w:pgMar w:top="1653" w:right="1118" w:bottom="400" w:left="424" w:header="1248" w:footer="0" w:gutter="0"/>
          <w:cols w:equalWidth="0" w:num="1">
            <w:col w:w="10363" w:space="0"/>
          </w:cols>
        </w:sectPr>
        <w:rPr/>
      </w:pPr>
    </w:p>
    <w:p>
      <w:pPr>
        <w:pStyle w:val="BodyText"/>
        <w:ind w:left="1146" w:right="347" w:hanging="411"/>
        <w:spacing w:before="28" w:line="221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[13]   Nie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0"/>
        </w:rPr>
        <w:t>Y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0"/>
        </w:rPr>
        <w:t>L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,  Song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0"/>
        </w:rPr>
        <w:t>Z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0"/>
        </w:rPr>
        <w:t>X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0"/>
        </w:rPr>
        <w:t>,  Tao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0"/>
        </w:rPr>
        <w:t>J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  et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0"/>
        </w:rPr>
        <w:t>al.</w:t>
      </w:r>
      <w:r>
        <w:rPr>
          <w:sz w:val="15"/>
          <w:szCs w:val="15"/>
          <w:spacing w:val="-11"/>
        </w:rPr>
        <w:t xml:space="preserve">   Correlations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1"/>
        </w:rPr>
        <w:t>of serological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1"/>
        </w:rPr>
        <w:t>mark-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ers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15"/>
        </w:rPr>
        <w:t>with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5"/>
        </w:rPr>
        <w:t>development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5"/>
        </w:rPr>
        <w:t>of systemic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5"/>
        </w:rPr>
        <w:t>involvement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5"/>
        </w:rPr>
        <w:t>in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5"/>
        </w:rPr>
        <w:t>adult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5"/>
        </w:rPr>
        <w:t>immu</w:t>
      </w:r>
      <w:r>
        <w:rPr>
          <w:sz w:val="15"/>
          <w:szCs w:val="15"/>
          <w:spacing w:val="-16"/>
        </w:rPr>
        <w:t>noglob-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ulin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1"/>
        </w:rPr>
        <w:t>a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1"/>
        </w:rPr>
        <w:t>vasculitis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1"/>
        </w:rPr>
        <w:t>: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1"/>
        </w:rPr>
        <w:t>a  retrospective  study  of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1"/>
        </w:rPr>
        <w:t>259  patie</w:t>
      </w:r>
      <w:r>
        <w:rPr>
          <w:sz w:val="15"/>
          <w:szCs w:val="15"/>
          <w:spacing w:val="-12"/>
        </w:rPr>
        <w:t>nts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12"/>
        </w:rPr>
        <w:t>central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China[J] .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-6"/>
        </w:rPr>
        <w:t>Curr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6"/>
        </w:rPr>
        <w:t>Med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6"/>
        </w:rPr>
        <w:t>Sci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6"/>
        </w:rPr>
        <w:t>2</w:t>
      </w:r>
      <w:r>
        <w:rPr>
          <w:sz w:val="15"/>
          <w:szCs w:val="15"/>
          <w:spacing w:val="-7"/>
        </w:rPr>
        <w:t>021 ,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7"/>
        </w:rPr>
        <w:t>41(5)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7"/>
        </w:rPr>
        <w:t>:888  - 93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.   doi:10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7"/>
        </w:rPr>
        <w:t>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7"/>
        </w:rPr>
        <w:t>1007/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s11596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0"/>
        </w:rPr>
        <w:t>-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10"/>
        </w:rPr>
        <w:t>021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0"/>
        </w:rPr>
        <w:t>- 2440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0"/>
        </w:rPr>
        <w:t>-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10"/>
        </w:rPr>
        <w:t>0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0"/>
        </w:rPr>
        <w:t>.</w:t>
      </w:r>
    </w:p>
    <w:p>
      <w:pPr>
        <w:pStyle w:val="BodyText"/>
        <w:ind w:left="1146" w:right="340" w:hanging="411"/>
        <w:spacing w:before="1" w:line="220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[14]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-1"/>
        </w:rPr>
        <w:t>刘昊旻，何</w:t>
      </w:r>
      <w:r>
        <w:rPr>
          <w:sz w:val="15"/>
          <w:szCs w:val="15"/>
          <w:spacing w:val="12"/>
          <w:w w:val="101"/>
        </w:rPr>
        <w:t xml:space="preserve">   </w:t>
      </w:r>
      <w:r>
        <w:rPr>
          <w:sz w:val="15"/>
          <w:szCs w:val="15"/>
          <w:spacing w:val="-1"/>
        </w:rPr>
        <w:t>云，李小林，等．血常规预测过敏性紫癜患儿消化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道出血指标的价值[ J] .  西南医科大学</w:t>
      </w:r>
      <w:r>
        <w:rPr>
          <w:sz w:val="15"/>
          <w:szCs w:val="15"/>
          <w:spacing w:val="1"/>
        </w:rPr>
        <w:t>学报，2022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1"/>
        </w:rPr>
        <w:t>,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1"/>
        </w:rPr>
        <w:t>45(4)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"/>
        </w:rPr>
        <w:t>:328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- 31 .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-9"/>
        </w:rPr>
        <w:t>doi:10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9"/>
        </w:rPr>
        <w:t>. 3969/j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9"/>
        </w:rPr>
        <w:t>.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9"/>
        </w:rPr>
        <w:t>issn. 2096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9"/>
        </w:rPr>
        <w:t>- 3351 . 2022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9"/>
        </w:rPr>
        <w:t>. 04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9"/>
        </w:rPr>
        <w:t>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9"/>
        </w:rPr>
        <w:t>009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9"/>
        </w:rPr>
        <w:t>.</w:t>
      </w:r>
    </w:p>
    <w:p>
      <w:pPr>
        <w:pStyle w:val="BodyText"/>
        <w:ind w:left="1146" w:right="347" w:hanging="411"/>
        <w:spacing w:before="18" w:line="196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[14]   Liu  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8"/>
        </w:rPr>
        <w:t>M ,   He  Y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8"/>
        </w:rPr>
        <w:t>,   Li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8"/>
        </w:rPr>
        <w:t>X</w:t>
      </w:r>
      <w:r>
        <w:rPr>
          <w:sz w:val="15"/>
          <w:szCs w:val="15"/>
          <w:spacing w:val="44"/>
          <w:w w:val="101"/>
        </w:rPr>
        <w:t xml:space="preserve"> </w:t>
      </w:r>
      <w:r>
        <w:rPr>
          <w:sz w:val="15"/>
          <w:szCs w:val="15"/>
          <w:spacing w:val="-8"/>
        </w:rPr>
        <w:t>L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   et  al.</w:t>
      </w:r>
      <w:r>
        <w:rPr>
          <w:sz w:val="15"/>
          <w:szCs w:val="15"/>
          <w:spacing w:val="-9"/>
        </w:rPr>
        <w:t xml:space="preserve">    Prediction  of  gastrointestinal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bleeding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13"/>
        </w:rPr>
        <w:t>by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3"/>
        </w:rPr>
        <w:t>blood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3"/>
        </w:rPr>
        <w:t>routine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4"/>
        </w:rPr>
        <w:t>in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4"/>
        </w:rPr>
        <w:t>children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4"/>
        </w:rPr>
        <w:t>with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-14"/>
        </w:rPr>
        <w:t>Henoch-Schönlein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4"/>
        </w:rPr>
        <w:t>pur-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pura  [J]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9"/>
        </w:rPr>
        <w:t>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9"/>
        </w:rPr>
        <w:t>J  Southwes</w:t>
      </w:r>
      <w:r>
        <w:rPr>
          <w:sz w:val="15"/>
          <w:szCs w:val="15"/>
          <w:spacing w:val="-10"/>
        </w:rPr>
        <w:t>t  Med  Univ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 2022 , 45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0"/>
        </w:rPr>
        <w:t>(4 )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0"/>
        </w:rPr>
        <w:t>:328  -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0"/>
        </w:rPr>
        <w:t>31 .   doi :</w:t>
      </w:r>
    </w:p>
    <w:p>
      <w:pPr>
        <w:pStyle w:val="BodyText"/>
        <w:ind w:left="1151"/>
        <w:spacing w:line="274" w:lineRule="exact"/>
        <w:rPr>
          <w:sz w:val="15"/>
          <w:szCs w:val="15"/>
        </w:rPr>
      </w:pPr>
      <w:r>
        <w:rPr>
          <w:sz w:val="15"/>
          <w:szCs w:val="15"/>
          <w:spacing w:val="-11"/>
          <w:position w:val="4"/>
        </w:rPr>
        <w:t>10</w:t>
      </w:r>
      <w:r>
        <w:rPr>
          <w:sz w:val="15"/>
          <w:szCs w:val="15"/>
          <w:spacing w:val="-4"/>
          <w:position w:val="4"/>
        </w:rPr>
        <w:t xml:space="preserve"> </w:t>
      </w:r>
      <w:r>
        <w:rPr>
          <w:sz w:val="15"/>
          <w:szCs w:val="15"/>
          <w:spacing w:val="-11"/>
          <w:position w:val="4"/>
        </w:rPr>
        <w:t>.</w:t>
      </w:r>
      <w:r>
        <w:rPr>
          <w:sz w:val="15"/>
          <w:szCs w:val="15"/>
          <w:spacing w:val="4"/>
          <w:position w:val="4"/>
        </w:rPr>
        <w:t xml:space="preserve"> </w:t>
      </w:r>
      <w:r>
        <w:rPr>
          <w:sz w:val="15"/>
          <w:szCs w:val="15"/>
          <w:spacing w:val="-11"/>
          <w:position w:val="4"/>
        </w:rPr>
        <w:t>3969/j</w:t>
      </w:r>
      <w:r>
        <w:rPr>
          <w:sz w:val="15"/>
          <w:szCs w:val="15"/>
          <w:spacing w:val="-19"/>
          <w:position w:val="4"/>
        </w:rPr>
        <w:t xml:space="preserve"> </w:t>
      </w:r>
      <w:r>
        <w:rPr>
          <w:sz w:val="15"/>
          <w:szCs w:val="15"/>
          <w:spacing w:val="-11"/>
          <w:position w:val="4"/>
        </w:rPr>
        <w:t>.</w:t>
      </w:r>
      <w:r>
        <w:rPr>
          <w:sz w:val="15"/>
          <w:szCs w:val="15"/>
          <w:spacing w:val="12"/>
          <w:position w:val="4"/>
        </w:rPr>
        <w:t xml:space="preserve"> </w:t>
      </w:r>
      <w:r>
        <w:rPr>
          <w:sz w:val="15"/>
          <w:szCs w:val="15"/>
          <w:spacing w:val="-11"/>
          <w:position w:val="4"/>
        </w:rPr>
        <w:t>issn. 2096</w:t>
      </w:r>
      <w:r>
        <w:rPr>
          <w:sz w:val="15"/>
          <w:szCs w:val="15"/>
          <w:spacing w:val="16"/>
          <w:position w:val="4"/>
        </w:rPr>
        <w:t xml:space="preserve"> </w:t>
      </w:r>
      <w:r>
        <w:rPr>
          <w:sz w:val="15"/>
          <w:szCs w:val="15"/>
          <w:spacing w:val="-11"/>
          <w:position w:val="4"/>
        </w:rPr>
        <w:t>- 3351 . 2022</w:t>
      </w:r>
      <w:r>
        <w:rPr>
          <w:sz w:val="15"/>
          <w:szCs w:val="15"/>
          <w:spacing w:val="-21"/>
          <w:position w:val="4"/>
        </w:rPr>
        <w:t xml:space="preserve"> </w:t>
      </w:r>
      <w:r>
        <w:rPr>
          <w:sz w:val="15"/>
          <w:szCs w:val="15"/>
          <w:spacing w:val="-11"/>
          <w:position w:val="4"/>
        </w:rPr>
        <w:t>. 04</w:t>
      </w:r>
      <w:r>
        <w:rPr>
          <w:sz w:val="15"/>
          <w:szCs w:val="15"/>
          <w:spacing w:val="-20"/>
          <w:position w:val="4"/>
        </w:rPr>
        <w:t xml:space="preserve"> </w:t>
      </w:r>
      <w:r>
        <w:rPr>
          <w:sz w:val="15"/>
          <w:szCs w:val="15"/>
          <w:spacing w:val="-11"/>
          <w:position w:val="4"/>
        </w:rPr>
        <w:t>.</w:t>
      </w:r>
      <w:r>
        <w:rPr>
          <w:sz w:val="15"/>
          <w:szCs w:val="15"/>
          <w:spacing w:val="1"/>
          <w:position w:val="4"/>
        </w:rPr>
        <w:t xml:space="preserve"> </w:t>
      </w:r>
      <w:r>
        <w:rPr>
          <w:sz w:val="15"/>
          <w:szCs w:val="15"/>
          <w:spacing w:val="-11"/>
          <w:position w:val="4"/>
        </w:rPr>
        <w:t>009</w:t>
      </w:r>
      <w:r>
        <w:rPr>
          <w:sz w:val="15"/>
          <w:szCs w:val="15"/>
          <w:spacing w:val="-18"/>
          <w:position w:val="4"/>
        </w:rPr>
        <w:t xml:space="preserve"> </w:t>
      </w:r>
      <w:r>
        <w:rPr>
          <w:sz w:val="15"/>
          <w:szCs w:val="15"/>
          <w:spacing w:val="-11"/>
          <w:position w:val="4"/>
        </w:rPr>
        <w:t>.</w:t>
      </w:r>
    </w:p>
    <w:p>
      <w:pPr>
        <w:spacing w:line="62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10" w:right="10" w:hanging="411"/>
        <w:spacing w:before="28" w:line="174" w:lineRule="auto"/>
        <w:rPr>
          <w:sz w:val="15"/>
          <w:szCs w:val="15"/>
        </w:rPr>
      </w:pPr>
      <w:r>
        <w:rPr>
          <w:sz w:val="15"/>
          <w:szCs w:val="15"/>
          <w:spacing w:val="-12"/>
        </w:rPr>
        <w:t>[15]   Hong  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2"/>
        </w:rPr>
        <w:t>H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2"/>
        </w:rPr>
        <w:t>,  Kim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2"/>
        </w:rPr>
        <w:t>C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2"/>
        </w:rPr>
        <w:t>J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2"/>
        </w:rPr>
        <w:t>,  Yang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2"/>
        </w:rPr>
        <w:t>E  M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3"/>
        </w:rPr>
        <w:t>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3"/>
        </w:rPr>
        <w:t>Neutrophil-to-lymphocyte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3"/>
        </w:rPr>
        <w:t>ratio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predict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-12"/>
        </w:rPr>
        <w:t>gastrointestinal   bleeding   in   Henoch :  Schönlein   purpura</w:t>
      </w:r>
    </w:p>
    <w:p>
      <w:pPr>
        <w:pStyle w:val="BodyText"/>
        <w:ind w:left="415" w:right="57" w:firstLine="13"/>
        <w:spacing w:before="1" w:line="244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[J]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0"/>
        </w:rPr>
        <w:t>.   Pediatr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  <w:spacing w:val="-10"/>
        </w:rPr>
        <w:t>Int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2018 ,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0"/>
        </w:rPr>
        <w:t>60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1"/>
        </w:rPr>
        <w:t>(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1"/>
        </w:rPr>
        <w:t>9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1"/>
        </w:rPr>
        <w:t>)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11"/>
        </w:rPr>
        <w:t>: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1"/>
        </w:rPr>
        <w:t>791   -  5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1"/>
        </w:rPr>
        <w:t>.    doi :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1"/>
        </w:rPr>
        <w:t>10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1"/>
        </w:rPr>
        <w:t>.  1111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1"/>
        </w:rPr>
        <w:t>/ped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13652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3"/>
        </w:rPr>
        <w:t>.</w:t>
      </w:r>
    </w:p>
    <w:p>
      <w:pPr>
        <w:pStyle w:val="BodyText"/>
        <w:ind w:left="410" w:right="15" w:hanging="410"/>
        <w:spacing w:before="57" w:line="209" w:lineRule="auto"/>
        <w:rPr>
          <w:sz w:val="15"/>
          <w:szCs w:val="15"/>
        </w:rPr>
      </w:pPr>
      <w:r>
        <w:rPr>
          <w:sz w:val="15"/>
          <w:szCs w:val="15"/>
          <w:spacing w:val="-11"/>
        </w:rPr>
        <w:t>[16]   Gayret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1"/>
        </w:rPr>
        <w:t>O  B ,  Erol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1"/>
        </w:rPr>
        <w:t>M ,  Tekin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1"/>
        </w:rPr>
        <w:t>Nacaroglu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1"/>
        </w:rPr>
        <w:t>H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1"/>
        </w:rPr>
        <w:t>The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1"/>
        </w:rPr>
        <w:t>relat</w:t>
      </w:r>
      <w:r>
        <w:rPr>
          <w:sz w:val="15"/>
          <w:szCs w:val="15"/>
          <w:spacing w:val="-12"/>
        </w:rPr>
        <w:t>ionship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2"/>
        </w:rPr>
        <w:t>of neu-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trophil-lymphocyte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3"/>
        </w:rPr>
        <w:t>ratio  and  platelet-lymphocyte  ratio  with  gastr</w:t>
      </w:r>
      <w:r>
        <w:rPr>
          <w:sz w:val="15"/>
          <w:szCs w:val="15"/>
          <w:spacing w:val="-14"/>
        </w:rPr>
        <w:t>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intestinal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0"/>
        </w:rPr>
        <w:t>bleeding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0"/>
        </w:rPr>
        <w:t>in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0"/>
        </w:rPr>
        <w:t>Henoch-Schonlein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0"/>
        </w:rPr>
        <w:t>Purpura[J</w:t>
      </w:r>
      <w:r>
        <w:rPr>
          <w:sz w:val="15"/>
          <w:szCs w:val="15"/>
          <w:spacing w:val="-11"/>
        </w:rPr>
        <w:t>]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11"/>
        </w:rPr>
        <w:t>Iran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1"/>
        </w:rPr>
        <w:t>J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1"/>
        </w:rPr>
        <w:t>Pedi-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atr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8"/>
        </w:rPr>
        <w:t>2016 ,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8"/>
        </w:rPr>
        <w:t>26(5)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8"/>
        </w:rPr>
        <w:t>:  e8191 .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8"/>
        </w:rPr>
        <w:t>doi:10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8"/>
        </w:rPr>
        <w:t>. 5812/ijp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8"/>
        </w:rPr>
        <w:t>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9"/>
        </w:rPr>
        <w:t>8191 .</w:t>
      </w:r>
    </w:p>
    <w:p>
      <w:pPr>
        <w:pStyle w:val="BodyText"/>
        <w:spacing w:before="58" w:line="169" w:lineRule="auto"/>
        <w:jc w:val="right"/>
        <w:rPr>
          <w:sz w:val="15"/>
          <w:szCs w:val="15"/>
        </w:rPr>
      </w:pPr>
      <w:r>
        <w:rPr>
          <w:sz w:val="15"/>
          <w:szCs w:val="15"/>
          <w:spacing w:val="-12"/>
        </w:rPr>
        <w:t>[17] </w:t>
      </w:r>
      <w:r>
        <w:rPr>
          <w:sz w:val="15"/>
          <w:szCs w:val="15"/>
          <w:spacing w:val="-11"/>
        </w:rPr>
        <w:t xml:space="preserve">  Makay  B ,  Türkyilmaz  Z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1"/>
        </w:rPr>
        <w:t>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1"/>
        </w:rPr>
        <w:t>Dum</w:t>
      </w:r>
      <w:r>
        <w:rPr>
          <w:sz w:val="15"/>
          <w:szCs w:val="15"/>
          <w:spacing w:val="-12"/>
        </w:rPr>
        <w:t>an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12"/>
        </w:rPr>
        <w:t>M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2"/>
        </w:rPr>
        <w:t>,  et  al.   Mean  platelet  volum</w:t>
      </w:r>
      <w:r>
        <w:rPr>
          <w:sz w:val="15"/>
          <w:szCs w:val="15"/>
          <w:spacing w:val="-7"/>
        </w:rPr>
        <w:t>e</w:t>
      </w:r>
    </w:p>
    <w:p>
      <w:pPr>
        <w:pStyle w:val="BodyText"/>
        <w:ind w:left="411" w:right="14" w:firstLine="1"/>
        <w:spacing w:before="58" w:line="223" w:lineRule="auto"/>
        <w:jc w:val="both"/>
        <w:rPr>
          <w:sz w:val="15"/>
          <w:szCs w:val="15"/>
        </w:rPr>
      </w:pPr>
      <w:r>
        <w:rPr>
          <w:sz w:val="15"/>
          <w:szCs w:val="15"/>
          <w:spacing w:val="-11"/>
        </w:rPr>
        <w:t>in   Henoch-Schönlein    purpura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1"/>
        </w:rPr>
        <w:t>:    relationship    to  </w:t>
      </w:r>
      <w:r>
        <w:rPr>
          <w:sz w:val="15"/>
          <w:szCs w:val="15"/>
          <w:spacing w:val="-12"/>
        </w:rPr>
        <w:t xml:space="preserve"> gastrointestinal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bleeding[J] .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-7"/>
        </w:rPr>
        <w:t>Clin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7"/>
        </w:rPr>
        <w:t>Rheumatol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2009 ,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28(10)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7"/>
        </w:rPr>
        <w:t>:1225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7"/>
        </w:rPr>
        <w:t>- 8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.   doi:1</w:t>
      </w:r>
      <w:r>
        <w:rPr>
          <w:sz w:val="15"/>
          <w:szCs w:val="15"/>
          <w:spacing w:val="-8"/>
        </w:rPr>
        <w:t>0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8"/>
        </w:rPr>
        <w:t>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9"/>
        </w:rPr>
        <w:t>1007/s10067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9"/>
        </w:rPr>
        <w:t>- 009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9"/>
        </w:rPr>
        <w:t>- 1219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9"/>
        </w:rPr>
        <w:t>- 7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</w:t>
      </w:r>
    </w:p>
    <w:p>
      <w:pPr>
        <w:spacing w:line="223" w:lineRule="auto"/>
        <w:sectPr>
          <w:type w:val="continuous"/>
          <w:pgSz w:w="11906" w:h="16838"/>
          <w:pgMar w:top="1653" w:right="1118" w:bottom="400" w:left="424" w:header="1248" w:footer="0" w:gutter="0"/>
          <w:cols w:equalWidth="0" w:num="2">
            <w:col w:w="5667" w:space="100"/>
            <w:col w:w="4597" w:space="0"/>
          </w:cols>
        </w:sectPr>
        <w:rPr>
          <w:sz w:val="15"/>
          <w:szCs w:val="15"/>
        </w:rPr>
      </w:pPr>
    </w:p>
    <w:p>
      <w:pPr>
        <w:pStyle w:val="BodyText"/>
        <w:ind w:left="2033"/>
        <w:spacing w:before="309" w:line="157" w:lineRule="auto"/>
        <w:rPr>
          <w:sz w:val="29"/>
          <w:szCs w:val="29"/>
        </w:rPr>
      </w:pPr>
      <w:r>
        <w:rPr>
          <w:sz w:val="29"/>
          <w:szCs w:val="29"/>
          <w:spacing w:val="-10"/>
        </w:rPr>
        <w:t>Analysis</w:t>
      </w:r>
      <w:r>
        <w:rPr>
          <w:sz w:val="29"/>
          <w:szCs w:val="29"/>
          <w:spacing w:val="55"/>
        </w:rPr>
        <w:t xml:space="preserve"> </w:t>
      </w:r>
      <w:r>
        <w:rPr>
          <w:sz w:val="29"/>
          <w:szCs w:val="29"/>
          <w:spacing w:val="-10"/>
        </w:rPr>
        <w:t>of</w:t>
      </w:r>
      <w:r>
        <w:rPr>
          <w:sz w:val="29"/>
          <w:szCs w:val="29"/>
          <w:spacing w:val="17"/>
        </w:rPr>
        <w:t xml:space="preserve"> </w:t>
      </w:r>
      <w:r>
        <w:rPr>
          <w:sz w:val="29"/>
          <w:szCs w:val="29"/>
          <w:spacing w:val="-10"/>
        </w:rPr>
        <w:t>clinical</w:t>
      </w:r>
      <w:r>
        <w:rPr>
          <w:sz w:val="29"/>
          <w:szCs w:val="29"/>
          <w:spacing w:val="40"/>
        </w:rPr>
        <w:t xml:space="preserve"> </w:t>
      </w:r>
      <w:r>
        <w:rPr>
          <w:sz w:val="29"/>
          <w:szCs w:val="29"/>
          <w:spacing w:val="-10"/>
        </w:rPr>
        <w:t>characteristics</w:t>
      </w:r>
      <w:r>
        <w:rPr>
          <w:sz w:val="29"/>
          <w:szCs w:val="29"/>
          <w:spacing w:val="40"/>
        </w:rPr>
        <w:t xml:space="preserve"> </w:t>
      </w:r>
      <w:r>
        <w:rPr>
          <w:sz w:val="29"/>
          <w:szCs w:val="29"/>
          <w:spacing w:val="-10"/>
        </w:rPr>
        <w:t>and</w:t>
      </w:r>
      <w:r>
        <w:rPr>
          <w:sz w:val="29"/>
          <w:szCs w:val="29"/>
          <w:spacing w:val="39"/>
        </w:rPr>
        <w:t xml:space="preserve"> </w:t>
      </w:r>
      <w:r>
        <w:rPr>
          <w:sz w:val="29"/>
          <w:szCs w:val="29"/>
          <w:spacing w:val="-10"/>
        </w:rPr>
        <w:t>risk</w:t>
      </w:r>
      <w:r>
        <w:rPr>
          <w:sz w:val="29"/>
          <w:szCs w:val="29"/>
          <w:spacing w:val="32"/>
        </w:rPr>
        <w:t xml:space="preserve"> </w:t>
      </w:r>
      <w:r>
        <w:rPr>
          <w:sz w:val="29"/>
          <w:szCs w:val="29"/>
          <w:spacing w:val="-10"/>
        </w:rPr>
        <w:t>factors</w:t>
      </w:r>
      <w:r>
        <w:rPr>
          <w:sz w:val="29"/>
          <w:szCs w:val="29"/>
          <w:spacing w:val="37"/>
        </w:rPr>
        <w:t xml:space="preserve"> </w:t>
      </w:r>
      <w:r>
        <w:rPr>
          <w:sz w:val="29"/>
          <w:szCs w:val="29"/>
          <w:spacing w:val="-10"/>
        </w:rPr>
        <w:t>for</w:t>
      </w:r>
    </w:p>
    <w:p>
      <w:pPr>
        <w:pStyle w:val="BodyText"/>
        <w:ind w:left="1305"/>
        <w:spacing w:before="92" w:line="158" w:lineRule="auto"/>
        <w:rPr>
          <w:sz w:val="29"/>
          <w:szCs w:val="29"/>
        </w:rPr>
      </w:pPr>
      <w:r>
        <w:rPr>
          <w:sz w:val="29"/>
          <w:szCs w:val="29"/>
          <w:spacing w:val="-15"/>
        </w:rPr>
        <w:t>gastrointestinal</w:t>
      </w:r>
      <w:r>
        <w:rPr>
          <w:sz w:val="29"/>
          <w:szCs w:val="29"/>
          <w:spacing w:val="38"/>
        </w:rPr>
        <w:t xml:space="preserve"> </w:t>
      </w:r>
      <w:r>
        <w:rPr>
          <w:sz w:val="29"/>
          <w:szCs w:val="29"/>
          <w:spacing w:val="-15"/>
        </w:rPr>
        <w:t>bleeding</w:t>
      </w:r>
      <w:r>
        <w:rPr>
          <w:sz w:val="29"/>
          <w:szCs w:val="29"/>
          <w:spacing w:val="36"/>
        </w:rPr>
        <w:t xml:space="preserve"> </w:t>
      </w:r>
      <w:r>
        <w:rPr>
          <w:sz w:val="29"/>
          <w:szCs w:val="29"/>
          <w:spacing w:val="-15"/>
        </w:rPr>
        <w:t>in</w:t>
      </w:r>
      <w:r>
        <w:rPr>
          <w:sz w:val="29"/>
          <w:szCs w:val="29"/>
          <w:spacing w:val="36"/>
        </w:rPr>
        <w:t xml:space="preserve"> </w:t>
      </w:r>
      <w:r>
        <w:rPr>
          <w:sz w:val="29"/>
          <w:szCs w:val="29"/>
          <w:spacing w:val="-15"/>
        </w:rPr>
        <w:t>abdomi</w:t>
      </w:r>
      <w:r>
        <w:rPr>
          <w:sz w:val="29"/>
          <w:szCs w:val="29"/>
          <w:spacing w:val="-16"/>
        </w:rPr>
        <w:t>nal</w:t>
      </w:r>
      <w:r>
        <w:rPr>
          <w:sz w:val="29"/>
          <w:szCs w:val="29"/>
          <w:spacing w:val="40"/>
        </w:rPr>
        <w:t xml:space="preserve"> </w:t>
      </w:r>
      <w:r>
        <w:rPr>
          <w:sz w:val="29"/>
          <w:szCs w:val="29"/>
          <w:spacing w:val="-16"/>
        </w:rPr>
        <w:t>Henoch-Schönlein</w:t>
      </w:r>
      <w:r>
        <w:rPr>
          <w:sz w:val="29"/>
          <w:szCs w:val="29"/>
          <w:spacing w:val="34"/>
        </w:rPr>
        <w:t xml:space="preserve"> </w:t>
      </w:r>
      <w:r>
        <w:rPr>
          <w:sz w:val="29"/>
          <w:szCs w:val="29"/>
          <w:spacing w:val="-16"/>
        </w:rPr>
        <w:t>purpura</w:t>
      </w:r>
    </w:p>
    <w:p>
      <w:pPr>
        <w:pStyle w:val="BodyText"/>
        <w:ind w:left="2095"/>
        <w:spacing w:before="70" w:line="163" w:lineRule="auto"/>
        <w:rPr>
          <w:sz w:val="20"/>
          <w:szCs w:val="20"/>
        </w:rPr>
      </w:pPr>
      <w:r>
        <w:rPr>
          <w:sz w:val="20"/>
          <w:szCs w:val="20"/>
          <w:spacing w:val="-16"/>
        </w:rPr>
        <w:t>Zhang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6"/>
        </w:rPr>
        <w:t>Weiping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16"/>
        </w:rPr>
        <w:t>,  Chen  Ga</w:t>
      </w:r>
      <w:r>
        <w:rPr>
          <w:sz w:val="20"/>
          <w:szCs w:val="20"/>
          <w:spacing w:val="-17"/>
        </w:rPr>
        <w:t>ng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17"/>
        </w:rPr>
        <w:t>,  Wu  Juan ,  Hong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7"/>
        </w:rPr>
        <w:t>Jianglong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17"/>
        </w:rPr>
        <w:t>,  Mei  Qiao ,  Xu  Jianming</w:t>
      </w:r>
    </w:p>
    <w:p>
      <w:pPr>
        <w:pStyle w:val="BodyText"/>
        <w:ind w:left="1394"/>
        <w:spacing w:before="78" w:line="168" w:lineRule="auto"/>
        <w:rPr>
          <w:sz w:val="20"/>
          <w:szCs w:val="20"/>
        </w:rPr>
      </w:pPr>
      <w:r>
        <w:rPr>
          <w:sz w:val="20"/>
          <w:szCs w:val="20"/>
          <w:spacing w:val="-17"/>
        </w:rPr>
        <w:t>(Dept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7"/>
        </w:rPr>
        <w:t>ofGastroenterology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17"/>
        </w:rPr>
        <w:t>, The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7"/>
        </w:rPr>
        <w:t>First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7"/>
        </w:rPr>
        <w:t>A</w:t>
      </w:r>
      <w:r>
        <w:rPr>
          <w:rFonts w:ascii="Arial" w:hAnsi="Arial" w:eastAsia="Arial" w:cs="Arial"/>
          <w:sz w:val="20"/>
          <w:szCs w:val="20"/>
          <w:b/>
          <w:bCs/>
          <w:spacing w:val="-12"/>
        </w:rPr>
        <w:t>f</w:t>
      </w:r>
      <w:r>
        <w:rPr>
          <w:sz w:val="20"/>
          <w:szCs w:val="20"/>
          <w:spacing w:val="-12"/>
        </w:rPr>
        <w:t>iliated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2"/>
        </w:rPr>
        <w:t>Hospital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2"/>
        </w:rPr>
        <w:t>ofAnhui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2"/>
        </w:rPr>
        <w:t>Medical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2"/>
        </w:rPr>
        <w:t>University,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12"/>
        </w:rPr>
        <w:t>Hefei    230022)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713" w:firstLine="2"/>
        <w:spacing w:before="86" w:line="220" w:lineRule="auto"/>
        <w:rPr>
          <w:sz w:val="20"/>
          <w:szCs w:val="20"/>
        </w:rPr>
      </w:pPr>
      <w:r>
        <w:rPr>
          <w:sz w:val="20"/>
          <w:szCs w:val="20"/>
          <w:spacing w:val="-14"/>
        </w:rPr>
        <w:t>Abstract     Objective     To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-14"/>
        </w:rPr>
        <w:t>analyze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4"/>
        </w:rPr>
        <w:t>the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-14"/>
        </w:rPr>
        <w:t>clinical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-14"/>
        </w:rPr>
        <w:t>characteristics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-14"/>
        </w:rPr>
        <w:t>of  p</w:t>
      </w:r>
      <w:r>
        <w:rPr>
          <w:sz w:val="20"/>
          <w:szCs w:val="20"/>
          <w:spacing w:val="-15"/>
        </w:rPr>
        <w:t>atients</w:t>
      </w:r>
      <w:r>
        <w:rPr>
          <w:sz w:val="20"/>
          <w:szCs w:val="20"/>
          <w:spacing w:val="58"/>
          <w:w w:val="101"/>
        </w:rPr>
        <w:t xml:space="preserve"> </w:t>
      </w:r>
      <w:r>
        <w:rPr>
          <w:sz w:val="20"/>
          <w:szCs w:val="20"/>
          <w:spacing w:val="-15"/>
        </w:rPr>
        <w:t>with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-15"/>
        </w:rPr>
        <w:t>abdominal</w:t>
      </w:r>
      <w:r>
        <w:rPr>
          <w:sz w:val="20"/>
          <w:szCs w:val="20"/>
          <w:spacing w:val="58"/>
          <w:w w:val="101"/>
        </w:rPr>
        <w:t xml:space="preserve"> </w:t>
      </w:r>
      <w:r>
        <w:rPr>
          <w:sz w:val="20"/>
          <w:szCs w:val="20"/>
          <w:spacing w:val="-15"/>
        </w:rPr>
        <w:t>type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-15"/>
        </w:rPr>
        <w:t>allergic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-15"/>
        </w:rPr>
        <w:t>purpura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5"/>
        </w:rPr>
        <w:t>(HSP)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5"/>
        </w:rPr>
        <w:t>,  to  improve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5"/>
        </w:rPr>
        <w:t>their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5"/>
        </w:rPr>
        <w:t>diagnostic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5"/>
        </w:rPr>
        <w:t>level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15"/>
        </w:rPr>
        <w:t>,  an</w:t>
      </w:r>
      <w:r>
        <w:rPr>
          <w:sz w:val="20"/>
          <w:szCs w:val="20"/>
          <w:spacing w:val="-16"/>
        </w:rPr>
        <w:t>d  to  explore  the  risk  factors  for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6"/>
        </w:rPr>
        <w:t>gastrointestinal  bleeding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6"/>
        </w:rPr>
        <w:t>in  HSP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6"/>
        </w:rPr>
        <w:t>pa-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7"/>
        </w:rPr>
        <w:t>tients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-17"/>
        </w:rPr>
        <w:t>.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17"/>
        </w:rPr>
        <w:t>Methods    A  retrospective  analysis  was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7"/>
        </w:rPr>
        <w:t>conducted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7"/>
        </w:rPr>
        <w:t>on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7"/>
        </w:rPr>
        <w:t>the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7"/>
        </w:rPr>
        <w:t>clinical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7"/>
        </w:rPr>
        <w:t>manifestations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17"/>
        </w:rPr>
        <w:t>,  laboratory  data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17"/>
        </w:rPr>
        <w:t>,  imaging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17"/>
        </w:rPr>
        <w:t>,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7"/>
        </w:rPr>
        <w:t>endoscopic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17"/>
        </w:rPr>
        <w:t>,  and  pa</w:t>
      </w:r>
      <w:r>
        <w:rPr>
          <w:sz w:val="20"/>
          <w:szCs w:val="20"/>
          <w:spacing w:val="-16"/>
        </w:rPr>
        <w:t>th</w:t>
      </w:r>
      <w:r>
        <w:rPr>
          <w:sz w:val="20"/>
          <w:szCs w:val="20"/>
          <w:spacing w:val="-17"/>
        </w:rPr>
        <w:t>ological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7"/>
        </w:rPr>
        <w:t>characteristics  of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7"/>
        </w:rPr>
        <w:t>98  patients  with  abdominal  type  HSP.   Based  on  the  occurrence  o</w:t>
      </w:r>
      <w:r>
        <w:rPr>
          <w:sz w:val="20"/>
          <w:szCs w:val="20"/>
          <w:spacing w:val="3"/>
        </w:rPr>
        <w:t>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7"/>
        </w:rPr>
        <w:t>gastrointestinal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7"/>
        </w:rPr>
        <w:t>bleeding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17"/>
        </w:rPr>
        <w:t>,  98  patients  were  divided</w:t>
      </w:r>
      <w:r>
        <w:rPr>
          <w:sz w:val="20"/>
          <w:szCs w:val="20"/>
          <w:spacing w:val="-18"/>
        </w:rPr>
        <w:t xml:space="preserve">  into  a  bleeding  group  and  a  non-bleeding  group ,   and  the  risk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7"/>
        </w:rPr>
        <w:t>factors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7"/>
        </w:rPr>
        <w:t>for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7"/>
        </w:rPr>
        <w:t>gastrointestinal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7"/>
        </w:rPr>
        <w:t>bleeding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7"/>
        </w:rPr>
        <w:t>in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7"/>
        </w:rPr>
        <w:t>HSP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7"/>
        </w:rPr>
        <w:t>patients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7"/>
        </w:rPr>
        <w:t>were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7"/>
        </w:rPr>
        <w:t>analyzed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17"/>
        </w:rPr>
        <w:t>.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17"/>
        </w:rPr>
        <w:t>Results    Abdominal  HSP  often  pr</w:t>
      </w:r>
      <w:r>
        <w:rPr>
          <w:sz w:val="20"/>
          <w:szCs w:val="20"/>
          <w:spacing w:val="-18"/>
        </w:rPr>
        <w:t>esented  with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0"/>
        </w:rPr>
        <w:t>abdominal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20"/>
        </w:rPr>
        <w:t>pain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20"/>
        </w:rPr>
        <w:t>,  vomiting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20"/>
        </w:rPr>
        <w:t>,  vomiting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0"/>
        </w:rPr>
        <w:t>blood ,  black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20"/>
        </w:rPr>
        <w:t>stools ,  and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0"/>
        </w:rPr>
        <w:t>bloody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20"/>
        </w:rPr>
        <w:t>stools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20"/>
        </w:rPr>
        <w:t>.   Imaging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0"/>
        </w:rPr>
        <w:t>often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0"/>
        </w:rPr>
        <w:t>showed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0"/>
        </w:rPr>
        <w:t>edema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0"/>
        </w:rPr>
        <w:t>and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0"/>
        </w:rPr>
        <w:t>th</w:t>
      </w:r>
      <w:r>
        <w:rPr>
          <w:sz w:val="20"/>
          <w:szCs w:val="20"/>
          <w:spacing w:val="-21"/>
        </w:rPr>
        <w:t>ick-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0"/>
        </w:rPr>
        <w:t>ening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20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0"/>
        </w:rPr>
        <w:t>the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20"/>
        </w:rPr>
        <w:t>duodenum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20"/>
        </w:rPr>
        <w:t>and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20"/>
        </w:rPr>
        <w:t>jejunum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20"/>
        </w:rPr>
        <w:t>,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-20"/>
        </w:rPr>
        <w:t>as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20"/>
        </w:rPr>
        <w:t>well  as  enlargement  of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20"/>
        </w:rPr>
        <w:t>surrounding  lymph  nodes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20"/>
        </w:rPr>
        <w:t>.   Under  endoscopy ,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-20"/>
        </w:rPr>
        <w:t>the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3"/>
        </w:rPr>
        <w:t>descending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23"/>
        </w:rPr>
        <w:t>part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23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3"/>
        </w:rPr>
        <w:t>the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23"/>
        </w:rPr>
        <w:t>duodenum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23"/>
        </w:rPr>
        <w:t>and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3"/>
        </w:rPr>
        <w:t>jejunum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23"/>
        </w:rPr>
        <w:t>mucosa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23"/>
        </w:rPr>
        <w:t>were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23"/>
        </w:rPr>
        <w:t>commonly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23"/>
        </w:rPr>
        <w:t>congested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23"/>
        </w:rPr>
        <w:t>and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23"/>
        </w:rPr>
        <w:t>edematous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23"/>
        </w:rPr>
        <w:t>with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23"/>
        </w:rPr>
        <w:t>erosion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23"/>
        </w:rPr>
        <w:t>,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23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8"/>
        </w:rPr>
        <w:t>ulcers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8"/>
        </w:rPr>
        <w:t>were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8"/>
        </w:rPr>
        <w:t>seen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8"/>
        </w:rPr>
        <w:t>in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8"/>
        </w:rPr>
        <w:t>the  distal  ileum.   Pathology  commonly  involved  acute  and  chronic  inflammation  of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8"/>
        </w:rPr>
        <w:t>the  mucosa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8"/>
        </w:rPr>
        <w:t>with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8"/>
        </w:rPr>
        <w:t>congestion ,  edem</w:t>
      </w:r>
      <w:r>
        <w:rPr>
          <w:sz w:val="20"/>
          <w:szCs w:val="20"/>
          <w:spacing w:val="-17"/>
        </w:rPr>
        <w:t>a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17"/>
        </w:rPr>
        <w:t>,  and  local  erosion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17"/>
        </w:rPr>
        <w:t>.   Patients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7"/>
        </w:rPr>
        <w:t>with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7"/>
        </w:rPr>
        <w:t>gastro</w:t>
      </w:r>
      <w:r>
        <w:rPr>
          <w:sz w:val="20"/>
          <w:szCs w:val="20"/>
          <w:spacing w:val="-18"/>
        </w:rPr>
        <w:t>intestinal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8"/>
        </w:rPr>
        <w:t>bleeding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8"/>
        </w:rPr>
        <w:t>had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8"/>
        </w:rPr>
        <w:t>significantly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8"/>
        </w:rPr>
        <w:t>higher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8"/>
        </w:rPr>
        <w:t>levels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8"/>
        </w:rPr>
        <w:t>o</w:t>
      </w:r>
      <w:r>
        <w:rPr>
          <w:sz w:val="20"/>
          <w:szCs w:val="20"/>
          <w:spacing w:val="3"/>
        </w:rPr>
        <w:t>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1"/>
        </w:rPr>
        <w:t>white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1"/>
        </w:rPr>
        <w:t>blood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1"/>
        </w:rPr>
        <w:t>cell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1"/>
        </w:rPr>
        <w:t>count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11"/>
        </w:rPr>
        <w:t>(WBC)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1"/>
        </w:rPr>
        <w:t>,  neutrophil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1"/>
        </w:rPr>
        <w:t>count  (NEUT)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1"/>
        </w:rPr>
        <w:t>,  C-reac</w:t>
      </w:r>
      <w:r>
        <w:rPr>
          <w:sz w:val="20"/>
          <w:szCs w:val="20"/>
          <w:spacing w:val="-12"/>
        </w:rPr>
        <w:t>tive  protein  (CRP)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2"/>
        </w:rPr>
        <w:t>,  D-dimer  (D-D)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2"/>
        </w:rPr>
        <w:t>,  and  fi-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5"/>
        </w:rPr>
        <w:t>brinolytic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5"/>
        </w:rPr>
        <w:t>products  ( FDP)   compared  to  non-bleeding  patients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-15"/>
        </w:rPr>
        <w:t>( P  &lt;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5"/>
        </w:rPr>
        <w:t>0. 05)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5"/>
        </w:rPr>
        <w:t>,   </w:t>
      </w:r>
      <w:r>
        <w:rPr>
          <w:sz w:val="20"/>
          <w:szCs w:val="20"/>
          <w:spacing w:val="-16"/>
        </w:rPr>
        <w:t>while  levels  of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6"/>
        </w:rPr>
        <w:t>red  blood  cell  count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3"/>
        </w:rPr>
        <w:t>(RBC)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3"/>
        </w:rPr>
        <w:t>,  hemoglobin  (HGB)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3"/>
        </w:rPr>
        <w:t>,  and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3"/>
        </w:rPr>
        <w:t>albumin  (ALB)  were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3"/>
        </w:rPr>
        <w:t>significantly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3"/>
        </w:rPr>
        <w:t>lower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3"/>
        </w:rPr>
        <w:t>than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3"/>
        </w:rPr>
        <w:t>those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3"/>
        </w:rPr>
        <w:t>of non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3"/>
        </w:rPr>
        <w:t>bleeding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3"/>
        </w:rPr>
        <w:t>patients</w:t>
      </w:r>
      <w:r>
        <w:rPr>
          <w:sz w:val="20"/>
          <w:szCs w:val="20"/>
          <w:spacing w:val="-14"/>
        </w:rPr>
        <w:t xml:space="preserve">  (P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6"/>
        </w:rPr>
        <w:t>&lt; 0. 05) .   Logistic  regression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6"/>
        </w:rPr>
        <w:t>analysis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6"/>
        </w:rPr>
        <w:t>showed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6"/>
        </w:rPr>
        <w:t>that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6"/>
        </w:rPr>
        <w:t>decreas</w:t>
      </w:r>
      <w:r>
        <w:rPr>
          <w:sz w:val="20"/>
          <w:szCs w:val="20"/>
          <w:spacing w:val="-17"/>
        </w:rPr>
        <w:t>ed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7"/>
        </w:rPr>
        <w:t>ALB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7"/>
        </w:rPr>
        <w:t>and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7"/>
        </w:rPr>
        <w:t>increased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7"/>
        </w:rPr>
        <w:t>FDP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7"/>
        </w:rPr>
        <w:t>were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7"/>
        </w:rPr>
        <w:t>independent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7"/>
        </w:rPr>
        <w:t>risk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7"/>
        </w:rPr>
        <w:t>factors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6"/>
        </w:rPr>
        <w:t>for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6"/>
        </w:rPr>
        <w:t>gastrointestinal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6"/>
        </w:rPr>
        <w:t>bleeding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6"/>
        </w:rPr>
        <w:t>in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6"/>
        </w:rPr>
        <w:t>patients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6"/>
        </w:rPr>
        <w:t>with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6"/>
        </w:rPr>
        <w:t>abdominal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6"/>
        </w:rPr>
        <w:t>HSP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7"/>
        </w:rPr>
        <w:t>(P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7"/>
        </w:rPr>
        <w:t>&lt;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17"/>
        </w:rPr>
        <w:t>0. 05) .   The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7"/>
        </w:rPr>
        <w:t>areas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7"/>
        </w:rPr>
        <w:t>under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7"/>
        </w:rPr>
        <w:t>the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7"/>
        </w:rPr>
        <w:t>ROC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7"/>
        </w:rPr>
        <w:t>curves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7"/>
        </w:rPr>
        <w:t>of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7"/>
        </w:rPr>
        <w:t>ALB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0"/>
        </w:rPr>
        <w:t>and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0"/>
        </w:rPr>
        <w:t>FDP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0"/>
        </w:rPr>
        <w:t>were  (AUC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0"/>
        </w:rPr>
        <w:t>= 0. 877 ,  95% CI:0. 794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0"/>
        </w:rPr>
        <w:t>- 0. 960 ,  P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0"/>
        </w:rPr>
        <w:t>&lt; 0. 01)  and  (AUC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0"/>
        </w:rPr>
        <w:t>= 0. 806 ,  9</w:t>
      </w:r>
      <w:r>
        <w:rPr>
          <w:sz w:val="20"/>
          <w:szCs w:val="20"/>
          <w:spacing w:val="-11"/>
        </w:rPr>
        <w:t>5%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1"/>
        </w:rPr>
        <w:t>CI:0. 722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1"/>
        </w:rPr>
        <w:t>- 0.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1"/>
        </w:rPr>
        <w:t>890 ,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5"/>
        </w:rPr>
        <w:t>P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5"/>
        </w:rPr>
        <w:t>&lt;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15"/>
        </w:rPr>
        <w:t>0. 01)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5"/>
        </w:rPr>
        <w:t>,  respectively.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15"/>
        </w:rPr>
        <w:t>The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5"/>
        </w:rPr>
        <w:t>maximum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5"/>
        </w:rPr>
        <w:t>value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5"/>
        </w:rPr>
        <w:t>of the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5"/>
        </w:rPr>
        <w:t>Jordan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5"/>
        </w:rPr>
        <w:t>index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5"/>
        </w:rPr>
        <w:t>for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5"/>
        </w:rPr>
        <w:t>ALB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5"/>
        </w:rPr>
        <w:t>wa</w:t>
      </w:r>
      <w:r>
        <w:rPr>
          <w:sz w:val="20"/>
          <w:szCs w:val="20"/>
          <w:spacing w:val="-16"/>
        </w:rPr>
        <w:t>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6"/>
        </w:rPr>
        <w:t>0. 734 ,  with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6"/>
        </w:rPr>
        <w:t>sensitivity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6"/>
        </w:rPr>
        <w:t>and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6"/>
        </w:rPr>
        <w:t>specific-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5"/>
        </w:rPr>
        <w:t>ity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5"/>
        </w:rPr>
        <w:t>of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5"/>
        </w:rPr>
        <w:t>89. 6%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-15"/>
        </w:rPr>
        <w:t>and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5"/>
        </w:rPr>
        <w:t>83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15"/>
        </w:rPr>
        <w:t>. 9%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5"/>
        </w:rPr>
        <w:t>,  respectively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15"/>
        </w:rPr>
        <w:t>,  and  </w:t>
      </w:r>
      <w:r>
        <w:rPr>
          <w:sz w:val="20"/>
          <w:szCs w:val="20"/>
          <w:spacing w:val="-16"/>
        </w:rPr>
        <w:t>had  a  critical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6"/>
        </w:rPr>
        <w:t>value  of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6"/>
        </w:rPr>
        <w:t>38. 2  g/L.   The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6"/>
        </w:rPr>
        <w:t>maximum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6"/>
        </w:rPr>
        <w:t>value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6"/>
        </w:rPr>
        <w:t>of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6"/>
        </w:rPr>
        <w:t>the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6"/>
        </w:rPr>
        <w:t>Jordan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4"/>
        </w:rPr>
        <w:t>index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4"/>
        </w:rPr>
        <w:t>for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4"/>
        </w:rPr>
        <w:t>FDP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4"/>
        </w:rPr>
        <w:t>was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4"/>
        </w:rPr>
        <w:t>0. 577 ,  with  sensitivity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4"/>
        </w:rPr>
        <w:t>and  specif</w:t>
      </w:r>
      <w:r>
        <w:rPr>
          <w:sz w:val="20"/>
          <w:szCs w:val="20"/>
          <w:spacing w:val="-15"/>
        </w:rPr>
        <w:t>icity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5"/>
        </w:rPr>
        <w:t>of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5"/>
        </w:rPr>
        <w:t>64. 2%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15"/>
        </w:rPr>
        <w:t>and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5"/>
        </w:rPr>
        <w:t>93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15"/>
        </w:rPr>
        <w:t>. 5%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5"/>
        </w:rPr>
        <w:t>,  respectively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15"/>
        </w:rPr>
        <w:t>,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-15"/>
        </w:rPr>
        <w:t>and  had  a  critical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6"/>
        </w:rPr>
        <w:t>value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6"/>
        </w:rPr>
        <w:t>of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6"/>
        </w:rPr>
        <w:t>18.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6"/>
        </w:rPr>
        <w:t>14  μg/ml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16"/>
        </w:rPr>
        <w:t>.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16"/>
        </w:rPr>
        <w:t>There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6"/>
        </w:rPr>
        <w:t>was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6"/>
        </w:rPr>
        <w:t>no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6"/>
        </w:rPr>
        <w:t>statistically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6"/>
        </w:rPr>
        <w:t>sign</w:t>
      </w:r>
      <w:r>
        <w:rPr>
          <w:sz w:val="20"/>
          <w:szCs w:val="20"/>
          <w:spacing w:val="-17"/>
        </w:rPr>
        <w:t>ificant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7"/>
        </w:rPr>
        <w:t>difference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7"/>
        </w:rPr>
        <w:t>in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7"/>
        </w:rPr>
        <w:t>the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7"/>
        </w:rPr>
        <w:t>ROC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7"/>
        </w:rPr>
        <w:t>curves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7"/>
        </w:rPr>
        <w:t>between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7"/>
        </w:rPr>
        <w:t>ALB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7"/>
        </w:rPr>
        <w:t>and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7"/>
        </w:rPr>
        <w:t>FDP.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7"/>
        </w:rPr>
        <w:t>Conclusion    For  HSP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7"/>
        </w:rPr>
        <w:t>with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7"/>
        </w:rPr>
        <w:t>abdominal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7"/>
        </w:rPr>
        <w:t>pain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7"/>
        </w:rPr>
        <w:t>as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7"/>
        </w:rPr>
        <w:t>the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7"/>
        </w:rPr>
        <w:t>initi</w:t>
      </w:r>
      <w:r>
        <w:rPr>
          <w:sz w:val="20"/>
          <w:szCs w:val="20"/>
          <w:spacing w:val="-18"/>
        </w:rPr>
        <w:t>al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8"/>
        </w:rPr>
        <w:t>symptom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18"/>
        </w:rPr>
        <w:t>,  imaging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8"/>
        </w:rPr>
        <w:t>and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8"/>
        </w:rPr>
        <w:t>endoscopic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8"/>
        </w:rPr>
        <w:t>examination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8"/>
        </w:rPr>
        <w:t>are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8"/>
        </w:rPr>
        <w:t>helpful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7"/>
        </w:rPr>
        <w:t>for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7"/>
        </w:rPr>
        <w:t>early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7"/>
        </w:rPr>
        <w:t>diagnosis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17"/>
        </w:rPr>
        <w:t>.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17"/>
        </w:rPr>
        <w:t>Decreas</w:t>
      </w:r>
      <w:r>
        <w:rPr>
          <w:sz w:val="20"/>
          <w:szCs w:val="20"/>
          <w:spacing w:val="-18"/>
        </w:rPr>
        <w:t>ed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8"/>
        </w:rPr>
        <w:t>ALB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8"/>
        </w:rPr>
        <w:t>and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8"/>
        </w:rPr>
        <w:t>elevated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8"/>
        </w:rPr>
        <w:t>FDP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8"/>
        </w:rPr>
        <w:t>are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8"/>
        </w:rPr>
        <w:t>independent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8"/>
        </w:rPr>
        <w:t>risk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8"/>
        </w:rPr>
        <w:t>factors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8"/>
        </w:rPr>
        <w:t>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8"/>
        </w:rPr>
        <w:t>gastrointestinal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8"/>
        </w:rPr>
        <w:t>bleeding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8"/>
        </w:rPr>
        <w:t>in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8"/>
        </w:rPr>
        <w:t>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7"/>
        </w:rPr>
        <w:t>dult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7"/>
        </w:rPr>
        <w:t>patients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7"/>
        </w:rPr>
        <w:t>with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7"/>
        </w:rPr>
        <w:t>abdominal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7"/>
        </w:rPr>
        <w:t>HSP.</w:t>
      </w:r>
    </w:p>
    <w:p>
      <w:pPr>
        <w:pStyle w:val="BodyText"/>
        <w:ind w:left="720" w:right="17"/>
        <w:spacing w:before="4" w:line="219" w:lineRule="auto"/>
        <w:rPr>
          <w:sz w:val="20"/>
          <w:szCs w:val="20"/>
        </w:rPr>
      </w:pPr>
      <w:r>
        <w:rPr>
          <w:sz w:val="20"/>
          <w:szCs w:val="20"/>
          <w:spacing w:val="-12"/>
        </w:rPr>
        <w:t>Key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2"/>
        </w:rPr>
        <w:t>words     abdominal  Henoch-Schönlein  purp</w:t>
      </w:r>
      <w:r>
        <w:rPr>
          <w:sz w:val="20"/>
          <w:szCs w:val="20"/>
          <w:spacing w:val="-13"/>
        </w:rPr>
        <w:t>ura;  gastrointestinal  bleeding;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-13"/>
        </w:rPr>
        <w:t>clinical  features;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13"/>
        </w:rPr>
        <w:t>albumin;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-13"/>
        </w:rPr>
        <w:t>fibrin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1"/>
        </w:rPr>
        <w:t>degradation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21"/>
        </w:rPr>
        <w:t>products</w:t>
      </w:r>
    </w:p>
    <w:p>
      <w:pPr>
        <w:pStyle w:val="BodyText"/>
        <w:ind w:left="718"/>
        <w:spacing w:before="1" w:line="167" w:lineRule="auto"/>
        <w:rPr>
          <w:sz w:val="20"/>
          <w:szCs w:val="20"/>
        </w:rPr>
      </w:pPr>
      <w:r>
        <w:rPr>
          <w:sz w:val="20"/>
          <w:szCs w:val="20"/>
          <w:spacing w:val="-14"/>
        </w:rPr>
        <w:t>Found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4"/>
        </w:rPr>
        <w:t>program    National  Natural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4"/>
        </w:rPr>
        <w:t>Science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4"/>
        </w:rPr>
        <w:t>Foundation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4"/>
        </w:rPr>
        <w:t>of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4"/>
        </w:rPr>
        <w:t>C</w:t>
      </w:r>
      <w:r>
        <w:rPr>
          <w:sz w:val="20"/>
          <w:szCs w:val="20"/>
          <w:spacing w:val="-15"/>
        </w:rPr>
        <w:t>hina  (No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15"/>
        </w:rPr>
        <w:t>.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15"/>
        </w:rPr>
        <w:t>81700521)</w:t>
      </w:r>
    </w:p>
    <w:p>
      <w:pPr>
        <w:pStyle w:val="BodyText"/>
        <w:ind w:left="724"/>
        <w:spacing w:before="75" w:line="199" w:lineRule="exact"/>
        <w:rPr>
          <w:sz w:val="20"/>
          <w:szCs w:val="20"/>
        </w:rPr>
      </w:pPr>
      <w:r>
        <w:rPr>
          <w:sz w:val="20"/>
          <w:szCs w:val="20"/>
          <w:spacing w:val="-14"/>
        </w:rPr>
        <w:t>Corresponding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4"/>
        </w:rPr>
        <w:t>author    Zhang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4"/>
        </w:rPr>
        <w:t>Weiping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14"/>
        </w:rPr>
        <w:t>,  E-mail : </w:t>
      </w:r>
      <w:r>
        <w:rPr>
          <w:sz w:val="20"/>
          <w:szCs w:val="20"/>
          <w:spacing w:val="-15"/>
        </w:rPr>
        <w:t xml:space="preserve"> zwp0202@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5"/>
        </w:rPr>
        <w:t>163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15"/>
        </w:rPr>
        <w:t>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5"/>
        </w:rPr>
        <w:t>com</w:t>
      </w:r>
    </w:p>
    <w:sectPr>
      <w:type w:val="continuous"/>
      <w:pgSz w:w="11906" w:h="16838"/>
      <w:pgMar w:top="1653" w:right="1118" w:bottom="400" w:left="424" w:header="1248" w:footer="0" w:gutter="0"/>
      <w:cols w:equalWidth="0" w:num="1">
        <w:col w:w="1036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0" w:lineRule="exact"/>
      <w:rPr>
        <w:rFonts w:ascii="Arial" w:hAnsi="Arial" w:eastAsia="Arial" w:cs="Arial"/>
        <w:sz w:val="22"/>
        <w:szCs w:val="22"/>
      </w:rPr>
    </w:pPr>
    <w:r>
      <w:rPr>
        <w:sz w:val="22"/>
        <w:szCs w:val="22"/>
        <w:color w:val="999999"/>
        <w:spacing w:val="10"/>
      </w:rPr>
      <w:t>中国知网</w:t>
    </w:r>
    <w:r>
      <w:rPr>
        <w:sz w:val="22"/>
        <w:szCs w:val="22"/>
        <w:color w:val="999999"/>
        <w:spacing w:val="1"/>
      </w:rPr>
      <w:t xml:space="preserve">     </w:t>
    </w:r>
    <w:r>
      <w:rPr>
        <w:rFonts w:ascii="Arial" w:hAnsi="Arial" w:eastAsia="Arial" w:cs="Arial"/>
        <w:sz w:val="22"/>
        <w:szCs w:val="22"/>
        <w:color w:val="999999"/>
      </w:rPr>
      <w:t>https</w:t>
    </w:r>
    <w:r>
      <w:rPr>
        <w:rFonts w:ascii="Arial" w:hAnsi="Arial" w:eastAsia="Arial" w:cs="Arial"/>
        <w:sz w:val="22"/>
        <w:szCs w:val="22"/>
        <w:color w:val="999999"/>
        <w:spacing w:val="10"/>
      </w:rPr>
      <w:t>:</w:t>
    </w:r>
    <w:r>
      <w:rPr>
        <w:sz w:val="22"/>
        <w:szCs w:val="22"/>
        <w:position w:val="-1"/>
      </w:rPr>
      <w:drawing>
        <wp:inline distT="0" distB="0" distL="0" distR="0">
          <wp:extent cx="45084" cy="109727"/>
          <wp:effectExtent l="0" t="0" r="0" b="0"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5084" cy="1097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  <w:position w:val="-1"/>
      </w:rPr>
      <w:drawing>
        <wp:inline distT="0" distB="0" distL="0" distR="0">
          <wp:extent cx="45084" cy="109727"/>
          <wp:effectExtent l="0" t="0" r="0" b="0"/>
          <wp:docPr id="16" name="IM 16"/>
          <wp:cNvGraphicFramePr/>
          <a:graphic>
            <a:graphicData uri="http://schemas.openxmlformats.org/drawingml/2006/picture">
              <pic:pic>
                <pic:nvPicPr>
                  <pic:cNvPr id="16" name="IM 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45084" cy="1097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22"/>
        <w:szCs w:val="22"/>
        <w:color w:val="999999"/>
        <w:position w:val="2"/>
      </w:rPr>
      <w:t>Www</w:t>
    </w:r>
    <w:r>
      <w:rPr>
        <w:rFonts w:ascii="Arial" w:hAnsi="Arial" w:eastAsia="Arial" w:cs="Arial"/>
        <w:sz w:val="22"/>
        <w:szCs w:val="22"/>
        <w:color w:val="999999"/>
        <w:spacing w:val="10"/>
        <w:position w:val="2"/>
      </w:rPr>
      <w:t>.</w:t>
    </w:r>
    <w:r>
      <w:rPr>
        <w:rFonts w:ascii="Arial" w:hAnsi="Arial" w:eastAsia="Arial" w:cs="Arial"/>
        <w:sz w:val="22"/>
        <w:szCs w:val="22"/>
        <w:color w:val="999999"/>
        <w:position w:val="1"/>
      </w:rPr>
      <w:t>cnki</w:t>
    </w:r>
    <w:r>
      <w:rPr>
        <w:rFonts w:ascii="Arial" w:hAnsi="Arial" w:eastAsia="Arial" w:cs="Arial"/>
        <w:sz w:val="22"/>
        <w:szCs w:val="22"/>
        <w:color w:val="999999"/>
        <w:spacing w:val="-16"/>
        <w:position w:val="1"/>
      </w:rPr>
      <w:t xml:space="preserve"> </w:t>
    </w:r>
    <w:r>
      <w:rPr>
        <w:rFonts w:ascii="Arial" w:hAnsi="Arial" w:eastAsia="Arial" w:cs="Arial"/>
        <w:sz w:val="22"/>
        <w:szCs w:val="22"/>
        <w:color w:val="999999"/>
        <w:spacing w:val="10"/>
        <w:position w:val="2"/>
      </w:rPr>
      <w:t>.</w:t>
    </w:r>
    <w:r>
      <w:rPr>
        <w:rFonts w:ascii="Arial" w:hAnsi="Arial" w:eastAsia="Arial" w:cs="Arial"/>
        <w:sz w:val="22"/>
        <w:szCs w:val="22"/>
        <w:color w:val="999999"/>
        <w:spacing w:val="-35"/>
        <w:position w:val="2"/>
      </w:rPr>
      <w:t xml:space="preserve"> </w:t>
    </w:r>
    <w:r>
      <w:rPr>
        <w:rFonts w:ascii="Arial" w:hAnsi="Arial" w:eastAsia="Arial" w:cs="Arial"/>
        <w:sz w:val="22"/>
        <w:szCs w:val="22"/>
        <w:color w:val="999999"/>
        <w:position w:val="2"/>
      </w:rPr>
      <w:t>net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0" w:lineRule="exact"/>
      <w:rPr>
        <w:rFonts w:ascii="Arial" w:hAnsi="Arial" w:eastAsia="Arial" w:cs="Arial"/>
        <w:sz w:val="22"/>
        <w:szCs w:val="22"/>
      </w:rPr>
    </w:pPr>
    <w:r>
      <w:rPr>
        <w:sz w:val="22"/>
        <w:szCs w:val="22"/>
        <w:color w:val="999999"/>
        <w:spacing w:val="10"/>
      </w:rPr>
      <w:t>中国知网</w:t>
    </w:r>
    <w:r>
      <w:rPr>
        <w:sz w:val="22"/>
        <w:szCs w:val="22"/>
        <w:color w:val="999999"/>
        <w:spacing w:val="1"/>
      </w:rPr>
      <w:t xml:space="preserve">     </w:t>
    </w:r>
    <w:r>
      <w:rPr>
        <w:rFonts w:ascii="Arial" w:hAnsi="Arial" w:eastAsia="Arial" w:cs="Arial"/>
        <w:sz w:val="22"/>
        <w:szCs w:val="22"/>
        <w:color w:val="999999"/>
      </w:rPr>
      <w:t>https</w:t>
    </w:r>
    <w:r>
      <w:rPr>
        <w:rFonts w:ascii="Arial" w:hAnsi="Arial" w:eastAsia="Arial" w:cs="Arial"/>
        <w:sz w:val="22"/>
        <w:szCs w:val="22"/>
        <w:color w:val="999999"/>
        <w:spacing w:val="10"/>
      </w:rPr>
      <w:t>:</w:t>
    </w:r>
    <w:r>
      <w:rPr>
        <w:sz w:val="22"/>
        <w:szCs w:val="22"/>
        <w:position w:val="-1"/>
      </w:rPr>
      <w:drawing>
        <wp:inline distT="0" distB="0" distL="0" distR="0">
          <wp:extent cx="45084" cy="109727"/>
          <wp:effectExtent l="0" t="0" r="0" b="0"/>
          <wp:docPr id="38" name="IM 38"/>
          <wp:cNvGraphicFramePr/>
          <a:graphic>
            <a:graphicData uri="http://schemas.openxmlformats.org/drawingml/2006/picture">
              <pic:pic>
                <pic:nvPicPr>
                  <pic:cNvPr id="38" name="IM 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5084" cy="1097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  <w:position w:val="-1"/>
      </w:rPr>
      <w:drawing>
        <wp:inline distT="0" distB="0" distL="0" distR="0">
          <wp:extent cx="45084" cy="109727"/>
          <wp:effectExtent l="0" t="0" r="0" b="0"/>
          <wp:docPr id="40" name="IM 40"/>
          <wp:cNvGraphicFramePr/>
          <a:graphic>
            <a:graphicData uri="http://schemas.openxmlformats.org/drawingml/2006/picture">
              <pic:pic>
                <pic:nvPicPr>
                  <pic:cNvPr id="40" name="IM 4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45084" cy="1097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22"/>
        <w:szCs w:val="22"/>
        <w:color w:val="999999"/>
        <w:position w:val="2"/>
      </w:rPr>
      <w:t>Www</w:t>
    </w:r>
    <w:r>
      <w:rPr>
        <w:rFonts w:ascii="Arial" w:hAnsi="Arial" w:eastAsia="Arial" w:cs="Arial"/>
        <w:sz w:val="22"/>
        <w:szCs w:val="22"/>
        <w:color w:val="999999"/>
        <w:spacing w:val="10"/>
        <w:position w:val="2"/>
      </w:rPr>
      <w:t>.</w:t>
    </w:r>
    <w:r>
      <w:rPr>
        <w:rFonts w:ascii="Arial" w:hAnsi="Arial" w:eastAsia="Arial" w:cs="Arial"/>
        <w:sz w:val="22"/>
        <w:szCs w:val="22"/>
        <w:color w:val="999999"/>
        <w:position w:val="1"/>
      </w:rPr>
      <w:t>cnki</w:t>
    </w:r>
    <w:r>
      <w:rPr>
        <w:rFonts w:ascii="Arial" w:hAnsi="Arial" w:eastAsia="Arial" w:cs="Arial"/>
        <w:sz w:val="22"/>
        <w:szCs w:val="22"/>
        <w:color w:val="999999"/>
        <w:spacing w:val="-16"/>
        <w:position w:val="1"/>
      </w:rPr>
      <w:t xml:space="preserve"> </w:t>
    </w:r>
    <w:r>
      <w:rPr>
        <w:rFonts w:ascii="Arial" w:hAnsi="Arial" w:eastAsia="Arial" w:cs="Arial"/>
        <w:sz w:val="22"/>
        <w:szCs w:val="22"/>
        <w:color w:val="999999"/>
        <w:spacing w:val="10"/>
        <w:position w:val="2"/>
      </w:rPr>
      <w:t>.</w:t>
    </w:r>
    <w:r>
      <w:rPr>
        <w:rFonts w:ascii="Arial" w:hAnsi="Arial" w:eastAsia="Arial" w:cs="Arial"/>
        <w:sz w:val="22"/>
        <w:szCs w:val="22"/>
        <w:color w:val="999999"/>
        <w:spacing w:val="-35"/>
        <w:position w:val="2"/>
      </w:rPr>
      <w:t xml:space="preserve"> </w:t>
    </w:r>
    <w:r>
      <w:rPr>
        <w:rFonts w:ascii="Arial" w:hAnsi="Arial" w:eastAsia="Arial" w:cs="Arial"/>
        <w:sz w:val="22"/>
        <w:szCs w:val="22"/>
        <w:color w:val="999999"/>
        <w:position w:val="2"/>
      </w:rPr>
      <w:t>net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97"/>
      <w:spacing w:before="58" w:line="183" w:lineRule="auto"/>
      <w:rPr/>
    </w:pPr>
    <w:r>
      <w:pict>
        <v:shape id="WordPictureWatermark2" style="position:absolute;margin-left:21.2pt;margin-top:811.69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56.839pt;margin-top:79.4275pt;mso-position-vertical-relative:page;mso-position-horizontal-relative:page;width:482.1pt;height:0.35pt;z-index:251659264;" o:allowincell="f" filled="false" strokecolor="#000000" strokeweight="0.33pt" coordsize="9642,6" coordorigin="0,0" path="m0,3l9641,3e">
          <v:stroke joinstyle="miter" miterlimit="10"/>
        </v:shape>
      </w:pict>
    </w:r>
    <w:r>
      <w:rPr>
        <w:sz w:val="20"/>
        <w:szCs w:val="20"/>
        <w:spacing w:val="-4"/>
      </w:rPr>
      <w:t>·2198</w:t>
    </w:r>
    <w:r>
      <w:rPr>
        <w:sz w:val="20"/>
        <w:szCs w:val="20"/>
        <w:spacing w:val="35"/>
      </w:rPr>
      <w:t xml:space="preserve"> </w:t>
    </w:r>
    <w:r>
      <w:rPr>
        <w:sz w:val="20"/>
        <w:szCs w:val="20"/>
        <w:spacing w:val="-4"/>
      </w:rPr>
      <w:t>·                  </w:t>
    </w:r>
    <w:r>
      <w:rPr>
        <w:spacing w:val="-4"/>
      </w:rPr>
      <w:t>安徽医科大学学报    Acta  Universitatis</w:t>
    </w:r>
    <w:r>
      <w:rPr>
        <w:spacing w:val="19"/>
        <w:w w:val="101"/>
      </w:rPr>
      <w:t xml:space="preserve"> </w:t>
    </w:r>
    <w:r>
      <w:rPr>
        <w:spacing w:val="-4"/>
      </w:rPr>
      <w:t>Medic</w:t>
    </w:r>
    <w:r>
      <w:rPr>
        <w:spacing w:val="-5"/>
      </w:rPr>
      <w:t>inalis</w:t>
    </w:r>
    <w:r>
      <w:rPr>
        <w:spacing w:val="14"/>
      </w:rPr>
      <w:t xml:space="preserve"> </w:t>
    </w:r>
    <w:r>
      <w:rPr>
        <w:spacing w:val="-5"/>
      </w:rPr>
      <w:t>Anhui</w:t>
    </w:r>
    <w:r>
      <w:rPr>
        <w:spacing w:val="11"/>
      </w:rPr>
      <w:t xml:space="preserve">   </w:t>
    </w:r>
    <w:r>
      <w:rPr>
        <w:spacing w:val="-5"/>
      </w:rPr>
      <w:t>2024</w:t>
    </w:r>
    <w:r>
      <w:rPr>
        <w:spacing w:val="31"/>
        <w:w w:val="101"/>
      </w:rPr>
      <w:t xml:space="preserve"> </w:t>
    </w:r>
    <w:r>
      <w:rPr>
        <w:spacing w:val="-5"/>
      </w:rPr>
      <w:t>Dec;59(12)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96"/>
      <w:spacing w:before="58" w:line="183" w:lineRule="auto"/>
      <w:rPr>
        <w:sz w:val="20"/>
        <w:szCs w:val="20"/>
      </w:rPr>
    </w:pPr>
    <w:r>
      <w:pict>
        <v:shape id="_x0000_s8" style="position:absolute;margin-left:56.839pt;margin-top:79.4275pt;mso-position-vertical-relative:page;mso-position-horizontal-relative:page;width:482.1pt;height:0.35pt;z-index:251660288;" o:allowincell="f" filled="false" strokecolor="#000000" strokeweight="0.33pt" coordsize="9642,6" coordorigin="0,0" path="m0,3l9641,3e">
          <v:stroke joinstyle="miter" miterlimit="10"/>
        </v:shape>
      </w:pict>
    </w:r>
    <w:r>
      <w:rPr>
        <w:spacing w:val="-4"/>
      </w:rPr>
      <w:t>安徽医科大学学报   Acta  Universitatis</w:t>
    </w:r>
    <w:r>
      <w:rPr>
        <w:spacing w:val="36"/>
        <w:w w:val="101"/>
      </w:rPr>
      <w:t xml:space="preserve"> </w:t>
    </w:r>
    <w:r>
      <w:rPr>
        <w:spacing w:val="-4"/>
      </w:rPr>
      <w:t>Medicinalis</w:t>
    </w:r>
    <w:r>
      <w:rPr>
        <w:spacing w:val="14"/>
      </w:rPr>
      <w:t xml:space="preserve"> </w:t>
    </w:r>
    <w:r>
      <w:rPr>
        <w:spacing w:val="-4"/>
      </w:rPr>
      <w:t>Anhui    2024</w:t>
    </w:r>
    <w:r>
      <w:rPr>
        <w:spacing w:val="30"/>
        <w:w w:val="101"/>
      </w:rPr>
      <w:t xml:space="preserve"> </w:t>
    </w:r>
    <w:r>
      <w:rPr>
        <w:spacing w:val="-4"/>
      </w:rPr>
      <w:t>Dec;59(12)                        </w:t>
    </w:r>
    <w:r>
      <w:rPr>
        <w:sz w:val="20"/>
        <w:szCs w:val="20"/>
        <w:spacing w:val="-4"/>
      </w:rPr>
      <w:t>·2199</w:t>
    </w:r>
    <w:r>
      <w:rPr>
        <w:sz w:val="20"/>
        <w:szCs w:val="20"/>
        <w:spacing w:val="31"/>
        <w:w w:val="101"/>
      </w:rPr>
      <w:t xml:space="preserve"> </w:t>
    </w:r>
    <w:r>
      <w:rPr>
        <w:sz w:val="20"/>
        <w:szCs w:val="20"/>
        <w:spacing w:val="-4"/>
      </w:rPr>
      <w:t>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97"/>
      <w:spacing w:before="58" w:line="183" w:lineRule="auto"/>
      <w:rPr/>
    </w:pPr>
    <w:r>
      <w:pict>
        <v:shape id="_x0000_s14" style="position:absolute;margin-left:56.839pt;margin-top:79.4275pt;mso-position-vertical-relative:page;mso-position-horizontal-relative:page;width:482.1pt;height:0.35pt;z-index:251661312;" o:allowincell="f" filled="false" strokecolor="#000000" strokeweight="0.33pt" coordsize="9642,6" coordorigin="0,0" path="m0,3l9641,3e">
          <v:stroke joinstyle="miter" miterlimit="10"/>
        </v:shape>
      </w:pict>
    </w:r>
    <w:r>
      <w:rPr>
        <w:sz w:val="20"/>
        <w:szCs w:val="20"/>
        <w:spacing w:val="-4"/>
      </w:rPr>
      <w:t>·2200</w:t>
    </w:r>
    <w:r>
      <w:rPr>
        <w:sz w:val="20"/>
        <w:szCs w:val="20"/>
        <w:spacing w:val="28"/>
      </w:rPr>
      <w:t xml:space="preserve"> </w:t>
    </w:r>
    <w:r>
      <w:rPr>
        <w:sz w:val="20"/>
        <w:szCs w:val="20"/>
        <w:spacing w:val="-4"/>
      </w:rPr>
      <w:t>·                  </w:t>
    </w:r>
    <w:r>
      <w:rPr>
        <w:spacing w:val="-4"/>
      </w:rPr>
      <w:t>安徽医科大学学报    Acta  Universitatis</w:t>
    </w:r>
    <w:r>
      <w:rPr>
        <w:spacing w:val="19"/>
        <w:w w:val="101"/>
      </w:rPr>
      <w:t xml:space="preserve"> </w:t>
    </w:r>
    <w:r>
      <w:rPr>
        <w:spacing w:val="-4"/>
      </w:rPr>
      <w:t>Medicinalis</w:t>
    </w:r>
    <w:r>
      <w:rPr>
        <w:spacing w:val="14"/>
      </w:rPr>
      <w:t xml:space="preserve"> </w:t>
    </w:r>
    <w:r>
      <w:rPr>
        <w:spacing w:val="-4"/>
      </w:rPr>
      <w:t>A</w:t>
    </w:r>
    <w:r>
      <w:rPr>
        <w:spacing w:val="-5"/>
      </w:rPr>
      <w:t>nhui</w:t>
    </w:r>
    <w:r>
      <w:rPr>
        <w:spacing w:val="11"/>
      </w:rPr>
      <w:t xml:space="preserve">   </w:t>
    </w:r>
    <w:r>
      <w:rPr>
        <w:spacing w:val="-5"/>
      </w:rPr>
      <w:t>2024</w:t>
    </w:r>
    <w:r>
      <w:rPr>
        <w:spacing w:val="31"/>
        <w:w w:val="101"/>
      </w:rPr>
      <w:t xml:space="preserve"> </w:t>
    </w:r>
    <w:r>
      <w:rPr>
        <w:spacing w:val="-5"/>
      </w:rPr>
      <w:t>Dec;59(12)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96"/>
      <w:spacing w:before="58" w:line="183" w:lineRule="auto"/>
      <w:rPr>
        <w:sz w:val="20"/>
        <w:szCs w:val="20"/>
      </w:rPr>
    </w:pPr>
    <w:r>
      <w:pict>
        <v:shape id="_x0000_s30" style="position:absolute;margin-left:56.839pt;margin-top:79.4275pt;mso-position-vertical-relative:page;mso-position-horizontal-relative:page;width:482.1pt;height:0.35pt;z-index:251662336;" o:allowincell="f" filled="false" strokecolor="#000000" strokeweight="0.33pt" coordsize="9642,6" coordorigin="0,0" path="m0,3l9641,3e">
          <v:stroke joinstyle="miter" miterlimit="10"/>
        </v:shape>
      </w:pict>
    </w:r>
    <w:r>
      <w:rPr>
        <w:spacing w:val="-5"/>
      </w:rPr>
      <w:t>安徽医科大学学报   Acta  Universitatis</w:t>
    </w:r>
    <w:r>
      <w:rPr>
        <w:spacing w:val="20"/>
      </w:rPr>
      <w:t xml:space="preserve"> </w:t>
    </w:r>
    <w:r>
      <w:rPr>
        <w:spacing w:val="-5"/>
      </w:rPr>
      <w:t>Medicinalis</w:t>
    </w:r>
    <w:r>
      <w:rPr>
        <w:spacing w:val="13"/>
        <w:w w:val="101"/>
      </w:rPr>
      <w:t xml:space="preserve"> </w:t>
    </w:r>
    <w:r>
      <w:rPr>
        <w:spacing w:val="-5"/>
      </w:rPr>
      <w:t>Anhui    2024  Dec;59(12)                        </w:t>
    </w:r>
    <w:r>
      <w:rPr>
        <w:sz w:val="20"/>
        <w:szCs w:val="20"/>
        <w:spacing w:val="-5"/>
      </w:rPr>
      <w:t>·2201  </w:t>
    </w:r>
    <w:r>
      <w:rPr>
        <w:sz w:val="20"/>
        <w:szCs w:val="20"/>
        <w:spacing w:val="54"/>
        <w:w w:val="151"/>
      </w:rPr>
      <w:t>·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97"/>
      <w:spacing w:before="58" w:line="183" w:lineRule="auto"/>
      <w:rPr/>
    </w:pPr>
    <w:r>
      <w:pict>
        <v:shape id="WordPictureWatermark44" style="position:absolute;margin-left:21.2pt;margin-top:811.69pt;mso-position-vertical-relative:page;mso-position-horizontal-relative:page;width:168.95pt;height:12.5pt;z-index:251663360;" o:allowincell="f" filled="false" stroked="false" type="#_x0000_t75">
          <v:imagedata o:title="" r:id="rId1"/>
        </v:shape>
      </w:pict>
    </w:r>
    <w:r>
      <w:pict>
        <v:shape id="_x0000_s46" style="position:absolute;margin-left:56.839pt;margin-top:79.4275pt;mso-position-vertical-relative:page;mso-position-horizontal-relative:page;width:482.1pt;height:0.35pt;z-index:251664384;" o:allowincell="f" filled="false" strokecolor="#000000" strokeweight="0.33pt" coordsize="9642,6" coordorigin="0,0" path="m0,3l9641,3e">
          <v:stroke joinstyle="miter" miterlimit="10"/>
        </v:shape>
      </w:pict>
    </w:r>
    <w:r>
      <w:rPr>
        <w:sz w:val="20"/>
        <w:szCs w:val="20"/>
        <w:spacing w:val="-4"/>
      </w:rPr>
      <w:t>·2202</w:t>
    </w:r>
    <w:r>
      <w:rPr>
        <w:sz w:val="20"/>
        <w:szCs w:val="20"/>
        <w:spacing w:val="28"/>
      </w:rPr>
      <w:t xml:space="preserve"> </w:t>
    </w:r>
    <w:r>
      <w:rPr>
        <w:sz w:val="20"/>
        <w:szCs w:val="20"/>
        <w:spacing w:val="-4"/>
      </w:rPr>
      <w:t>·                  </w:t>
    </w:r>
    <w:r>
      <w:rPr>
        <w:spacing w:val="-4"/>
      </w:rPr>
      <w:t>安徽医科大学学报    Acta  Universitatis</w:t>
    </w:r>
    <w:r>
      <w:rPr>
        <w:spacing w:val="19"/>
        <w:w w:val="101"/>
      </w:rPr>
      <w:t xml:space="preserve"> </w:t>
    </w:r>
    <w:r>
      <w:rPr>
        <w:spacing w:val="-4"/>
      </w:rPr>
      <w:t>Medicinalis</w:t>
    </w:r>
    <w:r>
      <w:rPr>
        <w:spacing w:val="14"/>
      </w:rPr>
      <w:t xml:space="preserve"> </w:t>
    </w:r>
    <w:r>
      <w:rPr>
        <w:spacing w:val="-4"/>
      </w:rPr>
      <w:t>A</w:t>
    </w:r>
    <w:r>
      <w:rPr>
        <w:spacing w:val="-5"/>
      </w:rPr>
      <w:t>nhui</w:t>
    </w:r>
    <w:r>
      <w:rPr>
        <w:spacing w:val="11"/>
      </w:rPr>
      <w:t xml:space="preserve">   </w:t>
    </w:r>
    <w:r>
      <w:rPr>
        <w:spacing w:val="-5"/>
      </w:rPr>
      <w:t>2024</w:t>
    </w:r>
    <w:r>
      <w:rPr>
        <w:spacing w:val="31"/>
        <w:w w:val="101"/>
      </w:rPr>
      <w:t xml:space="preserve"> </w:t>
    </w:r>
    <w:r>
      <w:rPr>
        <w:spacing w:val="-5"/>
      </w:rPr>
      <w:t>Dec;59(12)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96"/>
      <w:spacing w:before="58" w:line="183" w:lineRule="auto"/>
      <w:rPr>
        <w:sz w:val="20"/>
        <w:szCs w:val="20"/>
      </w:rPr>
    </w:pPr>
    <w:r>
      <w:pict>
        <v:shape id="WordPictureWatermark48" style="position:absolute;margin-left:21.2pt;margin-top:811.69pt;mso-position-vertical-relative:page;mso-position-horizontal-relative:page;width:168.95pt;height:12.5pt;z-index:251665408;" o:allowincell="f" filled="false" stroked="false" type="#_x0000_t75">
          <v:imagedata o:title="" r:id="rId1"/>
        </v:shape>
      </w:pict>
    </w:r>
    <w:r>
      <w:pict>
        <v:shape id="_x0000_s50" style="position:absolute;margin-left:56.839pt;margin-top:79.4275pt;mso-position-vertical-relative:page;mso-position-horizontal-relative:page;width:482.1pt;height:0.35pt;z-index:251666432;" o:allowincell="f" filled="false" strokecolor="#000000" strokeweight="0.33pt" coordsize="9642,6" coordorigin="0,0" path="m0,3l9641,3e">
          <v:stroke joinstyle="miter" miterlimit="10"/>
        </v:shape>
      </w:pict>
    </w:r>
    <w:r>
      <w:rPr>
        <w:spacing w:val="-5"/>
      </w:rPr>
      <w:t>安徽医科大学学报   Acta  Universitatis</w:t>
    </w:r>
    <w:r>
      <w:rPr>
        <w:spacing w:val="20"/>
      </w:rPr>
      <w:t xml:space="preserve"> </w:t>
    </w:r>
    <w:r>
      <w:rPr>
        <w:spacing w:val="-5"/>
      </w:rPr>
      <w:t>Medicinalis</w:t>
    </w:r>
    <w:r>
      <w:rPr>
        <w:spacing w:val="13"/>
        <w:w w:val="101"/>
      </w:rPr>
      <w:t xml:space="preserve"> </w:t>
    </w:r>
    <w:r>
      <w:rPr>
        <w:spacing w:val="-5"/>
      </w:rPr>
      <w:t>Anhui    2024  Dec;59(12)                        </w:t>
    </w:r>
    <w:r>
      <w:rPr>
        <w:sz w:val="20"/>
        <w:szCs w:val="20"/>
        <w:spacing w:val="-5"/>
      </w:rPr>
      <w:t>·2203  </w:t>
    </w:r>
    <w:r>
      <w:rPr>
        <w:sz w:val="20"/>
        <w:szCs w:val="20"/>
        <w:spacing w:val="54"/>
        <w:w w:val="151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1" Type="http://schemas.openxmlformats.org/officeDocument/2006/relationships/fontTable" Target="fontTable.xml"/><Relationship Id="rId40" Type="http://schemas.openxmlformats.org/officeDocument/2006/relationships/styles" Target="styles.xml"/><Relationship Id="rId4" Type="http://schemas.openxmlformats.org/officeDocument/2006/relationships/image" Target="media/image3.png"/><Relationship Id="rId39" Type="http://schemas.openxmlformats.org/officeDocument/2006/relationships/settings" Target="settings.xml"/><Relationship Id="rId38" Type="http://schemas.openxmlformats.org/officeDocument/2006/relationships/header" Target="header6.xml"/><Relationship Id="rId37" Type="http://schemas.openxmlformats.org/officeDocument/2006/relationships/footer" Target="footer3.xml"/><Relationship Id="rId36" Type="http://schemas.openxmlformats.org/officeDocument/2006/relationships/header" Target="header5.xml"/><Relationship Id="rId35" Type="http://schemas.openxmlformats.org/officeDocument/2006/relationships/image" Target="media/image34.png"/><Relationship Id="rId34" Type="http://schemas.openxmlformats.org/officeDocument/2006/relationships/image" Target="media/image33.png"/><Relationship Id="rId33" Type="http://schemas.openxmlformats.org/officeDocument/2006/relationships/image" Target="media/image32.png"/><Relationship Id="rId32" Type="http://schemas.openxmlformats.org/officeDocument/2006/relationships/image" Target="media/image31.png"/><Relationship Id="rId31" Type="http://schemas.openxmlformats.org/officeDocument/2006/relationships/image" Target="media/image30.png"/><Relationship Id="rId30" Type="http://schemas.openxmlformats.org/officeDocument/2006/relationships/image" Target="media/image29.png"/><Relationship Id="rId3" Type="http://schemas.openxmlformats.org/officeDocument/2006/relationships/image" Target="media/image2.png"/><Relationship Id="rId29" Type="http://schemas.openxmlformats.org/officeDocument/2006/relationships/image" Target="media/image28.png"/><Relationship Id="rId28" Type="http://schemas.openxmlformats.org/officeDocument/2006/relationships/image" Target="media/image27.png"/><Relationship Id="rId27" Type="http://schemas.openxmlformats.org/officeDocument/2006/relationships/image" Target="media/image26.png"/><Relationship Id="rId26" Type="http://schemas.openxmlformats.org/officeDocument/2006/relationships/image" Target="media/image25.png"/><Relationship Id="rId25" Type="http://schemas.openxmlformats.org/officeDocument/2006/relationships/image" Target="media/image24.png"/><Relationship Id="rId24" Type="http://schemas.openxmlformats.org/officeDocument/2006/relationships/image" Target="media/image23.png"/><Relationship Id="rId23" Type="http://schemas.openxmlformats.org/officeDocument/2006/relationships/image" Target="media/image22.png"/><Relationship Id="rId22" Type="http://schemas.openxmlformats.org/officeDocument/2006/relationships/footer" Target="footer2.xml"/><Relationship Id="rId21" Type="http://schemas.openxmlformats.org/officeDocument/2006/relationships/header" Target="header4.xml"/><Relationship Id="rId20" Type="http://schemas.openxmlformats.org/officeDocument/2006/relationships/image" Target="media/image19.png"/><Relationship Id="rId2" Type="http://schemas.openxmlformats.org/officeDocument/2006/relationships/header" Target="header2.xml"/><Relationship Id="rId19" Type="http://schemas.openxmlformats.org/officeDocument/2006/relationships/image" Target="media/image18.png"/><Relationship Id="rId18" Type="http://schemas.openxmlformats.org/officeDocument/2006/relationships/image" Target="media/image17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1" Type="http://schemas.openxmlformats.org/officeDocument/2006/relationships/image" Target="media/image10.png"/><Relationship Id="rId10" Type="http://schemas.openxmlformats.org/officeDocument/2006/relationships/footer" Target="footer1.xml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2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5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36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2024-12-25T18:08:10Z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2025-10-28T21:28:16</vt:filetime>
  </property>
</Properties>
</file>