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832"/>
        <w:spacing w:before="81" w:line="198" w:lineRule="auto"/>
        <w:rPr>
          <w:sz w:val="15"/>
          <w:szCs w:val="15"/>
        </w:rPr>
      </w:pPr>
      <w:r>
        <w:rPr>
          <w:sz w:val="19"/>
          <w:szCs w:val="19"/>
          <w:color w:val="231F20"/>
          <w:spacing w:val="-6"/>
          <w:position w:val="3"/>
        </w:rPr>
        <w:t>·</w:t>
      </w:r>
      <w:r>
        <w:rPr>
          <w:sz w:val="19"/>
          <w:szCs w:val="19"/>
          <w:color w:val="231F20"/>
          <w:spacing w:val="17"/>
          <w:position w:val="3"/>
        </w:rPr>
        <w:t xml:space="preserve">  </w:t>
      </w:r>
      <w:r>
        <w:rPr>
          <w:color w:val="231F20"/>
          <w:spacing w:val="-6"/>
          <w:position w:val="4"/>
        </w:rPr>
        <w:t>384   </w:t>
      </w:r>
      <w:r>
        <w:rPr>
          <w:sz w:val="19"/>
          <w:szCs w:val="19"/>
          <w:color w:val="231F20"/>
          <w:spacing w:val="-6"/>
          <w:position w:val="3"/>
        </w:rPr>
        <w:t>·</w:t>
      </w:r>
      <w:r>
        <w:rPr>
          <w:sz w:val="19"/>
          <w:szCs w:val="19"/>
          <w:color w:val="231F20"/>
          <w:spacing w:val="1"/>
          <w:position w:val="3"/>
        </w:rPr>
        <w:t xml:space="preserve">                                               </w:t>
      </w:r>
      <w:r>
        <w:rPr>
          <w:sz w:val="19"/>
          <w:szCs w:val="19"/>
          <w:color w:val="231F20"/>
          <w:position w:val="3"/>
        </w:rPr>
        <w:t xml:space="preserve">        </w:t>
      </w:r>
      <w:r>
        <w:rPr>
          <w:sz w:val="15"/>
          <w:szCs w:val="15"/>
          <w:u w:val="single" w:color="auto"/>
          <w:color w:val="231F20"/>
          <w:spacing w:val="-36"/>
        </w:rPr>
        <w:t xml:space="preserve"> </w:t>
      </w:r>
      <w:r>
        <w:rPr>
          <w:sz w:val="15"/>
          <w:szCs w:val="15"/>
          <w:u w:val="single" w:color="auto"/>
          <w:color w:val="231F20"/>
          <w:spacing w:val="-6"/>
        </w:rPr>
        <w:t>实用医学影像杂志 2024 年</w:t>
      </w:r>
      <w:r>
        <w:rPr>
          <w:sz w:val="15"/>
          <w:szCs w:val="15"/>
          <w:u w:val="single" w:color="auto"/>
          <w:color w:val="231F20"/>
          <w:spacing w:val="18"/>
        </w:rPr>
        <w:t xml:space="preserve"> </w:t>
      </w:r>
      <w:r>
        <w:rPr>
          <w:sz w:val="15"/>
          <w:szCs w:val="15"/>
          <w:u w:val="single" w:color="auto"/>
          <w:color w:val="231F20"/>
          <w:spacing w:val="-6"/>
        </w:rPr>
        <w:t>10 月第 25</w:t>
      </w:r>
      <w:r>
        <w:rPr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sz w:val="15"/>
          <w:szCs w:val="15"/>
          <w:u w:val="single" w:color="auto"/>
          <w:color w:val="231F20"/>
          <w:spacing w:val="-6"/>
        </w:rPr>
        <w:t>卷第</w:t>
      </w:r>
      <w:r>
        <w:rPr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sz w:val="15"/>
          <w:szCs w:val="15"/>
          <w:u w:val="single" w:color="auto"/>
          <w:color w:val="231F20"/>
          <w:spacing w:val="-6"/>
        </w:rPr>
        <w:t>5</w:t>
      </w:r>
      <w:r>
        <w:rPr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sz w:val="15"/>
          <w:szCs w:val="15"/>
          <w:u w:val="single" w:color="auto"/>
          <w:color w:val="231F20"/>
          <w:spacing w:val="-6"/>
        </w:rPr>
        <w:t>期    JPMI，October  2024，Vol.  25. </w:t>
      </w:r>
      <w:r>
        <w:rPr>
          <w:sz w:val="15"/>
          <w:szCs w:val="15"/>
          <w:u w:val="single" w:color="auto"/>
          <w:color w:val="231F20"/>
          <w:spacing w:val="-7"/>
        </w:rPr>
        <w:t xml:space="preserve"> No.5</w:t>
      </w: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1"/>
          <w:pgSz w:w="11906" w:h="16838"/>
          <w:pgMar w:top="400" w:right="1059" w:bottom="0" w:left="424" w:header="0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1130" w:right="255" w:hanging="1"/>
        <w:spacing w:before="37" w:line="24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律及其与血压、</w:t>
      </w:r>
      <w:r>
        <w:rPr>
          <w:sz w:val="15"/>
          <w:szCs w:val="15"/>
          <w:color w:val="231F20"/>
        </w:rPr>
        <w:t>Hcy</w:t>
      </w:r>
      <w:r>
        <w:rPr>
          <w:sz w:val="15"/>
          <w:szCs w:val="15"/>
          <w:color w:val="231F20"/>
          <w:spacing w:val="2"/>
        </w:rPr>
        <w:t>、心脏彩超指标的相关性［J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6"/>
          <w:w w:val="83"/>
        </w:rPr>
        <w:t>］．</w:t>
      </w:r>
      <w:r>
        <w:rPr>
          <w:sz w:val="15"/>
          <w:szCs w:val="15"/>
          <w:color w:val="231F20"/>
          <w:spacing w:val="2"/>
        </w:rPr>
        <w:t>中西医结合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心脑血管病杂志，2024，22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（6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1086-1089．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DOI：10．12102/j．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4"/>
        </w:rPr>
        <w:t>issn．1672-1349．2024．06．023．</w:t>
      </w:r>
    </w:p>
    <w:p>
      <w:pPr>
        <w:pStyle w:val="BodyText"/>
        <w:ind w:left="1131" w:right="274" w:hanging="419"/>
        <w:spacing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［10］ 刘燕．心脏彩超是否能有效对高血压左室肥厚伴左心力衰竭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进行诊断价值及准确性分析［J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3"/>
          <w:w w:val="76"/>
        </w:rPr>
        <w:t>］．</w:t>
      </w:r>
      <w:r>
        <w:rPr>
          <w:sz w:val="15"/>
          <w:szCs w:val="15"/>
          <w:color w:val="231F20"/>
          <w:spacing w:val="1"/>
        </w:rPr>
        <w:t>影像研究与医学应用，2020，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2"/>
          <w:w w:val="99"/>
        </w:rPr>
        <w:t>4（19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22"/>
          <w:w w:val="99"/>
        </w:rPr>
        <w:t>188-189．DOI：10．</w:t>
      </w:r>
      <w:r>
        <w:rPr>
          <w:sz w:val="15"/>
          <w:szCs w:val="15"/>
          <w:color w:val="231F20"/>
          <w:spacing w:val="-23"/>
          <w:w w:val="99"/>
        </w:rPr>
        <w:t>3969/j．issn．2096-3807．2020．19．107．</w:t>
      </w:r>
    </w:p>
    <w:p>
      <w:pPr>
        <w:pStyle w:val="BodyText"/>
        <w:ind w:left="1131" w:right="275" w:hanging="419"/>
        <w:spacing w:before="48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［11］ 童庆松，刘佳，徐英英，等．老年多病因心力衰竭与心脏彩超  </w:t>
      </w:r>
      <w:r>
        <w:rPr>
          <w:sz w:val="15"/>
          <w:szCs w:val="15"/>
          <w:color w:val="231F20"/>
          <w:spacing w:val="-3"/>
        </w:rPr>
        <w:t>左室射血分数的相关性［J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38"/>
          <w:w w:val="88"/>
        </w:rPr>
        <w:t>］．</w:t>
      </w:r>
      <w:r>
        <w:rPr>
          <w:sz w:val="15"/>
          <w:szCs w:val="15"/>
          <w:color w:val="231F20"/>
          <w:spacing w:val="-3"/>
        </w:rPr>
        <w:t>中国老年学杂志，2020，40（</w:t>
      </w:r>
      <w:r>
        <w:rPr>
          <w:sz w:val="15"/>
          <w:szCs w:val="15"/>
          <w:color w:val="231F20"/>
          <w:spacing w:val="-4"/>
        </w:rPr>
        <w:t>17</w:t>
      </w:r>
      <w:r>
        <w:rPr>
          <w:sz w:val="15"/>
          <w:szCs w:val="15"/>
          <w:color w:val="231F20"/>
          <w:spacing w:val="-38"/>
          <w:w w:val="8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2"/>
        </w:rPr>
        <w:t>3601-3604．DOI：10．39</w:t>
      </w:r>
      <w:r>
        <w:rPr>
          <w:sz w:val="15"/>
          <w:szCs w:val="15"/>
          <w:color w:val="231F20"/>
          <w:spacing w:val="-23"/>
        </w:rPr>
        <w:t>69/j．issn．1005-9202．2020．17．006．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 w:right="14" w:hanging="420"/>
        <w:spacing w:before="35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［12］ 王艳君，李云峰，陈亚琼，等．分析心脏彩超诊断冠心病慢性心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9"/>
        </w:rPr>
        <w:t>力衰竭及联合曲美他嗪与芪苈强心胶囊治疗的效</w:t>
      </w:r>
      <w:r>
        <w:rPr>
          <w:sz w:val="15"/>
          <w:szCs w:val="15"/>
          <w:color w:val="231F20"/>
          <w:spacing w:val="8"/>
        </w:rPr>
        <w:t>果 ［J/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-38"/>
          <w:w w:val="86"/>
        </w:rPr>
        <w:t>］．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实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</w:rPr>
        <w:t>用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</w:rPr>
        <w:t>妇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科 内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</w:rPr>
        <w:t>分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泌 电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子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1"/>
        </w:rPr>
        <w:t>杂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志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，2020，7  （23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16</w:t>
      </w:r>
      <w:r>
        <w:rPr>
          <w:sz w:val="15"/>
          <w:szCs w:val="15"/>
          <w:color w:val="231F20"/>
          <w:spacing w:val="-12"/>
        </w:rPr>
        <w:t>6，180．  DOI：</w:t>
      </w:r>
    </w:p>
    <w:p>
      <w:pPr>
        <w:pStyle w:val="BodyText"/>
        <w:ind w:left="434"/>
        <w:spacing w:before="73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1"/>
          <w:w w:val="98"/>
        </w:rPr>
        <w:t>10．16484/j．cnki．issn2095-8803．2020．</w:t>
      </w:r>
      <w:r>
        <w:rPr>
          <w:sz w:val="15"/>
          <w:szCs w:val="15"/>
          <w:color w:val="231F20"/>
          <w:spacing w:val="-22"/>
          <w:w w:val="98"/>
        </w:rPr>
        <w:t>23．106．</w:t>
      </w:r>
    </w:p>
    <w:p>
      <w:pPr>
        <w:pStyle w:val="BodyText"/>
        <w:ind w:left="420" w:right="9" w:hanging="421"/>
        <w:spacing w:before="4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［13］ 郝凌云．心脏彩超诊断高血压左室肥厚伴左心力衰竭的应用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6"/>
        </w:rPr>
        <w:t>价值［J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0"/>
          <w:w w:val="70"/>
        </w:rPr>
        <w:t>］．</w:t>
      </w:r>
      <w:r>
        <w:rPr>
          <w:sz w:val="15"/>
          <w:szCs w:val="15"/>
          <w:color w:val="231F20"/>
          <w:spacing w:val="-16"/>
        </w:rPr>
        <w:t>系统医学，2020，5（14</w:t>
      </w:r>
      <w:r>
        <w:rPr>
          <w:sz w:val="15"/>
          <w:szCs w:val="15"/>
          <w:color w:val="231F20"/>
          <w:spacing w:val="-30"/>
          <w:w w:val="70"/>
        </w:rPr>
        <w:t>）：</w:t>
      </w:r>
      <w:r>
        <w:rPr>
          <w:sz w:val="15"/>
          <w:szCs w:val="15"/>
          <w:color w:val="231F20"/>
          <w:spacing w:val="-16"/>
        </w:rPr>
        <w:t>95-97．DOI：10．</w:t>
      </w:r>
      <w:r>
        <w:rPr>
          <w:sz w:val="15"/>
          <w:szCs w:val="15"/>
          <w:color w:val="231F20"/>
          <w:spacing w:val="-17"/>
        </w:rPr>
        <w:t>19368/j．cnki．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3"/>
        </w:rPr>
        <w:t>2096-1782．2020．14．095．</w:t>
      </w:r>
    </w:p>
    <w:p>
      <w:pPr>
        <w:pStyle w:val="BodyText"/>
        <w:spacing w:before="19" w:line="203" w:lineRule="auto"/>
        <w:jc w:val="right"/>
        <w:rPr/>
      </w:pPr>
      <w:r>
        <w:rPr>
          <w:color w:val="231F20"/>
          <w:spacing w:val="-15"/>
        </w:rPr>
        <w:t>（收稿日期：2024-02-02）</w:t>
      </w:r>
    </w:p>
    <w:p>
      <w:pPr>
        <w:spacing w:line="203" w:lineRule="auto"/>
        <w:sectPr>
          <w:type w:val="continuous"/>
          <w:pgSz w:w="11906" w:h="16838"/>
          <w:pgMar w:top="400" w:right="1059" w:bottom="0" w:left="424" w:header="0" w:footer="0" w:gutter="0"/>
          <w:cols w:equalWidth="0" w:num="2">
            <w:col w:w="5641" w:space="100"/>
            <w:col w:w="4682" w:space="0"/>
          </w:cols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131"/>
        <w:spacing w:before="154" w:line="181" w:lineRule="auto"/>
        <w:outlineLvl w:val="0"/>
        <w:rPr>
          <w:sz w:val="36"/>
          <w:szCs w:val="36"/>
        </w:rPr>
      </w:pPr>
      <w:r>
        <w:rPr>
          <w:sz w:val="36"/>
          <w:szCs w:val="36"/>
          <w:color w:val="231F20"/>
        </w:rPr>
        <w:t>高频超声在儿童腹型过敏性紫癜的诊断价值</w:t>
      </w:r>
    </w:p>
    <w:p>
      <w:pPr>
        <w:pStyle w:val="BodyText"/>
        <w:ind w:left="4116"/>
        <w:spacing w:before="2" w:line="188" w:lineRule="auto"/>
        <w:outlineLvl w:val="0"/>
        <w:rPr>
          <w:sz w:val="36"/>
          <w:szCs w:val="36"/>
        </w:rPr>
      </w:pPr>
      <w:r>
        <w:rPr>
          <w:sz w:val="36"/>
          <w:szCs w:val="36"/>
          <w:color w:val="231F20"/>
        </w:rPr>
        <w:t>及声像图特征分析</w:t>
      </w:r>
    </w:p>
    <w:p>
      <w:pPr>
        <w:pStyle w:val="BodyText"/>
        <w:ind w:left="4602"/>
        <w:spacing w:before="307" w:line="193" w:lineRule="auto"/>
        <w:rPr/>
      </w:pPr>
      <w:r>
        <w:rPr>
          <w:color w:val="231F20"/>
          <w:spacing w:val="4"/>
        </w:rPr>
        <w:t>陈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4"/>
        </w:rPr>
        <w:t>静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都雯雯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庞雅聪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1279" w:right="545" w:firstLine="298"/>
        <w:spacing w:before="73" w:line="233" w:lineRule="auto"/>
        <w:jc w:val="both"/>
        <w:rPr/>
      </w:pPr>
      <w:r>
        <w:rPr>
          <w:color w:val="231F20"/>
          <w:spacing w:val="8"/>
        </w:rPr>
        <w:t>【摘   要】   目的    应用高频超声分析对儿童腹型过敏性</w:t>
      </w:r>
      <w:r>
        <w:rPr>
          <w:color w:val="231F20"/>
          <w:spacing w:val="7"/>
        </w:rPr>
        <w:t>紫癜的诊断价值及声像图特征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。方法   研究对象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为 2020 年 8 月至 2023 年 8 月于我院收治的 92 </w:t>
      </w:r>
      <w:r>
        <w:rPr>
          <w:color w:val="231F20"/>
        </w:rPr>
        <w:t>例腹型过敏性紫癜患儿，患儿入院后均行高频超声检查，通过探  </w:t>
      </w:r>
      <w:r>
        <w:rPr>
          <w:color w:val="231F20"/>
          <w:spacing w:val="4"/>
        </w:rPr>
        <w:t>头对患儿肠壁肠管情况、回声及肠壁血供等进行探查，分析声像图特征。根据大便隐血试验结果将患儿分为消化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道出血组（51 例）和无消化道出血组（41 例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1"/>
        </w:rPr>
        <w:t>对比 2 组患儿影像学</w:t>
      </w:r>
      <w:r>
        <w:rPr>
          <w:color w:val="231F20"/>
        </w:rPr>
        <w:t>特征中肠壁增厚情况，进一步分析高频超声的  </w:t>
      </w:r>
      <w:r>
        <w:rPr>
          <w:color w:val="231F20"/>
          <w:spacing w:val="-1"/>
        </w:rPr>
        <w:t>诊断价值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。结果   92 例患儿中，76 例（83%）患儿具有特异性声像图特征</w:t>
      </w:r>
      <w:r>
        <w:rPr>
          <w:color w:val="231F20"/>
          <w:spacing w:val="-2"/>
        </w:rPr>
        <w:t>，表现为肠壁存在程度不一的厚度增加，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以节段性、广泛性为主要特征，肠壁回声降低，小肠为主要病变位置，黏膜下层的厚度明显增加，短轴变</w:t>
      </w:r>
      <w:r>
        <w:rPr>
          <w:color w:val="231F20"/>
          <w:spacing w:val="1"/>
        </w:rPr>
        <w:t>化明显，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横切时呈“面包圈”征，纵切时呈“玉米”征；彩色多普勒超声</w:t>
      </w:r>
      <w:r>
        <w:rPr>
          <w:color w:val="231F20"/>
          <w:spacing w:val="-7"/>
        </w:rPr>
        <w:t>血流显像（CDFI）结果显示，相较于正常肠壁，厚度增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加的肠壁的血流信号增多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。92 例患儿中，盆腹腔积液及肠套叠的例数分别为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18 例和 2 例，</w:t>
      </w:r>
      <w:r>
        <w:rPr>
          <w:color w:val="231F20"/>
          <w:spacing w:val="1"/>
        </w:rPr>
        <w:t>多数患儿伴有肠系膜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淋巴结增大表现。比较 2 组患儿肠壁增厚情况，消化道出血患儿发生</w:t>
      </w:r>
      <w:r>
        <w:rPr>
          <w:color w:val="231F20"/>
          <w:spacing w:val="-2"/>
        </w:rPr>
        <w:t>率更高（P＜0.05）。结论   高频超声在儿童腹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型过敏性紫癜的诊断中具有较高的应用价值，声</w:t>
      </w:r>
      <w:r>
        <w:rPr>
          <w:color w:val="231F20"/>
          <w:spacing w:val="5"/>
        </w:rPr>
        <w:t>像图特征较为典型，能够有效探查腹腔肠壁情况，且具有无创、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可重复性等优势，患儿及家属接受度高，具有一定应用价值。</w:t>
      </w:r>
    </w:p>
    <w:p>
      <w:pPr>
        <w:pStyle w:val="BodyText"/>
        <w:ind w:left="1577"/>
        <w:spacing w:before="1" w:line="195" w:lineRule="auto"/>
        <w:rPr/>
      </w:pPr>
      <w:r>
        <w:rPr>
          <w:color w:val="231F20"/>
          <w:spacing w:val="5"/>
        </w:rPr>
        <w:t>【关键词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】  超声检查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儿童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腹型过敏性紫癜；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声</w:t>
      </w:r>
      <w:r>
        <w:rPr>
          <w:color w:val="231F20"/>
          <w:spacing w:val="4"/>
        </w:rPr>
        <w:t>像图特征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1279" w:right="606"/>
        <w:spacing w:before="73" w:line="187" w:lineRule="auto"/>
        <w:jc w:val="both"/>
        <w:rPr/>
      </w:pPr>
      <w:r>
        <w:rPr>
          <w:color w:val="231F20"/>
          <w:spacing w:val="-5"/>
        </w:rPr>
        <w:t>Diagnostic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value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 high-frequency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ultrasound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children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abdominal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allergic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purpura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analysis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of its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sonographic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features    Che</w:t>
      </w:r>
      <w:r>
        <w:rPr>
          <w:color w:val="231F20"/>
          <w:spacing w:val="-12"/>
        </w:rPr>
        <w:t>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Jing,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Du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Wenwen,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Pang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Yacong.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2"/>
        </w:rPr>
        <w:t>Department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Ultrasound,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Third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People′s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Hospital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Luohe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(Luohe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Maternal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Child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Health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Hospital),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Henan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462000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China</w:t>
      </w:r>
    </w:p>
    <w:p>
      <w:pPr>
        <w:pStyle w:val="BodyText"/>
        <w:ind w:left="1278" w:right="604" w:firstLine="298"/>
        <w:spacing w:before="7" w:line="195" w:lineRule="auto"/>
        <w:jc w:val="both"/>
        <w:rPr/>
      </w:pPr>
      <w:r>
        <w:rPr>
          <w:sz w:val="16"/>
          <w:szCs w:val="16"/>
          <w:color w:val="231F20"/>
          <w:spacing w:val="-11"/>
        </w:rPr>
        <w:t>【</w:t>
      </w:r>
      <w:r>
        <w:rPr>
          <w:color w:val="231F20"/>
          <w:spacing w:val="-11"/>
        </w:rPr>
        <w:t>Abstract</w:t>
      </w:r>
      <w:r>
        <w:rPr>
          <w:sz w:val="16"/>
          <w:szCs w:val="16"/>
          <w:color w:val="231F20"/>
          <w:spacing w:val="-11"/>
        </w:rPr>
        <w:t>】</w:t>
      </w:r>
      <w:r>
        <w:rPr>
          <w:color w:val="231F20"/>
          <w:spacing w:val="-11"/>
        </w:rPr>
        <w:t>Objective    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analyze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diagnostic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value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imaging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characteristics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high-frequency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ultrasound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1"/>
        </w:rPr>
        <w:t>children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1"/>
        </w:rPr>
        <w:t>abdominal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allergic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purpura.  </w:t>
      </w:r>
      <w:r>
        <w:rPr>
          <w:color w:val="231F20"/>
          <w:spacing w:val="-12"/>
        </w:rPr>
        <w:t xml:space="preserve">  Methods     The  study  subjects  were  92  children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with  abdominal-type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allergic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purpura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admitted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our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hospital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fr</w:t>
      </w:r>
      <w:r>
        <w:rPr>
          <w:color w:val="231F20"/>
          <w:spacing w:val="-14"/>
        </w:rPr>
        <w:t>om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August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2020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August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2023.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After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admission,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all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children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underwent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high-frequency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ultrasound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examination. </w:t>
      </w:r>
      <w:r>
        <w:rPr>
          <w:color w:val="231F20"/>
          <w:spacing w:val="-13"/>
        </w:rPr>
        <w:t xml:space="preserve"> 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condition,    echo,    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blood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supply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intestinal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wall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children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explored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using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probe,    and  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characteristics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imag</w:t>
      </w:r>
      <w:r>
        <w:rPr>
          <w:color w:val="231F20"/>
          <w:spacing w:val="-14"/>
        </w:rPr>
        <w:t>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4"/>
        </w:rPr>
        <w:t>analyzed.    Ninety-two  pediatric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underwent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fecal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occult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blood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tests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divided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into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gastrointestinal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blee</w:t>
      </w:r>
      <w:r>
        <w:rPr>
          <w:color w:val="231F20"/>
          <w:spacing w:val="-15"/>
        </w:rPr>
        <w:t>ding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15"/>
        </w:rPr>
        <w:t>(n=51)   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without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gastrointestinal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bleeding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(n=41)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based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results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f</w:t>
      </w:r>
      <w:r>
        <w:rPr>
          <w:color w:val="231F20"/>
          <w:spacing w:val="-15"/>
        </w:rPr>
        <w:t>ecal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ocult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5"/>
        </w:rPr>
        <w:t>blood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5"/>
        </w:rPr>
        <w:t>tests. 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5"/>
        </w:rPr>
        <w:t>imaging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5"/>
        </w:rPr>
        <w:t>features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intestinal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wall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thickening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compared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further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analyze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diagnostic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2"/>
        </w:rPr>
        <w:t>value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of high-freque</w:t>
      </w:r>
      <w:r>
        <w:rPr>
          <w:color w:val="231F20"/>
          <w:spacing w:val="-13"/>
        </w:rPr>
        <w:t>ncy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ultrasound.   Results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Among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92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pediatric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patients,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76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(83%)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had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specific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features,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characterized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varying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degrees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increased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thickness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intestinal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wall,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mainly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characterized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by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segmental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an</w:t>
      </w:r>
      <w:r>
        <w:rPr>
          <w:color w:val="231F20"/>
          <w:spacing w:val="-13"/>
        </w:rPr>
        <w:t>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extensive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features,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reduced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intestinal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wall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echo.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12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small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intestine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main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lesion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site,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13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thickness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submucosal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layer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significantly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creased,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significant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changes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short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axis,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when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cutti</w:t>
      </w:r>
      <w:r>
        <w:rPr>
          <w:color w:val="231F20"/>
          <w:spacing w:val="-14"/>
        </w:rPr>
        <w:t>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horizontally,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it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showed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"donut"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sign,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when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cut-</w:t>
      </w:r>
    </w:p>
    <w:p>
      <w:pPr>
        <w:spacing w:line="40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474979</wp:posOffset>
            </wp:positionH>
            <wp:positionV relativeFrom="paragraph">
              <wp:posOffset>260877</wp:posOffset>
            </wp:positionV>
            <wp:extent cx="965200" cy="1016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00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74"/>
        <w:spacing w:before="74" w:line="192" w:lineRule="auto"/>
        <w:rPr/>
      </w:pPr>
      <w:r>
        <w:rPr>
          <w:color w:val="231F20"/>
          <w:spacing w:val="-10"/>
        </w:rPr>
        <w:t>DOI：10.16106/j.cnki.cn14-1281/r.2024.05.016</w:t>
      </w:r>
    </w:p>
    <w:p>
      <w:pPr>
        <w:pStyle w:val="BodyText"/>
        <w:ind w:left="1072"/>
        <w:spacing w:before="50" w:line="163" w:lineRule="auto"/>
        <w:rPr/>
      </w:pPr>
      <w:r>
        <w:rPr>
          <w:color w:val="231F20"/>
          <w:spacing w:val="-7"/>
        </w:rPr>
        <w:t>作者单位：462000 河南省漯河市第三人民医院（漯河市妇幼保健院）超声科</w:t>
      </w:r>
    </w:p>
    <w:p>
      <w:pPr>
        <w:spacing w:line="163" w:lineRule="auto"/>
        <w:sectPr>
          <w:type w:val="continuous"/>
          <w:pgSz w:w="11906" w:h="16838"/>
          <w:pgMar w:top="400" w:right="1059" w:bottom="0" w:left="424" w:header="0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1278" w:right="618" w:firstLine="1"/>
        <w:spacing w:before="283" w:line="189" w:lineRule="auto"/>
        <w:jc w:val="both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-23027</wp:posOffset>
            </wp:positionV>
            <wp:extent cx="3804919" cy="761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491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3"/>
        </w:rPr>
        <w:t>ting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vertically,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it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showed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"corn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sign";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T</w:t>
      </w:r>
      <w:r>
        <w:rPr>
          <w:color w:val="231F20"/>
          <w:spacing w:val="-14"/>
        </w:rPr>
        <w:t>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results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of color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Doppler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flow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imaging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(CDFI)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showed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compared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nor-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mal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intestinal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wall,   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increase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thickness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resulted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more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blood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flow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signals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int</w:t>
      </w:r>
      <w:r>
        <w:rPr>
          <w:color w:val="231F20"/>
          <w:spacing w:val="-13"/>
        </w:rPr>
        <w:t>estinal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wall.    Among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92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pediatric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patients,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there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18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pelvic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abdominal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fluid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accumulation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2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int</w:t>
      </w:r>
      <w:r>
        <w:rPr>
          <w:color w:val="231F20"/>
          <w:spacing w:val="-14"/>
        </w:rPr>
        <w:t>ussusception,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respectively.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5"/>
        </w:rPr>
        <w:t>Most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patients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had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symptoms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such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enlarged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mesenteric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lymph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nodes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enhanced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echogenicity.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The  incidence  of  intestinal  wall  thickening  was  higher  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2"/>
        </w:rPr>
        <w:t>children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2"/>
        </w:rPr>
        <w:t>gastrointestinal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2"/>
        </w:rPr>
        <w:t>bleeding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2"/>
        </w:rPr>
        <w:t>compare</w:t>
      </w:r>
      <w:r>
        <w:rPr>
          <w:color w:val="231F20"/>
          <w:spacing w:val="-13"/>
        </w:rPr>
        <w:t>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3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groups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children   (P&lt;0.05).   </w:t>
      </w:r>
      <w:r>
        <w:rPr>
          <w:color w:val="231F20"/>
          <w:spacing w:val="-12"/>
        </w:rPr>
        <w:t xml:space="preserve"> Conclusion    High-frequency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ultrasound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has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high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2"/>
        </w:rPr>
        <w:t>application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value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diagnosis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abdominal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2"/>
        </w:rPr>
        <w:t>allergic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purpura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c</w:t>
      </w:r>
      <w:r>
        <w:rPr>
          <w:color w:val="231F20"/>
          <w:spacing w:val="-13"/>
        </w:rPr>
        <w:t>hildren.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features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typical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effectively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explore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condition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abdominal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intestinal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walls.    It  has  advantages  such  as  non-invasive  and  good </w:t>
      </w:r>
      <w:r>
        <w:rPr>
          <w:color w:val="231F20"/>
          <w:spacing w:val="-13"/>
        </w:rPr>
        <w:t xml:space="preserve"> reproducibility  and  is  highly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accepted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by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children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a</w:t>
      </w:r>
      <w:r>
        <w:rPr>
          <w:color w:val="231F20"/>
          <w:spacing w:val="-13"/>
        </w:rPr>
        <w:t>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their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families,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making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it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worth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applying.</w:t>
      </w:r>
    </w:p>
    <w:p>
      <w:pPr>
        <w:pStyle w:val="BodyText"/>
        <w:ind w:left="1572"/>
        <w:spacing w:line="173" w:lineRule="auto"/>
        <w:rPr/>
      </w:pPr>
      <w:r>
        <w:rPr>
          <w:sz w:val="16"/>
          <w:szCs w:val="16"/>
          <w:color w:val="231F20"/>
          <w:spacing w:val="-11"/>
        </w:rPr>
        <w:t>【</w:t>
      </w:r>
      <w:r>
        <w:rPr>
          <w:color w:val="231F20"/>
          <w:spacing w:val="-11"/>
        </w:rPr>
        <w:t>Key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words</w:t>
      </w:r>
      <w:r>
        <w:rPr>
          <w:sz w:val="16"/>
          <w:szCs w:val="16"/>
          <w:color w:val="231F20"/>
          <w:spacing w:val="-11"/>
        </w:rPr>
        <w:t>】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color w:val="231F20"/>
          <w:spacing w:val="-11"/>
        </w:rPr>
        <w:t>Ultrasonography;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1"/>
        </w:rPr>
        <w:t>Children;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1"/>
        </w:rPr>
        <w:t>Abdominal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type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allergic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purpura;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1"/>
        </w:rPr>
        <w:t>Audiovisual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feat</w:t>
      </w:r>
      <w:r>
        <w:rPr>
          <w:color w:val="231F20"/>
          <w:spacing w:val="-12"/>
        </w:rPr>
        <w:t>ures</w:t>
      </w:r>
    </w:p>
    <w:p>
      <w:pPr>
        <w:spacing w:before="164"/>
        <w:rPr/>
      </w:pPr>
      <w:r/>
    </w:p>
    <w:p>
      <w:pPr>
        <w:sectPr>
          <w:headerReference w:type="default" r:id="rId3"/>
          <w:pgSz w:w="11906" w:h="16838"/>
          <w:pgMar w:top="1690" w:right="1068" w:bottom="0" w:left="424" w:header="1385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712" w:right="249" w:firstLine="422"/>
        <w:spacing w:before="46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过敏性紫癜为系统性血管炎、儿童高发，多发于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3"/>
          <w:position w:val="-1"/>
        </w:rPr>
        <w:t>5~</w:t>
      </w:r>
      <w:r>
        <w:rPr>
          <w:sz w:val="20"/>
          <w:szCs w:val="20"/>
          <w:color w:val="231F20"/>
          <w:spacing w:val="3"/>
        </w:rPr>
        <w:t>9 岁儿童</w:t>
      </w:r>
      <w:r>
        <w:rPr>
          <w:sz w:val="11"/>
          <w:szCs w:val="11"/>
          <w:color w:val="231F20"/>
          <w:spacing w:val="3"/>
          <w:position w:val="6"/>
        </w:rPr>
        <w:t>［1</w:t>
      </w:r>
      <w:r>
        <w:rPr>
          <w:sz w:val="11"/>
          <w:szCs w:val="11"/>
          <w:color w:val="231F20"/>
          <w:spacing w:val="-21"/>
          <w:w w:val="94"/>
          <w:position w:val="7"/>
        </w:rPr>
        <w:t>］</w:t>
      </w:r>
      <w:r>
        <w:rPr>
          <w:sz w:val="20"/>
          <w:szCs w:val="20"/>
          <w:color w:val="231F20"/>
          <w:spacing w:val="-13"/>
          <w:w w:val="22"/>
        </w:rPr>
        <w:t>，</w:t>
      </w:r>
      <w:r>
        <w:rPr>
          <w:sz w:val="20"/>
          <w:szCs w:val="20"/>
          <w:color w:val="231F20"/>
          <w:spacing w:val="3"/>
        </w:rPr>
        <w:t>学龄期儿童秋冬季节常见，男性发病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率高于女性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8"/>
        </w:rPr>
        <w:t>。该病的发病机制较为复杂，主要为致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敏物质导致变态反应，以广泛性毛细血管炎症等为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主要表现，发病后患儿血管的通透性增加明显，随着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病情进展，可导致皮下组织、黏膜及脏器等出现水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1"/>
        </w:rPr>
        <w:t>肿、出血等症状 </w:t>
      </w:r>
      <w:r>
        <w:rPr>
          <w:sz w:val="11"/>
          <w:szCs w:val="11"/>
          <w:color w:val="231F20"/>
          <w:spacing w:val="1"/>
          <w:position w:val="6"/>
        </w:rPr>
        <w:t>2</w:t>
      </w:r>
      <w:r>
        <w:rPr>
          <w:sz w:val="11"/>
          <w:szCs w:val="11"/>
          <w:color w:val="231F20"/>
          <w:spacing w:val="-7"/>
          <w:w w:val="32"/>
          <w:position w:val="6"/>
        </w:rPr>
        <w:t>［</w:t>
      </w:r>
      <w:r>
        <w:rPr>
          <w:sz w:val="11"/>
          <w:szCs w:val="11"/>
          <w:color w:val="231F20"/>
          <w:spacing w:val="-7"/>
          <w:w w:val="32"/>
          <w:position w:val="7"/>
        </w:rPr>
        <w:t>］</w:t>
      </w:r>
      <w:r>
        <w:rPr>
          <w:sz w:val="20"/>
          <w:szCs w:val="20"/>
          <w:color w:val="231F20"/>
          <w:spacing w:val="1"/>
        </w:rPr>
        <w:t>。过敏性紫癜的类型较多，临床分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型：腹型、肾型、关节型，皮肤型及混合型，其</w:t>
      </w:r>
      <w:r>
        <w:rPr>
          <w:sz w:val="20"/>
          <w:szCs w:val="20"/>
          <w:color w:val="231F20"/>
          <w:spacing w:val="-9"/>
        </w:rPr>
        <w:t>中腹型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过敏性紫癜为常见类型，以消化道症状为首发症状，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9"/>
        </w:rPr>
        <w:t>主要为皮疹出现前患儿伴有明显的消化道症状，如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"/>
        </w:rPr>
        <w:t>腹痛、血便、恶心、呕吐等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"/>
        </w:rPr>
        <w:t>。但部分患儿只是伴有脐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部周围腹痛，症状表现不具有典型性，因此疾病诊断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难度系数较大，容易和其他症状相似的疾病混淆，如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阑尾炎等急腹症，误诊及漏诊率较高，对患儿健康造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6"/>
        </w:rPr>
        <w:t>成巨大威胁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6"/>
        </w:rPr>
        <w:t>。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6"/>
        </w:rPr>
        <w:t>目前随着影像学技术的进步，超声检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查作为先进的影像学诊断手段在临床应用广泛，高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频超声相较常规超声具有分辨率高、成像速度快等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8"/>
        </w:rPr>
        <w:t>优势，在儿童胃肠道方面得到了更好的应用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8"/>
        </w:rPr>
        <w:t>。与成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人相比，幼儿的腹壁更薄，采用高频探头能够对肠壁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及周围组织情况进行全面探查，帮助医生充分了解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肠壁厚度、肠壁的各层结构，肠蠕动等情况，且能够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满足血流显像的要求，反映肠壁血流情况，提高临床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"/>
        </w:rPr>
        <w:t>诊断效果</w:t>
      </w:r>
      <w:r>
        <w:rPr>
          <w:sz w:val="11"/>
          <w:szCs w:val="11"/>
          <w:color w:val="231F20"/>
          <w:spacing w:val="-1"/>
          <w:position w:val="6"/>
        </w:rPr>
        <w:t>［3</w:t>
      </w:r>
      <w:r>
        <w:rPr>
          <w:sz w:val="11"/>
          <w:szCs w:val="11"/>
          <w:color w:val="231F20"/>
          <w:spacing w:val="-1"/>
          <w:position w:val="7"/>
        </w:rPr>
        <w:t>］</w:t>
      </w:r>
      <w:r>
        <w:rPr>
          <w:sz w:val="20"/>
          <w:szCs w:val="20"/>
          <w:color w:val="231F20"/>
          <w:spacing w:val="-1"/>
        </w:rPr>
        <w:t>。基于此，本研究对 92 例患</w:t>
      </w:r>
      <w:r>
        <w:rPr>
          <w:sz w:val="20"/>
          <w:szCs w:val="20"/>
          <w:color w:val="231F20"/>
          <w:spacing w:val="-2"/>
        </w:rPr>
        <w:t>儿声像图资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料进行分析，探讨高频超声的诊断价值，旨在为临床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8"/>
        </w:rPr>
        <w:t>早期诊治提供依据。</w:t>
      </w:r>
    </w:p>
    <w:p>
      <w:pPr>
        <w:pStyle w:val="BodyText"/>
        <w:ind w:left="723"/>
        <w:spacing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sz w:val="20"/>
          <w:szCs w:val="20"/>
          <w:color w:val="231F20"/>
          <w:spacing w:val="1"/>
        </w:rPr>
        <w:t>资料与方法</w:t>
      </w:r>
    </w:p>
    <w:p>
      <w:pPr>
        <w:pStyle w:val="BodyText"/>
        <w:ind w:left="733"/>
        <w:spacing w:before="22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6"/>
        </w:rPr>
        <w:t>1．1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sz w:val="20"/>
          <w:szCs w:val="20"/>
          <w:color w:val="231F20"/>
          <w:spacing w:val="-26"/>
        </w:rPr>
        <w:t>临床资料</w:t>
      </w:r>
    </w:p>
    <w:p>
      <w:pPr>
        <w:pStyle w:val="BodyText"/>
        <w:ind w:left="712" w:right="239" w:firstLine="419"/>
        <w:spacing w:before="15" w:line="21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4"/>
        </w:rPr>
        <w:t>研究对象为我院收治的92 例腹型过敏性</w:t>
      </w:r>
      <w:r>
        <w:rPr>
          <w:sz w:val="20"/>
          <w:szCs w:val="20"/>
          <w:color w:val="231F20"/>
          <w:spacing w:val="13"/>
        </w:rPr>
        <w:t>紫癜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患儿，时间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2020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年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8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月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9"/>
        </w:rPr>
        <w:t>至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2023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年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8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月，年龄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4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9"/>
        </w:rPr>
        <w:t>~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7"/>
        </w:rPr>
        <w:t>14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7"/>
        </w:rPr>
        <w:t>岁，平均（7．2±1．5）岁，男性 59 例，女性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7"/>
        </w:rPr>
        <w:t>33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7"/>
        </w:rPr>
        <w:t>例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27"/>
        </w:rPr>
        <w:t>。纳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入标准：①全部患儿入院后均经临床综合诊断确诊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3"/>
        </w:rPr>
        <w:t>为腹型过敏性紫癜，多伴有程度不一的腹痛、呕吐、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</w:rPr>
        <w:t>便血等消化道症状；②患儿均为初次发病；③患儿家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8"/>
        </w:rPr>
        <w:t>属知情自愿参与研究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8"/>
        </w:rPr>
        <w:t>。排除标准：①近期采用糖皮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3" w:firstLine="2"/>
        <w:spacing w:before="44" w:line="22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质激素治疗；②合并严重感染；③其他类型风湿免疫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6"/>
        </w:rPr>
        <w:t>性病症。</w:t>
      </w:r>
    </w:p>
    <w:p>
      <w:pPr>
        <w:pStyle w:val="BodyText"/>
        <w:ind w:left="27"/>
        <w:spacing w:before="1" w:line="19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7"/>
          <w:w w:val="93"/>
        </w:rPr>
        <w:t>1．2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sz w:val="20"/>
          <w:szCs w:val="20"/>
          <w:color w:val="231F20"/>
          <w:spacing w:val="-27"/>
          <w:w w:val="93"/>
        </w:rPr>
        <w:t>方法</w:t>
      </w:r>
    </w:p>
    <w:p>
      <w:pPr>
        <w:pStyle w:val="BodyText"/>
        <w:ind w:left="7" w:firstLine="424"/>
        <w:spacing w:before="34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患儿入院后均接受彩色多普勒超声检查，使用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仪器为彩色多普勒超声诊断仪，合理设定探头频率，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采用线阵探头进行探查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8"/>
        </w:rPr>
        <w:t>。检查过程中患儿保持平卧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位，对腹部进行常规超声探查，主要探查部位为十二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"/>
        </w:rPr>
        <w:t>指肠、空肠、回肠及结肠等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"/>
        </w:rPr>
        <w:t>。凸阵探头和线阵探头交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替探查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8"/>
        </w:rPr>
        <w:t>。凸阵探头具有较大的探查范围，可以明确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病变部位生理结构以及和周围组织的关系，线阵探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头具有较高的分辨率，能够满足微小病变的探查要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8"/>
        </w:rPr>
        <w:t>求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8"/>
        </w:rPr>
        <w:t>。检查阶段采用多切面扫描模式，对肠壁厚度进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行检测，同时探查增厚肠壁范围、肠壁和周围组织回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声、血供等情况，详细记录影像学征象。如果</w:t>
      </w:r>
      <w:r>
        <w:rPr>
          <w:sz w:val="20"/>
          <w:szCs w:val="20"/>
          <w:color w:val="231F20"/>
          <w:spacing w:val="-9"/>
        </w:rPr>
        <w:t>肠壁厚度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超过 3 mm，超声提示肠壁增厚。</w:t>
      </w:r>
    </w:p>
    <w:p>
      <w:pPr>
        <w:pStyle w:val="BodyText"/>
        <w:ind w:left="27"/>
        <w:spacing w:line="19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3"/>
          <w:w w:val="99"/>
        </w:rPr>
        <w:t>1．3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sz w:val="20"/>
          <w:szCs w:val="20"/>
          <w:color w:val="231F20"/>
          <w:spacing w:val="-23"/>
          <w:w w:val="99"/>
        </w:rPr>
        <w:t>观察指标</w:t>
      </w:r>
    </w:p>
    <w:p>
      <w:pPr>
        <w:pStyle w:val="BodyText"/>
        <w:ind w:left="8" w:right="63" w:firstLine="419"/>
        <w:spacing w:before="34" w:line="21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①分析高频超声检查的声像图特征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8"/>
        </w:rPr>
        <w:t>。对患儿肠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管壁厚度、回声、血流显像及周边肠系膜淋巴结等情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9"/>
        </w:rPr>
        <w:t>况进行分析，详细记录高频超声的声像图特征并分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8"/>
        </w:rPr>
        <w:t>析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8"/>
        </w:rPr>
        <w:t>。②对患儿行大便隐血试验，按照是否出现消化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道出血分组，并对比 2 组肠壁增厚情况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7"/>
        </w:rPr>
        <w:t>。（3）治疗后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采用超声进行复查，记录超声检查的声像图特征并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7"/>
        </w:rPr>
        <w:t>分析治疗效果。</w:t>
      </w:r>
    </w:p>
    <w:p>
      <w:pPr>
        <w:pStyle w:val="BodyText"/>
        <w:ind w:left="7"/>
        <w:spacing w:before="52" w:line="18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sz w:val="20"/>
          <w:szCs w:val="20"/>
          <w:color w:val="231F20"/>
          <w:spacing w:val="-7"/>
        </w:rPr>
        <w:t>结</w:t>
      </w:r>
      <w:r>
        <w:rPr>
          <w:sz w:val="20"/>
          <w:szCs w:val="20"/>
          <w:color w:val="231F20"/>
          <w:spacing w:val="2"/>
        </w:rPr>
        <w:t xml:space="preserve">       </w:t>
      </w:r>
      <w:r>
        <w:rPr>
          <w:sz w:val="20"/>
          <w:szCs w:val="20"/>
          <w:color w:val="231F20"/>
          <w:spacing w:val="-7"/>
        </w:rPr>
        <w:t>果</w:t>
      </w:r>
    </w:p>
    <w:p>
      <w:pPr>
        <w:pStyle w:val="BodyText"/>
        <w:ind w:left="10"/>
        <w:spacing w:before="39" w:line="20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2．1</w:t>
      </w:r>
      <w:r>
        <w:rPr>
          <w:sz w:val="20"/>
          <w:szCs w:val="20"/>
          <w:color w:val="231F20"/>
          <w:spacing w:val="14"/>
        </w:rPr>
        <w:t xml:space="preserve">   </w:t>
      </w:r>
      <w:r>
        <w:rPr>
          <w:sz w:val="20"/>
          <w:szCs w:val="20"/>
          <w:color w:val="231F20"/>
          <w:spacing w:val="-5"/>
        </w:rPr>
        <w:t>高频超声的声像图表现分析</w:t>
      </w:r>
    </w:p>
    <w:p>
      <w:pPr>
        <w:pStyle w:val="BodyText"/>
        <w:ind w:firstLine="429"/>
        <w:spacing w:before="25" w:line="21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92 例患儿中，76 例（83</w:t>
      </w:r>
      <w:r>
        <w:rPr>
          <w:sz w:val="20"/>
          <w:szCs w:val="20"/>
          <w:color w:val="231F20"/>
          <w:spacing w:val="-31"/>
          <w:w w:val="85"/>
        </w:rPr>
        <w:t>％）</w:t>
      </w:r>
      <w:r>
        <w:rPr>
          <w:sz w:val="20"/>
          <w:szCs w:val="20"/>
          <w:color w:val="231F20"/>
          <w:spacing w:val="-5"/>
        </w:rPr>
        <w:t>患儿具有特异性声像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图特征，以肠壁厚度明显增加为主要表现，具有节段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性特点，肠壁回声减低；分析肠壁增厚特征，52 例患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3"/>
        </w:rPr>
        <w:t>儿为单发性，24 例患儿为多发性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3"/>
        </w:rPr>
        <w:t>，多个区域均存在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明显增厚，小肠为主要病变位置，肠壁的平均厚度为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4"/>
          <w:w w:val="85"/>
        </w:rPr>
        <w:t>（7．2±1．5）mm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5"/>
        </w:rPr>
        <w:t>，主要表现为黏膜下层厚度明显增加；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超声检查过程中表现为低回声，相对均匀，短轴以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“面包圈样”变化为主要特点，浆膜层中长轴相对平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整，而黏膜层呈“波浪样”变化，向肠腔凸起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9"/>
        </w:rPr>
        <w:t>。彩色多</w:t>
      </w:r>
    </w:p>
    <w:p>
      <w:pPr>
        <w:spacing w:line="213" w:lineRule="auto"/>
        <w:sectPr>
          <w:type w:val="continuous"/>
          <w:pgSz w:w="11906" w:h="16838"/>
          <w:pgMar w:top="1690" w:right="1068" w:bottom="0" w:left="424" w:header="1385" w:footer="0" w:gutter="0"/>
          <w:cols w:equalWidth="0" w:num="2">
            <w:col w:w="5635" w:space="100"/>
            <w:col w:w="4680" w:space="0"/>
          </w:cols>
        </w:sectPr>
        <w:rPr>
          <w:sz w:val="20"/>
          <w:szCs w:val="20"/>
        </w:rPr>
      </w:pPr>
    </w:p>
    <w:p>
      <w:pPr>
        <w:spacing w:line="167" w:lineRule="exact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3178810</wp:posOffset>
            </wp:positionH>
            <wp:positionV relativeFrom="page">
              <wp:posOffset>1048893</wp:posOffset>
            </wp:positionV>
            <wp:extent cx="3661409" cy="761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140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67" w:lineRule="exact"/>
        <w:sectPr>
          <w:headerReference w:type="default" r:id="rId5"/>
          <w:pgSz w:w="11906" w:h="16838"/>
          <w:pgMar w:top="1713" w:right="1056" w:bottom="0" w:left="424" w:header="1408" w:footer="0" w:gutter="0"/>
          <w:cols w:equalWidth="0" w:num="1">
            <w:col w:w="10426" w:space="0"/>
          </w:cols>
        </w:sectPr>
        <w:rPr/>
      </w:pPr>
    </w:p>
    <w:p>
      <w:pPr>
        <w:pStyle w:val="BodyText"/>
        <w:ind w:left="712" w:right="318"/>
        <w:spacing w:before="38" w:line="22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普勒超声血流显像（CDFI）检查结果显示，与正常肠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8"/>
        </w:rPr>
        <w:t>壁相比，增厚肠壁的血流信号更多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8"/>
        </w:rPr>
        <w:t>。正常与病变肠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管具有清晰的分界，病变肠管的蠕动相对缓慢，能够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6"/>
        </w:rPr>
        <w:t>观察到扩张情况，肠腔内多伴有液体潴留情况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6"/>
        </w:rPr>
        <w:t>。51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例患儿存在消化道出血情况，多数患儿肠壁厚度增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3"/>
        </w:rPr>
        <w:t>加明显，平均厚度为（8．5±2．1）mm。92 例患儿中只有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6"/>
        </w:rPr>
        <w:t>少数患儿声像图特征未出现肠壁厚度明显增加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6"/>
        </w:rPr>
        <w:t>。52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例患儿存在周围肠系膜淋巴结肿大情况，形状为椭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圆形，皮髓质分界欠清晰或不清晰，并未发现钙化和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4"/>
        </w:rPr>
        <w:t>无回声等情况，血流信号增多；18 例患儿存在盆腹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1"/>
          <w:w w:val="98"/>
        </w:rPr>
        <w:t>腔积液情况，平均深度（14．3±6．5）mm；继发肠套叠患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儿共 2 例。</w:t>
      </w:r>
    </w:p>
    <w:p>
      <w:pPr>
        <w:pStyle w:val="BodyText"/>
        <w:ind w:left="716"/>
        <w:spacing w:before="1" w:line="20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2．2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sz w:val="20"/>
          <w:szCs w:val="20"/>
          <w:color w:val="231F20"/>
          <w:spacing w:val="-10"/>
        </w:rPr>
        <w:t>肠壁增厚情况对比</w:t>
      </w:r>
    </w:p>
    <w:p>
      <w:pPr>
        <w:pStyle w:val="BodyText"/>
        <w:ind w:left="715" w:right="320" w:firstLine="442"/>
        <w:spacing w:before="17" w:line="23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比较 2 组患儿肠壁增厚情况，消化道出血患儿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5"/>
        </w:rPr>
        <w:t>发生率更高（P＜0．05）。见表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25"/>
        </w:rPr>
        <w:t>1。</w:t>
      </w:r>
    </w:p>
    <w:p>
      <w:pPr>
        <w:pStyle w:val="BodyText"/>
        <w:ind w:left="1713"/>
        <w:spacing w:before="106" w:line="190" w:lineRule="auto"/>
        <w:outlineLvl w:val="1"/>
        <w:rPr/>
      </w:pPr>
      <w:r>
        <w:rPr>
          <w:color w:val="231F20"/>
          <w:spacing w:val="4"/>
        </w:rPr>
        <w:t>表 1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2组患儿肠壁增厚情况对比</w:t>
      </w:r>
    </w:p>
    <w:p>
      <w:pPr>
        <w:spacing w:line="7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3"/>
        <w:gridCol w:w="883"/>
        <w:gridCol w:w="782"/>
        <w:gridCol w:w="1407"/>
      </w:tblGrid>
      <w:tr>
        <w:trPr>
          <w:trHeight w:val="285" w:hRule="atLeast"/>
        </w:trPr>
        <w:tc>
          <w:tcPr>
            <w:tcW w:w="146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523"/>
              <w:spacing w:before="199" w:line="203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88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33"/>
              <w:spacing w:before="201" w:line="188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2189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77"/>
              <w:spacing w:before="53" w:line="191" w:lineRule="auto"/>
              <w:rPr/>
            </w:pPr>
            <w:r>
              <w:rPr>
                <w:color w:val="231F20"/>
                <w:spacing w:val="8"/>
              </w:rPr>
              <w:t>肠壁增厚</w:t>
            </w:r>
          </w:p>
        </w:tc>
      </w:tr>
      <w:tr>
        <w:trPr>
          <w:trHeight w:val="287" w:hRule="atLeast"/>
        </w:trPr>
        <w:tc>
          <w:tcPr>
            <w:tcW w:w="146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6"/>
              <w:spacing w:before="58" w:line="188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40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45"/>
              <w:spacing w:before="87" w:line="177" w:lineRule="auto"/>
              <w:rPr/>
            </w:pPr>
            <w:r>
              <w:rPr>
                <w:color w:val="231F20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14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9"/>
              <w:spacing w:before="60" w:line="191" w:lineRule="auto"/>
              <w:rPr/>
            </w:pPr>
            <w:r>
              <w:rPr>
                <w:color w:val="231F20"/>
                <w:spacing w:val="7"/>
              </w:rPr>
              <w:t>消化道出血组</w:t>
            </w:r>
          </w:p>
        </w:tc>
        <w:tc>
          <w:tcPr>
            <w:tcW w:w="8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4"/>
              <w:spacing w:before="90" w:line="163" w:lineRule="auto"/>
              <w:rPr/>
            </w:pPr>
            <w:r>
              <w:rPr>
                <w:color w:val="231F20"/>
                <w:spacing w:val="-6"/>
              </w:rPr>
              <w:t>51</w:t>
            </w:r>
          </w:p>
        </w:tc>
        <w:tc>
          <w:tcPr>
            <w:tcW w:w="7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3"/>
              <w:spacing w:before="90" w:line="163" w:lineRule="auto"/>
              <w:rPr/>
            </w:pPr>
            <w:r>
              <w:rPr>
                <w:color w:val="231F20"/>
                <w:spacing w:val="-5"/>
              </w:rPr>
              <w:t>48</w:t>
            </w:r>
          </w:p>
        </w:tc>
        <w:tc>
          <w:tcPr>
            <w:tcW w:w="14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8"/>
              <w:spacing w:before="90" w:line="163" w:lineRule="auto"/>
              <w:rPr/>
            </w:pPr>
            <w:r>
              <w:rPr>
                <w:color w:val="231F20"/>
                <w:spacing w:val="-6"/>
              </w:rPr>
              <w:t>94</w:t>
            </w:r>
          </w:p>
        </w:tc>
      </w:tr>
      <w:tr>
        <w:trPr>
          <w:trHeight w:val="304" w:hRule="atLeast"/>
        </w:trPr>
        <w:tc>
          <w:tcPr>
            <w:tcW w:w="146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4"/>
              <w:spacing w:before="80" w:line="190" w:lineRule="auto"/>
              <w:rPr/>
            </w:pPr>
            <w:r>
              <w:rPr>
                <w:color w:val="231F20"/>
                <w:spacing w:val="8"/>
              </w:rPr>
              <w:t>无消化道出血组</w:t>
            </w:r>
          </w:p>
        </w:tc>
        <w:tc>
          <w:tcPr>
            <w:tcW w:w="88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11"/>
              <w:spacing w:before="109" w:line="172" w:lineRule="auto"/>
              <w:rPr/>
            </w:pPr>
            <w:r>
              <w:rPr>
                <w:color w:val="231F20"/>
                <w:spacing w:val="-5"/>
              </w:rPr>
              <w:t>41</w:t>
            </w:r>
          </w:p>
        </w:tc>
        <w:tc>
          <w:tcPr>
            <w:tcW w:w="78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16"/>
              <w:spacing w:before="109" w:line="172" w:lineRule="auto"/>
              <w:rPr/>
            </w:pPr>
            <w:r>
              <w:rPr>
                <w:color w:val="231F20"/>
                <w:spacing w:val="-6"/>
              </w:rPr>
              <w:t>28</w:t>
            </w:r>
          </w:p>
        </w:tc>
        <w:tc>
          <w:tcPr>
            <w:tcW w:w="140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29"/>
              <w:spacing w:before="109" w:line="172" w:lineRule="auto"/>
              <w:rPr/>
            </w:pPr>
            <w:r>
              <w:rPr>
                <w:color w:val="231F20"/>
                <w:spacing w:val="-6"/>
              </w:rPr>
              <w:t>68</w:t>
            </w:r>
          </w:p>
        </w:tc>
      </w:tr>
      <w:tr>
        <w:trPr>
          <w:trHeight w:val="287" w:hRule="atLeast"/>
        </w:trPr>
        <w:tc>
          <w:tcPr>
            <w:tcW w:w="14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6"/>
              <w:spacing w:before="66" w:line="182" w:lineRule="auto"/>
              <w:rPr/>
            </w:pPr>
            <w:r>
              <w:rPr>
                <w:color w:val="231F20"/>
                <w:spacing w:val="2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2</w:t>
            </w:r>
            <w:r>
              <w:rPr>
                <w:color w:val="231F20"/>
                <w:spacing w:val="2"/>
              </w:rPr>
              <w:t>值</w:t>
            </w:r>
          </w:p>
        </w:tc>
        <w:tc>
          <w:tcPr>
            <w:tcW w:w="88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0"/>
              <w:spacing w:before="95" w:line="169" w:lineRule="auto"/>
              <w:rPr/>
            </w:pPr>
            <w:r>
              <w:rPr>
                <w:color w:val="231F20"/>
                <w:spacing w:val="-8"/>
              </w:rPr>
              <w:t>10.55</w:t>
            </w:r>
          </w:p>
        </w:tc>
      </w:tr>
      <w:tr>
        <w:trPr>
          <w:trHeight w:val="302" w:hRule="atLeast"/>
        </w:trPr>
        <w:tc>
          <w:tcPr>
            <w:tcW w:w="146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4"/>
              <w:spacing w:before="74" w:line="191" w:lineRule="auto"/>
              <w:rPr/>
            </w:pPr>
            <w:r>
              <w:rPr>
                <w:color w:val="231F20"/>
                <w:spacing w:val="3"/>
              </w:rPr>
              <w:t>P值</w:t>
            </w:r>
          </w:p>
        </w:tc>
        <w:tc>
          <w:tcPr>
            <w:tcW w:w="883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5"/>
              <w:spacing w:before="105" w:line="174" w:lineRule="auto"/>
              <w:rPr/>
            </w:pPr>
            <w:r>
              <w:rPr>
                <w:color w:val="231F20"/>
                <w:spacing w:val="-27"/>
                <w:w w:val="94"/>
              </w:rPr>
              <w:t>&lt;0．05</w:t>
            </w:r>
          </w:p>
        </w:tc>
      </w:tr>
    </w:tbl>
    <w:p>
      <w:pPr>
        <w:pStyle w:val="BodyText"/>
        <w:ind w:left="716"/>
        <w:spacing w:before="226" w:line="21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2．3</w:t>
      </w:r>
      <w:r>
        <w:rPr>
          <w:sz w:val="20"/>
          <w:szCs w:val="20"/>
          <w:color w:val="231F20"/>
          <w:spacing w:val="16"/>
          <w:w w:val="101"/>
        </w:rPr>
        <w:t xml:space="preserve">   </w:t>
      </w:r>
      <w:r>
        <w:rPr>
          <w:sz w:val="20"/>
          <w:szCs w:val="20"/>
          <w:color w:val="231F20"/>
          <w:spacing w:val="-11"/>
        </w:rPr>
        <w:t>高频超声复查情况</w:t>
      </w:r>
    </w:p>
    <w:p>
      <w:pPr>
        <w:pStyle w:val="BodyText"/>
        <w:ind w:left="714" w:right="318" w:firstLine="421"/>
        <w:spacing w:before="7" w:line="22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经临床确诊后，全部患儿均行规范治疗，通过常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9"/>
        </w:rPr>
        <w:t>规对症及抗过敏治疗后，患儿相关症状体征明显改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善，治疗后通过高频超声进行复查，影像学检查结果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显示，患儿肠壁厚度恢复至正常水平，较治疗前腹腔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3"/>
        </w:rPr>
        <w:t>积液明显减少或消失，淋巴结明显变小。</w:t>
      </w:r>
    </w:p>
    <w:p>
      <w:pPr>
        <w:pStyle w:val="BodyText"/>
        <w:ind w:left="713"/>
        <w:spacing w:line="185" w:lineRule="auto"/>
        <w:outlineLvl w:val="2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3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  <w:spacing w:val="-5"/>
        </w:rPr>
        <w:t>讨</w:t>
      </w:r>
      <w:r>
        <w:rPr>
          <w:sz w:val="20"/>
          <w:szCs w:val="20"/>
          <w:color w:val="231F20"/>
          <w:spacing w:val="2"/>
        </w:rPr>
        <w:t xml:space="preserve">       </w:t>
      </w:r>
      <w:r>
        <w:rPr>
          <w:sz w:val="20"/>
          <w:szCs w:val="20"/>
          <w:color w:val="231F20"/>
          <w:spacing w:val="-5"/>
        </w:rPr>
        <w:t>论</w:t>
      </w:r>
    </w:p>
    <w:p>
      <w:pPr>
        <w:pStyle w:val="BodyText"/>
        <w:ind w:left="712" w:right="257" w:firstLine="422"/>
        <w:spacing w:before="34" w:line="21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过敏性紫癜也被称作 IgA 血管炎，为临床常见血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8"/>
        </w:rPr>
        <w:t>管变态反应性病症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8"/>
        </w:rPr>
        <w:t>。由于机体对一些致敏物质产生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变态反应，使毛细血管的脆性、通透性明显增加，进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而出现皮肤、关节、肠道及肾脏小血管炎症和出血症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8"/>
        </w:rPr>
        <w:t>状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8"/>
        </w:rPr>
        <w:t>。该病在任何年龄段人群中均可出现，儿童患病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率高，多数患者不足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10 岁，成人少见，男性患病率稍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高于女性，根据发病部位，可将其划分为多个类型，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如皮肤型、腹型、关节型、肾型及混合型等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"/>
        </w:rPr>
        <w:t>。其</w:t>
      </w:r>
      <w:r>
        <w:rPr>
          <w:sz w:val="20"/>
          <w:szCs w:val="20"/>
          <w:color w:val="231F20"/>
          <w:spacing w:val="-2"/>
        </w:rPr>
        <w:t>中腹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型过敏性紫癜较为常见，病变累及消化道黏膜及腹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膜脏器的毛细血管，因此患儿发病后多伴有明显的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消化道症状和体征，通常和皮肤紫癜同时出现，少数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10"/>
        </w:rPr>
        <w:t>情况为消化道症状发生在皮肤紫癜之前 </w:t>
      </w:r>
      <w:r>
        <w:rPr>
          <w:sz w:val="11"/>
          <w:szCs w:val="11"/>
          <w:color w:val="231F20"/>
          <w:spacing w:val="10"/>
          <w:position w:val="6"/>
        </w:rPr>
        <w:t>4</w:t>
      </w:r>
      <w:r>
        <w:rPr>
          <w:sz w:val="11"/>
          <w:szCs w:val="11"/>
          <w:color w:val="231F20"/>
          <w:spacing w:val="-7"/>
          <w:w w:val="31"/>
          <w:position w:val="6"/>
        </w:rPr>
        <w:t>［</w:t>
      </w:r>
      <w:r>
        <w:rPr>
          <w:sz w:val="11"/>
          <w:szCs w:val="11"/>
          <w:color w:val="231F20"/>
          <w:spacing w:val="-7"/>
          <w:w w:val="31"/>
          <w:position w:val="7"/>
        </w:rPr>
        <w:t>］</w:t>
      </w:r>
      <w:r>
        <w:rPr>
          <w:sz w:val="20"/>
          <w:szCs w:val="20"/>
          <w:color w:val="231F20"/>
          <w:spacing w:val="10"/>
        </w:rPr>
        <w:t>。</w:t>
      </w:r>
      <w:r>
        <w:rPr>
          <w:sz w:val="20"/>
          <w:szCs w:val="20"/>
          <w:color w:val="231F20"/>
          <w:spacing w:val="9"/>
        </w:rPr>
        <w:t>多数腹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型过敏性紫癜患儿存在胃肠道受累情况，发病后多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45" w:line="21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伴有腹痛、恶心呕吐等症状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2"/>
        </w:rPr>
        <w:t>。该病可导致脐周疼痛，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具有持续性或阵发性绞痛的特点，压痛点不固定，常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规查体以轻微压痛为主要表现，同时患儿的腹肌较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1"/>
        </w:rPr>
        <w:t>为松软 </w:t>
      </w:r>
      <w:r>
        <w:rPr>
          <w:sz w:val="11"/>
          <w:szCs w:val="11"/>
          <w:color w:val="231F20"/>
          <w:spacing w:val="1"/>
          <w:position w:val="6"/>
        </w:rPr>
        <w:t>5</w:t>
      </w:r>
      <w:r>
        <w:rPr>
          <w:sz w:val="11"/>
          <w:szCs w:val="11"/>
          <w:color w:val="231F20"/>
          <w:spacing w:val="-7"/>
          <w:w w:val="32"/>
          <w:position w:val="6"/>
        </w:rPr>
        <w:t>［</w:t>
      </w:r>
      <w:r>
        <w:rPr>
          <w:sz w:val="11"/>
          <w:szCs w:val="11"/>
          <w:color w:val="231F20"/>
          <w:spacing w:val="-7"/>
          <w:w w:val="32"/>
          <w:position w:val="7"/>
        </w:rPr>
        <w:t>］</w:t>
      </w:r>
      <w:r>
        <w:rPr>
          <w:sz w:val="20"/>
          <w:szCs w:val="20"/>
          <w:color w:val="231F20"/>
          <w:spacing w:val="1"/>
        </w:rPr>
        <w:t>。因为该病的症状体征缺乏特异性，临床鉴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别诊断的难度较大，误诊率较高 </w:t>
      </w:r>
      <w:r>
        <w:rPr>
          <w:sz w:val="11"/>
          <w:szCs w:val="11"/>
          <w:color w:val="231F20"/>
          <w:spacing w:val="1"/>
          <w:position w:val="6"/>
        </w:rPr>
        <w:t>6</w:t>
      </w:r>
      <w:r>
        <w:rPr>
          <w:sz w:val="11"/>
          <w:szCs w:val="11"/>
          <w:color w:val="231F20"/>
          <w:spacing w:val="-7"/>
          <w:w w:val="32"/>
          <w:position w:val="6"/>
        </w:rPr>
        <w:t>［</w:t>
      </w:r>
      <w:r>
        <w:rPr>
          <w:sz w:val="11"/>
          <w:szCs w:val="11"/>
          <w:color w:val="231F20"/>
          <w:spacing w:val="-7"/>
          <w:w w:val="32"/>
          <w:position w:val="7"/>
        </w:rPr>
        <w:t>］</w:t>
      </w:r>
      <w:r>
        <w:rPr>
          <w:sz w:val="20"/>
          <w:szCs w:val="20"/>
          <w:color w:val="231F20"/>
          <w:spacing w:val="1"/>
        </w:rPr>
        <w:t>。研究显示，部分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患儿以胃肠道症状为先发症状，之后诱发皮疹 </w:t>
      </w:r>
      <w:r>
        <w:rPr>
          <w:sz w:val="11"/>
          <w:szCs w:val="11"/>
          <w:color w:val="231F20"/>
          <w:spacing w:val="1"/>
          <w:position w:val="6"/>
        </w:rPr>
        <w:t>7</w:t>
      </w:r>
      <w:r>
        <w:rPr>
          <w:sz w:val="11"/>
          <w:szCs w:val="11"/>
          <w:color w:val="231F20"/>
          <w:spacing w:val="-7"/>
          <w:w w:val="32"/>
          <w:position w:val="6"/>
        </w:rPr>
        <w:t>［</w:t>
      </w:r>
      <w:r>
        <w:rPr>
          <w:sz w:val="11"/>
          <w:szCs w:val="11"/>
          <w:color w:val="231F20"/>
          <w:spacing w:val="-7"/>
          <w:w w:val="32"/>
          <w:position w:val="7"/>
        </w:rPr>
        <w:t>］</w:t>
      </w:r>
      <w:r>
        <w:rPr>
          <w:sz w:val="20"/>
          <w:szCs w:val="20"/>
          <w:color w:val="231F20"/>
          <w:spacing w:val="1"/>
        </w:rPr>
        <w:t>。所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以加强对早期以腹痛等胃肠道症状为主要表现患儿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8"/>
        </w:rPr>
        <w:t>的鉴别诊断具有重要意义。</w:t>
      </w:r>
    </w:p>
    <w:p>
      <w:pPr>
        <w:pStyle w:val="BodyText"/>
        <w:ind w:firstLine="420"/>
        <w:spacing w:before="24" w:line="21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腹型过敏性紫癜的主要病变位置为小肠，具有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节段性的特点</w:t>
      </w:r>
      <w:r>
        <w:rPr>
          <w:sz w:val="11"/>
          <w:szCs w:val="11"/>
          <w:color w:val="231F20"/>
          <w:spacing w:val="-3"/>
          <w:position w:val="6"/>
        </w:rPr>
        <w:t>［8</w:t>
      </w:r>
      <w:r>
        <w:rPr>
          <w:sz w:val="11"/>
          <w:szCs w:val="11"/>
          <w:color w:val="231F20"/>
          <w:spacing w:val="-3"/>
          <w:position w:val="7"/>
        </w:rPr>
        <w:t>］</w:t>
      </w:r>
      <w:r>
        <w:rPr>
          <w:sz w:val="20"/>
          <w:szCs w:val="20"/>
          <w:color w:val="231F20"/>
          <w:spacing w:val="-3"/>
        </w:rPr>
        <w:t>。研究显示，腹型过敏性紫</w:t>
      </w:r>
      <w:r>
        <w:rPr>
          <w:sz w:val="20"/>
          <w:szCs w:val="20"/>
          <w:color w:val="231F20"/>
          <w:spacing w:val="-4"/>
        </w:rPr>
        <w:t>癜病变主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要集中在相对细小以及容易出血的肠管，如十二指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肠球部、空肠等部位，在病情急性发作的过程中，肠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3"/>
        </w:rPr>
        <w:t>管中小动脉、静脉和毛细血管的炎性反应十分明显，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</w:rPr>
        <w:t>导致诸多嗜酸性粒细胞、中性粒细胞浸润，红细胞处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于浸出的状态，血管壁明显受累，进而引发肠壁黏膜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1"/>
        </w:rPr>
        <w:t>出血、水肿等情况 </w:t>
      </w:r>
      <w:r>
        <w:rPr>
          <w:sz w:val="11"/>
          <w:szCs w:val="11"/>
          <w:color w:val="231F20"/>
          <w:spacing w:val="1"/>
          <w:position w:val="6"/>
        </w:rPr>
        <w:t>9</w:t>
      </w:r>
      <w:r>
        <w:rPr>
          <w:sz w:val="11"/>
          <w:szCs w:val="11"/>
          <w:color w:val="231F20"/>
          <w:spacing w:val="-7"/>
          <w:w w:val="33"/>
          <w:position w:val="6"/>
        </w:rPr>
        <w:t>［</w:t>
      </w:r>
      <w:r>
        <w:rPr>
          <w:sz w:val="11"/>
          <w:szCs w:val="11"/>
          <w:color w:val="231F20"/>
          <w:spacing w:val="-7"/>
          <w:w w:val="33"/>
          <w:position w:val="7"/>
        </w:rPr>
        <w:t>］</w:t>
      </w:r>
      <w:r>
        <w:rPr>
          <w:sz w:val="20"/>
          <w:szCs w:val="20"/>
          <w:color w:val="231F20"/>
          <w:spacing w:val="1"/>
        </w:rPr>
        <w:t>。本研究重点分析高频超声的声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像图特征，声像图检查结果显示，患儿肠壁的厚度明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显增加，主要表现在黏膜下层，回声降低，具有均匀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"/>
        </w:rPr>
        <w:t>性的特点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"/>
        </w:rPr>
        <w:t>。病变主要沿肠管分布，短轴变化明显，与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“面包圈”类似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"/>
        </w:rPr>
        <w:t>。相关研究显示，腹型过敏性紫癜患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儿肠系膜血供较为丰富，以肠系膜内部、胃肠中小血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管明显，不仅可以穿透肌层，同时能够在黏膜下层观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察到动脉丛，且周围伴有一定数量的结缔组织，这也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2"/>
        </w:rPr>
        <w:t>是导致黏膜水肿、肠壁厚度增加的主要原因</w:t>
      </w:r>
      <w:r>
        <w:rPr>
          <w:sz w:val="11"/>
          <w:szCs w:val="11"/>
          <w:color w:val="231F20"/>
          <w:spacing w:val="2"/>
          <w:position w:val="6"/>
        </w:rPr>
        <w:t>［10］</w:t>
      </w:r>
      <w:r>
        <w:rPr>
          <w:sz w:val="20"/>
          <w:szCs w:val="20"/>
          <w:color w:val="231F20"/>
          <w:spacing w:val="2"/>
        </w:rPr>
        <w:t>。小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3"/>
        </w:rPr>
        <w:t>肠为该病的主要病变位置，主要和小肠的功能相关，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</w:rPr>
        <w:t>因为小肠在机体中具有消化、吸收等功能，因此易受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3"/>
        </w:rPr>
        <w:t>到食糜的影响，且该部位毛细血管的分布范围较大。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相关研究显示，腹型过敏性紫癜超声诊断具有较高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3"/>
        </w:rPr>
        <w:t>的灵敏度和特异度，同时患者肠壁厚度增加越明显，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其病情越严重，且症状的持续时间较长</w:t>
      </w:r>
      <w:r>
        <w:rPr>
          <w:sz w:val="11"/>
          <w:szCs w:val="11"/>
          <w:color w:val="231F20"/>
          <w:spacing w:val="2"/>
          <w:position w:val="6"/>
        </w:rPr>
        <w:t>［11］</w:t>
      </w:r>
      <w:r>
        <w:rPr>
          <w:sz w:val="20"/>
          <w:szCs w:val="20"/>
          <w:color w:val="231F20"/>
          <w:spacing w:val="2"/>
        </w:rPr>
        <w:t>。通过本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研究结果能够发现，76 例（83</w:t>
      </w:r>
      <w:r>
        <w:rPr>
          <w:sz w:val="20"/>
          <w:szCs w:val="20"/>
          <w:color w:val="231F20"/>
          <w:spacing w:val="-31"/>
          <w:w w:val="85"/>
        </w:rPr>
        <w:t>％）</w:t>
      </w:r>
      <w:r>
        <w:rPr>
          <w:sz w:val="20"/>
          <w:szCs w:val="20"/>
          <w:color w:val="231F20"/>
        </w:rPr>
        <w:t>患儿存在明显的肠  </w:t>
      </w:r>
      <w:r>
        <w:rPr>
          <w:sz w:val="20"/>
          <w:szCs w:val="20"/>
          <w:color w:val="231F20"/>
        </w:rPr>
        <w:t>壁厚度增加情况，以节段性为主要特征，小肠为主要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病变位置，具体表现为黏膜下层的厚度增加，短轴和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长轴分别表现为“面包圈样”和“玉米粒样”变化</w:t>
      </w:r>
      <w:r>
        <w:rPr>
          <w:sz w:val="20"/>
          <w:szCs w:val="20"/>
          <w:color w:val="231F20"/>
          <w:spacing w:val="-9"/>
        </w:rPr>
        <w:t>，与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以上研究结果相同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8"/>
        </w:rPr>
        <w:t>。与常规超声相比，高频超声的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波长更短，频率更高，能够提供全面、细致的成像效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果，可以满足高分辨率和小器官成像的要求，且高频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8"/>
        </w:rPr>
        <w:t>超声的穿透能力更强，能够更好地穿透软组织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8"/>
        </w:rPr>
        <w:t>。对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腹型过敏性紫癜采用高频超声进行检查，能够充分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反映病变位置情况，如肠壁血流、液体潴留、肠管分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4"/>
        </w:rPr>
        <w:t>界及蠕动以及肠系膜淋巴结肿大等，</w:t>
      </w:r>
      <w:r>
        <w:rPr>
          <w:sz w:val="20"/>
          <w:szCs w:val="20"/>
          <w:color w:val="231F20"/>
        </w:rPr>
        <w:t>CDFI</w:t>
      </w:r>
      <w:r>
        <w:rPr>
          <w:sz w:val="20"/>
          <w:szCs w:val="20"/>
          <w:color w:val="231F20"/>
          <w:spacing w:val="4"/>
        </w:rPr>
        <w:t xml:space="preserve"> 检查结果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3"/>
        </w:rPr>
        <w:t>显示，与正常肠壁相比，增厚肠壁的血流信号更多。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通过声像图特征比较可知，高频超声的影像学检查</w:t>
      </w:r>
    </w:p>
    <w:p>
      <w:pPr>
        <w:spacing w:line="216" w:lineRule="auto"/>
        <w:sectPr>
          <w:type w:val="continuous"/>
          <w:pgSz w:w="11906" w:h="16838"/>
          <w:pgMar w:top="1713" w:right="1056" w:bottom="0" w:left="424" w:header="1408" w:footer="0" w:gutter="0"/>
          <w:cols w:equalWidth="0" w:num="2">
            <w:col w:w="5641" w:space="100"/>
            <w:col w:w="4685" w:space="0"/>
          </w:cols>
        </w:sectPr>
        <w:rPr>
          <w:sz w:val="20"/>
          <w:szCs w:val="20"/>
        </w:rPr>
      </w:pPr>
    </w:p>
    <w:p>
      <w:pPr>
        <w:spacing w:line="188" w:lineRule="exact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720090</wp:posOffset>
            </wp:positionH>
            <wp:positionV relativeFrom="page">
              <wp:posOffset>1048893</wp:posOffset>
            </wp:positionV>
            <wp:extent cx="3804919" cy="761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491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88" w:lineRule="exact"/>
        <w:sectPr>
          <w:headerReference w:type="default" r:id="rId7"/>
          <w:pgSz w:w="11906" w:h="16838"/>
          <w:pgMar w:top="1692" w:right="1068" w:bottom="0" w:left="424" w:header="1388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713" w:right="316"/>
        <w:spacing w:before="45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具有较好的特异性，另外在疗效评估、监测等方面也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8"/>
        </w:rPr>
        <w:t>具有一定的作用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8"/>
        </w:rPr>
        <w:t>。研究结果显示，治疗后对患儿进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行复查，肠壁厚度恢复至正常水平，较治疗前腹腔积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2"/>
        </w:rPr>
        <w:t>液明显减少或消失，淋巴结明显变小。</w:t>
      </w:r>
    </w:p>
    <w:p>
      <w:pPr>
        <w:pStyle w:val="BodyText"/>
        <w:ind w:left="711" w:right="245" w:firstLine="440"/>
        <w:spacing w:before="24" w:line="21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阑尾炎等急腹症的症状与腹型过敏性紫癜症状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相似，同样以消化道症状为首发症状，因此在使用高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9"/>
        </w:rPr>
        <w:t>频超声检查的过程中，还需要注意不同疾病的鉴别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8"/>
        </w:rPr>
        <w:t>诊断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8"/>
        </w:rPr>
        <w:t>。急性阑尾炎的声像图特征主要为右下腹管状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低回声结构，有典型的盲端，管腔中可有高回声粪石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或无回声积液，周围系膜的厚度有所增加，回声明显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8"/>
        </w:rPr>
        <w:t>增强，阑尾炎有典型的压痛及反跳痛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8"/>
        </w:rPr>
        <w:t>。肠套叠的声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像图特征主要表现在横切面与纵切面的变化，以“同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心圆征”“套筒征”为主要表现，婴幼儿较为常见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9"/>
        </w:rPr>
        <w:t>。川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崎病的超声声像图中，病变通常累及整个肠道，而腹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2"/>
        </w:rPr>
        <w:t>型过敏性紫癜主要侵犯小肠</w:t>
      </w:r>
      <w:r>
        <w:rPr>
          <w:sz w:val="11"/>
          <w:szCs w:val="11"/>
          <w:color w:val="231F20"/>
          <w:spacing w:val="2"/>
          <w:position w:val="6"/>
        </w:rPr>
        <w:t>［12］</w:t>
      </w:r>
      <w:r>
        <w:rPr>
          <w:sz w:val="20"/>
          <w:szCs w:val="20"/>
          <w:color w:val="231F20"/>
          <w:spacing w:val="2"/>
        </w:rPr>
        <w:t>。肠痉挛的超声图像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可观察到局部肠壁厚度增加，但是肠壁血流较少，肠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8"/>
        </w:rPr>
        <w:t>腔并无明显扩张情况，肠腔内可有积液通过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8"/>
        </w:rPr>
        <w:t>。急性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9"/>
        </w:rPr>
        <w:t>肠系膜淋巴结炎患者多存在胃肠道症状和感染症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3"/>
        </w:rPr>
        <w:t>状，脐右侧及右下腹为肿大淋巴结的主要分布位置。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</w:rPr>
        <w:t>另外，在临床鉴别诊断的过程中，除了超声等影像学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检查外，还需要充分结合患者既往病史、症状体征以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9"/>
        </w:rPr>
        <w:t>及其他检查方法加以鉴别，以保证诊断结果的准确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"/>
        </w:rPr>
        <w:t>性，降低漏诊率和误诊率。</w:t>
      </w:r>
    </w:p>
    <w:p>
      <w:pPr>
        <w:pStyle w:val="BodyText"/>
        <w:ind w:left="712" w:right="243" w:firstLine="423"/>
        <w:spacing w:before="7" w:line="21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另外，通过研究结果发现，消化道出血患儿的肠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壁增厚率更高（P＜0．05）。说明肠壁厚度增加可能为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8"/>
        </w:rPr>
        <w:t>消化道出血的征兆之一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8"/>
        </w:rPr>
        <w:t>。腹型过敏性紫癜对血管渗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透性的影响较大，血液处于渗出的状态，如果患儿肠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壁受到明显刺激，可导致部分难以溶解的免疫球蛋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白产物在肠壁沉淀，进而引发肠壁水肿、黏膜出血等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9"/>
        </w:rPr>
        <w:t>一系列症状</w:t>
      </w:r>
      <w:r>
        <w:rPr>
          <w:sz w:val="11"/>
          <w:szCs w:val="11"/>
          <w:color w:val="231F20"/>
          <w:position w:val="6"/>
        </w:rPr>
        <w:t>［13］</w:t>
      </w:r>
      <w:r>
        <w:rPr>
          <w:sz w:val="20"/>
          <w:szCs w:val="20"/>
          <w:color w:val="231F20"/>
        </w:rPr>
        <w:t>。高频超声对患儿腹壁增厚情况的显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</w:rPr>
        <w:t>示效果较好，在探查病变的过程中，可以将以上声像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3"/>
        </w:rPr>
        <w:t>图特征作为主要依据，进而有效分析病情严重程度。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9"/>
        </w:rPr>
        <w:t>相关研究显示，对腹型过敏性紫癜行彩色多普勒超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声检查，能够在十二指肠、空肠、回肠观察到明显病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变情况，小肠为主要病变位置，病灶多伴有充血、水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8"/>
        </w:rPr>
        <w:t>肿等表现</w:t>
      </w:r>
      <w:r>
        <w:rPr>
          <w:sz w:val="11"/>
          <w:szCs w:val="11"/>
          <w:color w:val="231F20"/>
          <w:spacing w:val="1"/>
          <w:position w:val="6"/>
        </w:rPr>
        <w:t>［14］</w:t>
      </w:r>
      <w:r>
        <w:rPr>
          <w:sz w:val="20"/>
          <w:szCs w:val="20"/>
          <w:color w:val="231F20"/>
          <w:spacing w:val="1"/>
        </w:rPr>
        <w:t>。既往临床多对患儿采用腔镜等检查方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法，因为患儿的年龄较小，依从性较差，通常需要在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麻醉后进行检查，家属普遍接受度较低。而高频超声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具有无创、安全的优势，深受家长青睐，且能够满足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4"/>
        </w:rPr>
        <w:t>重复检查的要求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4"/>
        </w:rPr>
        <w:t>，具有更高的推广和应用价</w:t>
      </w:r>
      <w:r>
        <w:rPr>
          <w:sz w:val="20"/>
          <w:szCs w:val="20"/>
          <w:color w:val="231F20"/>
          <w:spacing w:val="3"/>
        </w:rPr>
        <w:t>值</w:t>
      </w:r>
      <w:r>
        <w:rPr>
          <w:sz w:val="11"/>
          <w:szCs w:val="11"/>
          <w:color w:val="231F20"/>
          <w:spacing w:val="3"/>
          <w:position w:val="6"/>
        </w:rPr>
        <w:t>［15］</w:t>
      </w:r>
      <w:r>
        <w:rPr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除此之外，常规腹部超声探头的频率较低，对肠壁显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0"/>
          <w:w w:val="97"/>
        </w:rPr>
        <w:t>示效果欠佳，因为患儿的腹壁较薄，对患儿应用高频超声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检查能够清晰、全面显示肠壁不同层次及周围情</w:t>
      </w:r>
      <w:r>
        <w:rPr>
          <w:sz w:val="20"/>
          <w:szCs w:val="20"/>
          <w:color w:val="231F20"/>
          <w:spacing w:val="-9"/>
        </w:rPr>
        <w:t>况，能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5" w:line="19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够满足早期诊断的要求，可以作为优选诊断方法</w:t>
      </w:r>
      <w:r>
        <w:rPr>
          <w:sz w:val="11"/>
          <w:szCs w:val="11"/>
          <w:color w:val="231F20"/>
          <w:spacing w:val="-5"/>
          <w:position w:val="6"/>
        </w:rPr>
        <w:t>［16］</w:t>
      </w:r>
      <w:r>
        <w:rPr>
          <w:sz w:val="20"/>
          <w:szCs w:val="20"/>
          <w:color w:val="231F20"/>
          <w:spacing w:val="-5"/>
        </w:rPr>
        <w:t>。</w:t>
      </w:r>
    </w:p>
    <w:p>
      <w:pPr>
        <w:pStyle w:val="BodyText"/>
        <w:ind w:right="63" w:firstLine="419"/>
        <w:spacing w:before="34" w:line="22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综上所述，高频超声在儿童腹型过敏性紫癜的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9"/>
        </w:rPr>
        <w:t>诊断中具有较高的应用价值，声像图特征具有较好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的特异性，对腹腔肠壁情况的探查效果理想，且具有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无创、可重复性好等优势，患儿及家属接受度高，具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8"/>
        </w:rPr>
        <w:t>有一定应用价值。</w:t>
      </w:r>
    </w:p>
    <w:p>
      <w:pPr>
        <w:pStyle w:val="BodyText"/>
        <w:ind w:left="1864"/>
        <w:spacing w:line="182" w:lineRule="auto"/>
        <w:outlineLvl w:val="1"/>
        <w:rPr/>
      </w:pPr>
      <w:r>
        <w:rPr>
          <w:color w:val="231F20"/>
          <w:spacing w:val="-1"/>
        </w:rPr>
        <w:t>参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文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献</w:t>
      </w:r>
    </w:p>
    <w:p>
      <w:pPr>
        <w:pStyle w:val="BodyText"/>
        <w:ind w:left="421" w:right="8" w:hanging="369"/>
        <w:spacing w:before="58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［1 ］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"/>
        </w:rPr>
        <w:t>高静，郑伟，陈娜，等．胃镜与胃肠电图联合检查在儿童腹型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过敏性紫癜诊断中的应用［J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1"/>
          <w:w w:val="73"/>
        </w:rPr>
        <w:t>］．</w:t>
      </w:r>
      <w:r>
        <w:rPr>
          <w:sz w:val="15"/>
          <w:szCs w:val="15"/>
          <w:color w:val="231F20"/>
          <w:spacing w:val="-6"/>
        </w:rPr>
        <w:t>山东医药，2022，62（7</w:t>
      </w:r>
      <w:r>
        <w:rPr>
          <w:sz w:val="15"/>
          <w:szCs w:val="15"/>
          <w:color w:val="231F20"/>
          <w:spacing w:val="-31"/>
          <w:w w:val="73"/>
        </w:rPr>
        <w:t>）：</w:t>
      </w:r>
      <w:r>
        <w:rPr>
          <w:sz w:val="15"/>
          <w:szCs w:val="15"/>
          <w:color w:val="231F20"/>
          <w:spacing w:val="-6"/>
        </w:rPr>
        <w:t>46-49．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1"/>
          <w:w w:val="97"/>
        </w:rPr>
        <w:t>DOI：10．3969/j．issn．100</w:t>
      </w:r>
      <w:r>
        <w:rPr>
          <w:sz w:val="15"/>
          <w:szCs w:val="15"/>
          <w:color w:val="231F20"/>
          <w:spacing w:val="-22"/>
          <w:w w:val="97"/>
        </w:rPr>
        <w:t>2-266X．2022．07．012．</w:t>
      </w:r>
    </w:p>
    <w:p>
      <w:pPr>
        <w:pStyle w:val="BodyText"/>
        <w:ind w:left="419" w:right="18" w:hanging="367"/>
        <w:spacing w:before="56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［2］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4"/>
        </w:rPr>
        <w:t>Marins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LR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Da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Rocha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Oppermann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ML． Thrombotic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thrombocy-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topenic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purpura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acquired  immunodeficiency  </w:t>
      </w:r>
      <w:r>
        <w:rPr>
          <w:sz w:val="15"/>
          <w:szCs w:val="15"/>
          <w:color w:val="231F20"/>
          <w:spacing w:val="-13"/>
        </w:rPr>
        <w:t>syndrome  diag-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nosed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pregnancy：  case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r</w:t>
      </w:r>
      <w:r>
        <w:rPr>
          <w:sz w:val="15"/>
          <w:szCs w:val="15"/>
          <w:color w:val="231F20"/>
          <w:spacing w:val="-13"/>
        </w:rPr>
        <w:t>eport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7"/>
          <w:w w:val="85"/>
        </w:rPr>
        <w:t>］．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Gynaecol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Res，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0"/>
        </w:rPr>
        <w:t>2021，47（5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20"/>
        </w:rPr>
        <w:t>1898-1902．DOI：10．111</w:t>
      </w:r>
      <w:r>
        <w:rPr>
          <w:sz w:val="15"/>
          <w:szCs w:val="15"/>
          <w:color w:val="231F20"/>
          <w:spacing w:val="-21"/>
        </w:rPr>
        <w:t>1/jog．14717．</w:t>
      </w:r>
    </w:p>
    <w:p>
      <w:pPr>
        <w:pStyle w:val="BodyText"/>
        <w:ind w:left="419" w:hanging="367"/>
        <w:spacing w:before="4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［3］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4"/>
        </w:rPr>
        <w:t>刘福娟，张东风，刘玲，等．儿童腹型过敏性紫癜临床分</w:t>
      </w:r>
      <w:r>
        <w:rPr>
          <w:sz w:val="15"/>
          <w:szCs w:val="15"/>
          <w:color w:val="231F20"/>
          <w:spacing w:val="-5"/>
        </w:rPr>
        <w:t>析［J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2"/>
          <w:w w:val="73"/>
        </w:rPr>
        <w:t>］．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河北医药，2017，39（22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17"/>
        </w:rPr>
        <w:t>3476-3479，3482．DOI：10．3969/</w:t>
      </w:r>
      <w:r>
        <w:rPr>
          <w:sz w:val="15"/>
          <w:szCs w:val="15"/>
          <w:color w:val="231F20"/>
          <w:spacing w:val="-18"/>
        </w:rPr>
        <w:t>j．issn．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23"/>
        </w:rPr>
        <w:t>1002-7386．2017．22．032．</w:t>
      </w:r>
    </w:p>
    <w:p>
      <w:pPr>
        <w:pStyle w:val="BodyText"/>
        <w:ind w:left="421" w:hanging="369"/>
        <w:spacing w:before="14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［4 ］ 闫加勇，胡勇军，左汴京．儿童腹型过敏性紫癜的超声表现［J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4"/>
          <w:w w:val="78"/>
        </w:rPr>
        <w:t>］．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中国中西医结合影像学杂志，2015（1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9"/>
        </w:rPr>
        <w:t>78-79．DOI：10．3969/j．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24"/>
        </w:rPr>
        <w:t>issn．1672-0512．2015．01．029．</w:t>
      </w:r>
    </w:p>
    <w:p>
      <w:pPr>
        <w:pStyle w:val="BodyText"/>
        <w:ind w:left="419" w:right="7" w:hanging="367"/>
        <w:spacing w:before="1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［5 ］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3"/>
        </w:rPr>
        <w:t>孟灵梅，周丽雅，丁士刚，等．成人腹型过敏性</w:t>
      </w:r>
      <w:r>
        <w:rPr>
          <w:sz w:val="15"/>
          <w:szCs w:val="15"/>
          <w:color w:val="231F20"/>
          <w:spacing w:val="-4"/>
        </w:rPr>
        <w:t>紫癜的临床、内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镜及病理学特点［J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39"/>
          <w:w w:val="90"/>
        </w:rPr>
        <w:t>］．</w:t>
      </w:r>
      <w:r>
        <w:rPr>
          <w:sz w:val="15"/>
          <w:szCs w:val="15"/>
          <w:color w:val="231F20"/>
          <w:spacing w:val="-4"/>
        </w:rPr>
        <w:t>中国微创外科杂志，201</w:t>
      </w:r>
      <w:r>
        <w:rPr>
          <w:sz w:val="15"/>
          <w:szCs w:val="15"/>
          <w:color w:val="231F20"/>
          <w:spacing w:val="-5"/>
        </w:rPr>
        <w:t>5（2</w:t>
      </w:r>
      <w:r>
        <w:rPr>
          <w:sz w:val="15"/>
          <w:szCs w:val="15"/>
          <w:color w:val="231F20"/>
          <w:spacing w:val="-39"/>
          <w:w w:val="90"/>
        </w:rPr>
        <w:t>）：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5"/>
        </w:rPr>
        <w:t>111-114．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2"/>
          <w:w w:val="97"/>
        </w:rPr>
        <w:t>DOI：10．3969/j．issn．1009-6604．2015．02．005．</w:t>
      </w:r>
    </w:p>
    <w:p>
      <w:pPr>
        <w:pStyle w:val="BodyText"/>
        <w:ind w:left="411" w:hanging="359"/>
        <w:spacing w:before="6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［6］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Gehlhausen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，Wetter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Da，Nel</w:t>
      </w:r>
      <w:r>
        <w:rPr>
          <w:sz w:val="15"/>
          <w:szCs w:val="15"/>
          <w:color w:val="231F20"/>
          <w:spacing w:val="-13"/>
        </w:rPr>
        <w:t>son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C，et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al．A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detailed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3"/>
        </w:rPr>
        <w:t>the  distribution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3"/>
        </w:rPr>
        <w:t>，morphology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3"/>
        </w:rPr>
        <w:t>，and  histopathology  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complex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1"/>
        </w:rPr>
        <w:t>purpura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hospitalized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patients：a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case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se</w:t>
      </w:r>
      <w:r>
        <w:rPr>
          <w:sz w:val="15"/>
          <w:szCs w:val="15"/>
          <w:color w:val="231F20"/>
          <w:spacing w:val="-12"/>
        </w:rPr>
        <w:t>ries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68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patients［J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6"/>
          <w:w w:val="37"/>
        </w:rPr>
        <w:t>］．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6"/>
        </w:rPr>
        <w:t>Am  Acad  Dermatol，2021，84  （4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6"/>
        </w:rPr>
        <w:t>1188-1196．  DOI：10．1016/</w:t>
      </w:r>
      <w:r>
        <w:rPr>
          <w:sz w:val="15"/>
          <w:szCs w:val="15"/>
          <w:color w:val="231F20"/>
          <w:spacing w:val="-17"/>
        </w:rPr>
        <w:t>j．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22"/>
          <w:w w:val="95"/>
        </w:rPr>
        <w:t>jaad．2020．04．149．</w:t>
      </w:r>
    </w:p>
    <w:p>
      <w:pPr>
        <w:pStyle w:val="BodyText"/>
        <w:ind w:left="419" w:right="19" w:hanging="367"/>
        <w:spacing w:before="48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［7 ］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陈晓康，陈泽坤，陈</w:t>
      </w:r>
      <w:r>
        <w:rPr>
          <w:sz w:val="15"/>
          <w:szCs w:val="15"/>
          <w:position w:val="-1"/>
        </w:rPr>
        <w:drawing>
          <wp:inline distT="0" distB="0" distL="0" distR="0">
            <wp:extent cx="102378" cy="9143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378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color w:val="231F20"/>
          <w:spacing w:val="-4"/>
        </w:rPr>
        <w:t>芳，等．超声联合胃镜诊断儿童腹型过敏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性紫癜［J </w:t>
      </w:r>
      <w:r>
        <w:rPr>
          <w:sz w:val="15"/>
          <w:szCs w:val="15"/>
          <w:color w:val="231F20"/>
          <w:spacing w:val="-39"/>
          <w:w w:val="91"/>
        </w:rPr>
        <w:t>］．</w:t>
      </w:r>
      <w:r>
        <w:rPr>
          <w:sz w:val="15"/>
          <w:szCs w:val="15"/>
          <w:color w:val="231F20"/>
          <w:spacing w:val="-10"/>
        </w:rPr>
        <w:t>中国超声医学杂志，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2017，33（5</w:t>
      </w:r>
      <w:r>
        <w:rPr>
          <w:sz w:val="15"/>
          <w:szCs w:val="15"/>
          <w:color w:val="231F20"/>
          <w:spacing w:val="-39"/>
          <w:w w:val="91"/>
        </w:rPr>
        <w:t>）：</w:t>
      </w:r>
      <w:r>
        <w:rPr>
          <w:sz w:val="15"/>
          <w:szCs w:val="15"/>
          <w:color w:val="231F20"/>
          <w:spacing w:val="-10"/>
        </w:rPr>
        <w:t>430-433．DOI：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4"/>
          <w:w w:val="99"/>
        </w:rPr>
        <w:t>10．3969/j．issn．1002-0101．2017．05．017．</w:t>
      </w:r>
    </w:p>
    <w:p>
      <w:pPr>
        <w:pStyle w:val="BodyText"/>
        <w:ind w:left="420" w:right="19" w:hanging="368"/>
        <w:spacing w:before="4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［8］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刘福娟，张东风，刘玲，等．儿童腹型过敏性紫癜</w:t>
      </w:r>
      <w:r>
        <w:rPr>
          <w:sz w:val="15"/>
          <w:szCs w:val="15"/>
          <w:color w:val="231F20"/>
          <w:spacing w:val="1"/>
        </w:rPr>
        <w:t>的超声表现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分析［J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3"/>
          <w:w w:val="99"/>
        </w:rPr>
        <w:t>］．</w:t>
      </w:r>
      <w:r>
        <w:rPr>
          <w:sz w:val="15"/>
          <w:szCs w:val="15"/>
          <w:color w:val="231F20"/>
          <w:spacing w:val="-9"/>
        </w:rPr>
        <w:t>临床超声医学杂志，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2017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，19（2</w:t>
      </w:r>
      <w:r>
        <w:rPr>
          <w:sz w:val="15"/>
          <w:szCs w:val="15"/>
          <w:color w:val="231F20"/>
          <w:spacing w:val="-43"/>
          <w:w w:val="99"/>
        </w:rPr>
        <w:t>）：</w:t>
      </w:r>
      <w:r>
        <w:rPr>
          <w:sz w:val="15"/>
          <w:szCs w:val="15"/>
          <w:color w:val="231F20"/>
          <w:spacing w:val="-9"/>
        </w:rPr>
        <w:t>139-140．DO</w:t>
      </w:r>
      <w:r>
        <w:rPr>
          <w:sz w:val="15"/>
          <w:szCs w:val="15"/>
          <w:color w:val="231F20"/>
          <w:spacing w:val="-10"/>
        </w:rPr>
        <w:t>I：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0"/>
          <w:w w:val="95"/>
        </w:rPr>
        <w:t>10．3969/j．issn．1008-6978．201</w:t>
      </w:r>
      <w:r>
        <w:rPr>
          <w:sz w:val="15"/>
          <w:szCs w:val="15"/>
          <w:color w:val="231F20"/>
          <w:spacing w:val="-21"/>
          <w:w w:val="95"/>
        </w:rPr>
        <w:t>7．02．026．</w:t>
      </w:r>
    </w:p>
    <w:p>
      <w:pPr>
        <w:pStyle w:val="BodyText"/>
        <w:ind w:left="434" w:right="19" w:hanging="382"/>
        <w:spacing w:before="4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［9］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祝彩云． 高频超声在腹型过敏性紫癜与细菌性肠炎鉴别诊断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中的应用价值［J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6"/>
          <w:w w:val="85"/>
        </w:rPr>
        <w:t>］．</w:t>
      </w:r>
      <w:r>
        <w:rPr>
          <w:sz w:val="15"/>
          <w:szCs w:val="15"/>
          <w:color w:val="231F20"/>
          <w:spacing w:val="-5"/>
        </w:rPr>
        <w:t>山东医学高等专科学校学报，2019</w:t>
      </w:r>
      <w:r>
        <w:rPr>
          <w:sz w:val="15"/>
          <w:szCs w:val="15"/>
          <w:color w:val="231F20"/>
          <w:spacing w:val="-6"/>
        </w:rPr>
        <w:t>，41（3</w:t>
      </w:r>
      <w:r>
        <w:rPr>
          <w:sz w:val="15"/>
          <w:szCs w:val="15"/>
          <w:color w:val="231F20"/>
          <w:spacing w:val="-36"/>
          <w:w w:val="85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3"/>
        </w:rPr>
        <w:t>185-187．DOI：10．3969/j．issn．</w:t>
      </w:r>
      <w:r>
        <w:rPr>
          <w:sz w:val="15"/>
          <w:szCs w:val="15"/>
          <w:color w:val="231F20"/>
          <w:spacing w:val="-24"/>
        </w:rPr>
        <w:t>1674-0947．2019．03．013．</w:t>
      </w:r>
    </w:p>
    <w:p>
      <w:pPr>
        <w:pStyle w:val="BodyText"/>
        <w:ind w:left="419" w:right="19" w:hanging="419"/>
        <w:spacing w:before="49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［10］ 金明月，童岚，付吉利，等．高频超声对儿童腹型紫癜诊断价值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探讨［J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4"/>
          <w:w w:val="80"/>
        </w:rPr>
        <w:t>］．</w:t>
      </w:r>
      <w:r>
        <w:rPr>
          <w:sz w:val="15"/>
          <w:szCs w:val="15"/>
          <w:color w:val="231F20"/>
          <w:spacing w:val="-11"/>
        </w:rPr>
        <w:t>中 国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</w:rPr>
        <w:t>实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验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诊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断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</w:rPr>
        <w:t>学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，2019，23（12</w:t>
      </w:r>
      <w:r>
        <w:rPr>
          <w:sz w:val="15"/>
          <w:szCs w:val="15"/>
          <w:color w:val="231F20"/>
          <w:spacing w:val="-34"/>
          <w:w w:val="80"/>
        </w:rPr>
        <w:t>）：</w:t>
      </w:r>
      <w:r>
        <w:rPr>
          <w:sz w:val="15"/>
          <w:szCs w:val="15"/>
          <w:color w:val="231F20"/>
          <w:spacing w:val="-11"/>
        </w:rPr>
        <w:t>2105-2108．DOI：</w:t>
      </w:r>
    </w:p>
    <w:p>
      <w:pPr>
        <w:pStyle w:val="BodyText"/>
        <w:ind w:left="434"/>
        <w:spacing w:before="73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2"/>
          <w:w w:val="96"/>
        </w:rPr>
        <w:t>10．3969/j．issn．1007-4287．2019．12．017．</w:t>
      </w:r>
    </w:p>
    <w:p>
      <w:pPr>
        <w:pStyle w:val="BodyText"/>
        <w:ind w:left="420" w:hanging="420"/>
        <w:spacing w:before="5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［11］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Zhang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Y，Wu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YK，Ciorba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</w:t>
      </w:r>
      <w:r>
        <w:rPr>
          <w:sz w:val="15"/>
          <w:szCs w:val="15"/>
          <w:color w:val="231F20"/>
          <w:spacing w:val="-13"/>
        </w:rPr>
        <w:t>A.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Significance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antineutrophil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cy-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toplasmic  antibody  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adult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Henoch-Sch（o）nlein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purpura  presenting  ma</w:t>
      </w:r>
      <w:r>
        <w:rPr>
          <w:sz w:val="15"/>
          <w:szCs w:val="15"/>
          <w:color w:val="231F20"/>
          <w:spacing w:val="-12"/>
        </w:rPr>
        <w:t>inly  with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gastrointestinal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symptoms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7"/>
          <w:w w:val="85"/>
        </w:rPr>
        <w:t>］．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World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6"/>
        </w:rPr>
        <w:t>J  Gastroenterol，2008，1</w:t>
      </w:r>
      <w:r>
        <w:rPr>
          <w:sz w:val="15"/>
          <w:szCs w:val="15"/>
          <w:color w:val="231F20"/>
          <w:spacing w:val="-17"/>
        </w:rPr>
        <w:t>4（4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7"/>
        </w:rPr>
        <w:t>622-626．DOI：10．3748/wjg．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3"/>
        </w:rPr>
        <w:t>14．6115．</w:t>
      </w:r>
    </w:p>
    <w:p>
      <w:pPr>
        <w:pStyle w:val="BodyText"/>
        <w:ind w:left="419" w:right="19" w:hanging="419"/>
        <w:spacing w:before="19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［12］ 徐魏军，魏玺，夏爽，等．川崎病肠道受累与腹型紫癜的超声鉴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别诊断［J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31"/>
          <w:w w:val="72"/>
        </w:rPr>
        <w:t>］．</w:t>
      </w:r>
      <w:r>
        <w:rPr>
          <w:sz w:val="15"/>
          <w:szCs w:val="15"/>
          <w:color w:val="231F20"/>
          <w:spacing w:val="-10"/>
        </w:rPr>
        <w:t>中华超声影像学杂志，2021，30（4</w:t>
      </w:r>
      <w:r>
        <w:rPr>
          <w:sz w:val="15"/>
          <w:szCs w:val="15"/>
          <w:color w:val="231F20"/>
          <w:spacing w:val="-31"/>
          <w:w w:val="72"/>
        </w:rPr>
        <w:t>）：</w:t>
      </w:r>
      <w:r>
        <w:rPr>
          <w:sz w:val="15"/>
          <w:szCs w:val="15"/>
          <w:color w:val="231F20"/>
          <w:spacing w:val="-10"/>
        </w:rPr>
        <w:t>294-298．DOI：</w:t>
      </w:r>
    </w:p>
    <w:p>
      <w:pPr>
        <w:pStyle w:val="BodyText"/>
        <w:ind w:left="434"/>
        <w:spacing w:before="74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8"/>
        </w:rPr>
        <w:t>10．3760/cma．j．cn131148-20201008-00793．</w:t>
      </w:r>
    </w:p>
    <w:p>
      <w:pPr>
        <w:pStyle w:val="BodyText"/>
        <w:ind w:left="429" w:right="7" w:hanging="429"/>
        <w:spacing w:before="48" w:line="20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［13］ 孟庆义．腹痛鉴别诊断中的“幽灵</w:t>
      </w:r>
      <w:r>
        <w:rPr>
          <w:sz w:val="15"/>
          <w:szCs w:val="15"/>
          <w:color w:val="231F20"/>
          <w:spacing w:val="-1"/>
        </w:rPr>
        <w:t>”</w:t>
      </w:r>
      <w:r>
        <w:rPr>
          <w:rFonts w:ascii="Arial" w:hAnsi="Arial" w:eastAsia="Arial" w:cs="Arial"/>
          <w:sz w:val="15"/>
          <w:szCs w:val="15"/>
          <w:b/>
          <w:bCs/>
          <w:color w:val="231F20"/>
          <w:spacing w:val="-1"/>
        </w:rPr>
        <w:t>—</w:t>
      </w:r>
      <w:r>
        <w:rPr>
          <w:sz w:val="15"/>
          <w:szCs w:val="15"/>
          <w:color w:val="231F20"/>
          <w:spacing w:val="-1"/>
        </w:rPr>
        <w:t>—腹型过敏性紫癜［J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2"/>
          <w:w w:val="72"/>
        </w:rPr>
        <w:t>］．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临床误诊误治，2018，31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7"/>
        </w:rPr>
        <w:t>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7"/>
        </w:rPr>
        <w:t>67-69．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7"/>
        </w:rPr>
        <w:t>DOI：10．3969/j．issn．1002-</w:t>
      </w:r>
    </w:p>
    <w:p>
      <w:pPr>
        <w:spacing w:line="209" w:lineRule="auto"/>
        <w:sectPr>
          <w:type w:val="continuous"/>
          <w:pgSz w:w="11906" w:h="16838"/>
          <w:pgMar w:top="1692" w:right="1068" w:bottom="0" w:left="424" w:header="1388" w:footer="0" w:gutter="0"/>
          <w:cols w:equalWidth="0" w:num="2">
            <w:col w:w="5641" w:space="100"/>
            <w:col w:w="4673" w:space="0"/>
          </w:cols>
        </w:sectPr>
        <w:rPr>
          <w:sz w:val="15"/>
          <w:szCs w:val="15"/>
        </w:rPr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10"/>
          <w:pgSz w:w="11906" w:h="16838"/>
          <w:pgMar w:top="1706" w:right="1059" w:bottom="0" w:left="424" w:header="1401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1138"/>
        <w:spacing w:before="28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6"/>
          <w:w w:val="99"/>
        </w:rPr>
        <w:t>3429．2018．01．025．</w:t>
      </w:r>
    </w:p>
    <w:p>
      <w:pPr>
        <w:pStyle w:val="BodyText"/>
        <w:ind w:left="712"/>
        <w:spacing w:before="11" w:line="21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［14］ 杨文熙，叶黄建．高频超声对儿童腹型过敏性紫癜的诊断价值</w:t>
      </w:r>
    </w:p>
    <w:p>
      <w:pPr>
        <w:pStyle w:val="BodyText"/>
        <w:ind w:left="1131"/>
        <w:spacing w:before="44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28"/>
          <w:w w:val="65"/>
        </w:rPr>
        <w:t>］．</w:t>
      </w:r>
      <w:r>
        <w:rPr>
          <w:sz w:val="15"/>
          <w:szCs w:val="15"/>
          <w:color w:val="231F20"/>
          <w:spacing w:val="-14"/>
        </w:rPr>
        <w:t>实用医学影像杂志，2022，23（3</w:t>
      </w:r>
      <w:r>
        <w:rPr>
          <w:sz w:val="15"/>
          <w:szCs w:val="15"/>
          <w:color w:val="231F20"/>
          <w:spacing w:val="-28"/>
          <w:w w:val="65"/>
        </w:rPr>
        <w:t>）：</w:t>
      </w:r>
      <w:r>
        <w:rPr>
          <w:sz w:val="15"/>
          <w:szCs w:val="15"/>
          <w:color w:val="231F20"/>
          <w:spacing w:val="-14"/>
        </w:rPr>
        <w:t>287-289．D</w:t>
      </w:r>
      <w:r>
        <w:rPr>
          <w:sz w:val="15"/>
          <w:szCs w:val="15"/>
          <w:color w:val="231F20"/>
          <w:spacing w:val="-15"/>
        </w:rPr>
        <w:t>OI：10．16106/</w:t>
      </w:r>
    </w:p>
    <w:p>
      <w:pPr>
        <w:pStyle w:val="BodyText"/>
        <w:ind w:left="1124"/>
        <w:spacing w:before="73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1"/>
          <w:w w:val="97"/>
        </w:rPr>
        <w:t>j．cnki．cn14-1281/r．2022</w:t>
      </w:r>
      <w:r>
        <w:rPr>
          <w:sz w:val="15"/>
          <w:szCs w:val="15"/>
          <w:color w:val="231F20"/>
          <w:spacing w:val="-22"/>
          <w:w w:val="97"/>
        </w:rPr>
        <w:t>．03．023．</w:t>
      </w:r>
    </w:p>
    <w:p>
      <w:pPr>
        <w:pStyle w:val="BodyText"/>
        <w:ind w:left="1136" w:right="257" w:hanging="424"/>
        <w:spacing w:before="47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［15］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陈玉龙，李扬，孙潇，等．儿童腹型过敏性紫癜的超声表现及诊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8"/>
        </w:rPr>
        <w:t>断价值［J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34"/>
          <w:w w:val="79"/>
        </w:rPr>
        <w:t>］．</w:t>
      </w:r>
      <w:r>
        <w:rPr>
          <w:sz w:val="15"/>
          <w:szCs w:val="15"/>
          <w:color w:val="231F20"/>
          <w:spacing w:val="-18"/>
        </w:rPr>
        <w:t>医疗装备，2019，32（8</w:t>
      </w:r>
      <w:r>
        <w:rPr>
          <w:sz w:val="15"/>
          <w:szCs w:val="15"/>
          <w:color w:val="231F20"/>
          <w:spacing w:val="-34"/>
          <w:w w:val="79"/>
        </w:rPr>
        <w:t>）：</w:t>
      </w:r>
      <w:r>
        <w:rPr>
          <w:sz w:val="15"/>
          <w:szCs w:val="15"/>
          <w:color w:val="231F20"/>
          <w:spacing w:val="-18"/>
        </w:rPr>
        <w:t>16-17．DOI：10．3</w:t>
      </w:r>
      <w:r>
        <w:rPr>
          <w:sz w:val="15"/>
          <w:szCs w:val="15"/>
          <w:color w:val="231F20"/>
          <w:spacing w:val="-19"/>
        </w:rPr>
        <w:t>969/j．issn．</w:t>
      </w:r>
    </w:p>
    <w:p>
      <w:pPr>
        <w:spacing w:line="10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4"/>
        <w:spacing w:before="27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4"/>
        </w:rPr>
        <w:t>1002-2376．2019．08．009．</w:t>
      </w:r>
    </w:p>
    <w:p>
      <w:pPr>
        <w:pStyle w:val="BodyText"/>
        <w:spacing w:before="11" w:line="213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［16］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李超，杨</w:t>
      </w:r>
      <w:r>
        <w:rPr>
          <w:sz w:val="15"/>
          <w:szCs w:val="15"/>
          <w:color w:val="231F20"/>
          <w:spacing w:val="4"/>
        </w:rPr>
        <w:t>濛</w:t>
      </w:r>
      <w:r>
        <w:rPr>
          <w:sz w:val="15"/>
          <w:szCs w:val="15"/>
          <w:color w:val="231F20"/>
          <w:spacing w:val="4"/>
        </w:rPr>
        <w:t>．高频超声在儿童腹型过敏性紫</w:t>
      </w:r>
      <w:r>
        <w:rPr>
          <w:sz w:val="15"/>
          <w:szCs w:val="15"/>
          <w:color w:val="231F20"/>
          <w:spacing w:val="3"/>
        </w:rPr>
        <w:t>癜中的应用［J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33"/>
          <w:w w:val="75"/>
        </w:rPr>
        <w:t>］．</w:t>
      </w:r>
    </w:p>
    <w:p>
      <w:pPr>
        <w:pStyle w:val="BodyText"/>
        <w:ind w:left="422"/>
        <w:spacing w:before="43" w:line="1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右江医学，2017，45（3</w:t>
      </w:r>
      <w:r>
        <w:rPr>
          <w:sz w:val="15"/>
          <w:szCs w:val="15"/>
          <w:color w:val="231F20"/>
          <w:spacing w:val="-33"/>
        </w:rPr>
        <w:t>）：</w:t>
      </w:r>
      <w:r>
        <w:rPr>
          <w:sz w:val="15"/>
          <w:szCs w:val="15"/>
          <w:color w:val="231F20"/>
          <w:spacing w:val="-14"/>
        </w:rPr>
        <w:t>308-311．DOI：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15"/>
        </w:rPr>
        <w:t>0．3969/j．issn．1003-</w:t>
      </w:r>
    </w:p>
    <w:p>
      <w:pPr>
        <w:pStyle w:val="BodyText"/>
        <w:ind w:left="434"/>
        <w:spacing w:before="85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8"/>
        </w:rPr>
        <w:t>1383．2017．03．012．</w:t>
      </w:r>
    </w:p>
    <w:p>
      <w:pPr>
        <w:pStyle w:val="BodyText"/>
        <w:spacing w:before="19" w:line="203" w:lineRule="auto"/>
        <w:jc w:val="right"/>
        <w:rPr/>
      </w:pPr>
      <w:r>
        <w:rPr>
          <w:color w:val="231F20"/>
          <w:spacing w:val="-15"/>
        </w:rPr>
        <w:t>（收稿日期：2024-02-05）</w:t>
      </w:r>
    </w:p>
    <w:p>
      <w:pPr>
        <w:spacing w:line="203" w:lineRule="auto"/>
        <w:sectPr>
          <w:type w:val="continuous"/>
          <w:pgSz w:w="11906" w:h="16838"/>
          <w:pgMar w:top="1706" w:right="1059" w:bottom="0" w:left="424" w:header="1401" w:footer="0" w:gutter="0"/>
          <w:cols w:equalWidth="0" w:num="2">
            <w:col w:w="5641" w:space="100"/>
            <w:col w:w="4682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977"/>
        <w:spacing w:before="155" w:line="181" w:lineRule="auto"/>
        <w:rPr>
          <w:sz w:val="36"/>
          <w:szCs w:val="36"/>
        </w:rPr>
      </w:pPr>
      <w:r>
        <w:rPr>
          <w:sz w:val="36"/>
          <w:szCs w:val="36"/>
          <w:color w:val="231F20"/>
          <w:spacing w:val="-2"/>
        </w:rPr>
        <w:t>多模态磁共振成像联合超声内镜应用于食管癌术前 T 分期</w:t>
      </w:r>
    </w:p>
    <w:p>
      <w:pPr>
        <w:pStyle w:val="BodyText"/>
        <w:ind w:left="4579"/>
        <w:spacing w:before="1" w:line="185" w:lineRule="auto"/>
        <w:rPr>
          <w:sz w:val="36"/>
          <w:szCs w:val="36"/>
        </w:rPr>
      </w:pPr>
      <w:r>
        <w:rPr>
          <w:sz w:val="36"/>
          <w:szCs w:val="36"/>
          <w:color w:val="231F20"/>
        </w:rPr>
        <w:t>诊断的价值</w:t>
      </w:r>
    </w:p>
    <w:p>
      <w:pPr>
        <w:rPr>
          <w:rFonts w:ascii="Arial"/>
          <w:sz w:val="21"/>
        </w:rPr>
      </w:pPr>
      <w:r/>
    </w:p>
    <w:p>
      <w:pPr>
        <w:pStyle w:val="BodyText"/>
        <w:ind w:left="4511"/>
        <w:spacing w:before="73" w:line="195" w:lineRule="auto"/>
        <w:rPr/>
      </w:pPr>
      <w:r>
        <w:rPr>
          <w:color w:val="231F20"/>
          <w:spacing w:val="4"/>
        </w:rPr>
        <w:t>王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魏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4"/>
        </w:rPr>
        <w:t>刘利鹏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石福海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266" w:right="588" w:firstLine="313"/>
        <w:spacing w:before="73" w:line="233" w:lineRule="auto"/>
        <w:jc w:val="both"/>
        <w:rPr/>
      </w:pPr>
      <w:r>
        <w:rPr>
          <w:color w:val="231F20"/>
          <w:spacing w:val="5"/>
        </w:rPr>
        <w:t>【 摘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5"/>
        </w:rPr>
        <w:t>要 】   目的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5"/>
        </w:rPr>
        <w:t>探讨多模态磁共振成像（</w:t>
      </w:r>
      <w:r>
        <w:rPr>
          <w:color w:val="231F20"/>
        </w:rPr>
        <w:t>MRI</w:t>
      </w:r>
      <w:r>
        <w:rPr>
          <w:color w:val="231F20"/>
          <w:spacing w:val="5"/>
        </w:rPr>
        <w:t>）联合超声内镜（</w:t>
      </w:r>
      <w:r>
        <w:rPr>
          <w:color w:val="231F20"/>
        </w:rPr>
        <w:t>EUS</w:t>
      </w:r>
      <w:r>
        <w:rPr>
          <w:color w:val="231F20"/>
          <w:spacing w:val="5"/>
        </w:rPr>
        <w:t>）应用于食管癌术前 T 分期诊断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的价值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。方法   将我院 2021 年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1 月至 2023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1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月期间 70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例行食管癌手术患者作为研究对</w:t>
      </w:r>
      <w:r>
        <w:rPr>
          <w:color w:val="231F20"/>
          <w:spacing w:val="4"/>
        </w:rPr>
        <w:t>象，同时予以多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模态 </w:t>
      </w:r>
      <w:r>
        <w:rPr>
          <w:color w:val="231F20"/>
        </w:rPr>
        <w:t>MRI</w:t>
      </w:r>
      <w:r>
        <w:rPr>
          <w:color w:val="231F20"/>
          <w:spacing w:val="7"/>
        </w:rPr>
        <w:t>、</w:t>
      </w:r>
      <w:r>
        <w:rPr>
          <w:color w:val="231F20"/>
        </w:rPr>
        <w:t>EUS</w:t>
      </w:r>
      <w:r>
        <w:rPr>
          <w:color w:val="231F20"/>
          <w:spacing w:val="7"/>
        </w:rPr>
        <w:t xml:space="preserve"> 和二者联合检查，对比 3 种检查方式对食管</w:t>
      </w:r>
      <w:r>
        <w:rPr>
          <w:color w:val="231F20"/>
          <w:spacing w:val="6"/>
        </w:rPr>
        <w:t>癌术前 T 分期的诊断准确性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。结果    根据金标准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显示，70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例食管癌患者病理学分期：T1 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8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、T2 期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14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、T3 期 40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、T4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8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例；EUS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检查诊断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T1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期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6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例、T2 期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12 例、T3 期 27 例、T4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期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例，结果准确率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71%(50/70),与病理一致性（kappa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值=0.56，P&lt;0.0</w:t>
      </w:r>
      <w:r>
        <w:rPr>
          <w:color w:val="231F20"/>
          <w:spacing w:val="-7"/>
        </w:rPr>
        <w:t>01</w:t>
      </w:r>
      <w:r>
        <w:rPr>
          <w:color w:val="231F20"/>
          <w:spacing w:val="-34"/>
          <w:w w:val="82"/>
        </w:rPr>
        <w:t>）；</w:t>
      </w:r>
      <w:r>
        <w:rPr>
          <w:color w:val="231F20"/>
          <w:spacing w:val="-7"/>
        </w:rPr>
        <w:t>多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模式 MRI 检查诊断 T1 期 6 例、T2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期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12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例、T3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期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33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例、T4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期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7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例，结果准确率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83%（58/70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-3"/>
        </w:rPr>
        <w:t>与病理一致性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（kappa 值=0.73，P&lt;0.001</w:t>
      </w:r>
      <w:r>
        <w:rPr>
          <w:color w:val="231F20"/>
          <w:spacing w:val="-20"/>
        </w:rPr>
        <w:t>）；</w:t>
      </w:r>
      <w:r>
        <w:rPr>
          <w:color w:val="231F20"/>
          <w:spacing w:val="-7"/>
        </w:rPr>
        <w:t>多模式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MRI 检</w:t>
      </w:r>
      <w:r>
        <w:rPr>
          <w:color w:val="231F20"/>
          <w:spacing w:val="-8"/>
        </w:rPr>
        <w:t>查联合 EUS 诊断 T1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期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8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例、T2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期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13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例、T3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期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33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例、T4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期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8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结果准确率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89%（62/70</w:t>
      </w:r>
      <w:r>
        <w:rPr>
          <w:color w:val="231F20"/>
          <w:spacing w:val="-30"/>
          <w:w w:val="74"/>
        </w:rPr>
        <w:t>），</w:t>
      </w:r>
      <w:r>
        <w:rPr>
          <w:color w:val="231F20"/>
          <w:spacing w:val="2"/>
        </w:rPr>
        <w:t>与病理一致性（</w:t>
      </w:r>
      <w:r>
        <w:rPr>
          <w:color w:val="231F20"/>
        </w:rPr>
        <w:t>kappa</w:t>
      </w:r>
      <w:r>
        <w:rPr>
          <w:color w:val="231F20"/>
          <w:spacing w:val="2"/>
        </w:rPr>
        <w:t xml:space="preserve"> 值=0.82，P&lt;0.001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"/>
        </w:rPr>
        <w:t>多模态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2"/>
        </w:rPr>
        <w:t xml:space="preserve"> 联合 </w:t>
      </w:r>
      <w:r>
        <w:rPr>
          <w:color w:val="231F20"/>
        </w:rPr>
        <w:t>EUS</w:t>
      </w:r>
      <w:r>
        <w:rPr>
          <w:color w:val="231F20"/>
          <w:spacing w:val="2"/>
        </w:rPr>
        <w:t xml:space="preserve"> 检查一致性高于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多模态 </w:t>
      </w:r>
      <w:r>
        <w:rPr>
          <w:color w:val="231F20"/>
        </w:rPr>
        <w:t>MRI</w:t>
      </w:r>
      <w:r>
        <w:rPr>
          <w:color w:val="231F20"/>
          <w:spacing w:val="1"/>
        </w:rPr>
        <w:t xml:space="preserve"> 检查与 </w:t>
      </w:r>
      <w:r>
        <w:rPr>
          <w:color w:val="231F20"/>
        </w:rPr>
        <w:t>EUS</w:t>
      </w:r>
      <w:r>
        <w:rPr>
          <w:color w:val="231F20"/>
          <w:spacing w:val="1"/>
        </w:rPr>
        <w:t xml:space="preserve"> 检查，多模态 </w:t>
      </w:r>
      <w:r>
        <w:rPr>
          <w:color w:val="231F20"/>
        </w:rPr>
        <w:t>MRI</w:t>
      </w:r>
      <w:r>
        <w:rPr>
          <w:color w:val="231F20"/>
          <w:spacing w:val="1"/>
        </w:rPr>
        <w:t xml:space="preserve"> 检查高于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EUS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检查（P&lt;0.0</w:t>
      </w:r>
      <w:r>
        <w:rPr>
          <w:color w:val="231F20"/>
        </w:rPr>
        <w:t>01）。结论    多模式 MRI 检查联合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EUS  </w:t>
      </w:r>
      <w:r>
        <w:rPr>
          <w:color w:val="231F20"/>
          <w:spacing w:val="11"/>
        </w:rPr>
        <w:t>检查可显著提高食管癌术前 T 分期的诊断准确性，值得临床推广。</w:t>
      </w:r>
    </w:p>
    <w:p>
      <w:pPr>
        <w:pStyle w:val="BodyText"/>
        <w:ind w:left="1570"/>
        <w:spacing w:before="1" w:line="196" w:lineRule="auto"/>
        <w:rPr/>
      </w:pPr>
      <w:r>
        <w:rPr>
          <w:color w:val="231F20"/>
          <w:spacing w:val="10"/>
        </w:rPr>
        <w:t>【关键词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】  磁共振成像； 食管肿瘤； 超声检查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1238" w:right="660" w:hanging="11"/>
        <w:spacing w:before="73" w:line="185" w:lineRule="auto"/>
        <w:rPr/>
      </w:pPr>
      <w:r>
        <w:rPr>
          <w:color w:val="231F20"/>
          <w:spacing w:val="-5"/>
        </w:rPr>
        <w:t>Value  of  multimodal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MRI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combined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with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EUS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preopera</w:t>
      </w:r>
      <w:r>
        <w:rPr>
          <w:color w:val="231F20"/>
          <w:spacing w:val="-6"/>
        </w:rPr>
        <w:t>tive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T-stage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diagnosis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of  esophageal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cancer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Wang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Wei, Liu Lipeng, Shi Fuhai. Department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of Imaging</w:t>
      </w:r>
      <w:r>
        <w:rPr>
          <w:color w:val="231F20"/>
          <w:spacing w:val="-11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1"/>
        </w:rPr>
        <w:t>Anyang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Third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People′s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Hospital,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Henan   455000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China</w:t>
      </w:r>
    </w:p>
    <w:p>
      <w:pPr>
        <w:pStyle w:val="BodyText"/>
        <w:ind w:left="1225" w:right="647" w:firstLine="306"/>
        <w:spacing w:before="16" w:line="192" w:lineRule="auto"/>
        <w:jc w:val="both"/>
        <w:rPr/>
      </w:pPr>
      <w:r>
        <w:rPr>
          <w:sz w:val="16"/>
          <w:szCs w:val="16"/>
          <w:color w:val="231F20"/>
          <w:spacing w:val="-12"/>
        </w:rPr>
        <w:t>【</w:t>
      </w:r>
      <w:r>
        <w:rPr>
          <w:color w:val="231F20"/>
          <w:spacing w:val="-12"/>
        </w:rPr>
        <w:t>Abstract</w:t>
      </w:r>
      <w:r>
        <w:rPr>
          <w:sz w:val="16"/>
          <w:szCs w:val="16"/>
          <w:color w:val="231F20"/>
          <w:spacing w:val="-12"/>
        </w:rPr>
        <w:t>】</w:t>
      </w:r>
      <w:r>
        <w:rPr>
          <w:color w:val="231F20"/>
          <w:spacing w:val="-12"/>
        </w:rPr>
        <w:t>Objective    To  explore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value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multi-mode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Magnetic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Resonance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2"/>
        </w:rPr>
        <w:t>Imaging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(MRI)  combined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Endoscopic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ultrasound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(EUS)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pr</w:t>
      </w:r>
      <w:r>
        <w:rPr>
          <w:color w:val="231F20"/>
          <w:spacing w:val="-13"/>
        </w:rPr>
        <w:t>eoperative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T-stage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diagnosis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esophageal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cancer.  Methods    Seventy  patients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undergoing  surgery  for  esophageal  cancer  in  </w:t>
      </w:r>
      <w:r>
        <w:rPr>
          <w:color w:val="231F20"/>
          <w:spacing w:val="-13"/>
        </w:rPr>
        <w:t>our  hospital  from  January  2021  to  January  2023  were  selected  as  the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study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subjects,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multimodal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MRI,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EUS,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combined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examination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performed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at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s</w:t>
      </w:r>
      <w:r>
        <w:rPr>
          <w:color w:val="231F20"/>
          <w:spacing w:val="-16"/>
        </w:rPr>
        <w:t>ame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time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compare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diagnostic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accuracy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three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methods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preoperative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staging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esophagea</w:t>
      </w:r>
      <w:r>
        <w:rPr>
          <w:color w:val="231F20"/>
          <w:spacing w:val="-14"/>
        </w:rPr>
        <w:t>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cancer.     Results    According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gold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standard,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pathological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stages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70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esophageal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cancer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T1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(8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cases),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4"/>
        </w:rPr>
        <w:t>T2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(14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cases),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4"/>
        </w:rPr>
        <w:t>T3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(40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cases)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T4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(8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cases).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EUS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u</w:t>
      </w:r>
      <w:r>
        <w:rPr>
          <w:color w:val="231F20"/>
          <w:spacing w:val="-14"/>
        </w:rPr>
        <w:t>sed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diagnose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6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stage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T1,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4"/>
        </w:rPr>
        <w:t>12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stage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T2,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27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stage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T3,  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5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3"/>
        </w:rPr>
        <w:t>stage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T4.  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accuracy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EUS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71%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(50/70),  which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consistent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pathology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(kappa=0.56,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P&lt;0.001).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res</w:t>
      </w:r>
      <w:r>
        <w:rPr>
          <w:color w:val="231F20"/>
          <w:spacing w:val="-13"/>
        </w:rPr>
        <w:t>ults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showed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6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T1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stage,  12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T2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stage,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33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T3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stage,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7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cases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T4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stage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diagnosed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by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multi-modal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MRI,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accuracy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rate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83%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(58/70),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w</w:t>
      </w:r>
      <w:r>
        <w:rPr>
          <w:color w:val="231F20"/>
          <w:spacing w:val="-15"/>
        </w:rPr>
        <w:t>hich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consistent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pathology   (kappa=0.73,    P&lt;0.00</w:t>
      </w:r>
      <w:r>
        <w:rPr>
          <w:color w:val="231F20"/>
          <w:spacing w:val="-13"/>
        </w:rPr>
        <w:t>1).   Multimodal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MRI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combined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EUS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diagnosed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8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T1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stage,  13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T2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stage,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3"/>
        </w:rPr>
        <w:t>33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T3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stage,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8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T4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stage.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accuracy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resul</w:t>
      </w:r>
      <w:r>
        <w:rPr>
          <w:color w:val="231F20"/>
          <w:spacing w:val="-14"/>
        </w:rPr>
        <w:t>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89%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(62/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70),  which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consistent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th</w:t>
      </w:r>
      <w:r>
        <w:rPr>
          <w:color w:val="231F20"/>
          <w:spacing w:val="-13"/>
        </w:rPr>
        <w:t>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pathology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(kappa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=0.82,  P&lt;0.001).  The  consistency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multimodal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MRI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combined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EUS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higher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than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multimodal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MRI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EUS,   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multimodal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MRI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higher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than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EUS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(P&lt;0.001).    Conclusion    Multi-modal  MRI  combined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EUS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can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1"/>
        </w:rPr>
        <w:t>significantly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1"/>
        </w:rPr>
        <w:t>improve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t</w:t>
      </w:r>
      <w:r>
        <w:rPr>
          <w:color w:val="231F20"/>
          <w:spacing w:val="-12"/>
        </w:rPr>
        <w:t>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diagnostic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accuracy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preoperative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staging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of esophageal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cancer,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which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worthy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of clini</w:t>
      </w:r>
      <w:r>
        <w:rPr>
          <w:color w:val="231F20"/>
          <w:spacing w:val="-14"/>
        </w:rPr>
        <w:t>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promotion.</w:t>
      </w:r>
    </w:p>
    <w:p>
      <w:pPr>
        <w:pStyle w:val="BodyText"/>
        <w:ind w:left="1520"/>
        <w:spacing w:before="1" w:line="173" w:lineRule="auto"/>
        <w:rPr/>
      </w:pPr>
      <w:r>
        <w:rPr>
          <w:sz w:val="16"/>
          <w:szCs w:val="16"/>
          <w:color w:val="231F20"/>
          <w:spacing w:val="-13"/>
        </w:rPr>
        <w:t>【</w:t>
      </w:r>
      <w:r>
        <w:rPr>
          <w:color w:val="231F20"/>
          <w:spacing w:val="-13"/>
        </w:rPr>
        <w:t>Key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words</w:t>
      </w:r>
      <w:r>
        <w:rPr>
          <w:sz w:val="16"/>
          <w:szCs w:val="16"/>
          <w:color w:val="231F20"/>
          <w:spacing w:val="-13"/>
        </w:rPr>
        <w:t>】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color w:val="231F20"/>
          <w:spacing w:val="-13"/>
        </w:rPr>
        <w:t>Magnetic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resonance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imaging;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3"/>
        </w:rPr>
        <w:t>Esophageal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neoplasms;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4"/>
        </w:rPr>
        <w:t>Ultrasonography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172361</wp:posOffset>
            </wp:positionV>
            <wp:extent cx="965199" cy="1142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9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74"/>
        <w:spacing w:before="73" w:line="192" w:lineRule="auto"/>
        <w:rPr/>
      </w:pPr>
      <w:r>
        <w:rPr>
          <w:color w:val="231F20"/>
          <w:spacing w:val="-10"/>
        </w:rPr>
        <w:t>DOI：10.16106/j.cnki.cn14-1281/r.2024.05.017</w:t>
      </w:r>
    </w:p>
    <w:p>
      <w:pPr>
        <w:pStyle w:val="BodyText"/>
        <w:ind w:left="1072"/>
        <w:spacing w:before="50" w:line="163" w:lineRule="auto"/>
        <w:rPr/>
      </w:pPr>
      <w:r>
        <w:rPr>
          <w:color w:val="231F20"/>
          <w:spacing w:val="-5"/>
        </w:rPr>
        <w:t>作者单位：455000 河南省安阳市第三人民医院影像科（王魏、刘利鹏</w:t>
      </w:r>
      <w:r>
        <w:rPr>
          <w:color w:val="231F20"/>
          <w:spacing w:val="-22"/>
          <w:w w:val="53"/>
        </w:rPr>
        <w:t>）；</w:t>
      </w:r>
      <w:r>
        <w:rPr>
          <w:color w:val="231F20"/>
          <w:spacing w:val="-5"/>
        </w:rPr>
        <w:t>河南</w:t>
      </w:r>
      <w:r>
        <w:rPr>
          <w:color w:val="231F20"/>
          <w:spacing w:val="-6"/>
        </w:rPr>
        <w:t>省鹤壁市人民医院影像科（石福海）</w:t>
      </w:r>
    </w:p>
    <w:sectPr>
      <w:type w:val="continuous"/>
      <w:pgSz w:w="11906" w:h="16838"/>
      <w:pgMar w:top="1706" w:right="1059" w:bottom="0" w:left="424" w:header="1401" w:footer="0" w:gutter="0"/>
      <w:cols w:equalWidth="0" w:num="1">
        <w:col w:w="104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4"/>
      <w:spacing w:before="51" w:line="179" w:lineRule="auto"/>
      <w:rPr>
        <w:sz w:val="19"/>
        <w:szCs w:val="19"/>
      </w:rPr>
    </w:pPr>
    <w:r>
      <w:pict>
        <v:shape id="WordPictureWatermark4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5"/>
      </w:rPr>
      <w:t>实用医学影像杂志</w:t>
    </w:r>
    <w:r>
      <w:rPr>
        <w:sz w:val="15"/>
        <w:szCs w:val="15"/>
        <w:color w:val="231F20"/>
        <w:spacing w:val="25"/>
      </w:rPr>
      <w:t xml:space="preserve"> </w:t>
    </w:r>
    <w:r>
      <w:rPr>
        <w:sz w:val="15"/>
        <w:szCs w:val="15"/>
        <w:color w:val="231F20"/>
        <w:spacing w:val="-5"/>
      </w:rPr>
      <w:t>2024</w:t>
    </w:r>
    <w:r>
      <w:rPr>
        <w:sz w:val="15"/>
        <w:szCs w:val="15"/>
        <w:color w:val="231F20"/>
        <w:spacing w:val="15"/>
        <w:w w:val="101"/>
      </w:rPr>
      <w:t xml:space="preserve"> </w:t>
    </w:r>
    <w:r>
      <w:rPr>
        <w:sz w:val="15"/>
        <w:szCs w:val="15"/>
        <w:color w:val="231F20"/>
        <w:spacing w:val="-5"/>
      </w:rPr>
      <w:t>年</w:t>
    </w:r>
    <w:r>
      <w:rPr>
        <w:sz w:val="15"/>
        <w:szCs w:val="15"/>
        <w:color w:val="231F20"/>
        <w:spacing w:val="27"/>
        <w:w w:val="102"/>
      </w:rPr>
      <w:t xml:space="preserve"> </w:t>
    </w:r>
    <w:r>
      <w:rPr>
        <w:sz w:val="15"/>
        <w:szCs w:val="15"/>
        <w:color w:val="231F20"/>
        <w:spacing w:val="-5"/>
      </w:rPr>
      <w:t>10</w:t>
    </w:r>
    <w:r>
      <w:rPr>
        <w:sz w:val="15"/>
        <w:szCs w:val="15"/>
        <w:color w:val="231F20"/>
        <w:spacing w:val="15"/>
        <w:w w:val="102"/>
      </w:rPr>
      <w:t xml:space="preserve"> </w:t>
    </w:r>
    <w:r>
      <w:rPr>
        <w:sz w:val="15"/>
        <w:szCs w:val="15"/>
        <w:color w:val="231F20"/>
        <w:spacing w:val="-5"/>
      </w:rPr>
      <w:t>月第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  <w:spacing w:val="-5"/>
      </w:rPr>
      <w:t>25</w:t>
    </w:r>
    <w:r>
      <w:rPr>
        <w:sz w:val="15"/>
        <w:szCs w:val="15"/>
        <w:color w:val="231F20"/>
        <w:spacing w:val="14"/>
      </w:rPr>
      <w:t xml:space="preserve"> </w:t>
    </w:r>
    <w:r>
      <w:rPr>
        <w:sz w:val="15"/>
        <w:szCs w:val="15"/>
        <w:color w:val="231F20"/>
        <w:spacing w:val="-5"/>
      </w:rPr>
      <w:t>卷第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5"/>
      </w:rPr>
      <w:t>5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5"/>
      </w:rPr>
      <w:t>期    JPMI，October  2024，Vol.  25.  No.</w:t>
    </w:r>
    <w:r>
      <w:rPr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5"/>
      </w:rPr>
      <w:t>5</w:t>
    </w:r>
    <w:r>
      <w:rPr>
        <w:sz w:val="15"/>
        <w:szCs w:val="15"/>
        <w:color w:val="231F20"/>
        <w:spacing w:val="1"/>
      </w:rPr>
      <w:t xml:space="preserve">                             </w:t>
    </w:r>
    <w:r>
      <w:rPr>
        <w:sz w:val="15"/>
        <w:szCs w:val="15"/>
        <w:color w:val="231F20"/>
      </w:rPr>
      <w:t xml:space="preserve">                                    </w:t>
    </w:r>
    <w:r>
      <w:rPr>
        <w:sz w:val="19"/>
        <w:szCs w:val="19"/>
        <w:color w:val="231F20"/>
        <w:spacing w:val="-5"/>
      </w:rPr>
      <w:t>·   </w:t>
    </w:r>
    <w:r>
      <w:rPr>
        <w:color w:val="231F20"/>
        <w:spacing w:val="-5"/>
        <w:position w:val="1"/>
      </w:rPr>
      <w:t>385   </w:t>
    </w:r>
    <w:r>
      <w:rPr>
        <w:sz w:val="19"/>
        <w:szCs w:val="19"/>
        <w:color w:val="231F20"/>
        <w:spacing w:val="-5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2"/>
      <w:spacing w:before="64" w:line="223" w:lineRule="exact"/>
      <w:rPr>
        <w:sz w:val="15"/>
        <w:szCs w:val="15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6"/>
        <w:position w:val="1"/>
      </w:rPr>
      <w:t>·</w:t>
    </w:r>
    <w:r>
      <w:rPr>
        <w:sz w:val="19"/>
        <w:szCs w:val="19"/>
        <w:color w:val="231F20"/>
        <w:spacing w:val="17"/>
        <w:position w:val="1"/>
      </w:rPr>
      <w:t xml:space="preserve">  </w:t>
    </w:r>
    <w:r>
      <w:rPr>
        <w:color w:val="231F20"/>
        <w:spacing w:val="-6"/>
        <w:position w:val="2"/>
      </w:rPr>
      <w:t>386   </w:t>
    </w:r>
    <w:r>
      <w:rPr>
        <w:sz w:val="19"/>
        <w:szCs w:val="19"/>
        <w:color w:val="231F20"/>
        <w:spacing w:val="-6"/>
        <w:position w:val="1"/>
      </w:rPr>
      <w:t>·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</w:t>
    </w:r>
    <w:r>
      <w:rPr>
        <w:sz w:val="15"/>
        <w:szCs w:val="15"/>
        <w:color w:val="231F20"/>
        <w:spacing w:val="-6"/>
        <w:position w:val="-2"/>
      </w:rPr>
      <w:t>实用医学影像杂志 2024 年</w:t>
    </w:r>
    <w:r>
      <w:rPr>
        <w:sz w:val="15"/>
        <w:szCs w:val="15"/>
        <w:color w:val="231F20"/>
        <w:spacing w:val="18"/>
        <w:w w:val="101"/>
        <w:position w:val="-2"/>
      </w:rPr>
      <w:t xml:space="preserve"> </w:t>
    </w:r>
    <w:r>
      <w:rPr>
        <w:sz w:val="15"/>
        <w:szCs w:val="15"/>
        <w:color w:val="231F20"/>
        <w:spacing w:val="-6"/>
        <w:position w:val="-2"/>
      </w:rPr>
      <w:t>10 月第 25</w:t>
    </w:r>
    <w:r>
      <w:rPr>
        <w:sz w:val="15"/>
        <w:szCs w:val="15"/>
        <w:color w:val="231F20"/>
        <w:spacing w:val="4"/>
        <w:position w:val="-2"/>
      </w:rPr>
      <w:t xml:space="preserve"> </w:t>
    </w:r>
    <w:r>
      <w:rPr>
        <w:sz w:val="15"/>
        <w:szCs w:val="15"/>
        <w:color w:val="231F20"/>
        <w:spacing w:val="-6"/>
        <w:position w:val="-2"/>
      </w:rPr>
      <w:t>卷第</w:t>
    </w:r>
    <w:r>
      <w:rPr>
        <w:sz w:val="15"/>
        <w:szCs w:val="15"/>
        <w:color w:val="231F20"/>
        <w:spacing w:val="5"/>
        <w:position w:val="-2"/>
      </w:rPr>
      <w:t xml:space="preserve"> </w:t>
    </w:r>
    <w:r>
      <w:rPr>
        <w:sz w:val="15"/>
        <w:szCs w:val="15"/>
        <w:color w:val="231F20"/>
        <w:spacing w:val="-6"/>
        <w:position w:val="-2"/>
      </w:rPr>
      <w:t>5</w:t>
    </w:r>
    <w:r>
      <w:rPr>
        <w:sz w:val="15"/>
        <w:szCs w:val="15"/>
        <w:color w:val="231F20"/>
        <w:spacing w:val="4"/>
        <w:position w:val="-2"/>
      </w:rPr>
      <w:t xml:space="preserve"> </w:t>
    </w:r>
    <w:r>
      <w:rPr>
        <w:sz w:val="15"/>
        <w:szCs w:val="15"/>
        <w:color w:val="231F20"/>
        <w:spacing w:val="-6"/>
        <w:position w:val="-2"/>
      </w:rPr>
      <w:t>期    JPMI，October  2024，Vol.  25. </w:t>
    </w:r>
    <w:r>
      <w:rPr>
        <w:sz w:val="15"/>
        <w:szCs w:val="15"/>
        <w:color w:val="231F20"/>
        <w:spacing w:val="-7"/>
        <w:position w:val="-2"/>
      </w:rPr>
      <w:t xml:space="preserve"> No.5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4"/>
      <w:spacing w:before="74" w:line="166" w:lineRule="auto"/>
      <w:rPr/>
    </w:pPr>
    <w:r>
      <w:pict>
        <v:shape id="WordPictureWatermark8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4"/>
      </w:rPr>
      <w:t>实用医学影像杂志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4"/>
      </w:rPr>
      <w:t>2024</w:t>
    </w:r>
    <w:r>
      <w:rPr>
        <w:sz w:val="15"/>
        <w:szCs w:val="15"/>
        <w:color w:val="231F20"/>
        <w:spacing w:val="15"/>
        <w:w w:val="102"/>
      </w:rPr>
      <w:t xml:space="preserve"> </w:t>
    </w:r>
    <w:r>
      <w:rPr>
        <w:sz w:val="15"/>
        <w:szCs w:val="15"/>
        <w:color w:val="231F20"/>
        <w:spacing w:val="-4"/>
      </w:rPr>
      <w:t>年</w:t>
    </w:r>
    <w:r>
      <w:rPr>
        <w:sz w:val="15"/>
        <w:szCs w:val="15"/>
        <w:color w:val="231F20"/>
        <w:spacing w:val="27"/>
        <w:w w:val="101"/>
      </w:rPr>
      <w:t xml:space="preserve"> </w:t>
    </w:r>
    <w:r>
      <w:rPr>
        <w:sz w:val="15"/>
        <w:szCs w:val="15"/>
        <w:color w:val="231F20"/>
        <w:spacing w:val="-4"/>
      </w:rPr>
      <w:t>10</w:t>
    </w:r>
    <w:r>
      <w:rPr>
        <w:sz w:val="15"/>
        <w:szCs w:val="15"/>
        <w:color w:val="231F20"/>
        <w:spacing w:val="16"/>
      </w:rPr>
      <w:t xml:space="preserve"> </w:t>
    </w:r>
    <w:r>
      <w:rPr>
        <w:sz w:val="15"/>
        <w:szCs w:val="15"/>
        <w:color w:val="231F20"/>
        <w:spacing w:val="-4"/>
      </w:rPr>
      <w:t>月第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  <w:spacing w:val="-4"/>
      </w:rPr>
      <w:t>25</w:t>
    </w:r>
    <w:r>
      <w:rPr>
        <w:sz w:val="15"/>
        <w:szCs w:val="15"/>
        <w:color w:val="231F20"/>
        <w:spacing w:val="14"/>
      </w:rPr>
      <w:t xml:space="preserve"> </w:t>
    </w:r>
    <w:r>
      <w:rPr>
        <w:sz w:val="15"/>
        <w:szCs w:val="15"/>
        <w:color w:val="231F20"/>
        <w:spacing w:val="-4"/>
      </w:rPr>
      <w:t>卷第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4"/>
      </w:rPr>
      <w:t>5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4"/>
      </w:rPr>
      <w:t>期    JPMI，October  2024，Vol.  25.</w:t>
    </w:r>
    <w:r>
      <w:rPr>
        <w:sz w:val="15"/>
        <w:szCs w:val="15"/>
        <w:color w:val="231F20"/>
        <w:spacing w:val="-5"/>
      </w:rPr>
      <w:t xml:space="preserve">  No.</w:t>
    </w:r>
    <w:r>
      <w:rPr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5"/>
      </w:rPr>
      <w:t>5</w:t>
    </w:r>
    <w:r>
      <w:rPr>
        <w:sz w:val="15"/>
        <w:szCs w:val="15"/>
        <w:color w:val="231F20"/>
        <w:spacing w:val="1"/>
      </w:rPr>
      <w:t xml:space="preserve">                             </w:t>
    </w:r>
    <w:r>
      <w:rPr>
        <w:sz w:val="15"/>
        <w:szCs w:val="15"/>
        <w:color w:val="231F20"/>
      </w:rPr>
      <w:t xml:space="preserve">                                    </w:t>
    </w:r>
    <w:r>
      <w:rPr>
        <w:sz w:val="15"/>
        <w:szCs w:val="15"/>
        <w:color w:val="231F20"/>
        <w:spacing w:val="-5"/>
      </w:rPr>
      <w:t>·   </w:t>
    </w:r>
    <w:r>
      <w:rPr>
        <w:color w:val="231F20"/>
        <w:spacing w:val="-5"/>
        <w:position w:val="1"/>
      </w:rPr>
      <w:t>387   </w:t>
    </w:r>
    <w:r>
      <w:rPr>
        <w:color w:val="231F20"/>
        <w:spacing w:val="-5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2"/>
      <w:spacing w:before="35" w:line="182" w:lineRule="auto"/>
      <w:rPr>
        <w:sz w:val="15"/>
        <w:szCs w:val="15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6"/>
        <w:position w:val="3"/>
      </w:rPr>
      <w:t>·</w:t>
    </w:r>
    <w:r>
      <w:rPr>
        <w:sz w:val="19"/>
        <w:szCs w:val="19"/>
        <w:color w:val="231F20"/>
        <w:spacing w:val="17"/>
        <w:position w:val="3"/>
      </w:rPr>
      <w:t xml:space="preserve">  </w:t>
    </w:r>
    <w:r>
      <w:rPr>
        <w:color w:val="231F20"/>
        <w:spacing w:val="-6"/>
        <w:position w:val="4"/>
      </w:rPr>
      <w:t>388   </w:t>
    </w:r>
    <w:r>
      <w:rPr>
        <w:sz w:val="19"/>
        <w:szCs w:val="19"/>
        <w:color w:val="231F20"/>
        <w:spacing w:val="-6"/>
        <w:position w:val="3"/>
      </w:rPr>
      <w:t>·</w:t>
    </w:r>
    <w:r>
      <w:rPr>
        <w:sz w:val="19"/>
        <w:szCs w:val="19"/>
        <w:color w:val="231F20"/>
        <w:spacing w:val="1"/>
        <w:position w:val="3"/>
      </w:rPr>
      <w:t xml:space="preserve">                                               </w:t>
    </w:r>
    <w:r>
      <w:rPr>
        <w:sz w:val="19"/>
        <w:szCs w:val="19"/>
        <w:color w:val="231F20"/>
        <w:position w:val="3"/>
      </w:rPr>
      <w:t xml:space="preserve">        </w:t>
    </w:r>
    <w:r>
      <w:rPr>
        <w:sz w:val="15"/>
        <w:szCs w:val="15"/>
        <w:u w:val="single" w:color="auto"/>
        <w:color w:val="231F20"/>
        <w:spacing w:val="-36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实用医学影像杂志 2024 年</w:t>
    </w:r>
    <w:r>
      <w:rPr>
        <w:sz w:val="15"/>
        <w:szCs w:val="15"/>
        <w:u w:val="single" w:color="auto"/>
        <w:color w:val="231F20"/>
        <w:spacing w:val="18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10 月第 25</w:t>
    </w:r>
    <w:r>
      <w:rPr>
        <w:sz w:val="15"/>
        <w:szCs w:val="15"/>
        <w:u w:val="single" w:color="auto"/>
        <w:color w:val="231F20"/>
        <w:spacing w:val="4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卷第</w:t>
    </w:r>
    <w:r>
      <w:rPr>
        <w:sz w:val="15"/>
        <w:szCs w:val="15"/>
        <w:u w:val="single" w:color="auto"/>
        <w:color w:val="231F20"/>
        <w:spacing w:val="5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5</w:t>
    </w:r>
    <w:r>
      <w:rPr>
        <w:sz w:val="15"/>
        <w:szCs w:val="15"/>
        <w:u w:val="single" w:color="auto"/>
        <w:color w:val="231F20"/>
        <w:spacing w:val="5"/>
      </w:rPr>
      <w:t xml:space="preserve"> </w:t>
    </w:r>
    <w:r>
      <w:rPr>
        <w:sz w:val="15"/>
        <w:szCs w:val="15"/>
        <w:u w:val="single" w:color="auto"/>
        <w:color w:val="231F20"/>
        <w:spacing w:val="-6"/>
      </w:rPr>
      <w:t>期    JPMI，October  2024，Vol.  25. </w:t>
    </w:r>
    <w:r>
      <w:rPr>
        <w:sz w:val="15"/>
        <w:szCs w:val="15"/>
        <w:u w:val="single" w:color="auto"/>
        <w:color w:val="231F20"/>
        <w:spacing w:val="-7"/>
      </w:rPr>
      <w:t xml:space="preserve"> No.5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4.xml"/><Relationship Id="rId6" Type="http://schemas.openxmlformats.org/officeDocument/2006/relationships/image" Target="media/image6.png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11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2024-10-29T08:23:08Z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2025-10-28T21:28:11</vt:filetime>
  </property>
</Properties>
</file>