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404"/>
        <w:spacing w:before="75" w:line="220" w:lineRule="auto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1145095</wp:posOffset>
            </wp:positionH>
            <wp:positionV relativeFrom="page">
              <wp:posOffset>916533</wp:posOffset>
            </wp:positionV>
            <wp:extent cx="761899" cy="105531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899" cy="1055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安徽医学</w:t>
      </w:r>
    </w:p>
    <w:p>
      <w:pPr>
        <w:ind w:left="1385"/>
        <w:spacing w:before="124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"/>
        </w:rPr>
        <w:t>Anhui Medical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spacing w:val="1"/>
        </w:rPr>
        <w:t>Journal</w:t>
      </w:r>
    </w:p>
    <w:p>
      <w:pPr>
        <w:ind w:left="1398"/>
        <w:spacing w:before="148" w:line="19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ISSN</w:t>
      </w:r>
      <w:r>
        <w:rPr>
          <w:rFonts w:ascii="Times New Roman" w:hAnsi="Times New Roman" w:eastAsia="Times New Roman" w:cs="Times New Roman"/>
          <w:sz w:val="18"/>
          <w:szCs w:val="18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1000-0399,CN 34-1077/R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88" w:line="227" w:lineRule="auto"/>
        <w:rPr>
          <w:sz w:val="27"/>
          <w:szCs w:val="27"/>
        </w:rPr>
      </w:pPr>
      <w:r>
        <w:rPr>
          <w:sz w:val="27"/>
          <w:szCs w:val="27"/>
          <w:b/>
          <w:bCs/>
          <w:spacing w:val="5"/>
        </w:rPr>
        <w:t>《安徽医学》网络首发论文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65" w:line="220" w:lineRule="auto"/>
        <w:rPr>
          <w:sz w:val="20"/>
          <w:szCs w:val="20"/>
        </w:rPr>
      </w:pPr>
      <w:r>
        <w:pict>
          <v:shape id="_x0000_s2" style="position:absolute;margin-left:43.202pt;margin-top:7.28232pt;mso-position-vertical-relative:text;mso-position-horizontal-relative:text;width:326.65pt;height:330pt;z-index:251658240;" filled="false" strokecolor="#00FF00" strokeweight="1.00pt" coordsize="6532,6600" coordorigin="0,0" path="m10,5530l510,5030l430,4930l650,4710l730,4810l1250,4310l2130,5190c2230,5310,2250,5410,2130,5490l1770,5850l1870,5950l1670,6170l1570,6070l1050,6590l10,5530xm710,5210l410,5510l1090,6210l1410,5910l710,5210xm1610,5690l1890,5410c1910,5410,1890,5390,1870,5350l1210,4710l910,5010l1610,5690xm1310,4010l2510,2790l3650,3930c3730,4010,3730,4070,3650,4150l2550,5250l1310,4010xm1650,3970l2590,4910l3370,4110c3410,4090,3410,4070,3370,4030l2490,3150l1650,3970xm1950,4170l1790,4010l2510,3290l2670,3450l2390,3730l2510,3870l2790,3570l2950,3730l2670,4030l2850,4210l2950,4110c2970,4090,2970,4090,2950,4050l2850,3970l3030,3810l3190,3970c3270,4050,3270,4130,3190,4190l2590,4790l2430,4630l2670,4390l2490,4210l2230,4450l2090,4290l2330,4050l2190,3930l1950,4170xm2890,2830l2910,2810c2950,2790,2950,2770,2930,2750l2830,2530l3030,2350l3070,2410l3390,2090l3550,2250l3350,2430l3670,2750l3890,2530l4050,2690l3810,2910l3870,2990l3990,2870l4410,3070c4450,3090,4470,3090,4470,3070l4470,3070l3430,2010l3970,1450l5030,2510c5110,2590,5110,2670,5030,2750l4630,3150l4650,3170l4470,3350c4430,3390,4390,3390,4310,3350l3990,3190l3990,3210l4170,3570c4190,3630,4170,3690,4090,3770l3970,3890l3810,3730l3850,3690c3870,3670,3870,3650,3870,3650l3610,3110l3390,3330l3230,3170l3470,2930l3230,2690l3210,2710c3230,2810,3210,2870,3170,2910l3070,3010l2890,2830xm3930,1810l3790,1970l4650,2830l4770,2690c4770,2690,4770,2670,4750,2630l3930,1810xm4110,1210l5290,10l6430,1150c6550,1250,6550,1330,6450,1430l6250,1630l6090,1490l6210,1370c6230,1350,6230,1310,6190,1270l5290,370l4470,1210l5550,2290l5370,2470l4110,1210xm5170,1650l4550,1270l4710,1130l4990,1310l4830,1010l5110,750l5370,890l5230,630l5370,470l5670,1050l6110,1330l5970,1470l5850,1390l5970,1610l5830,1770l5530,1190l5010,910l5330,1510l5810,1770l5670,1930l5470,1810l5590,2010l5450,2150l5170,1650xe">
            <v:stroke opacity="5140f" joinstyle="miter" miterlimit="10"/>
          </v:shape>
        </w:pict>
      </w:r>
      <w:r>
        <w:rPr>
          <w:sz w:val="20"/>
          <w:szCs w:val="20"/>
        </w:rPr>
        <w:t>题目：          不同气腹压力对小儿腹腔镜阑尾炎手术术后恢复的影响</w:t>
      </w:r>
    </w:p>
    <w:p>
      <w:pPr>
        <w:pStyle w:val="BodyText"/>
        <w:ind w:left="22"/>
        <w:spacing w:before="73" w:line="220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作者：</w:t>
      </w:r>
      <w:r>
        <w:rPr>
          <w:sz w:val="20"/>
          <w:szCs w:val="20"/>
          <w:spacing w:val="3"/>
        </w:rPr>
        <w:t xml:space="preserve">          </w:t>
      </w:r>
      <w:r>
        <w:rPr>
          <w:sz w:val="20"/>
          <w:szCs w:val="20"/>
          <w:spacing w:val="-3"/>
        </w:rPr>
        <w:t>高楠，王桢淑</w:t>
      </w:r>
    </w:p>
    <w:p>
      <w:pPr>
        <w:pStyle w:val="BodyText"/>
        <w:ind w:left="28"/>
        <w:spacing w:before="73" w:line="22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收稿日期：</w:t>
      </w:r>
      <w:r>
        <w:rPr>
          <w:sz w:val="20"/>
          <w:szCs w:val="20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2024-05-15</w:t>
      </w:r>
    </w:p>
    <w:p>
      <w:pPr>
        <w:pStyle w:val="BodyText"/>
        <w:ind w:left="37"/>
        <w:spacing w:before="74" w:line="22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sz w:val="20"/>
          <w:szCs w:val="20"/>
          <w:spacing w:val="-2"/>
        </w:rPr>
        <w:t>网络首发日期：</w:t>
      </w:r>
      <w:r>
        <w:rPr>
          <w:sz w:val="20"/>
          <w:szCs w:val="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2025-03-07</w:t>
      </w:r>
    </w:p>
    <w:p>
      <w:pPr>
        <w:pStyle w:val="BodyText"/>
        <w:ind w:left="36"/>
        <w:spacing w:before="72" w:line="220" w:lineRule="auto"/>
        <w:rPr>
          <w:sz w:val="20"/>
          <w:szCs w:val="20"/>
        </w:rPr>
      </w:pPr>
      <w:r>
        <w:rPr>
          <w:sz w:val="20"/>
          <w:szCs w:val="20"/>
        </w:rPr>
        <w:t>引用格式：      高楠，王桢淑．不同气腹压力对小儿腹腔镜阑尾炎手术术后恢复</w:t>
      </w:r>
      <w:r>
        <w:rPr>
          <w:sz w:val="20"/>
          <w:szCs w:val="20"/>
          <w:spacing w:val="-1"/>
        </w:rPr>
        <w:t>的影响</w:t>
      </w:r>
    </w:p>
    <w:p>
      <w:pPr>
        <w:pStyle w:val="BodyText"/>
        <w:ind w:left="1650"/>
        <w:spacing w:before="75" w:line="21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[J/OL]</w:t>
      </w:r>
      <w:r>
        <w:rPr>
          <w:sz w:val="20"/>
          <w:szCs w:val="20"/>
        </w:rPr>
        <w:t>．安徽医学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. </w:t>
      </w:r>
      <w:hyperlink w:history="true" r:id="rId2">
        <w:r>
          <w:rPr>
            <w:rFonts w:ascii="Times New Roman" w:hAnsi="Times New Roman" w:eastAsia="Times New Roman" w:cs="Times New Roman"/>
            <w:sz w:val="20"/>
            <w:szCs w:val="20"/>
          </w:rPr>
          <w:t>https://link.cnki.net/ur</w:t>
        </w:r>
        <w:r>
          <w:rPr>
            <w:rFonts w:ascii="Times New Roman" w:hAnsi="Times New Roman" w:eastAsia="Times New Roman" w:cs="Times New Roman"/>
            <w:sz w:val="20"/>
            <w:szCs w:val="20"/>
            <w:spacing w:val="-1"/>
          </w:rPr>
          <w:t>lid/34.1077.r.20250306.1306.002</w:t>
        </w:r>
      </w:hyperlink>
    </w:p>
    <w:p>
      <w:pPr>
        <w:ind w:firstLine="17"/>
        <w:spacing w:before="53" w:line="1200" w:lineRule="exact"/>
        <w:rPr/>
      </w:pPr>
      <w:r>
        <w:rPr>
          <w:position w:val="-23"/>
        </w:rPr>
        <w:drawing>
          <wp:inline distT="0" distB="0" distL="0" distR="0">
            <wp:extent cx="761999" cy="76198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99" cy="761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firstLine="49"/>
        <w:spacing w:before="1" w:line="409" w:lineRule="exact"/>
        <w:rPr/>
      </w:pPr>
      <w:r>
        <w:rPr>
          <w:position w:val="-8"/>
        </w:rPr>
        <w:drawing>
          <wp:inline distT="0" distB="0" distL="0" distR="0">
            <wp:extent cx="1008875" cy="25984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8875" cy="2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"/>
        <w:spacing w:before="106" w:line="40" w:lineRule="exact"/>
        <w:rPr/>
      </w:pPr>
      <w:r>
        <w:rPr/>
        <w:drawing>
          <wp:inline distT="0" distB="0" distL="0" distR="0">
            <wp:extent cx="5315640" cy="2528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5640" cy="2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4" w:firstLine="375"/>
        <w:spacing w:before="47" w:line="320" w:lineRule="auto"/>
        <w:rPr/>
      </w:pPr>
      <w:r>
        <w:rPr>
          <w:b/>
          <w:bCs/>
          <w:spacing w:val="-1"/>
        </w:rPr>
        <w:t>网络首发</w:t>
      </w:r>
      <w:r>
        <w:rPr>
          <w:spacing w:val="-1"/>
        </w:rPr>
        <w:t>：在编辑部工作流程中，稿件从录用到出版要经历录用定稿、排版定稿、整期汇编定稿等阶</w:t>
      </w:r>
      <w:r>
        <w:rPr>
          <w:spacing w:val="15"/>
        </w:rPr>
        <w:t xml:space="preserve"> </w:t>
      </w:r>
      <w:r>
        <w:rPr/>
        <w:t>段。录用定稿指内容已经确定，且通过同行评议、主编终审同意刊用的稿件。排版定稿指</w:t>
      </w:r>
      <w:r>
        <w:rPr>
          <w:spacing w:val="-1"/>
        </w:rPr>
        <w:t>录用定稿按照期</w:t>
      </w:r>
      <w:r>
        <w:rPr/>
        <w:t xml:space="preserve"> </w:t>
      </w:r>
      <w:r>
        <w:rPr/>
        <w:t>刊特定版式（包括网络呈现版式）排版后的稿件，可暂不确定出版年、卷、期和页码。整</w:t>
      </w:r>
      <w:r>
        <w:rPr>
          <w:spacing w:val="-1"/>
        </w:rPr>
        <w:t>期汇编定稿指出</w:t>
      </w:r>
      <w:r>
        <w:rPr/>
        <w:t xml:space="preserve"> </w:t>
      </w:r>
      <w:r>
        <w:rPr>
          <w:spacing w:val="-4"/>
        </w:rPr>
        <w:t>版年、卷、期、页码均已确定的印刷或数字出版的整期汇编</w:t>
      </w:r>
      <w:r>
        <w:rPr>
          <w:spacing w:val="-5"/>
        </w:rPr>
        <w:t>稿件。录用定稿网络首发稿件内容必须符合《出</w:t>
      </w:r>
      <w:r>
        <w:rPr/>
        <w:t xml:space="preserve">  </w:t>
      </w:r>
      <w:r>
        <w:rPr/>
        <w:t>版管理条例》和《期刊出版管理规定》的有关规定；学术研究成果具有创新性、科学性和</w:t>
      </w:r>
      <w:r>
        <w:rPr>
          <w:spacing w:val="-1"/>
        </w:rPr>
        <w:t>先进性，符合编</w:t>
      </w:r>
      <w:r>
        <w:rPr/>
        <w:t xml:space="preserve"> </w:t>
      </w:r>
      <w:r>
        <w:rPr>
          <w:spacing w:val="-1"/>
        </w:rPr>
        <w:t>辑部对刊文的录用要求，不存在学术不端行为及其他侵权行为；稿件内容应基本符合国家有关书刊编辑、</w:t>
      </w:r>
      <w:r>
        <w:rPr>
          <w:spacing w:val="6"/>
        </w:rPr>
        <w:t xml:space="preserve">  </w:t>
      </w:r>
      <w:r>
        <w:rPr>
          <w:spacing w:val="-1"/>
        </w:rPr>
        <w:t>出版的技术标准，正确使用和统一规范语言文字、符号、数字、外文字母、法定计量单位及地图标注等。</w:t>
      </w:r>
      <w:r>
        <w:rPr>
          <w:spacing w:val="6"/>
        </w:rPr>
        <w:t xml:space="preserve">  </w:t>
      </w:r>
      <w:r>
        <w:rPr>
          <w:spacing w:val="-3"/>
        </w:rPr>
        <w:t>为确保录用定稿网络首发的严肃性，录用定稿一经发布，不得修改论文题目、作者、机构名称和学术内容，</w:t>
      </w:r>
      <w:r>
        <w:rPr>
          <w:spacing w:val="5"/>
        </w:rPr>
        <w:t xml:space="preserve"> </w:t>
      </w:r>
      <w:r>
        <w:rPr>
          <w:spacing w:val="-2"/>
        </w:rPr>
        <w:t>只可基于编辑规范进行少量文字的修改。</w:t>
      </w:r>
    </w:p>
    <w:p>
      <w:pPr>
        <w:pStyle w:val="BodyText"/>
        <w:ind w:left="55" w:right="48" w:firstLine="379"/>
        <w:spacing w:before="4" w:line="320" w:lineRule="auto"/>
        <w:jc w:val="both"/>
        <w:rPr/>
      </w:pPr>
      <w:r>
        <w:rPr>
          <w:b/>
          <w:bCs/>
          <w:spacing w:val="-1"/>
        </w:rPr>
        <w:t>出版确认</w:t>
      </w:r>
      <w:r>
        <w:rPr>
          <w:spacing w:val="-1"/>
        </w:rPr>
        <w:t>：纸质期刊编辑部通过与《中国学术期刊（光盘版）》电子杂志社有限公司签约，在《中国</w:t>
      </w:r>
      <w:r>
        <w:rPr>
          <w:spacing w:val="10"/>
        </w:rPr>
        <w:t xml:space="preserve"> </w:t>
      </w:r>
      <w:r>
        <w:rPr>
          <w:spacing w:val="-4"/>
        </w:rPr>
        <w:t>学术期刊（网络版）》出版传播平台上创办与纸质期刊内容一致的网络版，以单篇或整期出版形式，在印刷</w:t>
      </w:r>
      <w:r>
        <w:rPr>
          <w:spacing w:val="2"/>
        </w:rPr>
        <w:t xml:space="preserve"> </w:t>
      </w:r>
      <w:r>
        <w:rPr>
          <w:spacing w:val="-4"/>
        </w:rPr>
        <w:t>出版之前刊发论文的录用定稿、排版定稿、整期汇编定稿。因为《中国学术期刊（网络版）》是国家新闻出</w:t>
      </w:r>
      <w:r>
        <w:rPr>
          <w:spacing w:val="2"/>
        </w:rPr>
        <w:t xml:space="preserve"> </w:t>
      </w:r>
      <w:r>
        <w:rPr>
          <w:spacing w:val="-1"/>
        </w:rPr>
        <w:t>版广电总局批准的网络连续型出版物（</w:t>
      </w:r>
      <w:r>
        <w:rPr>
          <w:rFonts w:ascii="Times New Roman" w:hAnsi="Times New Roman" w:eastAsia="Times New Roman" w:cs="Times New Roman"/>
          <w:spacing w:val="-1"/>
        </w:rPr>
        <w:t>ISSN 2096-4188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-1"/>
        </w:rPr>
        <w:t>，</w:t>
      </w:r>
      <w:r>
        <w:rPr>
          <w:rFonts w:ascii="Times New Roman" w:hAnsi="Times New Roman" w:eastAsia="Times New Roman" w:cs="Times New Roman"/>
          <w:spacing w:val="-1"/>
        </w:rPr>
        <w:t>CN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11-6037/Z</w:t>
      </w:r>
      <w:r>
        <w:rPr>
          <w:spacing w:val="-47"/>
          <w:w w:val="98"/>
        </w:rPr>
        <w:t>），</w:t>
      </w:r>
      <w:r>
        <w:rPr>
          <w:spacing w:val="-1"/>
        </w:rPr>
        <w:t>所以签约期刊的网络版上网络首</w:t>
      </w:r>
      <w:r>
        <w:rPr/>
        <w:t xml:space="preserve"> </w:t>
      </w:r>
      <w:r>
        <w:rPr>
          <w:spacing w:val="-4"/>
        </w:rPr>
        <w:t>发论文视为正式出版。</w:t>
      </w:r>
    </w:p>
    <w:p>
      <w:pPr>
        <w:spacing w:line="320" w:lineRule="auto"/>
        <w:sectPr>
          <w:pgSz w:w="11907" w:h="16839"/>
          <w:pgMar w:top="1431" w:right="1740" w:bottom="0" w:left="1785" w:header="0" w:footer="0" w:gutter="0"/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610"/>
        <w:spacing w:before="73" w:line="20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"/>
        </w:rPr>
        <w:t>第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"/>
        </w:rPr>
        <w:t>46 卷第3 期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 xml:space="preserve">                                       安   徽    医    学</w:t>
      </w:r>
    </w:p>
    <w:p>
      <w:pPr>
        <w:ind w:left="703"/>
        <w:spacing w:before="28" w:line="20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8" style="position:absolute;margin-left:28.196pt;margin-top:15.9501pt;mso-position-vertical-relative:text;mso-position-horizontal-relative:text;width:510.25pt;height:0.9pt;z-index:251660288;" filled="false" strokecolor="#1A171B" strokeweight="0.85pt" coordsize="10205,17" coordorigin="0,0" path="m0,8l10204,8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2025 年 3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月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 xml:space="preserve">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Anhui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Medical Journal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                                    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1</w:t>
      </w:r>
    </w:p>
    <w:p>
      <w:pPr>
        <w:spacing w:line="85" w:lineRule="exact"/>
        <w:rPr/>
      </w:pPr>
      <w:r/>
    </w:p>
    <w:p>
      <w:pPr>
        <w:spacing w:line="85" w:lineRule="exact"/>
        <w:sectPr>
          <w:headerReference w:type="default" r:id="rId6"/>
          <w:pgSz w:w="11906" w:h="16441"/>
          <w:pgMar w:top="255" w:right="731" w:bottom="0" w:left="414" w:header="70" w:footer="0" w:gutter="0"/>
          <w:cols w:equalWidth="0" w:num="1">
            <w:col w:w="10761" w:space="0"/>
          </w:cols>
        </w:sectPr>
        <w:rPr/>
      </w:pPr>
    </w:p>
    <w:p>
      <w:pPr>
        <w:ind w:left="555"/>
        <w:spacing w:before="61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3"/>
        </w:rPr>
        <w:t>本文引用格式：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高楠，王桢淑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不同气腹压力对小儿腹腔镜阑尾炎手术术后恢复的影响［J］.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安徽医学，2025，46</w:t>
      </w:r>
    </w:p>
    <w:p>
      <w:pPr>
        <w:ind w:left="484"/>
        <w:spacing w:before="28" w:line="20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（3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8"/>
          <w:w w:val="59"/>
        </w:rPr>
        <w:t>）：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1</w:t>
      </w:r>
      <w:r>
        <w:rPr>
          <w:rFonts w:ascii="Times New Roman" w:hAnsi="Times New Roman" w:eastAsia="Times New Roman" w:cs="Times New Roman"/>
          <w:sz w:val="17"/>
          <w:szCs w:val="17"/>
          <w:color w:val="1A171B"/>
          <w:spacing w:val="-5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4.DOI</w:t>
      </w:r>
      <w:r>
        <w:rPr>
          <w:rFonts w:ascii="SimHei" w:hAnsi="SimHei" w:eastAsia="SimHei" w:cs="SimHei"/>
          <w:sz w:val="17"/>
          <w:szCs w:val="17"/>
          <w:color w:val="1A171B"/>
          <w:spacing w:val="-5"/>
        </w:rPr>
        <w:t>：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10.3969/j.issn.10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00-0399.2025.03.001</w:t>
      </w:r>
    </w:p>
    <w:p>
      <w:pPr>
        <w:spacing w:line="19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23" w:lineRule="auto"/>
        <w:rPr>
          <w:rFonts w:ascii="Arial"/>
          <w:sz w:val="21"/>
        </w:rPr>
      </w:pPr>
      <w:r/>
    </w:p>
    <w:p>
      <w:pPr>
        <w:spacing w:before="88" w:line="358" w:lineRule="exact"/>
        <w:jc w:val="right"/>
        <w:rPr>
          <w:rFonts w:ascii="FangSong" w:hAnsi="FangSong" w:eastAsia="FangSong" w:cs="FangSong"/>
          <w:sz w:val="27"/>
          <w:szCs w:val="27"/>
        </w:rPr>
      </w:pPr>
      <w:r>
        <w:rPr>
          <w:rFonts w:ascii="FangSong" w:hAnsi="FangSong" w:eastAsia="FangSong" w:cs="FangSong"/>
          <w:sz w:val="27"/>
          <w:szCs w:val="27"/>
          <w:color w:val="1A171B"/>
          <w:spacing w:val="-34"/>
          <w:position w:val="1"/>
        </w:rPr>
        <w:t>·</w:t>
      </w:r>
      <w:r>
        <w:rPr>
          <w:rFonts w:ascii="FangSong" w:hAnsi="FangSong" w:eastAsia="FangSong" w:cs="FangSong"/>
          <w:sz w:val="27"/>
          <w:szCs w:val="27"/>
          <w:color w:val="1A171B"/>
          <w:spacing w:val="-94"/>
          <w:position w:val="1"/>
        </w:rPr>
        <w:t xml:space="preserve"> </w:t>
      </w:r>
      <w:r>
        <w:rPr>
          <w:rFonts w:ascii="FangSong" w:hAnsi="FangSong" w:eastAsia="FangSong" w:cs="FangSong"/>
          <w:sz w:val="27"/>
          <w:szCs w:val="27"/>
          <w:color w:val="1A171B"/>
          <w:spacing w:val="-34"/>
          <w:position w:val="1"/>
        </w:rPr>
        <w:t>临床医学</w:t>
      </w:r>
      <w:r>
        <w:rPr>
          <w:rFonts w:ascii="FangSong" w:hAnsi="FangSong" w:eastAsia="FangSong" w:cs="FangSong"/>
          <w:sz w:val="27"/>
          <w:szCs w:val="27"/>
          <w:color w:val="1A171B"/>
          <w:spacing w:val="-34"/>
          <w:position w:val="1"/>
        </w:rPr>
        <w:t xml:space="preserve"> </w:t>
      </w:r>
      <w:r>
        <w:rPr>
          <w:rFonts w:ascii="FangSong" w:hAnsi="FangSong" w:eastAsia="FangSong" w:cs="FangSong"/>
          <w:sz w:val="27"/>
          <w:szCs w:val="27"/>
          <w:color w:val="1A171B"/>
          <w:spacing w:val="-34"/>
          <w:position w:val="1"/>
        </w:rPr>
        <w:t>·</w:t>
      </w:r>
    </w:p>
    <w:p>
      <w:pPr>
        <w:spacing w:line="358" w:lineRule="exact"/>
        <w:sectPr>
          <w:type w:val="continuous"/>
          <w:pgSz w:w="11906" w:h="16441"/>
          <w:pgMar w:top="255" w:right="731" w:bottom="0" w:left="414" w:header="70" w:footer="0" w:gutter="0"/>
          <w:cols w:equalWidth="0" w:num="2">
            <w:col w:w="9026" w:space="100"/>
            <w:col w:w="1635" w:space="0"/>
          </w:cols>
        </w:sectPr>
        <w:rPr>
          <w:rFonts w:ascii="FangSong" w:hAnsi="FangSong" w:eastAsia="FangSong" w:cs="FangSong"/>
          <w:sz w:val="27"/>
          <w:szCs w:val="27"/>
        </w:rPr>
      </w:pPr>
    </w:p>
    <w:p>
      <w:pPr>
        <w:spacing w:line="377" w:lineRule="auto"/>
        <w:rPr>
          <w:rFonts w:ascii="Arial"/>
          <w:sz w:val="21"/>
        </w:rPr>
      </w:pPr>
      <w:r/>
    </w:p>
    <w:p>
      <w:pPr>
        <w:ind w:left="555"/>
        <w:spacing w:before="92" w:line="377" w:lineRule="exact"/>
        <w:outlineLvl w:val="0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color w:val="1A171B"/>
          <w:spacing w:val="42"/>
          <w:position w:val="1"/>
        </w:rPr>
        <w:t>不同气腹压力对小儿腹腔镜阑尾炎手术术后恢复的影响</w:t>
      </w:r>
    </w:p>
    <w:p>
      <w:pPr>
        <w:ind w:left="569"/>
        <w:spacing w:before="318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楠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王桢淑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549" w:right="13" w:firstLine="294"/>
        <w:spacing w:before="74" w:line="233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［摘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要］</w:t>
      </w:r>
      <w:r>
        <w:rPr>
          <w:rFonts w:ascii="SimHei" w:hAnsi="SimHei" w:eastAsia="SimHei" w:cs="SimHei"/>
          <w:sz w:val="17"/>
          <w:szCs w:val="17"/>
          <w:color w:val="1A171B"/>
          <w:spacing w:val="67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目的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探究不同气腹压力对腹腔镜阑尾炎手术患儿术后恢复的影响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。 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>方法</w:t>
      </w:r>
      <w:r>
        <w:rPr>
          <w:rFonts w:ascii="SimHei" w:hAnsi="SimHei" w:eastAsia="SimHei" w:cs="SimHei"/>
          <w:sz w:val="17"/>
          <w:szCs w:val="17"/>
          <w:color w:val="1A171B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回顾性分析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2021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年 1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月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至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2024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"/>
        </w:rPr>
        <w:t>月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徐州医科大学附属徐州儿童医院接收并治疗的 126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例阑尾炎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患儿临床资料，均行腹腔镜阑尾炎手术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。根据术中气腹压力不同分为低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压组（8~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10 mmHg，63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例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  <w:w w:val="58"/>
        </w:rPr>
        <w:t>）（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1 mmHg≈0.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133 kPa）和高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压组（11~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13 mmHg，63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例）。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比较两组患儿术后即刻、术后 8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小时及 16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小时疼痛程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>度，气腹前及气腹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>30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>分钟后生命体征，肠胃功能及并发症发生率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>。 </w:t>
      </w:r>
      <w:r>
        <w:rPr>
          <w:rFonts w:ascii="SimHei" w:hAnsi="SimHei" w:eastAsia="SimHei" w:cs="SimHei"/>
          <w:sz w:val="17"/>
          <w:szCs w:val="17"/>
          <w:color w:val="1A171B"/>
          <w:spacing w:val="6"/>
        </w:rPr>
        <w:t>结果</w:t>
      </w:r>
      <w:r>
        <w:rPr>
          <w:rFonts w:ascii="SimHei" w:hAnsi="SimHei" w:eastAsia="SimHei" w:cs="SimHei"/>
          <w:sz w:val="17"/>
          <w:szCs w:val="17"/>
          <w:color w:val="1A171B"/>
          <w:spacing w:val="6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1A171B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两组患儿均无手术中转情况，低压组患儿手术操作时间长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于高压组（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1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&lt;0.05）。 两组患儿不同时间点疼痛程度存在时间、组间及时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间与组间的交互效应（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2"/>
        </w:rPr>
        <w:t>P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均&lt;0.05）。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气腹前，两组患儿生命体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征各指标差异均无统计学意义（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9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&gt;0.05）。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气腹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30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分钟，两组患者心率（HR）、平均动脉压（MAP）及二氧化碳分压（PaCO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11"/>
          <w:position w:val="-4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5"/>
          <w:w w:val="99"/>
        </w:rPr>
        <w:t>）均提高，低压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组上述指标低于高压组（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2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&lt;0.05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4"/>
          <w:w w:val="59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低压组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MAP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及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PaCO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2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8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差值低于高压组（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2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&lt;0.05）。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低压组首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次肛门排气时间、进食时间、排便时间均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7"/>
        </w:rPr>
        <w:t>短于高压组（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7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7"/>
        </w:rPr>
        <w:t>&lt;0.05）。 低压组并发症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总发生率（3/63，4.76%）低于高压组 14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例（14/63，22.22%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5"/>
          <w:w w:val="60"/>
        </w:rPr>
        <w:t>），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差异有统计学意义（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8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&lt;0.05）。  </w:t>
      </w:r>
      <w:r>
        <w:rPr>
          <w:rFonts w:ascii="SimHei" w:hAnsi="SimHei" w:eastAsia="SimHei" w:cs="SimHei"/>
          <w:sz w:val="17"/>
          <w:szCs w:val="17"/>
          <w:color w:val="1A171B"/>
          <w:spacing w:val="-8"/>
        </w:rPr>
        <w:t>结论</w:t>
      </w:r>
      <w:r>
        <w:rPr>
          <w:rFonts w:ascii="SimHei" w:hAnsi="SimHei" w:eastAsia="SimHei" w:cs="Sim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在患儿腹腔镜阑尾炎手术中，低气腹压力有助于减轻患儿疼痛、维持稳定生命体征、促进肠胃功能恢复以及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降低并发症发生率。</w:t>
      </w:r>
    </w:p>
    <w:p>
      <w:pPr>
        <w:ind w:left="843"/>
        <w:spacing w:before="5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10"/>
        </w:rPr>
        <w:t>［关键词］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气腹压力；腹腔镜；阑尾炎手术；疼痛；小儿</w:t>
      </w:r>
    </w:p>
    <w:p>
      <w:pPr>
        <w:ind w:left="905"/>
        <w:spacing w:before="41" w:line="18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doi:10. 3969/j. issn.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1000-0399.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7"/>
        </w:rPr>
        <w:t xml:space="preserve"> 2025. 03. 001</w:t>
      </w:r>
    </w:p>
    <w:p>
      <w:pPr>
        <w:spacing w:before="96"/>
        <w:rPr/>
      </w:pPr>
      <w:r/>
    </w:p>
    <w:p>
      <w:pPr>
        <w:sectPr>
          <w:type w:val="continuous"/>
          <w:pgSz w:w="11906" w:h="16441"/>
          <w:pgMar w:top="255" w:right="731" w:bottom="0" w:left="414" w:header="70" w:footer="0" w:gutter="0"/>
          <w:cols w:equalWidth="0" w:num="1">
            <w:col w:w="10761" w:space="0"/>
          </w:cols>
        </w:sectPr>
        <w:rPr/>
      </w:pPr>
    </w:p>
    <w:p>
      <w:pPr>
        <w:ind w:left="546" w:right="222" w:firstLine="442"/>
        <w:spacing w:before="42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阑尾炎是一种常见急腹症，其发病率在儿童中相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对较高，且病情变化迅速，需要及时准确地诊断和治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疗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4"/>
          <w:position w:val="7"/>
        </w:rPr>
        <w:t>［1-2］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由于儿童的生理特点与成人存在差异，其阑尾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炎的发病机制和临床表现也有所不同，因此在手术治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9"/>
        </w:rPr>
        <w:t>疗过程中需要更加精细化地管理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9"/>
          <w:position w:val="7"/>
        </w:rPr>
        <w:t>［3］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9"/>
        </w:rPr>
        <w:t>。在腹腔镜阑尾炎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>手术（laparoscopic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>appendectomy，LA）中，气腹压力的设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置是一个至关重要的因素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。气腹压力不仅影响手术操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作的顺利进行，还直接关系到患儿的疼痛感知和术后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>恢复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1"/>
          <w:position w:val="7"/>
        </w:rPr>
        <w:t>［4］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>。适当的气腹压力可以提供良好的手术视野，方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便医师进行精细操作，但过高的气腹压力可能增加手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术区域的张力和压迫，导致组织损伤加重，进而增加患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0"/>
        </w:rPr>
        <w:t>儿的疼痛感受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10"/>
          <w:position w:val="7"/>
        </w:rPr>
        <w:t>［5-6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8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  <w:w w:val="57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0"/>
        </w:rPr>
        <w:t>较低的气腹压力虽然可以减轻组织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损伤，但可能会影响手术视野的清晰度，增加手术难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度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。基于此，本组选取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126 例阑尾炎患儿作为研究对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象，探究不同气腹压力对腹腔镜阑尾炎手术患儿术后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8"/>
        <w:spacing w:before="40" w:line="18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恢复的影响，现报道如下。</w:t>
      </w:r>
    </w:p>
    <w:p>
      <w:pPr>
        <w:ind w:left="101"/>
        <w:spacing w:before="201" w:line="211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1A171B"/>
          <w:spacing w:val="-1"/>
        </w:rPr>
        <w:t>资料与方法</w:t>
      </w:r>
    </w:p>
    <w:p>
      <w:pPr>
        <w:ind w:right="11" w:firstLine="101"/>
        <w:spacing w:before="178" w:line="21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1.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一般资料    回顾性分析 2021 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1 月至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2024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月徐州医科大学附属徐州儿童医院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126 例阑尾炎患儿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>临床资料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>。纳入标准：①符合阑尾炎诊断标准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8"/>
          <w:position w:val="7"/>
        </w:rPr>
        <w:t>［7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1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  <w:w w:val="56"/>
        </w:rPr>
        <w:t>；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>②患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儿均行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LA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；③发病时间小于 72 h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。排除标准：①患儿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有既往腹部手术史；②凝血功能障碍者；③伴有其他严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5"/>
        </w:rPr>
        <w:t>重疾病或重要器官合并症者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5"/>
        </w:rPr>
        <w:t>。根据患儿术中气腹压力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2"/>
        </w:rPr>
        <w:t>不同分为低压组（8~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2"/>
        </w:rPr>
        <w:t>10 mmHg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0"/>
          <w:w w:val="57"/>
        </w:rPr>
        <w:t>）（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2"/>
        </w:rPr>
        <w:t>1 mmHg≈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3"/>
        </w:rPr>
        <w:t>0.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3"/>
        </w:rPr>
        <w:t>133 kPa）和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>高压组（11~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>13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mmHg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9"/>
          <w:w w:val="61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>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>63 例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>。两组患儿基线资料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9"/>
        </w:rPr>
        <w:t>（性别、年龄、病程、疾病类型、麻醉分级）比较，差异均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无统计学意义（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2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&gt;0. 05）。 见表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1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。本研究通过我院伦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6"/>
        </w:rPr>
        <w:t>理委员会审批（伦理批号：2024-05-31-H31）。</w:t>
      </w:r>
    </w:p>
    <w:p>
      <w:pPr>
        <w:ind w:right="12"/>
        <w:spacing w:before="18" w:line="199" w:lineRule="auto"/>
        <w:jc w:val="right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1. 2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9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干预方法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患儿在接受气管插管全身麻醉后，均</w:t>
      </w:r>
    </w:p>
    <w:p>
      <w:pPr>
        <w:spacing w:line="199" w:lineRule="auto"/>
        <w:sectPr>
          <w:type w:val="continuous"/>
          <w:pgSz w:w="11906" w:h="16441"/>
          <w:pgMar w:top="255" w:right="731" w:bottom="0" w:left="414" w:header="70" w:footer="0" w:gutter="0"/>
          <w:cols w:equalWidth="0" w:num="2">
            <w:col w:w="5668" w:space="100"/>
            <w:col w:w="499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4518"/>
        <w:spacing w:before="3" w:line="211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5"/>
        </w:rPr>
        <w:t>表</w:t>
      </w:r>
      <w:r>
        <w:rPr>
          <w:rFonts w:ascii="SimHei" w:hAnsi="SimHei" w:eastAsia="SimHei" w:cs="SimHei"/>
          <w:sz w:val="17"/>
          <w:szCs w:val="17"/>
          <w:color w:val="1A171B"/>
          <w:spacing w:val="-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4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1A171B"/>
          <w:spacing w:val="5"/>
        </w:rPr>
        <w:t>两组患儿基线资料比较</w:t>
      </w:r>
    </w:p>
    <w:p>
      <w:pPr>
        <w:spacing w:line="26" w:lineRule="exact"/>
        <w:rPr/>
      </w:pPr>
      <w:r/>
    </w:p>
    <w:tbl>
      <w:tblPr>
        <w:tblStyle w:val="TableNormal"/>
        <w:tblW w:w="10193" w:type="dxa"/>
        <w:tblInd w:w="5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65"/>
        <w:gridCol w:w="526"/>
        <w:gridCol w:w="869"/>
        <w:gridCol w:w="1014"/>
        <w:gridCol w:w="1187"/>
        <w:gridCol w:w="3341"/>
        <w:gridCol w:w="2591"/>
      </w:tblGrid>
      <w:tr>
        <w:trPr>
          <w:trHeight w:val="289" w:hRule="atLeast"/>
        </w:trPr>
        <w:tc>
          <w:tcPr>
            <w:tcW w:w="665" w:type="dxa"/>
            <w:vAlign w:val="top"/>
            <w:vMerge w:val="restart"/>
            <w:tcBorders>
              <w:bottom w:val="nil"/>
              <w:top w:val="single" w:color="1A171B" w:sz="4" w:space="0"/>
            </w:tcBorders>
          </w:tcPr>
          <w:p>
            <w:pPr>
              <w:pStyle w:val="TableText"/>
              <w:ind w:left="50"/>
              <w:spacing w:before="206" w:line="184" w:lineRule="auto"/>
              <w:rPr/>
            </w:pPr>
            <w:r>
              <w:rPr>
                <w:color w:val="1A171B"/>
                <w:spacing w:val="6"/>
              </w:rPr>
              <w:t>组别</w:t>
            </w:r>
          </w:p>
        </w:tc>
        <w:tc>
          <w:tcPr>
            <w:tcW w:w="526" w:type="dxa"/>
            <w:vAlign w:val="top"/>
            <w:vMerge w:val="restart"/>
            <w:tcBorders>
              <w:bottom w:val="nil"/>
              <w:top w:val="single" w:color="1A171B" w:sz="4" w:space="0"/>
            </w:tcBorders>
          </w:tcPr>
          <w:p>
            <w:pPr>
              <w:pStyle w:val="TableText"/>
              <w:ind w:left="89"/>
              <w:spacing w:before="206" w:line="183" w:lineRule="auto"/>
              <w:rPr/>
            </w:pPr>
            <w:r>
              <w:rPr>
                <w:color w:val="1A171B"/>
                <w:spacing w:val="5"/>
              </w:rPr>
              <w:t>例数</w:t>
            </w:r>
          </w:p>
        </w:tc>
        <w:tc>
          <w:tcPr>
            <w:tcW w:w="869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spacing w:before="55" w:line="184" w:lineRule="auto"/>
              <w:jc w:val="right"/>
              <w:rPr/>
            </w:pPr>
            <w:r>
              <w:rPr>
                <w:color w:val="1A171B"/>
                <w:spacing w:val="-15"/>
              </w:rPr>
              <w:t>性别（例）</w:t>
            </w:r>
          </w:p>
        </w:tc>
        <w:tc>
          <w:tcPr>
            <w:tcW w:w="1014" w:type="dxa"/>
            <w:vAlign w:val="top"/>
            <w:vMerge w:val="restart"/>
            <w:tcBorders>
              <w:bottom w:val="nil"/>
              <w:top w:val="single" w:color="1A171B" w:sz="4" w:space="0"/>
            </w:tcBorders>
          </w:tcPr>
          <w:p>
            <w:pPr>
              <w:pStyle w:val="TableText"/>
              <w:ind w:left="156"/>
              <w:spacing w:before="202" w:line="207" w:lineRule="auto"/>
              <w:rPr/>
            </w:pPr>
            <w:r>
              <w:rPr>
                <w:color w:val="1A171B"/>
                <w:spacing w:val="-12"/>
              </w:rPr>
              <w:t>年龄（岁）</w:t>
            </w:r>
          </w:p>
        </w:tc>
        <w:tc>
          <w:tcPr>
            <w:tcW w:w="1187" w:type="dxa"/>
            <w:vAlign w:val="top"/>
            <w:vMerge w:val="restart"/>
            <w:tcBorders>
              <w:bottom w:val="nil"/>
              <w:top w:val="single" w:color="1A171B" w:sz="4" w:space="0"/>
            </w:tcBorders>
          </w:tcPr>
          <w:p>
            <w:pPr>
              <w:pStyle w:val="TableText"/>
              <w:ind w:left="285"/>
              <w:spacing w:before="202" w:line="207" w:lineRule="auto"/>
              <w:rPr/>
            </w:pPr>
            <w:r>
              <w:rPr>
                <w:color w:val="1A171B"/>
                <w:spacing w:val="-17"/>
              </w:rPr>
              <w:t>病程（h）</w:t>
            </w:r>
          </w:p>
        </w:tc>
        <w:tc>
          <w:tcPr>
            <w:tcW w:w="334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330"/>
              <w:spacing w:before="55" w:line="184" w:lineRule="auto"/>
              <w:rPr/>
            </w:pPr>
            <w:r>
              <w:rPr>
                <w:color w:val="1A171B"/>
                <w:spacing w:val="-6"/>
              </w:rPr>
              <w:t>疾病类型（例）</w:t>
            </w:r>
          </w:p>
        </w:tc>
        <w:tc>
          <w:tcPr>
            <w:tcW w:w="259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955"/>
              <w:spacing w:before="55" w:line="184" w:lineRule="auto"/>
              <w:rPr/>
            </w:pPr>
            <w:r>
              <w:rPr>
                <w:color w:val="1A171B"/>
                <w:spacing w:val="-6"/>
              </w:rPr>
              <w:t>麻醉分级（例）</w:t>
            </w:r>
          </w:p>
        </w:tc>
      </w:tr>
      <w:tr>
        <w:trPr>
          <w:trHeight w:val="288" w:hRule="atLeast"/>
        </w:trPr>
        <w:tc>
          <w:tcPr>
            <w:tcW w:w="665" w:type="dxa"/>
            <w:vAlign w:val="top"/>
            <w:vMerge w:val="continue"/>
            <w:tcBorders>
              <w:bottom w:val="single" w:color="1A171B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26" w:type="dxa"/>
            <w:vAlign w:val="top"/>
            <w:vMerge w:val="continue"/>
            <w:tcBorders>
              <w:bottom w:val="single" w:color="1A171B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233"/>
              <w:spacing w:before="58" w:line="181" w:lineRule="auto"/>
              <w:rPr/>
            </w:pPr>
            <w:r>
              <w:rPr>
                <w:color w:val="1A171B"/>
                <w:spacing w:val="-4"/>
              </w:rPr>
              <w:t>男/女</w:t>
            </w:r>
          </w:p>
        </w:tc>
        <w:tc>
          <w:tcPr>
            <w:tcW w:w="1014" w:type="dxa"/>
            <w:vAlign w:val="top"/>
            <w:vMerge w:val="continue"/>
            <w:tcBorders>
              <w:bottom w:val="single" w:color="1A171B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87" w:type="dxa"/>
            <w:vAlign w:val="top"/>
            <w:vMerge w:val="continue"/>
            <w:tcBorders>
              <w:bottom w:val="single" w:color="1A171B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932" w:type="dxa"/>
            <w:vAlign w:val="top"/>
            <w:gridSpan w:val="2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405"/>
              <w:spacing w:before="58" w:line="181" w:lineRule="auto"/>
              <w:rPr/>
            </w:pPr>
            <w:r>
              <w:rPr>
                <w:color w:val="1A171B"/>
                <w:spacing w:val="2"/>
              </w:rPr>
              <w:t>单纯性急性阑尾炎/急性化脓性阑尾炎                   Ⅰ级/Ⅱ级/Ⅲ级</w:t>
            </w:r>
          </w:p>
        </w:tc>
      </w:tr>
      <w:tr>
        <w:trPr>
          <w:trHeight w:val="285" w:hRule="atLeast"/>
        </w:trPr>
        <w:tc>
          <w:tcPr>
            <w:tcW w:w="66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9"/>
              <w:spacing w:before="61" w:line="176" w:lineRule="auto"/>
              <w:rPr/>
            </w:pPr>
            <w:r>
              <w:rPr>
                <w:color w:val="1A171B"/>
                <w:spacing w:val="7"/>
              </w:rPr>
              <w:t>低压组</w:t>
            </w:r>
          </w:p>
        </w:tc>
        <w:tc>
          <w:tcPr>
            <w:tcW w:w="526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80"/>
              <w:spacing w:before="59" w:line="177" w:lineRule="auto"/>
              <w:rPr/>
            </w:pPr>
            <w:r>
              <w:rPr>
                <w:color w:val="1A171B"/>
                <w:spacing w:val="-9"/>
              </w:rPr>
              <w:t>63</w:t>
            </w:r>
          </w:p>
        </w:tc>
        <w:tc>
          <w:tcPr>
            <w:tcW w:w="86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38"/>
              <w:spacing w:before="59" w:line="177" w:lineRule="auto"/>
              <w:rPr/>
            </w:pPr>
            <w:r>
              <w:rPr>
                <w:color w:val="1A171B"/>
                <w:spacing w:val="-13"/>
              </w:rPr>
              <w:t>33/30</w:t>
            </w:r>
          </w:p>
        </w:tc>
        <w:tc>
          <w:tcPr>
            <w:tcW w:w="101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11"/>
              <w:spacing w:before="59" w:line="177" w:lineRule="auto"/>
              <w:rPr/>
            </w:pPr>
            <w:r>
              <w:rPr>
                <w:color w:val="1A171B"/>
                <w:spacing w:val="-10"/>
              </w:rPr>
              <w:t>8.</w:t>
            </w:r>
            <w:r>
              <w:rPr>
                <w:color w:val="1A171B"/>
                <w:spacing w:val="9"/>
              </w:rPr>
              <w:t xml:space="preserve"> </w:t>
            </w:r>
            <w:r>
              <w:rPr>
                <w:color w:val="1A171B"/>
                <w:spacing w:val="-10"/>
              </w:rPr>
              <w:t>38±2. 76</w:t>
            </w:r>
          </w:p>
        </w:tc>
        <w:tc>
          <w:tcPr>
            <w:tcW w:w="118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99"/>
              <w:spacing w:before="59" w:line="177" w:lineRule="auto"/>
              <w:rPr/>
            </w:pPr>
            <w:r>
              <w:rPr>
                <w:color w:val="1A171B"/>
                <w:spacing w:val="-11"/>
              </w:rPr>
              <w:t>42. 52±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11"/>
              </w:rPr>
              <w:t>11.</w:t>
            </w:r>
            <w:r>
              <w:rPr>
                <w:color w:val="1A171B"/>
                <w:spacing w:val="-2"/>
              </w:rPr>
              <w:t xml:space="preserve"> </w:t>
            </w:r>
            <w:r>
              <w:rPr>
                <w:color w:val="1A171B"/>
                <w:spacing w:val="-11"/>
              </w:rPr>
              <w:t>42</w:t>
            </w:r>
          </w:p>
        </w:tc>
        <w:tc>
          <w:tcPr>
            <w:tcW w:w="334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667"/>
              <w:spacing w:before="59" w:line="177" w:lineRule="auto"/>
              <w:rPr/>
            </w:pPr>
            <w:r>
              <w:rPr>
                <w:color w:val="1A171B"/>
                <w:spacing w:val="-11"/>
                <w:w w:val="99"/>
              </w:rPr>
              <w:t>29/34</w:t>
            </w:r>
          </w:p>
        </w:tc>
        <w:tc>
          <w:tcPr>
            <w:tcW w:w="259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192"/>
              <w:spacing w:before="59" w:line="177" w:lineRule="auto"/>
              <w:rPr/>
            </w:pPr>
            <w:r>
              <w:rPr>
                <w:color w:val="1A171B"/>
                <w:spacing w:val="-11"/>
                <w:w w:val="96"/>
              </w:rPr>
              <w:t>14/26/23</w:t>
            </w:r>
          </w:p>
        </w:tc>
      </w:tr>
      <w:tr>
        <w:trPr>
          <w:trHeight w:val="293" w:hRule="atLeast"/>
        </w:trPr>
        <w:tc>
          <w:tcPr>
            <w:tcW w:w="665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53"/>
              <w:spacing w:before="67" w:line="177" w:lineRule="auto"/>
              <w:rPr/>
            </w:pPr>
            <w:r>
              <w:rPr>
                <w:color w:val="1A171B"/>
                <w:spacing w:val="6"/>
              </w:rPr>
              <w:t>高压组</w:t>
            </w:r>
          </w:p>
        </w:tc>
        <w:tc>
          <w:tcPr>
            <w:tcW w:w="526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80"/>
              <w:spacing w:before="67" w:line="177" w:lineRule="auto"/>
              <w:rPr/>
            </w:pPr>
            <w:r>
              <w:rPr>
                <w:color w:val="1A171B"/>
                <w:spacing w:val="-9"/>
              </w:rPr>
              <w:t>63</w:t>
            </w:r>
          </w:p>
        </w:tc>
        <w:tc>
          <w:tcPr>
            <w:tcW w:w="869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238"/>
              <w:spacing w:before="67" w:line="177" w:lineRule="auto"/>
              <w:rPr/>
            </w:pPr>
            <w:r>
              <w:rPr>
                <w:color w:val="1A171B"/>
                <w:spacing w:val="-13"/>
              </w:rPr>
              <w:t>36/27</w:t>
            </w:r>
          </w:p>
        </w:tc>
        <w:tc>
          <w:tcPr>
            <w:tcW w:w="1014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11"/>
              <w:spacing w:before="67" w:line="177" w:lineRule="auto"/>
              <w:rPr/>
            </w:pPr>
            <w:r>
              <w:rPr>
                <w:color w:val="1A171B"/>
                <w:spacing w:val="-10"/>
              </w:rPr>
              <w:t>8. 43±2.</w:t>
            </w:r>
            <w:r>
              <w:rPr>
                <w:color w:val="1A171B"/>
                <w:spacing w:val="9"/>
              </w:rPr>
              <w:t xml:space="preserve"> </w:t>
            </w:r>
            <w:r>
              <w:rPr>
                <w:color w:val="1A171B"/>
                <w:spacing w:val="-10"/>
              </w:rPr>
              <w:t>55</w:t>
            </w:r>
          </w:p>
        </w:tc>
        <w:tc>
          <w:tcPr>
            <w:tcW w:w="1187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99"/>
              <w:spacing w:before="67" w:line="177" w:lineRule="auto"/>
              <w:rPr/>
            </w:pPr>
            <w:r>
              <w:rPr>
                <w:color w:val="1A171B"/>
                <w:spacing w:val="-11"/>
              </w:rPr>
              <w:t>41. 56±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-11"/>
              </w:rPr>
              <w:t>10.</w:t>
            </w:r>
            <w:r>
              <w:rPr>
                <w:color w:val="1A171B"/>
                <w:spacing w:val="-1"/>
              </w:rPr>
              <w:t xml:space="preserve"> </w:t>
            </w:r>
            <w:r>
              <w:rPr>
                <w:color w:val="1A171B"/>
                <w:spacing w:val="-11"/>
              </w:rPr>
              <w:t>73</w:t>
            </w:r>
          </w:p>
        </w:tc>
        <w:tc>
          <w:tcPr>
            <w:tcW w:w="3341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670"/>
              <w:spacing w:before="67" w:line="177" w:lineRule="auto"/>
              <w:rPr/>
            </w:pPr>
            <w:r>
              <w:rPr>
                <w:color w:val="1A171B"/>
                <w:spacing w:val="-13"/>
              </w:rPr>
              <w:t>31/32</w:t>
            </w:r>
          </w:p>
        </w:tc>
        <w:tc>
          <w:tcPr>
            <w:tcW w:w="2591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192"/>
              <w:spacing w:before="67" w:line="177" w:lineRule="auto"/>
              <w:rPr/>
            </w:pPr>
            <w:r>
              <w:rPr>
                <w:color w:val="1A171B"/>
                <w:spacing w:val="-15"/>
              </w:rPr>
              <w:t>11/33/19</w:t>
            </w:r>
          </w:p>
        </w:tc>
      </w:tr>
      <w:tr>
        <w:trPr>
          <w:trHeight w:val="294" w:hRule="atLeast"/>
        </w:trPr>
        <w:tc>
          <w:tcPr>
            <w:tcW w:w="66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9"/>
              <w:spacing w:before="56" w:line="187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-5"/>
              </w:rPr>
              <w:t>t</w:t>
            </w:r>
            <w:r>
              <w:rPr>
                <w:color w:val="1A171B"/>
                <w:spacing w:val="-5"/>
              </w:rPr>
              <w:t>/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5"/>
              </w:rPr>
              <w:t>χ</w:t>
            </w:r>
            <w:r>
              <w:rPr>
                <w:sz w:val="9"/>
                <w:szCs w:val="9"/>
                <w:color w:val="1A171B"/>
                <w:spacing w:val="-5"/>
                <w:position w:val="6"/>
              </w:rPr>
              <w:t>2</w:t>
            </w:r>
            <w:r>
              <w:rPr>
                <w:sz w:val="9"/>
                <w:szCs w:val="9"/>
                <w:color w:val="1A171B"/>
                <w:spacing w:val="-9"/>
                <w:position w:val="6"/>
              </w:rPr>
              <w:t xml:space="preserve"> </w:t>
            </w:r>
            <w:r>
              <w:rPr>
                <w:color w:val="1A171B"/>
                <w:spacing w:val="-5"/>
              </w:rPr>
              <w:t>值</w:t>
            </w:r>
          </w:p>
        </w:tc>
        <w:tc>
          <w:tcPr>
            <w:tcW w:w="526" w:type="dxa"/>
            <w:vAlign w:val="top"/>
            <w:tcBorders>
              <w:top w:val="single" w:color="1A171B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14"/>
              <w:spacing w:before="62" w:line="182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8"/>
              </w:rPr>
              <w:t>288</w:t>
            </w:r>
          </w:p>
        </w:tc>
        <w:tc>
          <w:tcPr>
            <w:tcW w:w="101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89"/>
              <w:spacing w:before="62" w:line="182" w:lineRule="auto"/>
              <w:rPr/>
            </w:pPr>
            <w:r>
              <w:rPr>
                <w:color w:val="1A171B"/>
                <w:spacing w:val="-11"/>
              </w:rPr>
              <w:t>0.</w:t>
            </w:r>
            <w:r>
              <w:rPr>
                <w:color w:val="1A171B"/>
                <w:spacing w:val="17"/>
                <w:w w:val="101"/>
              </w:rPr>
              <w:t xml:space="preserve"> </w:t>
            </w:r>
            <w:r>
              <w:rPr>
                <w:color w:val="1A171B"/>
                <w:spacing w:val="-11"/>
              </w:rPr>
              <w:t>101</w:t>
            </w:r>
          </w:p>
        </w:tc>
        <w:tc>
          <w:tcPr>
            <w:tcW w:w="118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76"/>
              <w:spacing w:before="62" w:line="182" w:lineRule="auto"/>
              <w:rPr/>
            </w:pPr>
            <w:r>
              <w:rPr>
                <w:color w:val="1A171B"/>
                <w:spacing w:val="-7"/>
              </w:rPr>
              <w:t>0. 491</w:t>
            </w:r>
          </w:p>
        </w:tc>
        <w:tc>
          <w:tcPr>
            <w:tcW w:w="334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646"/>
              <w:spacing w:before="62" w:line="182" w:lineRule="auto"/>
              <w:rPr/>
            </w:pPr>
            <w:r>
              <w:rPr>
                <w:color w:val="1A171B"/>
                <w:spacing w:val="-11"/>
              </w:rPr>
              <w:t>0.</w:t>
            </w:r>
            <w:r>
              <w:rPr>
                <w:color w:val="1A171B"/>
                <w:spacing w:val="17"/>
                <w:w w:val="101"/>
              </w:rPr>
              <w:t xml:space="preserve"> </w:t>
            </w:r>
            <w:r>
              <w:rPr>
                <w:color w:val="1A171B"/>
                <w:spacing w:val="-11"/>
              </w:rPr>
              <w:t>127</w:t>
            </w:r>
          </w:p>
        </w:tc>
        <w:tc>
          <w:tcPr>
            <w:tcW w:w="259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287"/>
              <w:spacing w:before="62" w:line="182" w:lineRule="auto"/>
              <w:rPr/>
            </w:pPr>
            <w:r>
              <w:rPr>
                <w:color w:val="1A171B"/>
                <w:spacing w:val="-11"/>
              </w:rPr>
              <w:t>1.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11"/>
              </w:rPr>
              <w:t>571</w:t>
            </w:r>
          </w:p>
        </w:tc>
      </w:tr>
      <w:tr>
        <w:trPr>
          <w:trHeight w:val="292" w:hRule="atLeast"/>
        </w:trPr>
        <w:tc>
          <w:tcPr>
            <w:tcW w:w="665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46"/>
              <w:spacing w:before="62" w:line="181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13"/>
              </w:rPr>
              <w:t>P</w:t>
            </w:r>
            <w:r>
              <w:rPr>
                <w:color w:val="1A171B"/>
                <w:spacing w:val="13"/>
              </w:rPr>
              <w:t>值</w:t>
            </w:r>
          </w:p>
        </w:tc>
        <w:tc>
          <w:tcPr>
            <w:tcW w:w="526" w:type="dxa"/>
            <w:vAlign w:val="top"/>
            <w:tcBorders>
              <w:bottom w:val="single" w:color="1A171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69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14"/>
              <w:spacing w:before="62" w:line="181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8"/>
              </w:rPr>
              <w:t>591</w:t>
            </w:r>
          </w:p>
        </w:tc>
        <w:tc>
          <w:tcPr>
            <w:tcW w:w="1014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34"/>
              <w:spacing w:before="62" w:line="181" w:lineRule="auto"/>
              <w:rPr/>
            </w:pPr>
            <w:r>
              <w:rPr>
                <w:color w:val="1A171B"/>
                <w:spacing w:val="-7"/>
              </w:rPr>
              <w:t>0.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7"/>
              </w:rPr>
              <w:t>92</w:t>
            </w:r>
          </w:p>
        </w:tc>
        <w:tc>
          <w:tcPr>
            <w:tcW w:w="1187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76"/>
              <w:spacing w:before="62" w:line="181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8"/>
              </w:rPr>
              <w:t>625</w:t>
            </w:r>
          </w:p>
        </w:tc>
        <w:tc>
          <w:tcPr>
            <w:tcW w:w="334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1646"/>
              <w:spacing w:before="62" w:line="181" w:lineRule="auto"/>
              <w:rPr/>
            </w:pPr>
            <w:r>
              <w:rPr>
                <w:color w:val="1A171B"/>
                <w:spacing w:val="-7"/>
              </w:rPr>
              <w:t>0. 721</w:t>
            </w:r>
          </w:p>
        </w:tc>
        <w:tc>
          <w:tcPr>
            <w:tcW w:w="259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1272"/>
              <w:spacing w:before="62" w:line="181" w:lineRule="auto"/>
              <w:rPr/>
            </w:pPr>
            <w:r>
              <w:rPr>
                <w:color w:val="1A171B"/>
                <w:spacing w:val="-7"/>
              </w:rPr>
              <w:t>0. 456</w:t>
            </w:r>
          </w:p>
        </w:tc>
      </w:tr>
    </w:tbl>
    <w:p>
      <w:pPr>
        <w:spacing w:line="306" w:lineRule="auto"/>
        <w:rPr>
          <w:rFonts w:ascii="Arial"/>
          <w:sz w:val="21"/>
        </w:rPr>
      </w:pPr>
      <w:r>
        <w:pict>
          <v:shape id="_x0000_s10" style="position:absolute;margin-left:27.969pt;margin-top:8.12008pt;mso-position-vertical-relative:text;mso-position-horizontal-relative:text;width:115.45pt;height:0.4pt;z-index:251661312;" filled="false" strokecolor="#1A171B" strokeweight="0.37pt" coordsize="2308,8" coordorigin="0,0" path="m0,3l2308,3e">
            <v:stroke joinstyle="miter" miterlimit="4"/>
          </v:shape>
        </w:pict>
      </w:r>
      <w:r/>
    </w:p>
    <w:p>
      <w:pPr>
        <w:ind w:left="895"/>
        <w:spacing w:before="65" w:line="20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1A171B"/>
          <w:spacing w:val="-8"/>
        </w:rPr>
        <w:t>基金项目：徐州市儿童医院科研项目（编号：23040420）</w:t>
      </w:r>
    </w:p>
    <w:p>
      <w:pPr>
        <w:ind w:left="895"/>
        <w:spacing w:before="42" w:line="208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1A171B"/>
          <w:spacing w:val="-1"/>
        </w:rPr>
        <w:t>作者单位：221000   江苏徐州    徐州市儿童医院麻醉科手术室</w:t>
      </w:r>
    </w:p>
    <w:p>
      <w:pPr>
        <w:ind w:left="896"/>
        <w:spacing w:before="37" w:line="163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color w:val="1A171B"/>
          <w:spacing w:val="-10"/>
        </w:rPr>
        <w:t>通信作者：王桢淑,148298477@qq.com</w:t>
      </w:r>
    </w:p>
    <w:p>
      <w:pPr>
        <w:spacing w:line="163" w:lineRule="auto"/>
        <w:sectPr>
          <w:type w:val="continuous"/>
          <w:pgSz w:w="11906" w:h="16441"/>
          <w:pgMar w:top="255" w:right="731" w:bottom="0" w:left="414" w:header="70" w:footer="0" w:gutter="0"/>
          <w:cols w:equalWidth="0" w:num="1">
            <w:col w:w="10761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38"/>
        <w:rPr/>
      </w:pPr>
      <w:r/>
    </w:p>
    <w:p>
      <w:pPr>
        <w:sectPr>
          <w:headerReference w:type="default" r:id="rId7"/>
          <w:pgSz w:w="11906" w:h="16441"/>
          <w:pgMar w:top="400" w:right="903" w:bottom="0" w:left="229" w:header="0" w:footer="0" w:gutter="0"/>
          <w:cols w:equalWidth="0" w:num="1">
            <w:col w:w="10773" w:space="0"/>
          </w:cols>
        </w:sectPr>
        <w:rPr/>
      </w:pPr>
    </w:p>
    <w:p>
      <w:pPr>
        <w:ind w:left="637"/>
        <w:spacing w:before="283" w:line="20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60" w:line="21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>高楠等：不同气腹压力对小儿腹腔镜阑尾炎手术术后恢复的影响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9" w:line="20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第 46 卷第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3 期</w:t>
      </w:r>
    </w:p>
    <w:p>
      <w:pPr>
        <w:ind w:left="114"/>
        <w:spacing w:before="23" w:line="18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2025 年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月</w:t>
      </w:r>
    </w:p>
    <w:p>
      <w:pPr>
        <w:spacing w:line="189" w:lineRule="auto"/>
        <w:sectPr>
          <w:type w:val="continuous"/>
          <w:pgSz w:w="11906" w:h="16441"/>
          <w:pgMar w:top="400" w:right="903" w:bottom="0" w:left="229" w:header="0" w:footer="0" w:gutter="0"/>
          <w:cols w:equalWidth="0" w:num="3">
            <w:col w:w="2737" w:space="100"/>
            <w:col w:w="6378" w:space="100"/>
            <w:col w:w="1459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before="66"/>
        <w:rPr/>
      </w:pPr>
      <w:r/>
    </w:p>
    <w:p>
      <w:pPr>
        <w:sectPr>
          <w:type w:val="continuous"/>
          <w:pgSz w:w="11906" w:h="16441"/>
          <w:pgMar w:top="400" w:right="903" w:bottom="0" w:left="229" w:header="0" w:footer="0" w:gutter="0"/>
          <w:cols w:equalWidth="0" w:num="1">
            <w:col w:w="10773" w:space="0"/>
          </w:cols>
        </w:sectPr>
        <w:rPr/>
      </w:pPr>
    </w:p>
    <w:p>
      <w:pPr>
        <w:ind w:left="497" w:right="301"/>
        <w:spacing w:before="43" w:line="21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呈仰卧位进行手术前的细致准备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。医师在脐部精准地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作一小切口（长度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10 mm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0"/>
          <w:w w:val="63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通过钝性分离进入腹腔，并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8"/>
        </w:rPr>
        <w:t>置入 Trocar（长度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8"/>
        </w:rPr>
        <w:t>12 mm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9"/>
          <w:w w:val="6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8"/>
        </w:rPr>
        <w:t>并建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9"/>
        </w:rPr>
        <w:t>立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9"/>
        </w:rPr>
        <w:t>CO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position w:val="-3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11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气腹，以提供清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晰的手术视野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。根据分组情况，高压组患儿的气腹压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力维持在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11~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13 mmHg，而低压组患儿的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6"/>
        </w:rPr>
        <w:t>气腹压力则控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制在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8~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10 mmHg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position w:val="7"/>
        </w:rPr>
        <w:t>［8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15"/>
          <w:position w:val="7"/>
        </w:rPr>
        <w:t>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43"/>
          <w:w w:val="7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以确保手术过程中的安全性和患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者的舒适度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。随后，将患者体位变更为头低脚高位，并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向左侧微倾，以便更好地探查腹腔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。在腹腔镜的辅助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下，医师能够清晰地观察到腹腔内的解剖结构，并精准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地定位阑尾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。通过细致的操作，逐一分离阑尾周围的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粘连组织，充分暴露阑尾，并仔细处理阑尾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系膜和根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部，确保手术的彻底性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。最后，逐层关闭切口，确保伤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口的愈合和美观。</w:t>
      </w:r>
    </w:p>
    <w:p>
      <w:pPr>
        <w:ind w:left="497" w:right="301" w:firstLine="18"/>
        <w:spacing w:before="2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1. 3   评价指标    对两组患儿手术时间疼痛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情况、生命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体征、肠胃功能及并发症发生率进行评估。</w:t>
      </w:r>
    </w:p>
    <w:p>
      <w:pPr>
        <w:ind w:left="496" w:right="235" w:firstLine="338"/>
        <w:spacing w:before="5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6"/>
        </w:rPr>
        <w:t>（1）疼痛情况：记录比较两组患儿术后即刻、术后 8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小时及术后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16 小时疼痛程度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。采用面部表情、腿部活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4"/>
        </w:rPr>
        <w:t>动、活动程度、哭闹、可安慰度量表（face，legs，activity，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cry，consolability，FLACC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8"/>
          <w:w w:val="78"/>
        </w:rPr>
        <w:t>）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6"/>
          <w:w w:val="3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16"/>
          <w:position w:val="8"/>
        </w:rPr>
        <w:t>9］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2"/>
        </w:rPr>
        <w:t>进行评估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2"/>
        </w:rPr>
        <w:t>。该量表包括表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情、肢体动作、行为、哭闹和可安慰性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。每一项内容按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0~2 评分，总分为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10 分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。将患者疼痛程度分为 4 个等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8"/>
        </w:rPr>
        <w:t>级，无痛：0 分；轻度疼痛：1~3 分；中度疼痛：4~6 分；重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5"/>
        </w:rPr>
        <w:t>度疼痛：7~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5"/>
        </w:rPr>
        <w:t>10 分。</w:t>
      </w:r>
    </w:p>
    <w:p>
      <w:pPr>
        <w:ind w:left="497" w:right="235" w:firstLine="337"/>
        <w:spacing w:before="10" w:line="21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（2）生命体征：记录比较两组患儿生命体征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。在气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腹前及气腹 30 分钟时分别采用 M3929A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型多功能监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护仪对患儿生命体征［心率（heart rate，HR）、平均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>动脉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9"/>
        </w:rPr>
        <w:t>压（mean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9"/>
        </w:rPr>
        <w:t>arterial pressu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re，MAP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3"/>
          <w:w w:val="59"/>
        </w:rPr>
        <w:t>）］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进行实时监测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。通过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采集动脉血样本进行血气分析，了解患儿的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二氧化碳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分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压（partial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pressure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of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carbon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dioxide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in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arterial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>blood，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5"/>
        </w:rPr>
        <w:t>PaCO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1"/>
          <w:position w:val="-3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9"/>
          <w:w w:val="99"/>
        </w:rPr>
        <w:t>）水平。</w:t>
      </w:r>
    </w:p>
    <w:p>
      <w:pPr>
        <w:ind w:left="499" w:right="301" w:firstLine="335"/>
        <w:spacing w:before="9" w:line="201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>（3）肠胃功能：记录比较两组患儿肠胃功能，包括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4"/>
        </w:rPr>
        <w:t>首次排气时间、进食时间、排便时间。</w:t>
      </w:r>
    </w:p>
    <w:p>
      <w:pPr>
        <w:spacing w:line="23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 w:right="11" w:firstLine="337"/>
        <w:spacing w:before="47" w:line="214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（4）并发症：记录比较两组患儿并发症发生情况，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包括恶心呕吐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、感染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、拔管后低氧血症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、躁动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、气体栓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塞，并统计总并发症发生率。</w:t>
      </w:r>
    </w:p>
    <w:p>
      <w:pPr>
        <w:ind w:left="24" w:right="78" w:hanging="2"/>
        <w:spacing w:before="2" w:line="197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4"/>
        </w:rPr>
        <w:t>1. 4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4"/>
        </w:rPr>
        <w:t>统计学方法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4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4"/>
        </w:rPr>
        <w:t>将统计数据录入 Excel（2010）表格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中，通过 SPSS 22. 0 软件进行分析计算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。正态分布计量</w:t>
      </w:r>
    </w:p>
    <w:p>
      <w:pPr>
        <w:ind w:left="1059"/>
        <w:spacing w:line="47" w:lineRule="exact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i/>
          <w:iCs/>
          <w:color w:val="1A171B"/>
          <w:spacing w:val="20"/>
          <w:w w:val="126"/>
          <w:position w:val="-5"/>
        </w:rPr>
        <w:t>-</w:t>
      </w:r>
    </w:p>
    <w:p>
      <w:pPr>
        <w:ind w:left="3" w:right="75"/>
        <w:spacing w:before="5" w:line="216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数据资料用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±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1"/>
        </w:rPr>
        <w:t>s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表示，行 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"/>
        </w:rPr>
        <w:t>t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检验；组间两个时间点均数的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比较采用配对 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5"/>
        </w:rPr>
        <w:t>t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检验，3 个时间点均数的比较采用重复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4"/>
        </w:rPr>
        <w:t>测量方差分析；计数数据资料用百分比（%）表示，行 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4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4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position w:val="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"/>
        </w:rPr>
        <w:t>检验，以 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"/>
        </w:rPr>
        <w:t>&lt;0. 05 为差异具有统计学意义。</w:t>
      </w:r>
    </w:p>
    <w:p>
      <w:pPr>
        <w:ind w:left="6"/>
        <w:spacing w:before="148" w:line="215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6"/>
        </w:rPr>
        <w:t>2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5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1A171B"/>
          <w:spacing w:val="-6"/>
        </w:rPr>
        <w:t>结果</w:t>
      </w:r>
    </w:p>
    <w:p>
      <w:pPr>
        <w:ind w:left="3" w:firstLine="2"/>
        <w:spacing w:before="179" w:line="213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2. 1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两组患儿手术操作时间比较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7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两组患儿均无手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术 中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转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情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况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，低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压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手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术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操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作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时 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为（47.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 xml:space="preserve"> 67±5. 90）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3"/>
        </w:rPr>
        <w:t>min，高压组为（41. 79±4. 78）min，差异有统计学意义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4"/>
        </w:rPr>
        <w:t>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4"/>
        </w:rPr>
        <w:t>t</w:t>
      </w:r>
      <w:r>
        <w:rPr>
          <w:rFonts w:ascii="Arial" w:hAnsi="Arial" w:eastAsia="Arial" w:cs="Arial"/>
          <w:sz w:val="20"/>
          <w:szCs w:val="20"/>
          <w:i/>
          <w:iCs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3"/>
        </w:rPr>
        <w:t>=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3"/>
        </w:rPr>
        <w:t>1. 521，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2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3"/>
        </w:rPr>
        <w:t>＜0.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3"/>
        </w:rPr>
        <w:t>05）。</w:t>
      </w:r>
    </w:p>
    <w:p>
      <w:pPr>
        <w:ind w:left="3" w:right="75" w:firstLine="2"/>
        <w:spacing w:before="14" w:line="211" w:lineRule="auto"/>
        <w:rPr>
          <w:rFonts w:ascii="Arial" w:hAnsi="Arial" w:eastAsia="Arial" w:cs="Arial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2. 2   两组患儿疼痛程度比较    两组患儿不同时间点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疼痛程度存在时间、组间及时间与组间的交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互效应（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6"/>
        </w:rPr>
        <w:t>P</w:t>
      </w:r>
    </w:p>
    <w:p>
      <w:pPr>
        <w:ind w:left="6"/>
        <w:spacing w:before="15" w:line="165" w:lineRule="auto"/>
        <w:rPr>
          <w:rFonts w:ascii="Microsoft YaHei" w:hAnsi="Microsoft YaHei" w:eastAsia="Microsoft YaHei" w:cs="Microsoft YaHei"/>
          <w:sz w:val="20"/>
          <w:szCs w:val="20"/>
        </w:rPr>
      </w:pPr>
      <w:r>
        <w:pict>
          <v:shape id="_x0000_s16" style="position:absolute;margin-left:165.147pt;margin-top:4.46793pt;mso-position-vertical-relative:text;mso-position-horizontal-relative:text;width:6.9pt;height:14.1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116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1A171B"/>
                    </w:rPr>
                    <w:tab/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>均＜0. 05）。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>见表 2。</w:t>
      </w:r>
    </w:p>
    <w:p>
      <w:pPr>
        <w:ind w:left="967"/>
        <w:spacing w:before="79" w:line="220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6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8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1A171B"/>
          <w:spacing w:val="-6"/>
        </w:rPr>
        <w:t>两组患儿疼痛程度比较（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6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±</w:t>
      </w:r>
      <w:r>
        <w:rPr>
          <w:rFonts w:ascii="Arial" w:hAnsi="Arial" w:eastAsia="Arial" w:cs="Arial"/>
          <w:sz w:val="17"/>
          <w:szCs w:val="17"/>
          <w:b/>
          <w:bCs/>
          <w:i/>
          <w:iCs/>
          <w:color w:val="1A171B"/>
          <w:spacing w:val="-6"/>
        </w:rPr>
        <w:t>s</w:t>
      </w:r>
      <w:r>
        <w:rPr>
          <w:rFonts w:ascii="SimHei" w:hAnsi="SimHei" w:eastAsia="SimHei" w:cs="SimHei"/>
          <w:sz w:val="17"/>
          <w:szCs w:val="17"/>
          <w:color w:val="1A171B"/>
          <w:spacing w:val="-6"/>
        </w:rPr>
        <w:t>，分）</w:t>
      </w:r>
    </w:p>
    <w:p>
      <w:pPr>
        <w:spacing w:line="22" w:lineRule="exact"/>
        <w:rPr/>
      </w:pPr>
      <w:r/>
    </w:p>
    <w:tbl>
      <w:tblPr>
        <w:tblStyle w:val="TableNormal"/>
        <w:tblW w:w="4898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9"/>
        <w:gridCol w:w="778"/>
        <w:gridCol w:w="1030"/>
        <w:gridCol w:w="1060"/>
        <w:gridCol w:w="1121"/>
      </w:tblGrid>
      <w:tr>
        <w:trPr>
          <w:trHeight w:val="290" w:hRule="atLeast"/>
        </w:trPr>
        <w:tc>
          <w:tcPr>
            <w:tcW w:w="909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2"/>
              <w:spacing w:before="60" w:line="181" w:lineRule="auto"/>
              <w:rPr/>
            </w:pPr>
            <w:r>
              <w:rPr>
                <w:color w:val="1A171B"/>
                <w:spacing w:val="6"/>
              </w:rPr>
              <w:t>组别</w:t>
            </w:r>
          </w:p>
        </w:tc>
        <w:tc>
          <w:tcPr>
            <w:tcW w:w="778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322"/>
              <w:spacing w:before="58" w:line="182" w:lineRule="auto"/>
              <w:rPr/>
            </w:pPr>
            <w:r>
              <w:rPr>
                <w:color w:val="1A171B"/>
                <w:spacing w:val="5"/>
              </w:rPr>
              <w:t>例数</w:t>
            </w:r>
          </w:p>
        </w:tc>
        <w:tc>
          <w:tcPr>
            <w:tcW w:w="1030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55"/>
              <w:spacing w:before="60" w:line="181" w:lineRule="auto"/>
              <w:rPr/>
            </w:pPr>
            <w:r>
              <w:rPr>
                <w:color w:val="1A171B"/>
                <w:spacing w:val="8"/>
              </w:rPr>
              <w:t>术后即刻</w:t>
            </w:r>
          </w:p>
        </w:tc>
        <w:tc>
          <w:tcPr>
            <w:tcW w:w="1060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16"/>
              <w:spacing w:before="58" w:line="182" w:lineRule="auto"/>
              <w:rPr/>
            </w:pPr>
            <w:r>
              <w:rPr>
                <w:color w:val="1A171B"/>
              </w:rPr>
              <w:t>术后</w:t>
            </w:r>
            <w:r>
              <w:rPr>
                <w:color w:val="1A171B"/>
                <w:spacing w:val="-11"/>
              </w:rPr>
              <w:t xml:space="preserve"> </w:t>
            </w:r>
            <w:r>
              <w:rPr>
                <w:color w:val="1A171B"/>
              </w:rPr>
              <w:t>8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</w:rPr>
              <w:t>小时</w:t>
            </w:r>
          </w:p>
        </w:tc>
        <w:tc>
          <w:tcPr>
            <w:tcW w:w="112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02"/>
              <w:spacing w:before="58" w:line="182" w:lineRule="auto"/>
              <w:rPr/>
            </w:pPr>
            <w:r>
              <w:rPr>
                <w:color w:val="1A171B"/>
                <w:spacing w:val="-3"/>
              </w:rPr>
              <w:t>术后 16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3"/>
              </w:rPr>
              <w:t>小时</w:t>
            </w:r>
          </w:p>
        </w:tc>
      </w:tr>
      <w:tr>
        <w:trPr>
          <w:trHeight w:val="285" w:hRule="atLeast"/>
        </w:trPr>
        <w:tc>
          <w:tcPr>
            <w:tcW w:w="90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1"/>
              <w:spacing w:before="59" w:line="177" w:lineRule="auto"/>
              <w:rPr/>
            </w:pPr>
            <w:r>
              <w:rPr>
                <w:color w:val="1A171B"/>
                <w:spacing w:val="7"/>
              </w:rPr>
              <w:t>低压组</w:t>
            </w:r>
          </w:p>
        </w:tc>
        <w:tc>
          <w:tcPr>
            <w:tcW w:w="778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13"/>
              <w:spacing w:before="57" w:line="179" w:lineRule="auto"/>
              <w:rPr/>
            </w:pPr>
            <w:r>
              <w:rPr>
                <w:color w:val="1A171B"/>
                <w:spacing w:val="-9"/>
              </w:rPr>
              <w:t>63</w:t>
            </w:r>
          </w:p>
        </w:tc>
        <w:tc>
          <w:tcPr>
            <w:tcW w:w="103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07"/>
              <w:spacing w:before="57" w:line="179" w:lineRule="auto"/>
              <w:rPr/>
            </w:pPr>
            <w:r>
              <w:rPr>
                <w:color w:val="1A171B"/>
                <w:spacing w:val="-12"/>
              </w:rPr>
              <w:t>9.</w:t>
            </w:r>
            <w:r>
              <w:rPr>
                <w:color w:val="1A171B"/>
                <w:spacing w:val="20"/>
                <w:w w:val="101"/>
              </w:rPr>
              <w:t xml:space="preserve"> </w:t>
            </w:r>
            <w:r>
              <w:rPr>
                <w:color w:val="1A171B"/>
                <w:spacing w:val="-12"/>
              </w:rPr>
              <w:t>17±0.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12"/>
              </w:rPr>
              <w:t>61</w:t>
            </w:r>
          </w:p>
        </w:tc>
        <w:tc>
          <w:tcPr>
            <w:tcW w:w="106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38"/>
              <w:spacing w:before="57" w:line="179" w:lineRule="auto"/>
              <w:rPr/>
            </w:pPr>
            <w:r>
              <w:rPr>
                <w:color w:val="1A171B"/>
                <w:spacing w:val="-11"/>
              </w:rPr>
              <w:t>6. 43±</w:t>
            </w:r>
            <w:r>
              <w:rPr>
                <w:color w:val="1A171B"/>
                <w:spacing w:val="-27"/>
              </w:rPr>
              <w:t xml:space="preserve"> </w:t>
            </w:r>
            <w:r>
              <w:rPr>
                <w:color w:val="1A171B"/>
                <w:spacing w:val="-11"/>
              </w:rPr>
              <w:t>1.</w:t>
            </w:r>
            <w:r>
              <w:rPr>
                <w:color w:val="1A171B"/>
                <w:spacing w:val="-1"/>
              </w:rPr>
              <w:t xml:space="preserve"> </w:t>
            </w:r>
            <w:r>
              <w:rPr>
                <w:color w:val="1A171B"/>
                <w:spacing w:val="-11"/>
              </w:rPr>
              <w:t>04</w:t>
            </w:r>
          </w:p>
        </w:tc>
        <w:tc>
          <w:tcPr>
            <w:tcW w:w="112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67"/>
              <w:spacing w:before="57" w:line="179" w:lineRule="auto"/>
              <w:rPr/>
            </w:pPr>
            <w:r>
              <w:rPr>
                <w:color w:val="1A171B"/>
                <w:spacing w:val="-8"/>
              </w:rPr>
              <w:t>5. 40±0. 75</w:t>
            </w:r>
          </w:p>
        </w:tc>
      </w:tr>
      <w:tr>
        <w:trPr>
          <w:trHeight w:val="293" w:hRule="atLeast"/>
        </w:trPr>
        <w:tc>
          <w:tcPr>
            <w:tcW w:w="909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65"/>
              <w:spacing w:before="66" w:line="178" w:lineRule="auto"/>
              <w:rPr/>
            </w:pPr>
            <w:r>
              <w:rPr>
                <w:color w:val="1A171B"/>
                <w:spacing w:val="6"/>
              </w:rPr>
              <w:t>高压组</w:t>
            </w:r>
          </w:p>
        </w:tc>
        <w:tc>
          <w:tcPr>
            <w:tcW w:w="778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413"/>
              <w:spacing w:before="66" w:line="178" w:lineRule="auto"/>
              <w:rPr/>
            </w:pPr>
            <w:r>
              <w:rPr>
                <w:color w:val="1A171B"/>
                <w:spacing w:val="-9"/>
              </w:rPr>
              <w:t>63</w:t>
            </w:r>
          </w:p>
        </w:tc>
        <w:tc>
          <w:tcPr>
            <w:tcW w:w="1030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07"/>
              <w:spacing w:before="66" w:line="178" w:lineRule="auto"/>
              <w:rPr/>
            </w:pPr>
            <w:r>
              <w:rPr>
                <w:color w:val="1A171B"/>
                <w:spacing w:val="-9"/>
              </w:rPr>
              <w:t>9. 68±0.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9"/>
              </w:rPr>
              <w:t>56</w:t>
            </w:r>
          </w:p>
        </w:tc>
        <w:tc>
          <w:tcPr>
            <w:tcW w:w="1060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42"/>
              <w:spacing w:before="66" w:line="178" w:lineRule="auto"/>
              <w:rPr/>
            </w:pPr>
            <w:r>
              <w:rPr>
                <w:color w:val="1A171B"/>
                <w:spacing w:val="-12"/>
              </w:rPr>
              <w:t>8.</w:t>
            </w:r>
            <w:r>
              <w:rPr>
                <w:color w:val="1A171B"/>
                <w:spacing w:val="7"/>
              </w:rPr>
              <w:t xml:space="preserve"> </w:t>
            </w:r>
            <w:r>
              <w:rPr>
                <w:color w:val="1A171B"/>
                <w:spacing w:val="-12"/>
              </w:rPr>
              <w:t>65±</w:t>
            </w:r>
            <w:r>
              <w:rPr>
                <w:color w:val="1A171B"/>
                <w:spacing w:val="-29"/>
              </w:rPr>
              <w:t xml:space="preserve"> </w:t>
            </w:r>
            <w:r>
              <w:rPr>
                <w:color w:val="1A171B"/>
                <w:spacing w:val="-12"/>
              </w:rPr>
              <w:t>1. 03</w:t>
            </w:r>
          </w:p>
        </w:tc>
        <w:tc>
          <w:tcPr>
            <w:tcW w:w="1121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65"/>
              <w:spacing w:before="66" w:line="178" w:lineRule="auto"/>
              <w:rPr/>
            </w:pPr>
            <w:r>
              <w:rPr>
                <w:color w:val="1A171B"/>
                <w:spacing w:val="-13"/>
              </w:rPr>
              <w:t>7. 05±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-13"/>
              </w:rPr>
              <w:t>1.</w:t>
            </w:r>
            <w:r>
              <w:rPr>
                <w:color w:val="1A171B"/>
                <w:spacing w:val="15"/>
              </w:rPr>
              <w:t xml:space="preserve"> </w:t>
            </w:r>
            <w:r>
              <w:rPr>
                <w:color w:val="1A171B"/>
                <w:spacing w:val="-13"/>
              </w:rPr>
              <w:t>11</w:t>
            </w:r>
          </w:p>
        </w:tc>
      </w:tr>
      <w:tr>
        <w:trPr>
          <w:trHeight w:val="585" w:hRule="atLeast"/>
        </w:trPr>
        <w:tc>
          <w:tcPr>
            <w:tcW w:w="1687" w:type="dxa"/>
            <w:vAlign w:val="top"/>
            <w:gridSpan w:val="2"/>
            <w:tcBorders>
              <w:top w:val="single" w:color="1A171B" w:sz="2" w:space="0"/>
              <w:bottom w:val="single" w:color="1A171B" w:sz="4" w:space="0"/>
            </w:tcBorders>
          </w:tcPr>
          <w:p>
            <w:pPr>
              <w:pStyle w:val="TableText"/>
              <w:ind w:left="61"/>
              <w:spacing w:before="61" w:line="209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4"/>
                <w:position w:val="2"/>
              </w:rPr>
              <w:t>F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22"/>
                <w:position w:val="2"/>
              </w:rPr>
              <w:t xml:space="preserve"> </w:t>
            </w:r>
            <w:r>
              <w:rPr>
                <w:sz w:val="9"/>
                <w:szCs w:val="9"/>
                <w:color w:val="1A171B"/>
                <w:spacing w:val="4"/>
                <w:position w:val="-1"/>
              </w:rPr>
              <w:t>组间/时点/交互</w:t>
            </w:r>
            <w:r>
              <w:rPr>
                <w:color w:val="1A171B"/>
                <w:spacing w:val="4"/>
                <w:position w:val="2"/>
              </w:rPr>
              <w:t>值</w:t>
            </w:r>
          </w:p>
          <w:p>
            <w:pPr>
              <w:pStyle w:val="TableText"/>
              <w:ind w:left="57"/>
              <w:spacing w:before="39" w:line="181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3"/>
                <w:position w:val="2"/>
              </w:rPr>
              <w:t>P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18"/>
                <w:position w:val="2"/>
              </w:rPr>
              <w:t xml:space="preserve"> </w:t>
            </w:r>
            <w:r>
              <w:rPr>
                <w:sz w:val="9"/>
                <w:szCs w:val="9"/>
                <w:color w:val="1A171B"/>
                <w:spacing w:val="3"/>
                <w:position w:val="-1"/>
              </w:rPr>
              <w:t>组间/时点/交互</w:t>
            </w:r>
            <w:r>
              <w:rPr>
                <w:color w:val="1A171B"/>
                <w:spacing w:val="3"/>
                <w:position w:val="2"/>
              </w:rPr>
              <w:t>值</w:t>
            </w:r>
          </w:p>
        </w:tc>
        <w:tc>
          <w:tcPr>
            <w:tcW w:w="3211" w:type="dxa"/>
            <w:vAlign w:val="top"/>
            <w:gridSpan w:val="3"/>
            <w:tcBorders>
              <w:top w:val="single" w:color="1A171B" w:sz="2" w:space="0"/>
              <w:bottom w:val="single" w:color="1A171B" w:sz="4" w:space="0"/>
            </w:tcBorders>
          </w:tcPr>
          <w:p>
            <w:pPr>
              <w:pStyle w:val="TableText"/>
              <w:ind w:left="628" w:right="570" w:hanging="46"/>
              <w:spacing w:before="62" w:line="211" w:lineRule="auto"/>
              <w:rPr/>
            </w:pPr>
            <w:r>
              <w:rPr>
                <w:color w:val="1A171B"/>
                <w:spacing w:val="-10"/>
              </w:rPr>
              <w:t>17401. 749/636. 770/24. 000</w:t>
            </w:r>
            <w:r>
              <w:rPr>
                <w:color w:val="1A171B"/>
                <w:spacing w:val="14"/>
                <w:w w:val="101"/>
              </w:rPr>
              <w:t xml:space="preserve"> </w:t>
            </w:r>
            <w:r>
              <w:rPr>
                <w:color w:val="1A171B"/>
                <w:spacing w:val="-9"/>
              </w:rPr>
              <w:t>&lt; 0. 001/＜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-9"/>
              </w:rPr>
              <w:t>0. 001/＜</w:t>
            </w:r>
            <w:r>
              <w:rPr>
                <w:color w:val="1A171B"/>
                <w:spacing w:val="-21"/>
              </w:rPr>
              <w:t xml:space="preserve"> </w:t>
            </w:r>
            <w:r>
              <w:rPr>
                <w:color w:val="1A171B"/>
                <w:spacing w:val="-9"/>
              </w:rPr>
              <w:t>0. 001</w:t>
            </w:r>
          </w:p>
        </w:tc>
      </w:tr>
    </w:tbl>
    <w:p>
      <w:pPr>
        <w:ind w:left="7" w:right="352" w:firstLine="353"/>
        <w:spacing w:before="78" w:line="21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注：FLACC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量表评分的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Mauchly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7"/>
        </w:rPr>
        <w:t>'s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7"/>
        </w:rPr>
        <w:t>检验统计量 </w:t>
      </w:r>
      <w:r>
        <w:rPr>
          <w:rFonts w:ascii="Arial" w:hAnsi="Arial" w:eastAsia="Arial" w:cs="Arial"/>
          <w:sz w:val="18"/>
          <w:szCs w:val="18"/>
          <w:i/>
          <w:iCs/>
          <w:color w:val="1A171B"/>
          <w:spacing w:val="-7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7"/>
        </w:rPr>
        <w:t>＜0.05，用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Greenhouse-Geisser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法校正。</w:t>
      </w:r>
    </w:p>
    <w:p>
      <w:pPr>
        <w:ind w:left="3" w:right="75" w:firstLine="2"/>
        <w:spacing w:before="57" w:line="218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2. 3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8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两组患儿生命体征比较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5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气腹前，两组患儿生命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体征各指标差异均无统计学意义（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&gt;0. 05）。 气腹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30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>分钟，两组患者 HR、MAP、PaCO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1"/>
          <w:position w:val="-3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均升高，低压组上述指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"/>
        </w:rPr>
        <w:t>标低于高压组（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3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"/>
        </w:rPr>
        <w:t>&lt;0. 05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9"/>
          <w:w w:val="61"/>
        </w:rPr>
        <w:t>）；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"/>
        </w:rPr>
        <w:t>低压组 MAP 及 PaCO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3"/>
          <w:position w:val="-3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10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"/>
        </w:rPr>
        <w:t>差值低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4"/>
        </w:rPr>
        <w:t>于高压组（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4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4"/>
        </w:rPr>
        <w:t>&lt;0. 05）。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4"/>
        </w:rPr>
        <w:t>见表 3。</w:t>
      </w:r>
    </w:p>
    <w:p>
      <w:pPr>
        <w:spacing w:line="218" w:lineRule="auto"/>
        <w:sectPr>
          <w:type w:val="continuous"/>
          <w:pgSz w:w="11906" w:h="16441"/>
          <w:pgMar w:top="400" w:right="903" w:bottom="0" w:left="229" w:header="0" w:footer="0" w:gutter="0"/>
          <w:cols w:equalWidth="0" w:num="2">
            <w:col w:w="5695" w:space="100"/>
            <w:col w:w="4978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6602"/>
        <w:spacing w:before="11" w:line="33" w:lineRule="exact"/>
        <w:rPr>
          <w:rFonts w:ascii="Arial" w:hAnsi="Arial" w:eastAsia="Arial" w:cs="Arial"/>
          <w:sz w:val="17"/>
          <w:szCs w:val="17"/>
        </w:rPr>
      </w:pPr>
      <w:r>
        <w:pict>
          <v:shape id="_x0000_s18" style="position:absolute;margin-left:25.8001pt;margin-top:-504.577pt;mso-position-vertical-relative:text;mso-position-horizontal-relative:text;width:510.25pt;height:0.9pt;z-index:251662336;" filled="false" strokecolor="#1A171B" strokeweight="0.85pt" coordsize="10205,17" coordorigin="0,0" path="m0,8l10204,8e">
            <v:stroke joinstyle="miter" miterlimit="4"/>
          </v:shape>
        </w:pic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26"/>
          <w:w w:val="126"/>
          <w:position w:val="-3"/>
        </w:rPr>
        <w:t>-</w:t>
      </w:r>
    </w:p>
    <w:p>
      <w:pPr>
        <w:ind w:left="4246"/>
        <w:spacing w:before="1" w:line="22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2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6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1A171B"/>
          <w:spacing w:val="-2"/>
        </w:rPr>
        <w:t>两组患儿生命体征比较（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2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±</w:t>
      </w:r>
      <w:r>
        <w:rPr>
          <w:rFonts w:ascii="Arial" w:hAnsi="Arial" w:eastAsia="Arial" w:cs="Arial"/>
          <w:sz w:val="17"/>
          <w:szCs w:val="17"/>
          <w:b/>
          <w:bCs/>
          <w:i/>
          <w:iCs/>
          <w:color w:val="1A171B"/>
          <w:spacing w:val="-2"/>
        </w:rPr>
        <w:t>s</w:t>
      </w:r>
      <w:r>
        <w:rPr>
          <w:rFonts w:ascii="SimHei" w:hAnsi="SimHei" w:eastAsia="SimHei" w:cs="SimHei"/>
          <w:sz w:val="17"/>
          <w:szCs w:val="17"/>
          <w:color w:val="1A171B"/>
          <w:spacing w:val="-2"/>
        </w:rPr>
        <w:t>）</w:t>
      </w:r>
    </w:p>
    <w:p>
      <w:pPr>
        <w:spacing w:line="14" w:lineRule="exact"/>
        <w:rPr/>
      </w:pPr>
      <w:r/>
    </w:p>
    <w:tbl>
      <w:tblPr>
        <w:tblStyle w:val="TableNormal"/>
        <w:tblW w:w="10193" w:type="dxa"/>
        <w:tblInd w:w="49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4"/>
        <w:gridCol w:w="1138"/>
        <w:gridCol w:w="1163"/>
        <w:gridCol w:w="970"/>
        <w:gridCol w:w="942"/>
        <w:gridCol w:w="1110"/>
        <w:gridCol w:w="941"/>
        <w:gridCol w:w="940"/>
        <w:gridCol w:w="1080"/>
        <w:gridCol w:w="895"/>
      </w:tblGrid>
      <w:tr>
        <w:trPr>
          <w:trHeight w:val="289" w:hRule="atLeast"/>
        </w:trPr>
        <w:tc>
          <w:tcPr>
            <w:tcW w:w="1014" w:type="dxa"/>
            <w:vAlign w:val="top"/>
            <w:vMerge w:val="restart"/>
            <w:tcBorders>
              <w:bottom w:val="nil"/>
              <w:top w:val="single" w:color="1A171B" w:sz="4" w:space="0"/>
            </w:tcBorders>
          </w:tcPr>
          <w:p>
            <w:pPr>
              <w:pStyle w:val="TableText"/>
              <w:ind w:left="30"/>
              <w:spacing w:before="206" w:line="183" w:lineRule="auto"/>
              <w:rPr/>
            </w:pPr>
            <w:r>
              <w:rPr>
                <w:color w:val="1A171B"/>
                <w:spacing w:val="6"/>
              </w:rPr>
              <w:t>组别</w:t>
            </w:r>
            <w:r>
              <w:rPr>
                <w:color w:val="1A171B"/>
                <w:spacing w:val="11"/>
              </w:rPr>
              <w:t xml:space="preserve">    </w:t>
            </w:r>
            <w:r>
              <w:rPr>
                <w:color w:val="1A171B"/>
                <w:spacing w:val="6"/>
              </w:rPr>
              <w:t>例数</w:t>
            </w:r>
          </w:p>
        </w:tc>
        <w:tc>
          <w:tcPr>
            <w:tcW w:w="3271" w:type="dxa"/>
            <w:vAlign w:val="top"/>
            <w:gridSpan w:val="3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232"/>
              <w:spacing w:before="55" w:line="184" w:lineRule="auto"/>
              <w:rPr/>
            </w:pPr>
            <w:r>
              <w:rPr>
                <w:color w:val="1A171B"/>
                <w:spacing w:val="-15"/>
              </w:rPr>
              <w:t>HR（次/分）</w:t>
            </w:r>
          </w:p>
        </w:tc>
        <w:tc>
          <w:tcPr>
            <w:tcW w:w="2993" w:type="dxa"/>
            <w:vAlign w:val="top"/>
            <w:gridSpan w:val="3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045"/>
              <w:spacing w:before="55" w:line="184" w:lineRule="auto"/>
              <w:rPr/>
            </w:pPr>
            <w:r>
              <w:rPr>
                <w:color w:val="1A171B"/>
                <w:spacing w:val="-24"/>
                <w:w w:val="93"/>
              </w:rPr>
              <w:t>MAP（mmHg）</w:t>
            </w:r>
          </w:p>
        </w:tc>
        <w:tc>
          <w:tcPr>
            <w:tcW w:w="2915" w:type="dxa"/>
            <w:vAlign w:val="top"/>
            <w:gridSpan w:val="3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973"/>
              <w:spacing w:before="55" w:line="184" w:lineRule="auto"/>
              <w:rPr/>
            </w:pPr>
            <w:r>
              <w:rPr>
                <w:color w:val="1A171B"/>
                <w:spacing w:val="-15"/>
                <w:w w:val="90"/>
              </w:rPr>
              <w:t>PaCO</w:t>
            </w:r>
            <w:r>
              <w:rPr>
                <w:sz w:val="9"/>
                <w:szCs w:val="9"/>
                <w:color w:val="1A171B"/>
                <w:spacing w:val="-15"/>
                <w:w w:val="90"/>
                <w:position w:val="-3"/>
              </w:rPr>
              <w:t>2</w:t>
            </w:r>
            <w:r>
              <w:rPr>
                <w:color w:val="1A171B"/>
                <w:spacing w:val="-27"/>
                <w:w w:val="93"/>
              </w:rPr>
              <w:t>（mmHg）</w:t>
            </w:r>
          </w:p>
        </w:tc>
      </w:tr>
      <w:tr>
        <w:trPr>
          <w:trHeight w:val="288" w:hRule="atLeast"/>
        </w:trPr>
        <w:tc>
          <w:tcPr>
            <w:tcW w:w="1014" w:type="dxa"/>
            <w:vAlign w:val="top"/>
            <w:vMerge w:val="continue"/>
            <w:tcBorders>
              <w:bottom w:val="single" w:color="1A171B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8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309"/>
              <w:spacing w:before="59" w:line="180" w:lineRule="auto"/>
              <w:rPr/>
            </w:pPr>
            <w:r>
              <w:rPr>
                <w:color w:val="1A171B"/>
                <w:spacing w:val="7"/>
              </w:rPr>
              <w:t>气腹前</w:t>
            </w:r>
          </w:p>
        </w:tc>
        <w:tc>
          <w:tcPr>
            <w:tcW w:w="1163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125"/>
              <w:spacing w:before="58" w:line="181" w:lineRule="auto"/>
              <w:rPr/>
            </w:pPr>
            <w:r>
              <w:rPr>
                <w:color w:val="1A171B"/>
                <w:spacing w:val="-4"/>
              </w:rPr>
              <w:t>气腹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  <w:spacing w:val="-4"/>
              </w:rPr>
              <w:t>30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4"/>
              </w:rPr>
              <w:t>分钟</w:t>
            </w:r>
          </w:p>
        </w:tc>
        <w:tc>
          <w:tcPr>
            <w:tcW w:w="970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306"/>
              <w:spacing w:before="58" w:line="181" w:lineRule="auto"/>
              <w:rPr/>
            </w:pPr>
            <w:r>
              <w:rPr>
                <w:color w:val="1A171B"/>
                <w:spacing w:val="6"/>
              </w:rPr>
              <w:t>差值</w:t>
            </w:r>
          </w:p>
        </w:tc>
        <w:tc>
          <w:tcPr>
            <w:tcW w:w="942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216"/>
              <w:spacing w:before="59" w:line="180" w:lineRule="auto"/>
              <w:rPr/>
            </w:pPr>
            <w:r>
              <w:rPr>
                <w:color w:val="1A171B"/>
                <w:spacing w:val="7"/>
              </w:rPr>
              <w:t>气腹前</w:t>
            </w:r>
          </w:p>
        </w:tc>
        <w:tc>
          <w:tcPr>
            <w:tcW w:w="1110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95"/>
              <w:spacing w:before="58" w:line="181" w:lineRule="auto"/>
              <w:rPr/>
            </w:pPr>
            <w:r>
              <w:rPr>
                <w:color w:val="1A171B"/>
                <w:spacing w:val="-4"/>
              </w:rPr>
              <w:t>气腹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  <w:spacing w:val="-4"/>
              </w:rPr>
              <w:t>30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4"/>
              </w:rPr>
              <w:t>分钟</w:t>
            </w:r>
          </w:p>
        </w:tc>
        <w:tc>
          <w:tcPr>
            <w:tcW w:w="941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283"/>
              <w:spacing w:before="58" w:line="181" w:lineRule="auto"/>
              <w:rPr/>
            </w:pPr>
            <w:r>
              <w:rPr>
                <w:color w:val="1A171B"/>
                <w:spacing w:val="6"/>
              </w:rPr>
              <w:t>差值</w:t>
            </w:r>
          </w:p>
        </w:tc>
        <w:tc>
          <w:tcPr>
            <w:tcW w:w="940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223"/>
              <w:spacing w:before="59" w:line="180" w:lineRule="auto"/>
              <w:rPr/>
            </w:pPr>
            <w:r>
              <w:rPr>
                <w:color w:val="1A171B"/>
                <w:spacing w:val="7"/>
              </w:rPr>
              <w:t>气腹前</w:t>
            </w:r>
          </w:p>
        </w:tc>
        <w:tc>
          <w:tcPr>
            <w:tcW w:w="1080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87"/>
              <w:spacing w:before="58" w:line="181" w:lineRule="auto"/>
              <w:rPr/>
            </w:pPr>
            <w:r>
              <w:rPr>
                <w:color w:val="1A171B"/>
                <w:spacing w:val="-4"/>
              </w:rPr>
              <w:t>气腹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  <w:spacing w:val="-4"/>
              </w:rPr>
              <w:t>30</w:t>
            </w:r>
            <w:r>
              <w:rPr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-4"/>
              </w:rPr>
              <w:t>分钟</w:t>
            </w:r>
          </w:p>
        </w:tc>
        <w:tc>
          <w:tcPr>
            <w:tcW w:w="895" w:type="dxa"/>
            <w:vAlign w:val="top"/>
            <w:tcBorders>
              <w:bottom w:val="single" w:color="1A171B" w:sz="2" w:space="0"/>
              <w:top w:val="single" w:color="1A171B" w:sz="2" w:space="0"/>
            </w:tcBorders>
          </w:tcPr>
          <w:p>
            <w:pPr>
              <w:pStyle w:val="TableText"/>
              <w:ind w:left="262"/>
              <w:spacing w:before="58" w:line="181" w:lineRule="auto"/>
              <w:rPr/>
            </w:pPr>
            <w:r>
              <w:rPr>
                <w:color w:val="1A171B"/>
                <w:spacing w:val="6"/>
              </w:rPr>
              <w:t>差值</w:t>
            </w:r>
          </w:p>
        </w:tc>
      </w:tr>
      <w:tr>
        <w:trPr>
          <w:trHeight w:val="285" w:hRule="atLeast"/>
        </w:trPr>
        <w:tc>
          <w:tcPr>
            <w:tcW w:w="101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9"/>
              <w:spacing w:before="59" w:line="177" w:lineRule="auto"/>
              <w:rPr/>
            </w:pPr>
            <w:r>
              <w:rPr>
                <w:color w:val="1A171B"/>
                <w:spacing w:val="1"/>
              </w:rPr>
              <w:t>低压组</w:t>
            </w:r>
            <w:r>
              <w:rPr>
                <w:color w:val="1A171B"/>
                <w:spacing w:val="6"/>
              </w:rPr>
              <w:t xml:space="preserve">   </w:t>
            </w:r>
            <w:r>
              <w:rPr>
                <w:color w:val="1A171B"/>
                <w:spacing w:val="1"/>
              </w:rPr>
              <w:t>63</w:t>
            </w:r>
          </w:p>
        </w:tc>
        <w:tc>
          <w:tcPr>
            <w:tcW w:w="1138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50"/>
              <w:spacing w:before="59" w:line="177" w:lineRule="auto"/>
              <w:rPr/>
            </w:pPr>
            <w:r>
              <w:rPr>
                <w:color w:val="1A171B"/>
                <w:spacing w:val="-23"/>
              </w:rPr>
              <w:t>108.</w:t>
            </w:r>
            <w:r>
              <w:rPr>
                <w:color w:val="1A171B"/>
                <w:spacing w:val="-11"/>
              </w:rPr>
              <w:t xml:space="preserve"> </w:t>
            </w:r>
            <w:r>
              <w:rPr>
                <w:color w:val="1A171B"/>
                <w:spacing w:val="-23"/>
              </w:rPr>
              <w:t>51±15. 81</w:t>
            </w:r>
          </w:p>
        </w:tc>
        <w:tc>
          <w:tcPr>
            <w:tcW w:w="116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60"/>
              <w:spacing w:before="59" w:line="177" w:lineRule="auto"/>
              <w:rPr/>
            </w:pPr>
            <w:r>
              <w:rPr>
                <w:color w:val="1A171B"/>
                <w:spacing w:val="-24"/>
              </w:rPr>
              <w:t>110.</w:t>
            </w:r>
            <w:r>
              <w:rPr>
                <w:color w:val="1A171B"/>
                <w:spacing w:val="-7"/>
              </w:rPr>
              <w:t xml:space="preserve"> </w:t>
            </w:r>
            <w:r>
              <w:rPr>
                <w:color w:val="1A171B"/>
                <w:spacing w:val="-24"/>
              </w:rPr>
              <w:t>34±13.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  <w:spacing w:val="-24"/>
              </w:rPr>
              <w:t>37</w:t>
            </w:r>
          </w:p>
        </w:tc>
        <w:tc>
          <w:tcPr>
            <w:tcW w:w="97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29"/>
              <w:spacing w:before="59" w:line="177" w:lineRule="auto"/>
              <w:rPr/>
            </w:pPr>
            <w:r>
              <w:rPr>
                <w:color w:val="1A171B"/>
                <w:spacing w:val="-24"/>
              </w:rPr>
              <w:t>11.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24"/>
              </w:rPr>
              <w:t>15±8.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24"/>
              </w:rPr>
              <w:t>60</w:t>
            </w:r>
          </w:p>
        </w:tc>
        <w:tc>
          <w:tcPr>
            <w:tcW w:w="94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20"/>
              <w:spacing w:before="59" w:line="177" w:lineRule="auto"/>
              <w:rPr/>
            </w:pPr>
            <w:r>
              <w:rPr>
                <w:color w:val="1A171B"/>
                <w:spacing w:val="-18"/>
                <w:w w:val="95"/>
              </w:rPr>
              <w:t>88.</w:t>
            </w:r>
            <w:r>
              <w:rPr>
                <w:color w:val="1A171B"/>
                <w:spacing w:val="-1"/>
              </w:rPr>
              <w:t xml:space="preserve"> </w:t>
            </w:r>
            <w:r>
              <w:rPr>
                <w:color w:val="1A171B"/>
                <w:spacing w:val="-18"/>
                <w:w w:val="95"/>
              </w:rPr>
              <w:t>14±4.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18"/>
                <w:w w:val="95"/>
              </w:rPr>
              <w:t>73</w:t>
            </w:r>
          </w:p>
        </w:tc>
        <w:tc>
          <w:tcPr>
            <w:tcW w:w="111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66"/>
              <w:spacing w:before="59" w:line="177" w:lineRule="auto"/>
              <w:rPr/>
            </w:pPr>
            <w:r>
              <w:rPr>
                <w:color w:val="1A171B"/>
                <w:spacing w:val="-20"/>
                <w:w w:val="97"/>
              </w:rPr>
              <w:t>103.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20"/>
                <w:w w:val="97"/>
              </w:rPr>
              <w:t>05±6.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-20"/>
                <w:w w:val="97"/>
              </w:rPr>
              <w:t>08</w:t>
            </w:r>
          </w:p>
        </w:tc>
        <w:tc>
          <w:tcPr>
            <w:tcW w:w="94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06"/>
              <w:spacing w:before="59" w:line="177" w:lineRule="auto"/>
              <w:rPr/>
            </w:pPr>
            <w:r>
              <w:rPr>
                <w:color w:val="1A171B"/>
                <w:spacing w:val="-22"/>
              </w:rPr>
              <w:t>14.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-22"/>
              </w:rPr>
              <w:t>90±5.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22"/>
              </w:rPr>
              <w:t>55</w:t>
            </w:r>
          </w:p>
        </w:tc>
        <w:tc>
          <w:tcPr>
            <w:tcW w:w="94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18"/>
              <w:spacing w:before="59" w:line="177" w:lineRule="auto"/>
              <w:rPr/>
            </w:pPr>
            <w:r>
              <w:rPr>
                <w:color w:val="1A171B"/>
                <w:spacing w:val="-19"/>
                <w:w w:val="99"/>
              </w:rPr>
              <w:t>40.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19"/>
                <w:w w:val="99"/>
              </w:rPr>
              <w:t>78±3.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19"/>
                <w:w w:val="99"/>
              </w:rPr>
              <w:t>73</w:t>
            </w:r>
          </w:p>
        </w:tc>
        <w:tc>
          <w:tcPr>
            <w:tcW w:w="108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80"/>
              <w:spacing w:before="59" w:line="177" w:lineRule="auto"/>
              <w:rPr/>
            </w:pPr>
            <w:r>
              <w:rPr>
                <w:color w:val="1A171B"/>
                <w:spacing w:val="-21"/>
              </w:rPr>
              <w:t>52.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21"/>
              </w:rPr>
              <w:t>92±5.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21"/>
              </w:rPr>
              <w:t>65</w:t>
            </w:r>
          </w:p>
        </w:tc>
        <w:tc>
          <w:tcPr>
            <w:tcW w:w="89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85"/>
              <w:spacing w:before="59" w:line="177" w:lineRule="auto"/>
              <w:rPr/>
            </w:pPr>
            <w:r>
              <w:rPr>
                <w:color w:val="1A171B"/>
                <w:spacing w:val="-20"/>
                <w:w w:val="96"/>
              </w:rPr>
              <w:t>12.</w:t>
            </w:r>
            <w:r>
              <w:rPr>
                <w:color w:val="1A171B"/>
                <w:spacing w:val="-3"/>
              </w:rPr>
              <w:t xml:space="preserve"> </w:t>
            </w:r>
            <w:r>
              <w:rPr>
                <w:color w:val="1A171B"/>
                <w:spacing w:val="-20"/>
                <w:w w:val="96"/>
              </w:rPr>
              <w:t>14±4.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  <w:spacing w:val="-20"/>
                <w:w w:val="96"/>
              </w:rPr>
              <w:t>38</w:t>
            </w:r>
          </w:p>
        </w:tc>
      </w:tr>
      <w:tr>
        <w:trPr>
          <w:trHeight w:val="293" w:hRule="atLeast"/>
        </w:trPr>
        <w:tc>
          <w:tcPr>
            <w:tcW w:w="1014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33"/>
              <w:spacing w:before="67" w:line="177" w:lineRule="auto"/>
              <w:rPr/>
            </w:pPr>
            <w:r>
              <w:rPr>
                <w:color w:val="1A171B"/>
              </w:rPr>
              <w:t>高压组</w:t>
            </w:r>
            <w:r>
              <w:rPr>
                <w:color w:val="1A171B"/>
                <w:spacing w:val="6"/>
              </w:rPr>
              <w:t xml:space="preserve">   </w:t>
            </w:r>
            <w:r>
              <w:rPr>
                <w:color w:val="1A171B"/>
              </w:rPr>
              <w:t>63</w:t>
            </w:r>
          </w:p>
        </w:tc>
        <w:tc>
          <w:tcPr>
            <w:tcW w:w="1138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50"/>
              <w:spacing w:before="67" w:line="177" w:lineRule="auto"/>
              <w:rPr/>
            </w:pPr>
            <w:r>
              <w:rPr>
                <w:color w:val="1A171B"/>
                <w:spacing w:val="-22"/>
                <w:w w:val="99"/>
              </w:rPr>
              <w:t>108.</w:t>
            </w:r>
            <w:r>
              <w:rPr>
                <w:color w:val="1A171B"/>
                <w:spacing w:val="-18"/>
              </w:rPr>
              <w:t xml:space="preserve"> </w:t>
            </w:r>
            <w:r>
              <w:rPr>
                <w:color w:val="1A171B"/>
                <w:spacing w:val="-22"/>
                <w:w w:val="99"/>
              </w:rPr>
              <w:t>77±16.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22"/>
                <w:w w:val="99"/>
              </w:rPr>
              <w:t>29</w:t>
            </w:r>
          </w:p>
        </w:tc>
        <w:tc>
          <w:tcPr>
            <w:tcW w:w="1163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60"/>
              <w:spacing w:before="67" w:line="177" w:lineRule="auto"/>
              <w:rPr/>
            </w:pPr>
            <w:r>
              <w:rPr>
                <w:color w:val="1A171B"/>
                <w:spacing w:val="-23"/>
              </w:rPr>
              <w:t>115.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23"/>
              </w:rPr>
              <w:t>42±11.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-23"/>
              </w:rPr>
              <w:t>42</w:t>
            </w:r>
          </w:p>
        </w:tc>
        <w:tc>
          <w:tcPr>
            <w:tcW w:w="970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29"/>
              <w:spacing w:before="67" w:line="177" w:lineRule="auto"/>
              <w:rPr/>
            </w:pPr>
            <w:r>
              <w:rPr>
                <w:color w:val="1A171B"/>
                <w:spacing w:val="-19"/>
                <w:w w:val="97"/>
              </w:rPr>
              <w:t>12.</w:t>
            </w:r>
            <w:r>
              <w:rPr>
                <w:color w:val="1A171B"/>
                <w:spacing w:val="-17"/>
              </w:rPr>
              <w:t xml:space="preserve"> </w:t>
            </w:r>
            <w:r>
              <w:rPr>
                <w:color w:val="1A171B"/>
                <w:spacing w:val="-19"/>
                <w:w w:val="97"/>
              </w:rPr>
              <w:t>67±9.</w:t>
            </w:r>
            <w:r>
              <w:rPr>
                <w:color w:val="1A171B"/>
                <w:spacing w:val="-20"/>
              </w:rPr>
              <w:t xml:space="preserve"> </w:t>
            </w:r>
            <w:r>
              <w:rPr>
                <w:color w:val="1A171B"/>
                <w:spacing w:val="-19"/>
                <w:w w:val="97"/>
              </w:rPr>
              <w:t>49</w:t>
            </w:r>
          </w:p>
        </w:tc>
        <w:tc>
          <w:tcPr>
            <w:tcW w:w="942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20"/>
              <w:spacing w:before="67" w:line="177" w:lineRule="auto"/>
              <w:rPr/>
            </w:pPr>
            <w:r>
              <w:rPr>
                <w:color w:val="1A171B"/>
                <w:spacing w:val="-16"/>
                <w:w w:val="94"/>
              </w:rPr>
              <w:t>88.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16"/>
                <w:w w:val="94"/>
              </w:rPr>
              <w:t>48±4.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  <w:spacing w:val="-16"/>
                <w:w w:val="94"/>
              </w:rPr>
              <w:t>39</w:t>
            </w:r>
          </w:p>
        </w:tc>
        <w:tc>
          <w:tcPr>
            <w:tcW w:w="1110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66"/>
              <w:spacing w:before="67" w:line="177" w:lineRule="auto"/>
              <w:rPr/>
            </w:pPr>
            <w:r>
              <w:rPr>
                <w:color w:val="1A171B"/>
                <w:spacing w:val="-20"/>
                <w:w w:val="97"/>
              </w:rPr>
              <w:t>107.</w:t>
            </w:r>
            <w:r>
              <w:rPr>
                <w:color w:val="1A171B"/>
                <w:spacing w:val="-13"/>
              </w:rPr>
              <w:t xml:space="preserve"> </w:t>
            </w:r>
            <w:r>
              <w:rPr>
                <w:color w:val="1A171B"/>
                <w:spacing w:val="-20"/>
                <w:w w:val="97"/>
              </w:rPr>
              <w:t>52±8.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20"/>
                <w:w w:val="97"/>
              </w:rPr>
              <w:t>79</w:t>
            </w:r>
          </w:p>
        </w:tc>
        <w:tc>
          <w:tcPr>
            <w:tcW w:w="941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06"/>
              <w:spacing w:before="67" w:line="177" w:lineRule="auto"/>
              <w:rPr/>
            </w:pPr>
            <w:r>
              <w:rPr>
                <w:color w:val="1A171B"/>
                <w:spacing w:val="-22"/>
              </w:rPr>
              <w:t>19.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22"/>
              </w:rPr>
              <w:t>05±7.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22"/>
              </w:rPr>
              <w:t>78</w:t>
            </w:r>
          </w:p>
        </w:tc>
        <w:tc>
          <w:tcPr>
            <w:tcW w:w="940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18"/>
              <w:spacing w:before="67" w:line="177" w:lineRule="auto"/>
              <w:rPr/>
            </w:pPr>
            <w:r>
              <w:rPr>
                <w:color w:val="1A171B"/>
                <w:spacing w:val="-16"/>
                <w:w w:val="95"/>
              </w:rPr>
              <w:t>40.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16"/>
                <w:w w:val="95"/>
              </w:rPr>
              <w:t>40±3.</w:t>
            </w:r>
            <w:r>
              <w:rPr>
                <w:color w:val="1A171B"/>
                <w:spacing w:val="-13"/>
              </w:rPr>
              <w:t xml:space="preserve"> </w:t>
            </w:r>
            <w:r>
              <w:rPr>
                <w:color w:val="1A171B"/>
                <w:spacing w:val="-16"/>
                <w:w w:val="95"/>
              </w:rPr>
              <w:t>87</w:t>
            </w:r>
          </w:p>
        </w:tc>
        <w:tc>
          <w:tcPr>
            <w:tcW w:w="1080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80"/>
              <w:spacing w:before="67" w:line="177" w:lineRule="auto"/>
              <w:rPr/>
            </w:pPr>
            <w:r>
              <w:rPr>
                <w:color w:val="1A171B"/>
                <w:spacing w:val="-18"/>
                <w:w w:val="97"/>
              </w:rPr>
              <w:t>57.</w:t>
            </w:r>
            <w:r>
              <w:rPr>
                <w:color w:val="1A171B"/>
                <w:spacing w:val="-19"/>
              </w:rPr>
              <w:t xml:space="preserve"> </w:t>
            </w:r>
            <w:r>
              <w:rPr>
                <w:color w:val="1A171B"/>
                <w:spacing w:val="-18"/>
                <w:w w:val="97"/>
              </w:rPr>
              <w:t>44±5.</w:t>
            </w:r>
            <w:r>
              <w:rPr>
                <w:color w:val="1A171B"/>
                <w:spacing w:val="-14"/>
              </w:rPr>
              <w:t xml:space="preserve"> </w:t>
            </w:r>
            <w:r>
              <w:rPr>
                <w:color w:val="1A171B"/>
                <w:spacing w:val="-18"/>
                <w:w w:val="97"/>
              </w:rPr>
              <w:t>32</w:t>
            </w:r>
          </w:p>
        </w:tc>
        <w:tc>
          <w:tcPr>
            <w:tcW w:w="895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85"/>
              <w:spacing w:before="67" w:line="177" w:lineRule="auto"/>
              <w:rPr/>
            </w:pPr>
            <w:r>
              <w:rPr>
                <w:color w:val="1A171B"/>
                <w:spacing w:val="-21"/>
                <w:w w:val="97"/>
              </w:rPr>
              <w:t>17.</w:t>
            </w:r>
            <w:r>
              <w:rPr>
                <w:color w:val="1A171B"/>
                <w:spacing w:val="-15"/>
              </w:rPr>
              <w:t xml:space="preserve"> </w:t>
            </w:r>
            <w:r>
              <w:rPr>
                <w:color w:val="1A171B"/>
                <w:spacing w:val="-21"/>
                <w:w w:val="97"/>
              </w:rPr>
              <w:t>05±4.</w:t>
            </w:r>
            <w:r>
              <w:rPr>
                <w:color w:val="1A171B"/>
                <w:spacing w:val="-2"/>
              </w:rPr>
              <w:t xml:space="preserve"> </w:t>
            </w:r>
            <w:r>
              <w:rPr>
                <w:color w:val="1A171B"/>
                <w:spacing w:val="-21"/>
                <w:w w:val="97"/>
              </w:rPr>
              <w:t>10</w:t>
            </w:r>
          </w:p>
        </w:tc>
      </w:tr>
      <w:tr>
        <w:trPr>
          <w:trHeight w:val="286" w:hRule="atLeast"/>
        </w:trPr>
        <w:tc>
          <w:tcPr>
            <w:tcW w:w="101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9"/>
              <w:spacing w:before="63" w:line="175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1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1"/>
              </w:rPr>
              <w:t>值</w:t>
            </w:r>
          </w:p>
        </w:tc>
        <w:tc>
          <w:tcPr>
            <w:tcW w:w="1138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55"/>
              <w:spacing w:before="63" w:line="175" w:lineRule="auto"/>
              <w:rPr/>
            </w:pPr>
            <w:r>
              <w:rPr>
                <w:color w:val="1A171B"/>
                <w:spacing w:val="-7"/>
              </w:rPr>
              <w:t>0. 091</w:t>
            </w:r>
          </w:p>
        </w:tc>
        <w:tc>
          <w:tcPr>
            <w:tcW w:w="116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66"/>
              <w:spacing w:before="63" w:line="175" w:lineRule="auto"/>
              <w:rPr/>
            </w:pPr>
            <w:r>
              <w:rPr>
                <w:color w:val="1A171B"/>
                <w:spacing w:val="-8"/>
              </w:rPr>
              <w:t>2.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8"/>
              </w:rPr>
              <w:t>293</w:t>
            </w:r>
          </w:p>
        </w:tc>
        <w:tc>
          <w:tcPr>
            <w:tcW w:w="97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62"/>
              <w:spacing w:before="63" w:line="175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8"/>
              </w:rPr>
              <w:t>944</w:t>
            </w:r>
          </w:p>
        </w:tc>
        <w:tc>
          <w:tcPr>
            <w:tcW w:w="94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63"/>
              <w:spacing w:before="63" w:line="175" w:lineRule="auto"/>
              <w:rPr/>
            </w:pPr>
            <w:r>
              <w:rPr>
                <w:color w:val="1A171B"/>
                <w:spacing w:val="-7"/>
              </w:rPr>
              <w:t>0. 410</w:t>
            </w:r>
          </w:p>
        </w:tc>
        <w:tc>
          <w:tcPr>
            <w:tcW w:w="111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38"/>
              <w:spacing w:before="63" w:line="175" w:lineRule="auto"/>
              <w:rPr/>
            </w:pPr>
            <w:r>
              <w:rPr>
                <w:color w:val="1A171B"/>
                <w:spacing w:val="-9"/>
              </w:rPr>
              <w:t>3.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9"/>
              </w:rPr>
              <w:t>323</w:t>
            </w:r>
          </w:p>
        </w:tc>
        <w:tc>
          <w:tcPr>
            <w:tcW w:w="94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43"/>
              <w:spacing w:before="63" w:line="175" w:lineRule="auto"/>
              <w:rPr/>
            </w:pPr>
            <w:r>
              <w:rPr>
                <w:color w:val="1A171B"/>
                <w:spacing w:val="-7"/>
              </w:rPr>
              <w:t>3. 442</w:t>
            </w:r>
          </w:p>
        </w:tc>
        <w:tc>
          <w:tcPr>
            <w:tcW w:w="94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69"/>
              <w:spacing w:before="63" w:line="175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8"/>
              </w:rPr>
              <w:t>563</w:t>
            </w:r>
          </w:p>
        </w:tc>
        <w:tc>
          <w:tcPr>
            <w:tcW w:w="1080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25"/>
              <w:spacing w:before="63" w:line="175" w:lineRule="auto"/>
              <w:rPr/>
            </w:pPr>
            <w:r>
              <w:rPr>
                <w:color w:val="1A171B"/>
                <w:spacing w:val="-8"/>
              </w:rPr>
              <w:t>4.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8"/>
              </w:rPr>
              <w:t>623</w:t>
            </w:r>
          </w:p>
        </w:tc>
        <w:tc>
          <w:tcPr>
            <w:tcW w:w="89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19"/>
              <w:spacing w:before="63" w:line="175" w:lineRule="auto"/>
              <w:rPr/>
            </w:pPr>
            <w:r>
              <w:rPr>
                <w:color w:val="1A171B"/>
                <w:spacing w:val="-7"/>
              </w:rPr>
              <w:t>6. 488</w:t>
            </w:r>
          </w:p>
        </w:tc>
      </w:tr>
      <w:tr>
        <w:trPr>
          <w:trHeight w:val="300" w:hRule="atLeast"/>
        </w:trPr>
        <w:tc>
          <w:tcPr>
            <w:tcW w:w="1014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5"/>
              <w:spacing w:before="70" w:line="181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13"/>
              </w:rPr>
              <w:t>P</w:t>
            </w:r>
            <w:r>
              <w:rPr>
                <w:color w:val="1A171B"/>
                <w:spacing w:val="13"/>
              </w:rPr>
              <w:t>值</w:t>
            </w:r>
          </w:p>
        </w:tc>
        <w:tc>
          <w:tcPr>
            <w:tcW w:w="1138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55"/>
              <w:spacing w:before="70" w:line="181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8"/>
              </w:rPr>
              <w:t>928</w:t>
            </w:r>
          </w:p>
        </w:tc>
        <w:tc>
          <w:tcPr>
            <w:tcW w:w="1163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65"/>
              <w:spacing w:before="70" w:line="181" w:lineRule="auto"/>
              <w:rPr/>
            </w:pPr>
            <w:r>
              <w:rPr>
                <w:color w:val="1A171B"/>
                <w:spacing w:val="-7"/>
              </w:rPr>
              <w:t>0. 024</w:t>
            </w:r>
          </w:p>
        </w:tc>
        <w:tc>
          <w:tcPr>
            <w:tcW w:w="970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62"/>
              <w:spacing w:before="70" w:line="181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8"/>
              </w:rPr>
              <w:t>347</w:t>
            </w:r>
          </w:p>
        </w:tc>
        <w:tc>
          <w:tcPr>
            <w:tcW w:w="942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63"/>
              <w:spacing w:before="70" w:line="181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8"/>
              </w:rPr>
              <w:t>683</w:t>
            </w:r>
          </w:p>
        </w:tc>
        <w:tc>
          <w:tcPr>
            <w:tcW w:w="1110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35"/>
              <w:spacing w:before="70" w:line="181" w:lineRule="auto"/>
              <w:rPr/>
            </w:pPr>
            <w:r>
              <w:rPr>
                <w:color w:val="1A171B"/>
                <w:spacing w:val="-7"/>
              </w:rPr>
              <w:t>0. 001</w:t>
            </w:r>
          </w:p>
        </w:tc>
        <w:tc>
          <w:tcPr>
            <w:tcW w:w="94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39"/>
              <w:spacing w:before="70" w:line="181" w:lineRule="auto"/>
              <w:rPr/>
            </w:pPr>
            <w:r>
              <w:rPr>
                <w:color w:val="1A171B"/>
                <w:spacing w:val="-7"/>
              </w:rPr>
              <w:t>0. 001</w:t>
            </w:r>
          </w:p>
        </w:tc>
        <w:tc>
          <w:tcPr>
            <w:tcW w:w="940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69"/>
              <w:spacing w:before="70" w:line="181" w:lineRule="auto"/>
              <w:rPr/>
            </w:pPr>
            <w:r>
              <w:rPr>
                <w:color w:val="1A171B"/>
                <w:spacing w:val="-8"/>
              </w:rPr>
              <w:t>0.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8"/>
              </w:rPr>
              <w:t>575</w:t>
            </w:r>
          </w:p>
        </w:tc>
        <w:tc>
          <w:tcPr>
            <w:tcW w:w="1080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53"/>
              <w:spacing w:before="70" w:line="181" w:lineRule="auto"/>
              <w:rPr/>
            </w:pPr>
            <w:r>
              <w:rPr>
                <w:color w:val="1A171B"/>
                <w:spacing w:val="-5"/>
              </w:rPr>
              <w:t>&lt;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5"/>
              </w:rPr>
              <w:t>0. 001</w:t>
            </w:r>
          </w:p>
        </w:tc>
        <w:tc>
          <w:tcPr>
            <w:tcW w:w="895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144"/>
              <w:spacing w:before="70" w:line="181" w:lineRule="auto"/>
              <w:rPr/>
            </w:pPr>
            <w:r>
              <w:rPr>
                <w:color w:val="1A171B"/>
                <w:spacing w:val="-5"/>
              </w:rPr>
              <w:t>&lt;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5"/>
              </w:rPr>
              <w:t>0. 001</w:t>
            </w:r>
          </w:p>
        </w:tc>
      </w:tr>
    </w:tbl>
    <w:p>
      <w:pPr>
        <w:spacing w:line="31" w:lineRule="exact"/>
        <w:rPr>
          <w:rFonts w:ascii="Arial"/>
          <w:sz w:val="2"/>
        </w:rPr>
      </w:pPr>
      <w:r/>
    </w:p>
    <w:p>
      <w:pPr>
        <w:spacing w:line="31" w:lineRule="exact"/>
        <w:sectPr>
          <w:type w:val="continuous"/>
          <w:pgSz w:w="11906" w:h="16441"/>
          <w:pgMar w:top="400" w:right="903" w:bottom="0" w:left="229" w:header="0" w:footer="0" w:gutter="0"/>
          <w:cols w:equalWidth="0" w:num="1">
            <w:col w:w="10773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ind w:left="858"/>
        <w:spacing w:before="46" w:line="20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注：HR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为心率，MAP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平均动脉压，PaCO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7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8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二氧化碳分压。</w:t>
      </w:r>
    </w:p>
    <w:p>
      <w:pPr>
        <w:ind w:left="497" w:right="224" w:firstLine="2"/>
        <w:spacing w:before="29" w:line="22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2. 4   两组患儿肠胃功能比较    低压组首次排气时间、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9"/>
        </w:rPr>
        <w:t>进食时间、排便时间短于高压组（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9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9"/>
        </w:rPr>
        <w:t>&lt;0. 0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5）。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见表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4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。</w:t>
      </w:r>
    </w:p>
    <w:p>
      <w:pPr>
        <w:ind w:left="414" w:right="305" w:firstLine="85"/>
        <w:spacing w:before="59" w:line="218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2. 5   两组患儿并发症总发生率比较    低压组患儿出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现 并 发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例（4. 76%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高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压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14  例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8"/>
        </w:rPr>
        <w:t>（22. 22%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9"/>
          <w:w w:val="60"/>
        </w:rPr>
        <w:t>），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8"/>
        </w:rPr>
        <w:t>差异具有统计学意义（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8"/>
        </w:rPr>
        <w:t>P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8"/>
        </w:rPr>
        <w:t>&lt;0. 05）。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8"/>
        </w:rPr>
        <w:t>见表 </w:t>
      </w:r>
      <w:r>
        <w:rPr>
          <w:rFonts w:ascii="Microsoft YaHei" w:hAnsi="Microsoft YaHei" w:eastAsia="Microsoft YaHei" w:cs="Microsoft YaHei"/>
          <w:sz w:val="20"/>
          <w:szCs w:val="20"/>
          <w:spacing w:val="-8"/>
        </w:rPr>
        <w:t>5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8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4"/>
        <w:spacing w:before="86" w:line="213" w:lineRule="auto"/>
        <w:rPr>
          <w:rFonts w:ascii="SimHei" w:hAnsi="SimHei" w:eastAsia="SimHei" w:cs="Sim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>3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1A171B"/>
          <w:spacing w:val="-5"/>
        </w:rPr>
        <w:t>讨论</w:t>
      </w:r>
    </w:p>
    <w:p>
      <w:pPr>
        <w:ind w:right="76" w:firstLine="437"/>
        <w:spacing w:before="184" w:line="202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阑尾炎是儿童时期常见的急腹症之一，尤其在 5~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10 岁的儿童群体中发病率较高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4"/>
          <w:position w:val="7"/>
        </w:rPr>
        <w:t>［10-11］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。阑尾炎典型表现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通常包括转移性右下腹痛，即从脐周开始的疼痛逐渐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0"/>
        </w:rPr>
        <w:t>转移至右下腹部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0"/>
        </w:rPr>
        <w:t>。对于病情严重或进展迅速的阑尾</w:t>
      </w:r>
    </w:p>
    <w:p>
      <w:pPr>
        <w:spacing w:line="202" w:lineRule="auto"/>
        <w:sectPr>
          <w:type w:val="continuous"/>
          <w:pgSz w:w="11906" w:h="16441"/>
          <w:pgMar w:top="400" w:right="903" w:bottom="0" w:left="229" w:header="0" w:footer="0" w:gutter="0"/>
          <w:cols w:equalWidth="0" w:num="2">
            <w:col w:w="5700" w:space="100"/>
            <w:col w:w="4973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spacing w:line="339" w:lineRule="auto"/>
        <w:rPr>
          <w:rFonts w:ascii="Arial"/>
          <w:sz w:val="21"/>
        </w:rPr>
      </w:pPr>
      <w:r/>
    </w:p>
    <w:p>
      <w:pPr>
        <w:ind w:left="77"/>
        <w:spacing w:before="73" w:line="20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第 46 卷第 3 期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 xml:space="preserve">                                                          安    徽    医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  <w:w w:val="101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学</w:t>
      </w:r>
    </w:p>
    <w:p>
      <w:pPr>
        <w:ind w:left="170"/>
        <w:spacing w:before="6" w:line="213" w:lineRule="auto"/>
        <w:rPr>
          <w:rFonts w:ascii="Microsoft YaHei" w:hAnsi="Microsoft YaHei" w:eastAsia="Microsoft YaHei" w:cs="Microsoft YaHei"/>
          <w:sz w:val="17"/>
          <w:szCs w:val="17"/>
        </w:rPr>
      </w:pPr>
      <w:r>
        <w:pict>
          <v:shape id="_x0000_s24" style="position:absolute;margin-left:0.425201pt;margin-top:15.9978pt;mso-position-vertical-relative:text;mso-position-horizontal-relative:text;width:510.25pt;height:0.9pt;z-index:251664384;" filled="false" strokecolor="#1A171B" strokeweight="0.85pt" coordsize="10205,17" coordorigin="0,0" path="m0,8l10204,8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2025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月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 xml:space="preserve">  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Anhui Medical Journa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l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 xml:space="preserve"> 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                                   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  <w:position w:val="2"/>
        </w:rPr>
        <w:t>3</w:t>
      </w:r>
    </w:p>
    <w:p>
      <w:pPr>
        <w:spacing w:line="209" w:lineRule="exact"/>
        <w:rPr/>
      </w:pPr>
      <w:r/>
    </w:p>
    <w:p>
      <w:pPr>
        <w:spacing w:line="209" w:lineRule="exact"/>
        <w:sectPr>
          <w:headerReference w:type="default" r:id="rId8"/>
          <w:pgSz w:w="11906" w:h="16441"/>
          <w:pgMar w:top="400" w:right="672" w:bottom="0" w:left="963" w:header="0" w:footer="0" w:gutter="0"/>
          <w:cols w:equalWidth="0" w:num="1">
            <w:col w:w="10269" w:space="0"/>
          </w:cols>
        </w:sectPr>
        <w:rPr/>
      </w:pPr>
    </w:p>
    <w:p>
      <w:pPr>
        <w:ind w:left="3350"/>
        <w:spacing w:before="47" w:line="33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1A171B"/>
          <w:spacing w:val="26"/>
          <w:w w:val="126"/>
          <w:position w:val="-3"/>
        </w:rPr>
        <w:t>-</w:t>
      </w:r>
    </w:p>
    <w:p>
      <w:pPr>
        <w:ind w:left="1024"/>
        <w:spacing w:line="217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表</w:t>
      </w:r>
      <w:r>
        <w:rPr>
          <w:rFonts w:ascii="Arial" w:hAnsi="Arial" w:eastAsia="Arial" w:cs="Arial"/>
          <w:sz w:val="17"/>
          <w:szCs w:val="17"/>
          <w:spacing w:val="-1"/>
        </w:rPr>
        <w:t>4</w:t>
      </w:r>
      <w:r>
        <w:rPr>
          <w:rFonts w:ascii="Arial" w:hAnsi="Arial" w:eastAsia="Arial" w:cs="Arial"/>
          <w:sz w:val="17"/>
          <w:szCs w:val="17"/>
          <w:spacing w:val="15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两组患儿肠胃功能比较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(</w:t>
      </w:r>
      <w:r>
        <w:rPr>
          <w:rFonts w:ascii="Arial" w:hAnsi="Arial" w:eastAsia="Arial" w:cs="Arial"/>
          <w:sz w:val="17"/>
          <w:szCs w:val="17"/>
          <w:i/>
          <w:iCs/>
          <w:color w:val="1A171B"/>
          <w:spacing w:val="-1"/>
        </w:rPr>
        <w:t>x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±</w:t>
      </w:r>
      <w:r>
        <w:rPr>
          <w:rFonts w:ascii="Arial" w:hAnsi="Arial" w:eastAsia="Arial" w:cs="Arial"/>
          <w:sz w:val="17"/>
          <w:szCs w:val="17"/>
          <w:b/>
          <w:bCs/>
          <w:i/>
          <w:iCs/>
          <w:color w:val="1A171B"/>
          <w:spacing w:val="-1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，h</w:t>
      </w: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）</w:t>
      </w:r>
    </w:p>
    <w:p>
      <w:pPr>
        <w:spacing w:line="25" w:lineRule="exact"/>
        <w:rPr/>
      </w:pPr>
      <w:r/>
    </w:p>
    <w:tbl>
      <w:tblPr>
        <w:tblStyle w:val="TableNormal"/>
        <w:tblW w:w="4898" w:type="dxa"/>
        <w:tblInd w:w="2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42"/>
        <w:gridCol w:w="595"/>
        <w:gridCol w:w="1261"/>
        <w:gridCol w:w="1131"/>
        <w:gridCol w:w="1169"/>
      </w:tblGrid>
      <w:tr>
        <w:trPr>
          <w:trHeight w:val="288" w:hRule="atLeast"/>
        </w:trPr>
        <w:tc>
          <w:tcPr>
            <w:tcW w:w="742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2"/>
              <w:spacing w:before="59" w:line="180" w:lineRule="auto"/>
              <w:rPr/>
            </w:pPr>
            <w:r>
              <w:rPr>
                <w:color w:val="1A171B"/>
                <w:spacing w:val="6"/>
              </w:rPr>
              <w:t>组别</w:t>
            </w:r>
          </w:p>
        </w:tc>
        <w:tc>
          <w:tcPr>
            <w:tcW w:w="595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56"/>
              <w:spacing w:before="58" w:line="181" w:lineRule="auto"/>
              <w:rPr/>
            </w:pPr>
            <w:r>
              <w:rPr>
                <w:color w:val="1A171B"/>
                <w:spacing w:val="5"/>
              </w:rPr>
              <w:t>例数</w:t>
            </w:r>
          </w:p>
        </w:tc>
        <w:tc>
          <w:tcPr>
            <w:tcW w:w="126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92"/>
              <w:spacing w:before="48" w:line="189" w:lineRule="auto"/>
              <w:rPr/>
            </w:pPr>
            <w:r>
              <w:rPr>
                <w:color w:val="1A171B"/>
                <w:spacing w:val="8"/>
              </w:rPr>
              <w:t>首次排气时间</w:t>
            </w:r>
          </w:p>
        </w:tc>
        <w:tc>
          <w:tcPr>
            <w:tcW w:w="113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191"/>
              <w:spacing w:before="59" w:line="180" w:lineRule="auto"/>
              <w:rPr/>
            </w:pPr>
            <w:r>
              <w:rPr>
                <w:color w:val="1A171B"/>
                <w:spacing w:val="8"/>
              </w:rPr>
              <w:t>进食时间</w:t>
            </w:r>
          </w:p>
        </w:tc>
        <w:tc>
          <w:tcPr>
            <w:tcW w:w="1169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229"/>
              <w:spacing w:before="48" w:line="189" w:lineRule="auto"/>
              <w:rPr/>
            </w:pPr>
            <w:r>
              <w:rPr>
                <w:color w:val="1A171B"/>
                <w:spacing w:val="8"/>
              </w:rPr>
              <w:t>排便时间</w:t>
            </w:r>
          </w:p>
        </w:tc>
      </w:tr>
      <w:tr>
        <w:trPr>
          <w:trHeight w:val="285" w:hRule="atLeast"/>
        </w:trPr>
        <w:tc>
          <w:tcPr>
            <w:tcW w:w="74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1"/>
              <w:spacing w:before="59" w:line="177" w:lineRule="auto"/>
              <w:rPr/>
            </w:pPr>
            <w:r>
              <w:rPr>
                <w:color w:val="1A171B"/>
                <w:spacing w:val="7"/>
              </w:rPr>
              <w:t>低压组</w:t>
            </w:r>
          </w:p>
        </w:tc>
        <w:tc>
          <w:tcPr>
            <w:tcW w:w="59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47"/>
              <w:spacing w:before="58" w:line="178" w:lineRule="auto"/>
              <w:rPr/>
            </w:pPr>
            <w:r>
              <w:rPr>
                <w:color w:val="1A171B"/>
                <w:spacing w:val="-9"/>
              </w:rPr>
              <w:t>63</w:t>
            </w:r>
          </w:p>
        </w:tc>
        <w:tc>
          <w:tcPr>
            <w:tcW w:w="126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93"/>
              <w:spacing w:before="58" w:line="178" w:lineRule="auto"/>
              <w:rPr/>
            </w:pPr>
            <w:r>
              <w:rPr>
                <w:color w:val="1A171B"/>
                <w:spacing w:val="-12"/>
              </w:rPr>
              <w:t>10. 92±</w:t>
            </w:r>
            <w:r>
              <w:rPr>
                <w:color w:val="1A171B"/>
                <w:spacing w:val="-27"/>
              </w:rPr>
              <w:t xml:space="preserve"> </w:t>
            </w:r>
            <w:r>
              <w:rPr>
                <w:color w:val="1A171B"/>
                <w:spacing w:val="-12"/>
              </w:rPr>
              <w:t>1.</w:t>
            </w:r>
            <w:r>
              <w:rPr>
                <w:color w:val="1A171B"/>
                <w:spacing w:val="-2"/>
              </w:rPr>
              <w:t xml:space="preserve"> </w:t>
            </w:r>
            <w:r>
              <w:rPr>
                <w:color w:val="1A171B"/>
                <w:spacing w:val="-12"/>
              </w:rPr>
              <w:t>44</w:t>
            </w:r>
          </w:p>
        </w:tc>
        <w:tc>
          <w:tcPr>
            <w:tcW w:w="113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13"/>
              <w:spacing w:before="58" w:line="178" w:lineRule="auto"/>
              <w:rPr/>
            </w:pPr>
            <w:r>
              <w:rPr>
                <w:color w:val="1A171B"/>
                <w:spacing w:val="-11"/>
              </w:rPr>
              <w:t>13.</w:t>
            </w:r>
            <w:r>
              <w:rPr>
                <w:color w:val="1A171B"/>
                <w:spacing w:val="10"/>
              </w:rPr>
              <w:t xml:space="preserve"> </w:t>
            </w:r>
            <w:r>
              <w:rPr>
                <w:color w:val="1A171B"/>
                <w:spacing w:val="-11"/>
              </w:rPr>
              <w:t>87±2. 53</w:t>
            </w:r>
          </w:p>
        </w:tc>
        <w:tc>
          <w:tcPr>
            <w:tcW w:w="116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137"/>
              <w:spacing w:before="58" w:line="178" w:lineRule="auto"/>
              <w:rPr/>
            </w:pPr>
            <w:r>
              <w:rPr>
                <w:color w:val="1A171B"/>
                <w:spacing w:val="-9"/>
              </w:rPr>
              <w:t>25. 78±6.</w:t>
            </w:r>
            <w:r>
              <w:rPr>
                <w:color w:val="1A171B"/>
                <w:spacing w:val="3"/>
              </w:rPr>
              <w:t xml:space="preserve"> </w:t>
            </w:r>
            <w:r>
              <w:rPr>
                <w:color w:val="1A171B"/>
                <w:spacing w:val="-9"/>
              </w:rPr>
              <w:t>65</w:t>
            </w:r>
          </w:p>
        </w:tc>
      </w:tr>
      <w:tr>
        <w:trPr>
          <w:trHeight w:val="293" w:hRule="atLeast"/>
        </w:trPr>
        <w:tc>
          <w:tcPr>
            <w:tcW w:w="742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65"/>
              <w:spacing w:before="66" w:line="178" w:lineRule="auto"/>
              <w:rPr/>
            </w:pPr>
            <w:r>
              <w:rPr>
                <w:color w:val="1A171B"/>
                <w:spacing w:val="6"/>
              </w:rPr>
              <w:t>高压组</w:t>
            </w:r>
          </w:p>
        </w:tc>
        <w:tc>
          <w:tcPr>
            <w:tcW w:w="595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247"/>
              <w:spacing w:before="66" w:line="178" w:lineRule="auto"/>
              <w:rPr/>
            </w:pPr>
            <w:r>
              <w:rPr>
                <w:color w:val="1A171B"/>
                <w:spacing w:val="-9"/>
              </w:rPr>
              <w:t>63</w:t>
            </w:r>
          </w:p>
        </w:tc>
        <w:tc>
          <w:tcPr>
            <w:tcW w:w="1261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93"/>
              <w:spacing w:before="66" w:line="178" w:lineRule="auto"/>
              <w:rPr/>
            </w:pPr>
            <w:r>
              <w:rPr>
                <w:color w:val="1A171B"/>
                <w:spacing w:val="-14"/>
              </w:rPr>
              <w:t>12.</w:t>
            </w:r>
            <w:r>
              <w:rPr>
                <w:color w:val="1A171B"/>
                <w:spacing w:val="6"/>
              </w:rPr>
              <w:t xml:space="preserve"> </w:t>
            </w:r>
            <w:r>
              <w:rPr>
                <w:color w:val="1A171B"/>
                <w:spacing w:val="-14"/>
              </w:rPr>
              <w:t>65±</w:t>
            </w:r>
            <w:r>
              <w:rPr>
                <w:color w:val="1A171B"/>
                <w:spacing w:val="-29"/>
              </w:rPr>
              <w:t xml:space="preserve"> </w:t>
            </w:r>
            <w:r>
              <w:rPr>
                <w:color w:val="1A171B"/>
                <w:spacing w:val="-14"/>
              </w:rPr>
              <w:t>1.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14"/>
              </w:rPr>
              <w:t>68</w:t>
            </w:r>
          </w:p>
        </w:tc>
        <w:tc>
          <w:tcPr>
            <w:tcW w:w="1131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13"/>
              <w:spacing w:before="66" w:line="178" w:lineRule="auto"/>
              <w:rPr/>
            </w:pPr>
            <w:r>
              <w:rPr>
                <w:color w:val="1A171B"/>
                <w:spacing w:val="-11"/>
              </w:rPr>
              <w:t>16. 52±4.</w:t>
            </w:r>
            <w:r>
              <w:rPr>
                <w:color w:val="1A171B"/>
                <w:spacing w:val="10"/>
              </w:rPr>
              <w:t xml:space="preserve"> </w:t>
            </w:r>
            <w:r>
              <w:rPr>
                <w:color w:val="1A171B"/>
                <w:spacing w:val="-11"/>
              </w:rPr>
              <w:t>39</w:t>
            </w:r>
          </w:p>
        </w:tc>
        <w:tc>
          <w:tcPr>
            <w:tcW w:w="1169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139"/>
              <w:spacing w:before="66" w:line="178" w:lineRule="auto"/>
              <w:rPr/>
            </w:pPr>
            <w:r>
              <w:rPr>
                <w:color w:val="1A171B"/>
                <w:spacing w:val="-10"/>
              </w:rPr>
              <w:t>37.</w:t>
            </w:r>
            <w:r>
              <w:rPr>
                <w:color w:val="1A171B"/>
                <w:spacing w:val="11"/>
              </w:rPr>
              <w:t xml:space="preserve"> </w:t>
            </w:r>
            <w:r>
              <w:rPr>
                <w:color w:val="1A171B"/>
                <w:spacing w:val="-10"/>
              </w:rPr>
              <w:t>87±8. 97</w:t>
            </w:r>
          </w:p>
        </w:tc>
      </w:tr>
      <w:tr>
        <w:trPr>
          <w:trHeight w:val="286" w:hRule="atLeast"/>
        </w:trPr>
        <w:tc>
          <w:tcPr>
            <w:tcW w:w="742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1"/>
              <w:spacing w:before="62" w:line="176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1"/>
              </w:rPr>
              <w:t>t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-22"/>
              </w:rPr>
              <w:t xml:space="preserve"> </w:t>
            </w:r>
            <w:r>
              <w:rPr>
                <w:color w:val="1A171B"/>
                <w:spacing w:val="1"/>
              </w:rPr>
              <w:t>值</w:t>
            </w:r>
          </w:p>
        </w:tc>
        <w:tc>
          <w:tcPr>
            <w:tcW w:w="595" w:type="dxa"/>
            <w:vAlign w:val="top"/>
            <w:tcBorders>
              <w:top w:val="single" w:color="1A171B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09"/>
              <w:spacing w:before="62" w:line="176" w:lineRule="auto"/>
              <w:rPr/>
            </w:pPr>
            <w:r>
              <w:rPr>
                <w:color w:val="1A171B"/>
                <w:spacing w:val="-8"/>
              </w:rPr>
              <w:t>6.</w:t>
            </w:r>
            <w:r>
              <w:rPr>
                <w:color w:val="1A171B"/>
              </w:rPr>
              <w:t xml:space="preserve"> </w:t>
            </w:r>
            <w:r>
              <w:rPr>
                <w:color w:val="1A171B"/>
                <w:spacing w:val="-8"/>
              </w:rPr>
              <w:t>213</w:t>
            </w:r>
          </w:p>
        </w:tc>
        <w:tc>
          <w:tcPr>
            <w:tcW w:w="113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25"/>
              <w:spacing w:before="62" w:line="176" w:lineRule="auto"/>
              <w:rPr/>
            </w:pPr>
            <w:r>
              <w:rPr>
                <w:color w:val="1A171B"/>
                <w:spacing w:val="-10"/>
              </w:rPr>
              <w:t>4.</w:t>
            </w:r>
            <w:r>
              <w:rPr>
                <w:color w:val="1A171B"/>
                <w:spacing w:val="15"/>
              </w:rPr>
              <w:t xml:space="preserve"> </w:t>
            </w:r>
            <w:r>
              <w:rPr>
                <w:color w:val="1A171B"/>
                <w:spacing w:val="-10"/>
              </w:rPr>
              <w:t>154</w:t>
            </w:r>
          </w:p>
        </w:tc>
        <w:tc>
          <w:tcPr>
            <w:tcW w:w="116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71"/>
              <w:spacing w:before="62" w:line="176" w:lineRule="auto"/>
              <w:rPr/>
            </w:pPr>
            <w:r>
              <w:rPr>
                <w:color w:val="1A171B"/>
                <w:spacing w:val="-9"/>
              </w:rPr>
              <w:t>8.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9"/>
              </w:rPr>
              <w:t>596</w:t>
            </w:r>
          </w:p>
        </w:tc>
      </w:tr>
      <w:tr>
        <w:trPr>
          <w:trHeight w:val="299" w:hRule="atLeast"/>
        </w:trPr>
        <w:tc>
          <w:tcPr>
            <w:tcW w:w="742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57"/>
              <w:spacing w:before="70" w:line="180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13"/>
              </w:rPr>
              <w:t>P</w:t>
            </w:r>
            <w:r>
              <w:rPr>
                <w:color w:val="1A171B"/>
                <w:spacing w:val="13"/>
              </w:rPr>
              <w:t>值</w:t>
            </w:r>
          </w:p>
        </w:tc>
        <w:tc>
          <w:tcPr>
            <w:tcW w:w="595" w:type="dxa"/>
            <w:vAlign w:val="top"/>
            <w:tcBorders>
              <w:bottom w:val="single" w:color="1A171B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6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333"/>
              <w:spacing w:before="70" w:line="180" w:lineRule="auto"/>
              <w:rPr/>
            </w:pPr>
            <w:r>
              <w:rPr>
                <w:color w:val="1A171B"/>
                <w:spacing w:val="-5"/>
              </w:rPr>
              <w:t>&lt;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5"/>
              </w:rPr>
              <w:t>0. 001</w:t>
            </w:r>
          </w:p>
        </w:tc>
        <w:tc>
          <w:tcPr>
            <w:tcW w:w="1131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53"/>
              <w:spacing w:before="70" w:line="180" w:lineRule="auto"/>
              <w:rPr/>
            </w:pPr>
            <w:r>
              <w:rPr>
                <w:color w:val="1A171B"/>
                <w:spacing w:val="-5"/>
              </w:rPr>
              <w:t>&lt;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5"/>
              </w:rPr>
              <w:t>0. 001</w:t>
            </w:r>
          </w:p>
        </w:tc>
        <w:tc>
          <w:tcPr>
            <w:tcW w:w="1169" w:type="dxa"/>
            <w:vAlign w:val="top"/>
            <w:tcBorders>
              <w:bottom w:val="single" w:color="1A171B" w:sz="4" w:space="0"/>
            </w:tcBorders>
          </w:tcPr>
          <w:p>
            <w:pPr>
              <w:pStyle w:val="TableText"/>
              <w:ind w:left="292"/>
              <w:spacing w:before="70" w:line="180" w:lineRule="auto"/>
              <w:rPr/>
            </w:pPr>
            <w:r>
              <w:rPr>
                <w:color w:val="1A171B"/>
                <w:spacing w:val="-5"/>
              </w:rPr>
              <w:t>&lt;</w:t>
            </w:r>
            <w:r>
              <w:rPr>
                <w:color w:val="1A171B"/>
                <w:spacing w:val="-16"/>
              </w:rPr>
              <w:t xml:space="preserve"> </w:t>
            </w:r>
            <w:r>
              <w:rPr>
                <w:color w:val="1A171B"/>
                <w:spacing w:val="-5"/>
              </w:rPr>
              <w:t>0. 001</w:t>
            </w:r>
          </w:p>
        </w:tc>
      </w:tr>
    </w:tbl>
    <w:p>
      <w:pPr>
        <w:ind w:left="5" w:right="303" w:firstLine="2"/>
        <w:spacing w:before="119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炎，特别是影响到儿童的生活和日常活动时，通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常需要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采取手术治疗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3"/>
          <w:position w:val="7"/>
        </w:rPr>
        <w:t>［12］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。随着医疗技术的进步，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LA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 xml:space="preserve"> 逐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渐成为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</w:rPr>
        <w:t>小儿阑尾炎治疗的首选方法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LA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6"/>
        </w:rPr>
        <w:t xml:space="preserve"> 采用微小切口进行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操作，避免了传统手术中的大切口，从而减少了手术对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组织的损伤和破坏，也具有更高的精确度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。腹腔镜提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供了清晰的手术视野，使得医师能够更准确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地定位和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>操作，减少了对周围组织的误伤。</w:t>
      </w:r>
    </w:p>
    <w:p>
      <w:pPr>
        <w:ind w:left="3" w:right="221" w:firstLine="421"/>
        <w:spacing w:before="14" w:line="217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本研究结果表明，低压组患儿手术操作时间高于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高压组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6"/>
        </w:rPr>
        <w:t>。分析可能原因：气腹作为腹腔镜手术的基础，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其压力的调整直接影响着手术的顺利进行和患儿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的术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>后恢复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8"/>
          <w:position w:val="7"/>
        </w:rPr>
        <w:t>［13-14］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8"/>
        </w:rPr>
        <w:t>。较低的气腹压力可能不足以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充分扩张腹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腔，导致手术视野相对狭窄，使得手术医师在寻找、定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位以及操作阑尾时更加困难，从而延长手术时间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。低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压环境下，腹腔内组织可能不够紧绷，阑尾等目标组织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不易突出和暴露，增加手术医师在手术中定位和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操作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阑尾的难度，需要更多的时间来完成手术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>。马志等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7"/>
          <w:position w:val="7"/>
        </w:rPr>
        <w:t>［15］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position w:val="7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研究表明，气腹压力过高可能导致腹膜牵拉、腹壁肌肉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紧张，进而增加术后疼痛的发生率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。相反，适当降低气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腹压力则可能减轻手术对腹膜和腹壁的刺激，降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低疼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痛程度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。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国外也有研究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4"/>
          <w:position w:val="7"/>
        </w:rPr>
        <w:t>［16］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支持这一观点，其从不同的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角度探讨气腹压力与术后疼痛的关系，均得出类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似结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论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。本研究结果显示，两组患儿不同时间点疼痛程度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存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在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时 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、组 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及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时 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组 间 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交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互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效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应（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-10"/>
        </w:rPr>
        <w:t>P</w:t>
      </w:r>
      <w:r>
        <w:rPr>
          <w:rFonts w:ascii="Arial" w:hAnsi="Arial" w:eastAsia="Arial" w:cs="Arial"/>
          <w:sz w:val="20"/>
          <w:szCs w:val="20"/>
          <w:i/>
          <w:iCs/>
          <w:color w:val="1A171B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0"/>
        </w:rPr>
        <w:t>&lt;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0. 05）。 分析原因可能是，低压组气腹压力相对较低，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从而减少手术过程中对腹膜和腹壁的刺激，降低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术后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疼痛的发生率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。较低的气腹压力减少了手术器械对腹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1"/>
        </w:rPr>
        <w:t>腔内组织的牵拉和压迫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1"/>
        </w:rPr>
        <w:t>，进而减轻了患儿的疼痛感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受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1"/>
          <w:position w:val="7"/>
        </w:rPr>
        <w:t>［17］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"/>
        </w:rPr>
        <w:t>。本研究结果表明，气腹后 30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分钟，低压组 HR、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>MAP 及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1"/>
        </w:rPr>
        <w:t>PaCO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3"/>
          <w:position w:val="-3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7"/>
          <w:w w:val="101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"/>
        </w:rPr>
        <w:t>低于高压组；低压组 MAP 及 PaCO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4"/>
          <w:position w:val="-3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8"/>
          <w:position w:val="-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4"/>
        </w:rPr>
        <w:t>差值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低于高压组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。分析可能原因：较低的气腹压力对患儿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的生理影响较小，能够减少手术过程中对患儿心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血管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系统的刺激，从而维持较为稳定的生命体征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。较低的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气腹压力也能够减少二氧化碳在腹腔内的积聚，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进而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1"/>
        <w:spacing w:before="93" w:line="213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降低了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PaCO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3"/>
          <w:position w:val="-3"/>
        </w:rPr>
        <w:t>2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3"/>
        </w:rPr>
        <w:t>水平；气腹压力增加会导致腹内压上升，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进而压迫下腔静脉和腹主动脉，影响静脉回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流和心脏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射血，从而导致血压升高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。本研究结果表明，低压组首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次排气时间、进食时间、排便时间少于高压组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。分析原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因：由于较低的气腹压力对胃肠道的干扰较小，减少了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手术对胃肠道功能的影响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。较低的气腹压力有助于胃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肠道的蠕动和恢复，从而促进了患儿术后肠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胃功能的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快速恢复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。本研究结果表明，低压组患儿并发症总发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生率低于高压组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。分析原因：低压组采用的气腹压力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控制策略更为合理，避免了因气腹压力过高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而导致的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一系列并发症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"/>
        </w:rPr>
        <w:t>。同时，在腹腔镜手术中，气腹的建立是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通过向腹腔内注入气体来实现的，以形成足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够的操作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空间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。当气腹压力过高时，腹腔内的压力会明显上升，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这种压力直接作用于腹腔内的血管，特别是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细小的血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9"/>
        </w:rPr>
        <w:t>管和毛细血管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9"/>
          <w:position w:val="7"/>
        </w:rPr>
        <w:t>［18］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9"/>
        </w:rPr>
        <w:t>。高压力可能导致血管壁受到挤压，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血管内膜受损，甚至引起血管破裂，从而增加出血和血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肿的风险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。气腹压力的增加会促进腹腔内细菌易位的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风险，腹腔内的病原微生物通常通过淋巴管吸收、吞噬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细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胞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杀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灭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以及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纤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维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蛋 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隔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离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等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机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制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被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清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2"/>
        </w:rPr>
        <w:t>除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2"/>
          <w:position w:val="7"/>
        </w:rPr>
        <w:t>［1</w:t>
      </w:r>
      <w:r>
        <w:rPr>
          <w:rFonts w:ascii="Microsoft YaHei" w:hAnsi="Microsoft YaHei" w:eastAsia="Microsoft YaHei" w:cs="Microsoft YaHei"/>
          <w:sz w:val="10"/>
          <w:szCs w:val="10"/>
          <w:color w:val="1A171B"/>
          <w:spacing w:val="-3"/>
          <w:position w:val="7"/>
        </w:rPr>
        <w:t>9-20］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3"/>
        </w:rPr>
        <w:t>。然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而，高气腹压力可能导致腹膜间皮细胞伸长、变形，细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胞间隙增大，进而使腹腔淋巴管开口增大，增加了细菌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进入血液循环的机会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。此外，气腹还可能影响腹腔内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吞噬细胞的活性，降低其杀菌能力，从而加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2"/>
        </w:rPr>
        <w:t>剧感染的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风险。</w:t>
      </w:r>
    </w:p>
    <w:p>
      <w:pPr>
        <w:ind w:firstLine="419"/>
        <w:spacing w:before="7" w:line="215" w:lineRule="auto"/>
        <w:jc w:val="both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3"/>
        </w:rPr>
        <w:t>综上所述，虽然低压组较高压组手术时间有所延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长，但是适当降低气腹压力有助于减轻小儿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LA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 xml:space="preserve"> 后的疼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痛、维持稳定的生命体征、促进肠胃功能恢复以及降低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并发症发生率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。然而，但本研究仍存在一定的局限性，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如样本量小、观察时间相对较短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11"/>
        </w:rPr>
        <w:t>。未来可以扩大样本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4"/>
        </w:rPr>
        <w:t>量，增加研究时间并进行多中心的研究，以探讨不同气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腹压力对小儿 </w:t>
      </w:r>
      <w:r>
        <w:rPr>
          <w:rFonts w:ascii="Microsoft YaHei" w:hAnsi="Microsoft YaHei" w:eastAsia="Microsoft YaHei" w:cs="Microsoft YaHei"/>
          <w:sz w:val="20"/>
          <w:szCs w:val="20"/>
          <w:color w:val="1A171B"/>
        </w:rPr>
        <w:t>LA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color w:val="1A171B"/>
          <w:spacing w:val="5"/>
        </w:rPr>
        <w:t>的影响。</w:t>
      </w:r>
    </w:p>
    <w:p>
      <w:pPr>
        <w:spacing w:line="215" w:lineRule="auto"/>
        <w:sectPr>
          <w:type w:val="continuous"/>
          <w:pgSz w:w="11906" w:h="16441"/>
          <w:pgMar w:top="400" w:right="672" w:bottom="0" w:left="963" w:header="0" w:footer="0" w:gutter="0"/>
          <w:cols w:equalWidth="0" w:num="2">
            <w:col w:w="5206" w:space="100"/>
            <w:col w:w="4964" w:space="0"/>
          </w:cols>
        </w:sectPr>
        <w:rPr>
          <w:rFonts w:ascii="Microsoft YaHei" w:hAnsi="Microsoft YaHei" w:eastAsia="Microsoft YaHei" w:cs="Microsoft YaHei"/>
          <w:sz w:val="20"/>
          <w:szCs w:val="20"/>
        </w:rPr>
      </w:pPr>
    </w:p>
    <w:p>
      <w:pPr>
        <w:ind w:left="3389"/>
        <w:spacing w:before="1" w:line="204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5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  </w:t>
      </w: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两组患儿并发症总发生率比较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[</w:t>
      </w: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例（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%</w:t>
      </w:r>
      <w:r>
        <w:rPr>
          <w:rFonts w:ascii="SimHei" w:hAnsi="SimHei" w:eastAsia="SimHei" w:cs="SimHei"/>
          <w:sz w:val="17"/>
          <w:szCs w:val="17"/>
          <w:color w:val="1A171B"/>
          <w:spacing w:val="-1"/>
        </w:rPr>
        <w:t>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]</w:t>
      </w:r>
    </w:p>
    <w:p>
      <w:pPr>
        <w:spacing w:line="35" w:lineRule="exact"/>
        <w:rPr/>
      </w:pPr>
      <w:r/>
    </w:p>
    <w:tbl>
      <w:tblPr>
        <w:tblStyle w:val="TableNormal"/>
        <w:tblW w:w="10193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29"/>
        <w:gridCol w:w="1103"/>
        <w:gridCol w:w="1337"/>
        <w:gridCol w:w="1137"/>
        <w:gridCol w:w="1661"/>
        <w:gridCol w:w="1134"/>
        <w:gridCol w:w="1357"/>
        <w:gridCol w:w="1435"/>
      </w:tblGrid>
      <w:tr>
        <w:trPr>
          <w:trHeight w:val="288" w:hRule="atLeast"/>
        </w:trPr>
        <w:tc>
          <w:tcPr>
            <w:tcW w:w="1029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62"/>
              <w:spacing w:before="59" w:line="180" w:lineRule="auto"/>
              <w:rPr/>
            </w:pPr>
            <w:r>
              <w:rPr>
                <w:color w:val="1A171B"/>
                <w:spacing w:val="6"/>
              </w:rPr>
              <w:t>组别</w:t>
            </w:r>
          </w:p>
        </w:tc>
        <w:tc>
          <w:tcPr>
            <w:tcW w:w="1103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443"/>
              <w:spacing w:before="58" w:line="181" w:lineRule="auto"/>
              <w:rPr/>
            </w:pPr>
            <w:r>
              <w:rPr>
                <w:color w:val="1A171B"/>
                <w:spacing w:val="5"/>
              </w:rPr>
              <w:t>例数</w:t>
            </w:r>
          </w:p>
        </w:tc>
        <w:tc>
          <w:tcPr>
            <w:tcW w:w="1337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313"/>
              <w:spacing w:before="64" w:line="176" w:lineRule="auto"/>
              <w:rPr/>
            </w:pPr>
            <w:r>
              <w:rPr>
                <w:color w:val="1A171B"/>
                <w:spacing w:val="7"/>
              </w:rPr>
              <w:t>恶心呕吐</w:t>
            </w:r>
          </w:p>
        </w:tc>
        <w:tc>
          <w:tcPr>
            <w:tcW w:w="1137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457"/>
              <w:spacing w:before="58" w:line="181" w:lineRule="auto"/>
              <w:rPr/>
            </w:pPr>
            <w:r>
              <w:rPr>
                <w:color w:val="1A171B"/>
                <w:spacing w:val="7"/>
              </w:rPr>
              <w:t>感染</w:t>
            </w:r>
          </w:p>
        </w:tc>
        <w:tc>
          <w:tcPr>
            <w:tcW w:w="1661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210"/>
              <w:spacing w:before="59" w:line="180" w:lineRule="auto"/>
              <w:rPr/>
            </w:pPr>
            <w:r>
              <w:rPr>
                <w:color w:val="1A171B"/>
                <w:spacing w:val="8"/>
              </w:rPr>
              <w:t>拔管后低氧血症</w:t>
            </w:r>
          </w:p>
        </w:tc>
        <w:tc>
          <w:tcPr>
            <w:tcW w:w="1134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338"/>
              <w:spacing w:before="60" w:line="179" w:lineRule="auto"/>
              <w:rPr/>
            </w:pPr>
            <w:r>
              <w:rPr>
                <w:color w:val="1A171B"/>
                <w:spacing w:val="6"/>
              </w:rPr>
              <w:t>躁动</w:t>
            </w:r>
          </w:p>
        </w:tc>
        <w:tc>
          <w:tcPr>
            <w:tcW w:w="1357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328"/>
              <w:spacing w:before="56" w:line="182" w:lineRule="auto"/>
              <w:rPr/>
            </w:pPr>
            <w:r>
              <w:rPr>
                <w:color w:val="1A171B"/>
                <w:spacing w:val="8"/>
              </w:rPr>
              <w:t>气体栓塞</w:t>
            </w:r>
          </w:p>
        </w:tc>
        <w:tc>
          <w:tcPr>
            <w:tcW w:w="1435" w:type="dxa"/>
            <w:vAlign w:val="top"/>
            <w:tcBorders>
              <w:bottom w:val="single" w:color="1A171B" w:sz="2" w:space="0"/>
              <w:top w:val="single" w:color="1A171B" w:sz="4" w:space="0"/>
            </w:tcBorders>
          </w:tcPr>
          <w:p>
            <w:pPr>
              <w:pStyle w:val="TableText"/>
              <w:ind w:left="531"/>
              <w:spacing w:before="58" w:line="181" w:lineRule="auto"/>
              <w:rPr/>
            </w:pPr>
            <w:r>
              <w:rPr>
                <w:color w:val="1A171B"/>
                <w:spacing w:val="6"/>
              </w:rPr>
              <w:t>合计</w:t>
            </w:r>
          </w:p>
        </w:tc>
      </w:tr>
      <w:tr>
        <w:trPr>
          <w:trHeight w:val="285" w:hRule="atLeast"/>
        </w:trPr>
        <w:tc>
          <w:tcPr>
            <w:tcW w:w="1029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61"/>
              <w:spacing w:before="59" w:line="177" w:lineRule="auto"/>
              <w:rPr/>
            </w:pPr>
            <w:r>
              <w:rPr>
                <w:color w:val="1A171B"/>
                <w:spacing w:val="7"/>
              </w:rPr>
              <w:t>低压组</w:t>
            </w:r>
          </w:p>
        </w:tc>
        <w:tc>
          <w:tcPr>
            <w:tcW w:w="1103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534"/>
              <w:spacing w:before="58" w:line="178" w:lineRule="auto"/>
              <w:rPr/>
            </w:pPr>
            <w:r>
              <w:rPr>
                <w:color w:val="1A171B"/>
                <w:spacing w:val="-9"/>
              </w:rPr>
              <w:t>63</w:t>
            </w:r>
          </w:p>
        </w:tc>
        <w:tc>
          <w:tcPr>
            <w:tcW w:w="133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56"/>
              <w:spacing w:before="55" w:line="181" w:lineRule="auto"/>
              <w:rPr/>
            </w:pPr>
            <w:r>
              <w:rPr>
                <w:color w:val="1A171B"/>
                <w:spacing w:val="-18"/>
              </w:rPr>
              <w:t>0（0.</w:t>
            </w:r>
            <w:r>
              <w:rPr>
                <w:color w:val="1A171B"/>
                <w:spacing w:val="-1"/>
              </w:rPr>
              <w:t xml:space="preserve"> </w:t>
            </w:r>
            <w:r>
              <w:rPr>
                <w:color w:val="1A171B"/>
                <w:spacing w:val="-18"/>
              </w:rPr>
              <w:t>00）</w:t>
            </w:r>
          </w:p>
        </w:tc>
        <w:tc>
          <w:tcPr>
            <w:tcW w:w="113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39"/>
              <w:spacing w:before="55" w:line="181" w:lineRule="auto"/>
              <w:rPr/>
            </w:pPr>
            <w:r>
              <w:rPr>
                <w:color w:val="1A171B"/>
                <w:spacing w:val="-21"/>
              </w:rPr>
              <w:t>1（1.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21"/>
              </w:rPr>
              <w:t>59）</w:t>
            </w:r>
          </w:p>
        </w:tc>
        <w:tc>
          <w:tcPr>
            <w:tcW w:w="1661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541"/>
              <w:spacing w:before="55" w:line="181" w:lineRule="auto"/>
              <w:rPr/>
            </w:pPr>
            <w:r>
              <w:rPr>
                <w:color w:val="1A171B"/>
                <w:spacing w:val="-21"/>
              </w:rPr>
              <w:t>1（1.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21"/>
              </w:rPr>
              <w:t>59）</w:t>
            </w:r>
          </w:p>
        </w:tc>
        <w:tc>
          <w:tcPr>
            <w:tcW w:w="1134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219"/>
              <w:spacing w:before="55" w:line="181" w:lineRule="auto"/>
              <w:rPr/>
            </w:pPr>
            <w:r>
              <w:rPr>
                <w:color w:val="1A171B"/>
                <w:spacing w:val="-21"/>
              </w:rPr>
              <w:t>1（1.</w:t>
            </w:r>
            <w:r>
              <w:rPr>
                <w:color w:val="1A171B"/>
                <w:spacing w:val="4"/>
              </w:rPr>
              <w:t xml:space="preserve"> </w:t>
            </w:r>
            <w:r>
              <w:rPr>
                <w:color w:val="1A171B"/>
                <w:spacing w:val="-21"/>
              </w:rPr>
              <w:t>59）</w:t>
            </w:r>
          </w:p>
        </w:tc>
        <w:tc>
          <w:tcPr>
            <w:tcW w:w="1357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374"/>
              <w:spacing w:before="55" w:line="181" w:lineRule="auto"/>
              <w:rPr/>
            </w:pPr>
            <w:r>
              <w:rPr>
                <w:color w:val="1A171B"/>
                <w:spacing w:val="-18"/>
              </w:rPr>
              <w:t>0（0.</w:t>
            </w:r>
            <w:r>
              <w:rPr>
                <w:color w:val="1A171B"/>
                <w:spacing w:val="-1"/>
              </w:rPr>
              <w:t xml:space="preserve"> </w:t>
            </w:r>
            <w:r>
              <w:rPr>
                <w:color w:val="1A171B"/>
                <w:spacing w:val="-18"/>
              </w:rPr>
              <w:t>00）</w:t>
            </w:r>
          </w:p>
        </w:tc>
        <w:tc>
          <w:tcPr>
            <w:tcW w:w="1435" w:type="dxa"/>
            <w:vAlign w:val="top"/>
            <w:tcBorders>
              <w:top w:val="single" w:color="1A171B" w:sz="2" w:space="0"/>
            </w:tcBorders>
          </w:tcPr>
          <w:p>
            <w:pPr>
              <w:pStyle w:val="TableText"/>
              <w:ind w:left="401"/>
              <w:spacing w:before="55" w:line="181" w:lineRule="auto"/>
              <w:rPr/>
            </w:pPr>
            <w:r>
              <w:rPr>
                <w:color w:val="1A171B"/>
                <w:spacing w:val="-19"/>
              </w:rPr>
              <w:t>3（4.</w:t>
            </w:r>
            <w:r>
              <w:rPr>
                <w:color w:val="1A171B"/>
                <w:spacing w:val="2"/>
              </w:rPr>
              <w:t xml:space="preserve"> </w:t>
            </w:r>
            <w:r>
              <w:rPr>
                <w:color w:val="1A171B"/>
                <w:spacing w:val="-19"/>
              </w:rPr>
              <w:t>76）</w:t>
            </w:r>
          </w:p>
        </w:tc>
      </w:tr>
      <w:tr>
        <w:trPr>
          <w:trHeight w:val="293" w:hRule="atLeast"/>
        </w:trPr>
        <w:tc>
          <w:tcPr>
            <w:tcW w:w="1029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65"/>
              <w:spacing w:before="66" w:line="178" w:lineRule="auto"/>
              <w:rPr/>
            </w:pPr>
            <w:r>
              <w:rPr>
                <w:color w:val="1A171B"/>
                <w:spacing w:val="6"/>
              </w:rPr>
              <w:t>高压组</w:t>
            </w:r>
          </w:p>
        </w:tc>
        <w:tc>
          <w:tcPr>
            <w:tcW w:w="1103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534"/>
              <w:spacing w:before="66" w:line="178" w:lineRule="auto"/>
              <w:rPr/>
            </w:pPr>
            <w:r>
              <w:rPr>
                <w:color w:val="1A171B"/>
                <w:spacing w:val="-9"/>
              </w:rPr>
              <w:t>63</w:t>
            </w:r>
          </w:p>
        </w:tc>
        <w:tc>
          <w:tcPr>
            <w:tcW w:w="1337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359"/>
              <w:spacing w:before="63" w:line="181" w:lineRule="auto"/>
              <w:rPr/>
            </w:pPr>
            <w:r>
              <w:rPr>
                <w:color w:val="1A171B"/>
                <w:spacing w:val="-17"/>
              </w:rPr>
              <w:t>3（4. 76）</w:t>
            </w:r>
          </w:p>
        </w:tc>
        <w:tc>
          <w:tcPr>
            <w:tcW w:w="1137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322"/>
              <w:spacing w:before="63" w:line="181" w:lineRule="auto"/>
              <w:rPr/>
            </w:pPr>
            <w:r>
              <w:rPr>
                <w:color w:val="1A171B"/>
                <w:spacing w:val="-19"/>
              </w:rPr>
              <w:t>4（6.</w:t>
            </w:r>
            <w:r>
              <w:rPr>
                <w:color w:val="1A171B"/>
                <w:spacing w:val="8"/>
              </w:rPr>
              <w:t xml:space="preserve"> </w:t>
            </w:r>
            <w:r>
              <w:rPr>
                <w:color w:val="1A171B"/>
                <w:spacing w:val="-19"/>
              </w:rPr>
              <w:t>35）</w:t>
            </w:r>
          </w:p>
        </w:tc>
        <w:tc>
          <w:tcPr>
            <w:tcW w:w="1661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527"/>
              <w:spacing w:before="63" w:line="181" w:lineRule="auto"/>
              <w:rPr/>
            </w:pPr>
            <w:r>
              <w:rPr>
                <w:color w:val="1A171B"/>
                <w:spacing w:val="-21"/>
              </w:rPr>
              <w:t>2（3.</w:t>
            </w:r>
            <w:r>
              <w:rPr>
                <w:color w:val="1A171B"/>
                <w:spacing w:val="18"/>
                <w:w w:val="101"/>
              </w:rPr>
              <w:t xml:space="preserve"> </w:t>
            </w:r>
            <w:r>
              <w:rPr>
                <w:color w:val="1A171B"/>
                <w:spacing w:val="-21"/>
              </w:rPr>
              <w:t>17）</w:t>
            </w:r>
          </w:p>
        </w:tc>
        <w:tc>
          <w:tcPr>
            <w:tcW w:w="1134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207"/>
              <w:spacing w:before="63" w:line="181" w:lineRule="auto"/>
              <w:rPr/>
            </w:pPr>
            <w:r>
              <w:rPr>
                <w:color w:val="1A171B"/>
                <w:spacing w:val="-17"/>
              </w:rPr>
              <w:t>3（4. 76）</w:t>
            </w:r>
          </w:p>
        </w:tc>
        <w:tc>
          <w:tcPr>
            <w:tcW w:w="1357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375"/>
              <w:spacing w:before="63" w:line="181" w:lineRule="auto"/>
              <w:rPr/>
            </w:pPr>
            <w:r>
              <w:rPr>
                <w:color w:val="1A171B"/>
                <w:spacing w:val="-21"/>
              </w:rPr>
              <w:t>2（3.</w:t>
            </w:r>
            <w:r>
              <w:rPr>
                <w:color w:val="1A171B"/>
                <w:spacing w:val="18"/>
                <w:w w:val="101"/>
              </w:rPr>
              <w:t xml:space="preserve"> </w:t>
            </w:r>
            <w:r>
              <w:rPr>
                <w:color w:val="1A171B"/>
                <w:spacing w:val="-21"/>
              </w:rPr>
              <w:t>17）</w:t>
            </w:r>
          </w:p>
        </w:tc>
        <w:tc>
          <w:tcPr>
            <w:tcW w:w="1435" w:type="dxa"/>
            <w:vAlign w:val="top"/>
            <w:tcBorders>
              <w:bottom w:val="single" w:color="1A171B" w:sz="2" w:space="0"/>
            </w:tcBorders>
          </w:tcPr>
          <w:p>
            <w:pPr>
              <w:pStyle w:val="TableText"/>
              <w:ind w:left="323"/>
              <w:spacing w:before="63" w:line="181" w:lineRule="auto"/>
              <w:rPr/>
            </w:pPr>
            <w:r>
              <w:rPr>
                <w:color w:val="1A171B"/>
                <w:spacing w:val="-17"/>
              </w:rPr>
              <w:t>14（22. 22）</w:t>
            </w:r>
          </w:p>
        </w:tc>
      </w:tr>
      <w:tr>
        <w:trPr>
          <w:trHeight w:val="584" w:hRule="atLeast"/>
        </w:trPr>
        <w:tc>
          <w:tcPr>
            <w:tcW w:w="1029" w:type="dxa"/>
            <w:vAlign w:val="top"/>
            <w:tcBorders>
              <w:top w:val="single" w:color="1A171B" w:sz="2" w:space="0"/>
              <w:bottom w:val="single" w:color="1A171B" w:sz="4" w:space="0"/>
            </w:tcBorders>
          </w:tcPr>
          <w:p>
            <w:pPr>
              <w:pStyle w:val="TableText"/>
              <w:ind w:left="57" w:right="439" w:hanging="7"/>
              <w:spacing w:before="55" w:line="212" w:lineRule="auto"/>
              <w:rPr/>
            </w:pPr>
            <w:r>
              <w:rPr>
                <w:rFonts w:ascii="Arial" w:hAnsi="Arial" w:eastAsia="Arial" w:cs="Arial"/>
                <w:i/>
                <w:iCs/>
                <w:color w:val="1A171B"/>
                <w:spacing w:val="5"/>
              </w:rPr>
              <w:t>χ</w:t>
            </w:r>
            <w:r>
              <w:rPr>
                <w:sz w:val="9"/>
                <w:szCs w:val="9"/>
                <w:color w:val="1A171B"/>
                <w:spacing w:val="5"/>
                <w:position w:val="7"/>
              </w:rPr>
              <w:t>2</w:t>
            </w:r>
            <w:r>
              <w:rPr>
                <w:sz w:val="9"/>
                <w:szCs w:val="9"/>
                <w:color w:val="1A171B"/>
                <w:spacing w:val="-9"/>
                <w:position w:val="7"/>
              </w:rPr>
              <w:t xml:space="preserve"> </w:t>
            </w:r>
            <w:r>
              <w:rPr>
                <w:sz w:val="9"/>
                <w:szCs w:val="9"/>
                <w:color w:val="1A171B"/>
                <w:spacing w:val="5"/>
                <w:position w:val="-4"/>
              </w:rPr>
              <w:t>校正</w:t>
            </w:r>
            <w:r>
              <w:rPr>
                <w:color w:val="1A171B"/>
                <w:spacing w:val="5"/>
              </w:rPr>
              <w:t>值</w:t>
            </w:r>
            <w:r>
              <w:rPr>
                <w:color w:val="1A171B"/>
              </w:rPr>
              <w:t xml:space="preserve"> </w:t>
            </w:r>
            <w:r>
              <w:rPr>
                <w:rFonts w:ascii="Arial" w:hAnsi="Arial" w:eastAsia="Arial" w:cs="Arial"/>
                <w:i/>
                <w:iCs/>
                <w:color w:val="1A171B"/>
                <w:spacing w:val="13"/>
              </w:rPr>
              <w:t>P</w:t>
            </w:r>
            <w:r>
              <w:rPr>
                <w:color w:val="1A171B"/>
                <w:spacing w:val="13"/>
              </w:rPr>
              <w:t>值</w:t>
            </w:r>
          </w:p>
        </w:tc>
        <w:tc>
          <w:tcPr>
            <w:tcW w:w="9164" w:type="dxa"/>
            <w:vAlign w:val="top"/>
            <w:gridSpan w:val="7"/>
            <w:tcBorders>
              <w:top w:val="single" w:color="1A171B" w:sz="2" w:space="0"/>
              <w:bottom w:val="single" w:color="1A171B" w:sz="4" w:space="0"/>
            </w:tcBorders>
          </w:tcPr>
          <w:p>
            <w:pPr>
              <w:pStyle w:val="TableText"/>
              <w:ind w:left="8223"/>
              <w:spacing w:before="61" w:line="218" w:lineRule="auto"/>
              <w:rPr/>
            </w:pPr>
            <w:r>
              <w:rPr>
                <w:color w:val="1A171B"/>
                <w:spacing w:val="-9"/>
              </w:rPr>
              <w:t>8.</w:t>
            </w:r>
            <w:r>
              <w:rPr>
                <w:color w:val="1A171B"/>
                <w:spacing w:val="1"/>
              </w:rPr>
              <w:t xml:space="preserve"> </w:t>
            </w:r>
            <w:r>
              <w:rPr>
                <w:color w:val="1A171B"/>
                <w:spacing w:val="-9"/>
              </w:rPr>
              <w:t>228</w:t>
            </w:r>
          </w:p>
          <w:p>
            <w:pPr>
              <w:pStyle w:val="TableText"/>
              <w:ind w:left="8217"/>
              <w:spacing w:before="27" w:line="181" w:lineRule="auto"/>
              <w:rPr/>
            </w:pPr>
            <w:r>
              <w:rPr>
                <w:color w:val="1A171B"/>
                <w:spacing w:val="-7"/>
              </w:rPr>
              <w:t>0. 004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441"/>
          <w:pgMar w:top="400" w:right="672" w:bottom="0" w:left="963" w:header="0" w:footer="0" w:gutter="0"/>
          <w:cols w:equalWidth="0" w:num="1">
            <w:col w:w="10269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205" w:lineRule="exact"/>
        <w:rPr/>
      </w:pPr>
      <w:r/>
    </w:p>
    <w:p>
      <w:pPr>
        <w:spacing w:line="205" w:lineRule="exact"/>
        <w:sectPr>
          <w:headerReference w:type="default" r:id="rId9"/>
          <w:pgSz w:w="11906" w:h="16441"/>
          <w:pgMar w:top="1420" w:right="915" w:bottom="0" w:left="660" w:header="786" w:footer="0" w:gutter="0"/>
          <w:cols w:equalWidth="0" w:num="1">
            <w:col w:w="10330" w:space="0"/>
          </w:cols>
        </w:sectPr>
        <w:rPr/>
      </w:pPr>
    </w:p>
    <w:p>
      <w:pPr>
        <w:ind w:left="69"/>
        <w:spacing w:before="39" w:line="230" w:lineRule="exact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1A171B"/>
          <w:spacing w:val="7"/>
          <w:position w:val="1"/>
        </w:rPr>
        <w:t>参考文献</w:t>
      </w:r>
    </w:p>
    <w:p>
      <w:pPr>
        <w:ind w:left="515" w:right="238" w:hanging="515"/>
        <w:spacing w:before="234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［1］  沈刚,李功俊,周立军,等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. 经脐单孔腹腔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镜辅助与传统腹腔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>镜手术治疗小儿复杂性阑尾炎的对比分析[J]. 腹腔镜外科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4"/>
        </w:rPr>
        <w:t>杂志,2020,25(6):447-450.</w:t>
      </w:r>
    </w:p>
    <w:p>
      <w:pPr>
        <w:ind w:left="515" w:right="234" w:hanging="515"/>
        <w:spacing w:before="46" w:line="225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［2］  KAMBE K, NAGATA T, TANIGUCHI A, et al.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Is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pneu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moperi-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toneum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necessary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for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single-incision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laparoscopy-assisted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ap-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pendectomy  for  pediatric  appendicitis?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Asian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J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Endosc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Surg, 2020,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13(3): 319-323.</w:t>
      </w:r>
    </w:p>
    <w:p>
      <w:pPr>
        <w:ind w:left="517" w:right="235" w:hanging="517"/>
        <w:spacing w:before="63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［3］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杨军,余世万,孙凯,等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. 免气腹单孔腹腔镜切除术对阑尾炎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3"/>
        </w:rPr>
        <w:t>患儿应激反应及康复效果的影响[J]. 实用医院临床杂志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2020,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17(3):92-94.</w:t>
      </w:r>
    </w:p>
    <w:p>
      <w:pPr>
        <w:ind w:left="525" w:right="235" w:hanging="525"/>
        <w:spacing w:before="47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>［4］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>刘跃坤,王阳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>. 不同气腹压力对全麻下腹腔镜胆囊切除术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呼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吸循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环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功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的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影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响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中华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实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验外科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杂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志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,2022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39(8):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1438.</w:t>
      </w:r>
    </w:p>
    <w:p>
      <w:pPr>
        <w:ind w:left="514" w:right="238" w:hanging="514"/>
        <w:spacing w:before="23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0"/>
        </w:rPr>
        <w:t>［5］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0"/>
        </w:rPr>
        <w:t>李凯君,海杰,贺成彦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0"/>
        </w:rPr>
        <w:t>. 腹腔镜胃肠穿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>孔修补术不同气腹压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>力对术中创伤及术后恢复的影响研究[J]. 现代消化及介入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4"/>
        </w:rPr>
        <w:t>诊疗,2021,26(10):1283-12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86.</w:t>
      </w:r>
    </w:p>
    <w:p>
      <w:pPr>
        <w:ind w:left="515" w:right="236" w:hanging="516"/>
        <w:spacing w:before="47" w:line="23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［6］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刘晨,桑继业,赵明明,等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. 不同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7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6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气腹压力对腹腔镜下胃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癌根治术病人体温的影响[J]. 护理研究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,2023,37(9):1669-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1671.</w:t>
      </w:r>
    </w:p>
    <w:p>
      <w:pPr>
        <w:ind w:left="514" w:right="238" w:hanging="514"/>
        <w:spacing w:before="20" w:line="21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［7］  王春国,李国庆,王国华,等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.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MSCT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在小儿急性阑尾炎中的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"/>
        </w:rPr>
        <w:t>诊断价值[J]. 医学影像学杂志,2023,33(10):1926-1929.</w:t>
      </w:r>
    </w:p>
    <w:p>
      <w:pPr>
        <w:ind w:left="517" w:right="235" w:hanging="517"/>
        <w:spacing w:before="47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［8］  陈瑜,刘玉明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. 不同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5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9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气腹压力对全麻腹腔镜子宫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切除术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3"/>
        </w:rPr>
        <w:t>患者围术期并发症及应激反应的影响[J].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3"/>
        </w:rPr>
        <w:t>中国妇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>幼保健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2021,36(3):712-715.</w:t>
      </w:r>
    </w:p>
    <w:p>
      <w:pPr>
        <w:ind w:left="515" w:right="235" w:hanging="515"/>
        <w:spacing w:before="47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>［9］  张原源,周军 .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FLACC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>与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CRIES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>疼痛评估量表用于婴幼儿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术后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疼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痛评估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的对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比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分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析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医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药论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坛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杂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志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>,2020,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41(2):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22-25.</w:t>
      </w:r>
    </w:p>
    <w:p>
      <w:pPr>
        <w:ind w:left="615" w:right="236" w:hanging="615"/>
        <w:spacing w:before="20"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>［10］  岳亮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>. 腹腔镜手术与开腹手术治疗小儿穿孔性阑尾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炎的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临 床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疗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效 比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较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中 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药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物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与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临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床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2021,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21(11):1910-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1911.</w:t>
      </w:r>
    </w:p>
    <w:p>
      <w:pPr>
        <w:ind w:left="605" w:right="238" w:hanging="606"/>
        <w:spacing w:before="20" w:line="20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［11］  董丽,巩芳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围术期快速康复外科联合程序化疼痛护理对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>化脓性阑尾炎患儿手术结局、术后康复及疼痛程度的影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615"/>
        <w:spacing w:before="47" w:line="19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响[J].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国际护理学杂志,2023,42(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13):2476-2480.</w:t>
      </w:r>
    </w:p>
    <w:p>
      <w:pPr>
        <w:ind w:left="604" w:right="64" w:hanging="604"/>
        <w:spacing w:before="43" w:line="23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>［12］  刘强,赵晓波,苗家园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>. 腹腔镜手术治疗小儿重症阑尾炎的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效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性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与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全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性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分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析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医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综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述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2021,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4"/>
        </w:rPr>
        <w:t>7(23):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4"/>
        </w:rPr>
        <w:t>4759-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8"/>
        </w:rPr>
        <w:t>4763.</w:t>
      </w:r>
    </w:p>
    <w:p>
      <w:pPr>
        <w:ind w:left="605" w:right="55" w:hanging="606"/>
        <w:spacing w:before="15" w:line="22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［13］  GUNUSEN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I,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AKDEMIR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A,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GUREL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C,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al.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The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effects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different   pressure   pneumoperitoneum   models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 xml:space="preserve"> created   by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standard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or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heated-humidified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7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4"/>
          <w:position w:val="-4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>insufflation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>on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>ovary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peritoneum:  an  experimental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st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udy  in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rats[J].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Reprod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1"/>
        </w:rPr>
        <w:t>Sci,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2022,29(4):1197-1208.</w:t>
      </w:r>
    </w:p>
    <w:p>
      <w:pPr>
        <w:ind w:left="605" w:right="66" w:hanging="605"/>
        <w:spacing w:before="42" w:line="22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［14］  李玲霞,高东梅,胡彬,等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. 不同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4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8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气腹压力对老年腹腔镜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>结直肠癌根治术患者苏醒质量、应激反应和术后认知功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能的影响[J]. 现代生物医学进展,2022,22(1):177-181.</w:t>
      </w:r>
    </w:p>
    <w:p>
      <w:pPr>
        <w:ind w:left="605" w:right="66" w:hanging="605"/>
        <w:spacing w:before="42" w:line="22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［15］  马志,王慧智,李术平,等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. 腹腔镜微创术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4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8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气腹对阑尾炎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>腹内感染患儿细胞免疫因子和肠道功能的影响[J].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>中华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"/>
        </w:rPr>
        <w:t>医院感染学杂志,2021,31(8):1211-1215.</w:t>
      </w:r>
    </w:p>
    <w:p>
      <w:pPr>
        <w:ind w:left="605" w:right="63" w:hanging="605"/>
        <w:spacing w:before="45" w:line="22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［16］  ORTENZI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M,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>MONTOR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I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G,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SARTORI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A,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1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al.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0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Low-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2"/>
        </w:rPr>
        <w:t>pressure   versus   standard-pressure   pneumoperitoneum   in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laparoscopic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cholecystectomy: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a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systematic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review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and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3"/>
        </w:rPr>
        <w:t>meta-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analysis of randomized co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ntrolled trials[J]. Surg Endosc,2022,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6"/>
        </w:rPr>
        <w:t>36(10):7092-7113.</w:t>
      </w:r>
    </w:p>
    <w:p>
      <w:pPr>
        <w:ind w:left="604" w:right="63" w:hanging="604"/>
        <w:spacing w:before="44" w:line="229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［17］  李贺,汪东树,昝建宝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. 不同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5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6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气腹压对腹腔镜胆总管探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查术后肝肠功能的影响[J]. 肝胆胰外科杂志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2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,2020,32(4):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4"/>
        </w:rPr>
        <w:t>219-222.</w:t>
      </w:r>
    </w:p>
    <w:p>
      <w:pPr>
        <w:ind w:left="602" w:right="64" w:hanging="603"/>
        <w:spacing w:before="19" w:line="22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0"/>
        </w:rPr>
        <w:t>［18］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0"/>
        </w:rPr>
        <w:t>杨义华,宋康颉,徐爱忠,等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0"/>
        </w:rPr>
        <w:t>. 不同气腹压对胆囊结石行腹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5"/>
        </w:rPr>
        <w:t>腔镜胆囊切除术后肝肠功能的影响[J]. 广东医学,2023,44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4"/>
        </w:rPr>
        <w:t>(2):219-223.</w:t>
      </w:r>
    </w:p>
    <w:p>
      <w:pPr>
        <w:ind w:left="605" w:right="66" w:hanging="605"/>
        <w:spacing w:before="45" w:line="224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［19］  章琪,徐爱忠,汪东树,等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. 不同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CO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4"/>
          <w:position w:val="-4"/>
        </w:rPr>
        <w:t>2</w:t>
      </w:r>
      <w:r>
        <w:rPr>
          <w:rFonts w:ascii="Microsoft YaHei" w:hAnsi="Microsoft YaHei" w:eastAsia="Microsoft YaHei" w:cs="Microsoft YaHei"/>
          <w:sz w:val="9"/>
          <w:szCs w:val="9"/>
          <w:color w:val="1A171B"/>
          <w:spacing w:val="-8"/>
          <w:position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4"/>
        </w:rPr>
        <w:t>气腹压对腹腔镜上消化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>道穿孔修补术后炎性反应的影响[J].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12"/>
        </w:rPr>
        <w:t>中华普通外科学文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献（电子版）,2022,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>16(4):278-282.</w:t>
      </w:r>
    </w:p>
    <w:p>
      <w:pPr>
        <w:ind w:left="604" w:right="66" w:hanging="604"/>
        <w:spacing w:before="35" w:line="21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［20］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朱林生,常桂芝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8"/>
        </w:rPr>
        <w:t>. 气腹压力对肝细胞癌患者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7"/>
        </w:rPr>
        <w:t>腹腔镜手术后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感染的影响[J].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</w:rPr>
        <w:t>中国肿瘤临床与康复,2020,27(4):424-427.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before="73" w:line="207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4"/>
        </w:rPr>
        <w:t>（2024-05-15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4"/>
        </w:rPr>
        <w:t>收稿）</w:t>
      </w:r>
    </w:p>
    <w:p>
      <w:pPr>
        <w:spacing w:before="33" w:line="167" w:lineRule="auto"/>
        <w:jc w:val="right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1A171B"/>
          <w:spacing w:val="-10"/>
        </w:rPr>
        <w:t>（本文编校：刘菲，张迪）</w:t>
      </w:r>
    </w:p>
    <w:sectPr>
      <w:type w:val="continuous"/>
      <w:pgSz w:w="11906" w:h="16441"/>
      <w:pgMar w:top="1420" w:right="915" w:bottom="0" w:left="660" w:header="786" w:footer="0" w:gutter="0"/>
      <w:cols w:equalWidth="0" w:num="2">
        <w:col w:w="5201" w:space="100"/>
        <w:col w:w="502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STSong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29" w:line="199" w:lineRule="auto"/>
      <w:rPr>
        <w:rFonts w:ascii="Times New Roman" w:hAnsi="Times New Roman" w:eastAsia="Times New Roman" w:cs="Times New Roman"/>
        <w:sz w:val="12"/>
        <w:szCs w:val="12"/>
      </w:rPr>
    </w:pPr>
    <w:r>
      <w:pict>
        <v:shape id="WordPictureWatermark4" style="position:absolute;margin-left:132.5pt;margin-top:230.547pt;mso-position-vertical-relative:page;mso-position-horizontal-relative:page;width:326.65pt;height:330pt;z-index:-251658240;" o:allowincell="f" filled="false" stroked="false" type="#_x0000_t75">
          <v:imagedata o:title="" r:id="rId1"/>
        </v:shape>
      </w:pict>
    </w:r>
    <w:r>
      <w:pict>
        <v:shape id="WordPictureWatermark6" style="position:absolute;margin-left:132.5pt;margin-top:230.547pt;mso-position-vertical-relative:page;mso-position-horizontal-relative:page;width:326.65pt;height:330pt;z-index:-251657216;" o:allowincell="f" filled="false" stroked="false" type="#_x0000_t75">
          <v:imagedata o:title="" r:id="rId2"/>
        </v:shape>
      </w:pict>
    </w:r>
    <w:r>
      <w:rPr>
        <w:rFonts w:ascii="STSong" w:hAnsi="STSong" w:eastAsia="STSong" w:cs="STSong"/>
        <w:sz w:val="12"/>
        <w:szCs w:val="12"/>
      </w:rPr>
      <w:t>网络首发时间：</w:t>
    </w:r>
    <w:r>
      <w:rPr>
        <w:rFonts w:ascii="Times New Roman" w:hAnsi="Times New Roman" w:eastAsia="Times New Roman" w:cs="Times New Roman"/>
        <w:sz w:val="12"/>
        <w:szCs w:val="12"/>
      </w:rPr>
      <w:t>2025-03-07 08:29:54       </w:t>
    </w:r>
    <w:r>
      <w:rPr>
        <w:rFonts w:ascii="STSong" w:hAnsi="STSong" w:eastAsia="STSong" w:cs="STSong"/>
        <w:sz w:val="12"/>
        <w:szCs w:val="12"/>
      </w:rPr>
      <w:t>网络首发地址：</w:t>
    </w:r>
    <w:hyperlink w:history="true" r:id="rId3">
      <w:r>
        <w:rPr>
          <w:rFonts w:ascii="Times New Roman" w:hAnsi="Times New Roman" w:eastAsia="Times New Roman" w:cs="Times New Roman"/>
          <w:sz w:val="12"/>
          <w:szCs w:val="12"/>
        </w:rPr>
        <w:t>https://link.cnki.net/urlid/34.1077.r.20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250306.1306.002</w:t>
      </w:r>
    </w:hyperlink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12" style="position:absolute;margin-left:132.5pt;margin-top:230.547pt;mso-position-vertical-relative:page;mso-position-horizontal-relative:page;width:326.65pt;height:330pt;z-index:-251656192;" o:allowincell="f" filled="false" stroked="false" type="#_x0000_t75">
          <v:imagedata o:title="" r:id="rId1"/>
        </v:shape>
      </w:pict>
    </w:r>
    <w:r>
      <w:pict>
        <v:shape id="WordPictureWatermark14" style="position:absolute;margin-left:132.5pt;margin-top:230.547pt;mso-position-vertical-relative:page;mso-position-horizontal-relative:page;width:326.65pt;height:330pt;z-index:-251655168;" o:allowincell="f" filled="false" stroked="false" type="#_x0000_t75">
          <v:imagedata o:title="" r:id="rId2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0" style="position:absolute;margin-left:132.5pt;margin-top:230.547pt;mso-position-vertical-relative:page;mso-position-horizontal-relative:page;width:326.65pt;height:330pt;z-index:-251654144;" o:allowincell="f" filled="false" stroked="false" type="#_x0000_t75">
          <v:imagedata o:title="" r:id="rId1"/>
        </v:shape>
      </w:pict>
    </w:r>
    <w:r>
      <w:pict>
        <v:shape id="WordPictureWatermark22" style="position:absolute;margin-left:132.5pt;margin-top:230.547pt;mso-position-vertical-relative:page;mso-position-horizontal-relative:page;width:326.65pt;height:330pt;z-index:-251653120;" o:allowincell="f" filled="false" stroked="false" type="#_x0000_t75">
          <v:imagedata o:title="" r:id="rId2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05"/>
      <w:spacing w:before="155" w:line="212" w:lineRule="auto"/>
      <w:rPr>
        <w:rFonts w:ascii="Microsoft YaHei" w:hAnsi="Microsoft YaHei" w:eastAsia="Microsoft YaHei" w:cs="Microsoft YaHei"/>
        <w:sz w:val="17"/>
        <w:szCs w:val="17"/>
      </w:rPr>
    </w:pPr>
    <w:r>
      <w:pict>
        <v:shape id="WordPictureWatermark26" style="position:absolute;margin-left:132.5pt;margin-top:230.547pt;mso-position-vertical-relative:page;mso-position-horizontal-relative:page;width:326.65pt;height:330pt;z-index:-251652096;" o:allowincell="f" filled="false" stroked="false" type="#_x0000_t75">
          <v:imagedata o:title="" r:id="rId1"/>
        </v:shape>
      </w:pict>
    </w:r>
    <w:r>
      <w:pict>
        <v:shape id="WordPictureWatermark28" style="position:absolute;margin-left:132.5pt;margin-top:230.547pt;mso-position-vertical-relative:page;mso-position-horizontal-relative:page;width:326.65pt;height:330pt;z-index:-251651072;" o:allowincell="f" filled="false" stroked="false" type="#_x0000_t75">
          <v:imagedata o:title="" r:id="rId2"/>
        </v:shape>
      </w:pict>
    </w:r>
    <w:r>
      <w:pict>
        <v:shape id="_x0000_s30" style="position:absolute;margin-left:36.8504pt;margin-top:68.4544pt;mso-position-vertical-relative:page;mso-position-horizontal-relative:page;width:510.25pt;height:0.9pt;z-index:251667456;" o:allowincell="f" filled="false" strokecolor="#1A171B" strokeweight="0.85pt" coordsize="10205,17" coordorigin="0,0" path="m0,8l10204,8e">
          <v:stroke joinstyle="miter" miterlimit="4"/>
        </v:shape>
      </w:pict>
    </w:r>
    <w:r>
      <w:pict>
        <v:shape id="_x0000_s32" style="position:absolute;margin-left:443.122pt;margin-top:0.697348pt;mso-position-vertical-relative:text;mso-position-horizontal-relative:text;width:60.25pt;height:27.5pt;z-index:251666432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0" w:lineRule="auto"/>
                  <w:rPr>
                    <w:rFonts w:ascii="Microsoft YaHei" w:hAnsi="Microsoft YaHei" w:eastAsia="Microsoft YaHei" w:cs="Microsoft YaHei"/>
                    <w:sz w:val="17"/>
                    <w:szCs w:val="17"/>
                  </w:rPr>
                </w:pP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1A171B"/>
                    <w:spacing w:val="-2"/>
                  </w:rPr>
                  <w:t>第 46 卷第 3 期</w:t>
                </w:r>
              </w:p>
              <w:p>
                <w:pPr>
                  <w:ind w:left="134"/>
                  <w:spacing w:before="23" w:line="200" w:lineRule="auto"/>
                  <w:rPr>
                    <w:rFonts w:ascii="Microsoft YaHei" w:hAnsi="Microsoft YaHei" w:eastAsia="Microsoft YaHei" w:cs="Microsoft YaHei"/>
                    <w:sz w:val="17"/>
                    <w:szCs w:val="17"/>
                  </w:rPr>
                </w:pP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1A171B"/>
                    <w:spacing w:val="-8"/>
                  </w:rPr>
                  <w:t>2025 年</w:t>
                </w: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1A171B"/>
                    <w:spacing w:val="7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1A171B"/>
                    <w:spacing w:val="-8"/>
                  </w:rPr>
                  <w:t>3</w:t>
                </w: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1A171B"/>
                    <w:spacing w:val="2"/>
                  </w:rPr>
                  <w:t xml:space="preserve"> </w:t>
                </w: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1A171B"/>
                    <w:spacing w:val="-8"/>
                  </w:rPr>
                  <w:t>月</w:t>
                </w:r>
              </w:p>
            </w:txbxContent>
          </v:textbox>
        </v:shape>
      </w:pict>
    </w:r>
    <w:r>
      <w:pict>
        <v:shape id="_x0000_s34" style="position:absolute;margin-left:9.14297pt;margin-top:12.8756pt;mso-position-vertical-relative:text;mso-position-horizontal-relative:text;width:6.35pt;height:15.4pt;z-index:25166848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19" w:line="220" w:lineRule="auto"/>
                  <w:rPr>
                    <w:rFonts w:ascii="Microsoft YaHei" w:hAnsi="Microsoft YaHei" w:eastAsia="Microsoft YaHei" w:cs="Microsoft YaHei"/>
                    <w:sz w:val="17"/>
                    <w:szCs w:val="17"/>
                  </w:rPr>
                </w:pPr>
                <w:r>
                  <w:rPr>
                    <w:rFonts w:ascii="Microsoft YaHei" w:hAnsi="Microsoft YaHei" w:eastAsia="Microsoft YaHei" w:cs="Microsoft YaHei"/>
                    <w:sz w:val="17"/>
                    <w:szCs w:val="17"/>
                    <w:color w:val="1A171B"/>
                  </w:rPr>
                  <w:t>4</w:t>
                </w:r>
              </w:p>
            </w:txbxContent>
          </v:textbox>
        </v:shape>
      </w:pict>
    </w:r>
    <w:r>
      <w:rPr>
        <w:rFonts w:ascii="Microsoft YaHei" w:hAnsi="Microsoft YaHei" w:eastAsia="Microsoft YaHei" w:cs="Microsoft YaHei"/>
        <w:sz w:val="17"/>
        <w:szCs w:val="17"/>
        <w:color w:val="1A171B"/>
        <w:spacing w:val="6"/>
      </w:rPr>
      <w:t>高楠等：不同气腹压力对小儿腹腔镜阑尾炎手术术后恢复的影响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header" Target="header1.xml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image" Target="media/image2.jpeg"/><Relationship Id="rId2" Type="http://schemas.openxmlformats.org/officeDocument/2006/relationships/hyperlink" Target="https://link.cnki.net/urlid/34.1077.r.20250306.1306.002" TargetMode="Externa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link.cnki.net/urlid/34.1077.r.20250306.1306.002" TargetMode="External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3986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2025-03-07T08:30:57Z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2025-10-28T21:32:24</vt:filetime>
  </property>
</Properties>
</file>