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12"/>
        <w:rPr/>
      </w:pPr>
      <w:r/>
    </w:p>
    <w:p>
      <w:pPr>
        <w:sectPr>
          <w:headerReference w:type="default" r:id="rId1"/>
          <w:footerReference w:type="default" r:id="rId2"/>
          <w:pgSz w:w="12246" w:h="17178"/>
          <w:pgMar w:top="1523" w:right="1300" w:bottom="1166" w:left="424" w:header="871" w:footer="867" w:gutter="0"/>
          <w:cols w:equalWidth="0" w:num="1">
            <w:col w:w="10522" w:space="0"/>
          </w:cols>
        </w:sectPr>
        <w:rPr/>
      </w:pPr>
    </w:p>
    <w:p>
      <w:pPr>
        <w:ind w:left="1860"/>
        <w:spacing w:before="54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A44064"/>
          <w:spacing w:val="-6"/>
        </w:rPr>
        <w:t>DOI:</w:t>
      </w:r>
      <w:r>
        <w:rPr>
          <w:rFonts w:ascii="SimHei" w:hAnsi="SimHei" w:eastAsia="SimHei" w:cs="SimHei"/>
          <w:sz w:val="15"/>
          <w:szCs w:val="15"/>
          <w:color w:val="A4406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6"/>
        </w:rPr>
        <w:t>10.12235/E20240239</w:t>
      </w:r>
    </w:p>
    <w:p>
      <w:pPr>
        <w:ind w:left="1856"/>
        <w:spacing w:before="15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A44064"/>
          <w:spacing w:val="-3"/>
        </w:rPr>
        <w:t>文章编号</w:t>
      </w:r>
      <w:r>
        <w:rPr>
          <w:rFonts w:ascii="SimHei" w:hAnsi="SimHei" w:eastAsia="SimHei" w:cs="SimHei"/>
          <w:sz w:val="15"/>
          <w:szCs w:val="15"/>
          <w:color w:val="A44064"/>
          <w:spacing w:val="-29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A44064"/>
          <w:spacing w:val="-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3"/>
        </w:rPr>
        <w:t>1007-1989（2024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4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4"/>
        </w:rPr>
        <w:t>11-0059-07</w:t>
      </w:r>
    </w:p>
    <w:p>
      <w:pPr>
        <w:spacing w:line="2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right="9"/>
        <w:spacing w:before="74" w:line="316" w:lineRule="exact"/>
        <w:jc w:val="right"/>
        <w:rPr>
          <w:rFonts w:ascii="SimHei" w:hAnsi="SimHei" w:eastAsia="SimHei" w:cs="SimHei"/>
          <w:sz w:val="23"/>
          <w:szCs w:val="23"/>
        </w:rPr>
      </w:pPr>
      <w:r>
        <w:rPr>
          <w:shd w:val="clear" w:fill="D0E39A"/>
          <w:rFonts w:ascii="SimHei" w:hAnsi="SimHei" w:eastAsia="SimHei" w:cs="SimHei"/>
          <w:sz w:val="23"/>
          <w:szCs w:val="23"/>
          <w:color w:val="231F20"/>
          <w:spacing w:val="-1"/>
          <w:position w:val="1"/>
        </w:rPr>
        <w:t>论</w:t>
      </w:r>
      <w:r>
        <w:rPr>
          <w:shd w:val="clear" w:fill="D0E39A"/>
          <w:rFonts w:ascii="SimHei" w:hAnsi="SimHei" w:eastAsia="SimHei" w:cs="SimHei"/>
          <w:sz w:val="23"/>
          <w:szCs w:val="23"/>
          <w:color w:val="231F20"/>
          <w:spacing w:val="27"/>
          <w:position w:val="1"/>
        </w:rPr>
        <w:t xml:space="preserve"> </w:t>
      </w:r>
      <w:r>
        <w:rPr>
          <w:shd w:val="clear" w:fill="D0E39A"/>
          <w:rFonts w:ascii="SimHei" w:hAnsi="SimHei" w:eastAsia="SimHei" w:cs="SimHei"/>
          <w:sz w:val="23"/>
          <w:szCs w:val="23"/>
          <w:color w:val="231F20"/>
          <w:spacing w:val="-1"/>
          <w:position w:val="1"/>
        </w:rPr>
        <w:t>著</w:t>
      </w:r>
    </w:p>
    <w:p>
      <w:pPr>
        <w:spacing w:line="316" w:lineRule="exact"/>
        <w:sectPr>
          <w:type w:val="continuous"/>
          <w:pgSz w:w="12246" w:h="17178"/>
          <w:pgMar w:top="1523" w:right="1300" w:bottom="1166" w:left="424" w:header="871" w:footer="867" w:gutter="0"/>
          <w:cols w:equalWidth="0" w:num="2">
            <w:col w:w="9702" w:space="100"/>
            <w:col w:w="720" w:space="0"/>
          </w:cols>
        </w:sectPr>
        <w:rPr>
          <w:rFonts w:ascii="SimHei" w:hAnsi="SimHei" w:eastAsia="SimHei" w:cs="SimHei"/>
          <w:sz w:val="23"/>
          <w:szCs w:val="23"/>
        </w:rPr>
      </w:pPr>
    </w:p>
    <w:p>
      <w:pPr>
        <w:spacing w:line="378" w:lineRule="auto"/>
        <w:rPr>
          <w:rFonts w:ascii="Arial"/>
          <w:sz w:val="21"/>
        </w:rPr>
      </w:pPr>
      <w:r/>
    </w:p>
    <w:p>
      <w:pPr>
        <w:ind w:left="1937"/>
        <w:spacing w:before="114" w:line="469" w:lineRule="exact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color w:val="00A79B"/>
          <w:spacing w:val="8"/>
          <w:position w:val="1"/>
        </w:rPr>
        <w:t>两种内镜逆行阑尾炎治疗术的临床应用效果比较</w:t>
      </w:r>
    </w:p>
    <w:p>
      <w:pPr>
        <w:ind w:left="4356"/>
        <w:spacing w:before="328" w:line="203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5"/>
        </w:rPr>
        <w:t>卢磊，毕小刚，张艳，田丰</w:t>
      </w:r>
    </w:p>
    <w:p>
      <w:pPr>
        <w:ind w:left="3294"/>
        <w:spacing w:before="83" w:line="258" w:lineRule="exact"/>
        <w:outlineLvl w:val="0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color w:val="231F20"/>
          <w:spacing w:val="4"/>
          <w:position w:val="1"/>
        </w:rPr>
        <w:t>（自贡市第四人民医院</w:t>
      </w:r>
      <w:r>
        <w:rPr>
          <w:rFonts w:ascii="FangSong" w:hAnsi="FangSong" w:eastAsia="FangSong" w:cs="FangSong"/>
          <w:sz w:val="19"/>
          <w:szCs w:val="19"/>
          <w:color w:val="231F20"/>
          <w:spacing w:val="4"/>
          <w:position w:val="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4"/>
          <w:position w:val="1"/>
        </w:rPr>
        <w:t>消化内科，四川</w:t>
      </w:r>
      <w:r>
        <w:rPr>
          <w:rFonts w:ascii="FangSong" w:hAnsi="FangSong" w:eastAsia="FangSong" w:cs="FangSong"/>
          <w:sz w:val="19"/>
          <w:szCs w:val="19"/>
          <w:color w:val="231F20"/>
          <w:spacing w:val="56"/>
          <w:w w:val="101"/>
          <w:position w:val="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4"/>
          <w:position w:val="1"/>
        </w:rPr>
        <w:t>自贡</w:t>
      </w:r>
      <w:r>
        <w:rPr>
          <w:rFonts w:ascii="FangSong" w:hAnsi="FangSong" w:eastAsia="FangSong" w:cs="FangSong"/>
          <w:sz w:val="19"/>
          <w:szCs w:val="19"/>
          <w:color w:val="231F20"/>
          <w:spacing w:val="4"/>
          <w:position w:val="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4"/>
          <w:position w:val="1"/>
        </w:rPr>
        <w:t>643000）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1380" w:right="538" w:firstLine="491"/>
        <w:spacing w:before="74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15"/>
        </w:rPr>
        <w:t>摘要：</w:t>
      </w:r>
      <w:r>
        <w:rPr>
          <w:rFonts w:ascii="SimHei" w:hAnsi="SimHei" w:eastAsia="SimHei" w:cs="SimHei"/>
          <w:sz w:val="17"/>
          <w:szCs w:val="17"/>
          <w:color w:val="00A99D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15"/>
        </w:rPr>
        <w:t>目的</w:t>
      </w:r>
      <w:r>
        <w:rPr>
          <w:rFonts w:ascii="SimHei" w:hAnsi="SimHei" w:eastAsia="SimHei" w:cs="SimHei"/>
          <w:sz w:val="17"/>
          <w:szCs w:val="17"/>
          <w:color w:val="00A99D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比较两种内镜逆行阑尾炎治疗术（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ERAT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在急性非复杂性阑尾炎治疗中的应用效果。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</w:rPr>
        <w:t>方法</w:t>
      </w:r>
      <w:r>
        <w:rPr>
          <w:rFonts w:ascii="SimHei" w:hAnsi="SimHei" w:eastAsia="SimHei" w:cs="SimHei"/>
          <w:sz w:val="17"/>
          <w:szCs w:val="17"/>
          <w:color w:val="00A99D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选取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年 1 月－2023 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6 月该院收治的急性非复杂性阑尾炎患者 100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例，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随机分为直视组（50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例）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和对照组（50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例）。对照组采用常规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ERAT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直视组采用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EyeMax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洞察胆胰成像系统辅助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ERAT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比较两组患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者手术时间、阑尾插管时间、阑尾插管成功率、腹痛缓解时间、体温恢复正常时间、白细胞恢复正常时间、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住院时间和手术并发症发生率。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11"/>
        </w:rPr>
        <w:t>结果</w:t>
      </w:r>
      <w:r>
        <w:rPr>
          <w:rFonts w:ascii="SimHei" w:hAnsi="SimHei" w:eastAsia="SimHei" w:cs="SimHei"/>
          <w:sz w:val="17"/>
          <w:szCs w:val="17"/>
          <w:color w:val="00A99D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直视组阑尾插管时间为（5.43±3.51）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短于对照组的（8.76±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5.43）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直视组手术时间为（45.50±10.65）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，短于对照组的（54.32±13.45）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差异均有统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计学意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义（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7"/>
        </w:rPr>
        <w:t>P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= 0.000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9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两组患者插管成功率、复发率、腹痛缓解时间、体温恢复正常时间、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白细胞恢复正常时间、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住院天数和并发症发生率比较，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差异均无统计学意义（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9"/>
        </w:rPr>
        <w:t>P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&gt; 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.05）。 </w:t>
      </w:r>
      <w:r>
        <w:rPr>
          <w:rFonts w:ascii="SimHei" w:hAnsi="SimHei" w:eastAsia="SimHei" w:cs="SimHei"/>
          <w:sz w:val="17"/>
          <w:szCs w:val="17"/>
          <w:color w:val="00A99D"/>
          <w:spacing w:val="8"/>
        </w:rPr>
        <w:t>结论</w:t>
      </w:r>
      <w:r>
        <w:rPr>
          <w:rFonts w:ascii="SimHei" w:hAnsi="SimHei" w:eastAsia="SimHei" w:cs="SimHei"/>
          <w:sz w:val="17"/>
          <w:szCs w:val="17"/>
          <w:color w:val="00A99D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EyeMax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洞察胆胰成像系统辅助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ERAT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能缩短阑尾插管时间和手术时间，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且不增加手术并发症，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避免了患者和医护人员受到辐射，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安全有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效，值得临床推广。</w:t>
      </w:r>
    </w:p>
    <w:p>
      <w:pPr>
        <w:ind w:left="1380" w:right="623" w:firstLine="491"/>
        <w:spacing w:line="23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12"/>
        </w:rPr>
        <w:t>关键词</w:t>
      </w:r>
      <w:r>
        <w:rPr>
          <w:rFonts w:ascii="SimHei" w:hAnsi="SimHei" w:eastAsia="SimHei" w:cs="SimHei"/>
          <w:sz w:val="17"/>
          <w:szCs w:val="17"/>
          <w:color w:val="00A99D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12"/>
        </w:rPr>
        <w:t>：</w:t>
      </w:r>
      <w:r>
        <w:rPr>
          <w:rFonts w:ascii="SimHei" w:hAnsi="SimHei" w:eastAsia="SimHei" w:cs="SimHei"/>
          <w:sz w:val="17"/>
          <w:szCs w:val="17"/>
          <w:color w:val="00A99D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阑尾炎 ；急性非复杂性阑尾炎 ；急性复杂性阑尾炎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；内镜逆行阑尾炎治疗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术（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ERAT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EyeMax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洞察胰胆成像系统</w:t>
      </w:r>
    </w:p>
    <w:p>
      <w:pPr>
        <w:ind w:left="1913"/>
        <w:spacing w:before="3" w:line="21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2"/>
        </w:rPr>
        <w:t>中图分类号</w:t>
      </w:r>
      <w:r>
        <w:rPr>
          <w:rFonts w:ascii="SimHei" w:hAnsi="SimHei" w:eastAsia="SimHei" w:cs="SimHei"/>
          <w:sz w:val="17"/>
          <w:szCs w:val="17"/>
          <w:color w:val="00A99D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R656.8</w:t>
      </w:r>
    </w:p>
    <w:p>
      <w:pPr>
        <w:pStyle w:val="BodyText"/>
        <w:ind w:left="1852"/>
        <w:spacing w:before="294"/>
        <w:rPr>
          <w:sz w:val="29"/>
          <w:szCs w:val="29"/>
        </w:rPr>
      </w:pPr>
      <w:r>
        <w:rPr>
          <w:sz w:val="29"/>
          <w:szCs w:val="29"/>
          <w:b/>
          <w:bCs/>
          <w:color w:val="00A99D"/>
          <w:spacing w:val="5"/>
        </w:rPr>
        <w:t>Comparison of clini</w:t>
      </w:r>
      <w:r>
        <w:rPr>
          <w:sz w:val="29"/>
          <w:szCs w:val="29"/>
          <w:b/>
          <w:bCs/>
          <w:color w:val="00A99D"/>
          <w:spacing w:val="4"/>
        </w:rPr>
        <w:t>cal application effects of</w:t>
      </w:r>
      <w:r>
        <w:rPr>
          <w:sz w:val="29"/>
          <w:szCs w:val="29"/>
          <w:b/>
          <w:bCs/>
          <w:color w:val="00A99D"/>
          <w:spacing w:val="-14"/>
        </w:rPr>
        <w:t xml:space="preserve"> </w:t>
      </w:r>
      <w:r>
        <w:rPr>
          <w:sz w:val="29"/>
          <w:szCs w:val="29"/>
          <w:b/>
          <w:bCs/>
          <w:color w:val="00A99D"/>
          <w:spacing w:val="4"/>
        </w:rPr>
        <w:t>two endoscopic</w:t>
      </w:r>
    </w:p>
    <w:p>
      <w:pPr>
        <w:pStyle w:val="BodyText"/>
        <w:ind w:left="3582"/>
        <w:spacing w:before="22" w:line="239" w:lineRule="auto"/>
        <w:rPr>
          <w:sz w:val="29"/>
          <w:szCs w:val="29"/>
        </w:rPr>
      </w:pPr>
      <w:r>
        <w:rPr>
          <w:sz w:val="29"/>
          <w:szCs w:val="29"/>
          <w:b/>
          <w:bCs/>
          <w:color w:val="00A99D"/>
          <w:spacing w:val="4"/>
        </w:rPr>
        <w:t>retrograde appendici</w:t>
      </w:r>
      <w:r>
        <w:rPr>
          <w:sz w:val="29"/>
          <w:szCs w:val="29"/>
          <w:b/>
          <w:bCs/>
          <w:color w:val="00A99D"/>
          <w:spacing w:val="3"/>
        </w:rPr>
        <w:t>tis therapies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913"/>
        <w:spacing w:before="55" w:line="20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Lu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Lei</w:t>
      </w:r>
      <w:r>
        <w:rPr>
          <w:sz w:val="19"/>
          <w:szCs w:val="19"/>
          <w:color w:val="231F20"/>
          <w:spacing w:val="12"/>
        </w:rPr>
        <w:t>, </w:t>
      </w:r>
      <w:r>
        <w:rPr>
          <w:sz w:val="19"/>
          <w:szCs w:val="19"/>
          <w:color w:val="231F20"/>
        </w:rPr>
        <w:t>Bi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Xiaogang</w:t>
      </w:r>
      <w:r>
        <w:rPr>
          <w:sz w:val="19"/>
          <w:szCs w:val="19"/>
          <w:color w:val="231F20"/>
          <w:spacing w:val="12"/>
        </w:rPr>
        <w:t xml:space="preserve"> , </w:t>
      </w:r>
      <w:r>
        <w:rPr>
          <w:sz w:val="19"/>
          <w:szCs w:val="19"/>
          <w:color w:val="231F20"/>
        </w:rPr>
        <w:t>Zhang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Yan</w:t>
      </w:r>
      <w:r>
        <w:rPr>
          <w:sz w:val="19"/>
          <w:szCs w:val="19"/>
          <w:color w:val="231F20"/>
          <w:spacing w:val="12"/>
        </w:rPr>
        <w:t>, </w:t>
      </w:r>
      <w:r>
        <w:rPr>
          <w:sz w:val="19"/>
          <w:szCs w:val="19"/>
          <w:color w:val="231F20"/>
        </w:rPr>
        <w:t>Tian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Feng</w:t>
      </w:r>
    </w:p>
    <w:p>
      <w:pPr>
        <w:pStyle w:val="BodyText"/>
        <w:ind w:left="1625"/>
        <w:spacing w:before="75" w:line="197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11"/>
        </w:rPr>
        <w:t>(</w:t>
      </w:r>
      <w:r>
        <w:rPr>
          <w:sz w:val="19"/>
          <w:szCs w:val="19"/>
          <w:i/>
          <w:iCs/>
          <w:color w:val="231F20"/>
        </w:rPr>
        <w:t>Department</w:t>
      </w:r>
      <w:r>
        <w:rPr>
          <w:sz w:val="19"/>
          <w:szCs w:val="19"/>
          <w:i/>
          <w:iCs/>
          <w:color w:val="231F20"/>
          <w:spacing w:val="11"/>
        </w:rPr>
        <w:t xml:space="preserve"> </w:t>
      </w:r>
      <w:r>
        <w:rPr>
          <w:sz w:val="19"/>
          <w:szCs w:val="19"/>
          <w:i/>
          <w:iCs/>
          <w:color w:val="231F20"/>
        </w:rPr>
        <w:t>of</w:t>
      </w:r>
      <w:r>
        <w:rPr>
          <w:sz w:val="19"/>
          <w:szCs w:val="19"/>
          <w:i/>
          <w:iCs/>
          <w:color w:val="231F20"/>
          <w:spacing w:val="24"/>
        </w:rPr>
        <w:t xml:space="preserve"> </w:t>
      </w:r>
      <w:r>
        <w:rPr>
          <w:sz w:val="19"/>
          <w:szCs w:val="19"/>
          <w:i/>
          <w:iCs/>
          <w:color w:val="231F20"/>
        </w:rPr>
        <w:t>Gastroenterology</w:t>
      </w:r>
      <w:r>
        <w:rPr>
          <w:sz w:val="19"/>
          <w:szCs w:val="19"/>
          <w:i/>
          <w:iCs/>
          <w:color w:val="231F20"/>
          <w:spacing w:val="11"/>
        </w:rPr>
        <w:t>, </w:t>
      </w:r>
      <w:r>
        <w:rPr>
          <w:sz w:val="19"/>
          <w:szCs w:val="19"/>
          <w:i/>
          <w:iCs/>
          <w:color w:val="231F20"/>
        </w:rPr>
        <w:t>Zigong</w:t>
      </w:r>
      <w:r>
        <w:rPr>
          <w:sz w:val="19"/>
          <w:szCs w:val="19"/>
          <w:i/>
          <w:iCs/>
          <w:color w:val="231F20"/>
          <w:spacing w:val="11"/>
        </w:rPr>
        <w:t xml:space="preserve"> </w:t>
      </w:r>
      <w:r>
        <w:rPr>
          <w:sz w:val="19"/>
          <w:szCs w:val="19"/>
          <w:i/>
          <w:iCs/>
          <w:color w:val="231F20"/>
        </w:rPr>
        <w:t>Fourth</w:t>
      </w:r>
      <w:r>
        <w:rPr>
          <w:sz w:val="19"/>
          <w:szCs w:val="19"/>
          <w:i/>
          <w:iCs/>
          <w:color w:val="231F20"/>
          <w:spacing w:val="11"/>
        </w:rPr>
        <w:t xml:space="preserve"> </w:t>
      </w:r>
      <w:r>
        <w:rPr>
          <w:sz w:val="19"/>
          <w:szCs w:val="19"/>
          <w:i/>
          <w:iCs/>
          <w:color w:val="231F20"/>
        </w:rPr>
        <w:t>People</w:t>
      </w:r>
      <w:r>
        <w:rPr>
          <w:sz w:val="19"/>
          <w:szCs w:val="19"/>
          <w:i/>
          <w:iCs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’</w:t>
      </w:r>
      <w:r>
        <w:rPr>
          <w:sz w:val="19"/>
          <w:szCs w:val="19"/>
          <w:i/>
          <w:iCs/>
          <w:color w:val="231F20"/>
        </w:rPr>
        <w:t>s</w:t>
      </w:r>
      <w:r>
        <w:rPr>
          <w:sz w:val="19"/>
          <w:szCs w:val="19"/>
          <w:i/>
          <w:iCs/>
          <w:color w:val="231F20"/>
          <w:spacing w:val="-26"/>
        </w:rPr>
        <w:t xml:space="preserve"> </w:t>
      </w:r>
      <w:r>
        <w:rPr>
          <w:sz w:val="19"/>
          <w:szCs w:val="19"/>
          <w:i/>
          <w:iCs/>
          <w:color w:val="231F20"/>
        </w:rPr>
        <w:t>Hospital</w:t>
      </w:r>
      <w:r>
        <w:rPr>
          <w:sz w:val="19"/>
          <w:szCs w:val="19"/>
          <w:i/>
          <w:iCs/>
          <w:color w:val="231F20"/>
          <w:spacing w:val="11"/>
        </w:rPr>
        <w:t>, </w:t>
      </w:r>
      <w:r>
        <w:rPr>
          <w:sz w:val="19"/>
          <w:szCs w:val="19"/>
          <w:i/>
          <w:iCs/>
          <w:color w:val="231F20"/>
        </w:rPr>
        <w:t>Zigong</w:t>
      </w:r>
      <w:r>
        <w:rPr>
          <w:sz w:val="19"/>
          <w:szCs w:val="19"/>
          <w:i/>
          <w:iCs/>
          <w:color w:val="231F20"/>
          <w:spacing w:val="11"/>
        </w:rPr>
        <w:t>, </w:t>
      </w:r>
      <w:r>
        <w:rPr>
          <w:sz w:val="19"/>
          <w:szCs w:val="19"/>
          <w:i/>
          <w:iCs/>
          <w:color w:val="231F20"/>
        </w:rPr>
        <w:t>Sichuan</w:t>
      </w:r>
      <w:r>
        <w:rPr>
          <w:sz w:val="19"/>
          <w:szCs w:val="19"/>
          <w:i/>
          <w:iCs/>
          <w:color w:val="231F20"/>
          <w:spacing w:val="16"/>
        </w:rPr>
        <w:t xml:space="preserve"> </w:t>
      </w:r>
      <w:r>
        <w:rPr>
          <w:sz w:val="19"/>
          <w:szCs w:val="19"/>
          <w:i/>
          <w:iCs/>
          <w:color w:val="231F20"/>
          <w:spacing w:val="11"/>
        </w:rPr>
        <w:t>643000,</w:t>
      </w:r>
      <w:r>
        <w:rPr>
          <w:sz w:val="19"/>
          <w:szCs w:val="19"/>
          <w:i/>
          <w:iCs/>
          <w:color w:val="231F20"/>
          <w:spacing w:val="15"/>
          <w:w w:val="102"/>
        </w:rPr>
        <w:t xml:space="preserve"> </w:t>
      </w:r>
      <w:r>
        <w:rPr>
          <w:sz w:val="19"/>
          <w:szCs w:val="19"/>
          <w:i/>
          <w:iCs/>
          <w:color w:val="231F20"/>
        </w:rPr>
        <w:t>China</w:t>
      </w:r>
      <w:r>
        <w:rPr>
          <w:sz w:val="19"/>
          <w:szCs w:val="19"/>
          <w:i/>
          <w:iCs/>
          <w:color w:val="231F20"/>
          <w:spacing w:val="11"/>
        </w:rPr>
        <w:t>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04" w:right="615" w:firstLine="460"/>
        <w:spacing w:before="50" w:line="357" w:lineRule="auto"/>
        <w:jc w:val="both"/>
        <w:rPr/>
      </w:pPr>
      <w:r>
        <w:pict>
          <v:shape id="_x0000_s6" style="position:absolute;margin-left:44.2462pt;margin-top:199.768pt;mso-position-vertical-relative:text;mso-position-horizontal-relative:text;width:124pt;height:0.4pt;z-index:251658240;" filled="false" strokecolor="#231F20" strokeweight="0.37pt" coordsize="2480,8" coordorigin="0,0" path="m0,3l2479,3e">
            <v:stroke joinstyle="miter" miterlimit="4"/>
          </v:shape>
        </w:pict>
      </w:r>
      <w:r>
        <w:rPr>
          <w:b/>
          <w:bCs/>
          <w:color w:val="00A99D"/>
          <w:spacing w:val="4"/>
        </w:rPr>
        <w:t>Abstract:</w:t>
      </w:r>
      <w:r>
        <w:rPr>
          <w:b/>
          <w:bCs/>
          <w:color w:val="00A99D"/>
          <w:spacing w:val="17"/>
        </w:rPr>
        <w:t xml:space="preserve"> </w:t>
      </w:r>
      <w:r>
        <w:rPr>
          <w:b/>
          <w:bCs/>
          <w:color w:val="00A99D"/>
          <w:spacing w:val="4"/>
        </w:rPr>
        <w:t>Objective  </w:t>
      </w:r>
      <w:r>
        <w:rPr>
          <w:color w:val="231F20"/>
          <w:spacing w:val="4"/>
        </w:rPr>
        <w:t>To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compare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application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endoscopic retrograde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appendicitis therapi</w:t>
      </w:r>
      <w:r>
        <w:rPr>
          <w:color w:val="231F20"/>
          <w:spacing w:val="3"/>
        </w:rPr>
        <w:t>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(ERAT)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acute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uncomplicated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appendicitis.</w:t>
      </w:r>
      <w:r>
        <w:rPr>
          <w:color w:val="231F20"/>
          <w:spacing w:val="17"/>
          <w:w w:val="101"/>
        </w:rPr>
        <w:t xml:space="preserve">  </w:t>
      </w:r>
      <w:r>
        <w:rPr>
          <w:b/>
          <w:bCs/>
          <w:color w:val="00A99D"/>
          <w:spacing w:val="4"/>
        </w:rPr>
        <w:t>Methods   </w:t>
      </w:r>
      <w:r>
        <w:rPr>
          <w:color w:val="231F20"/>
          <w:spacing w:val="4"/>
        </w:rPr>
        <w:t>100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acute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uncomp</w:t>
      </w:r>
      <w:r>
        <w:rPr>
          <w:color w:val="231F20"/>
          <w:spacing w:val="3"/>
        </w:rPr>
        <w:t>licated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appendicitis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January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2021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Jun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8"/>
        </w:rPr>
        <w:t>2023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randomly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direct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vision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8"/>
        </w:rPr>
        <w:t>(50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8"/>
        </w:rPr>
        <w:t>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8"/>
        </w:rPr>
        <w:t>(50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8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control group was treated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conventional ERAT,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direct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vision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group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treated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EyeMax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Insight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pancreaticobiliary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imaging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system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4"/>
        </w:rPr>
        <w:t>assisted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ERAT.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operation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time,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3"/>
        </w:rPr>
        <w:t>appendiceal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intubation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time,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success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rate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appendiceal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intubation,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abdominal pain relief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time,</w:t>
      </w:r>
      <w:r>
        <w:rPr>
          <w:color w:val="231F20"/>
          <w:spacing w:val="4"/>
        </w:rPr>
        <w:t xml:space="preserve"> body temperature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recovery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time,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4"/>
        </w:rPr>
        <w:t>white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blood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cell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recovery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time,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hospitalization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time,  and  incidence  of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4"/>
        </w:rPr>
        <w:t>surgical  complications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were  compared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two  groups.   </w:t>
      </w:r>
      <w:r>
        <w:rPr>
          <w:b/>
          <w:bCs/>
          <w:color w:val="00A99D"/>
          <w:spacing w:val="3"/>
        </w:rPr>
        <w:t>Results</w:t>
      </w:r>
      <w:r>
        <w:rPr>
          <w:b/>
          <w:bCs/>
          <w:color w:val="00A99D"/>
          <w:spacing w:val="1"/>
        </w:rPr>
        <w:t xml:space="preserve"> </w:t>
      </w:r>
      <w:r>
        <w:rPr>
          <w:color w:val="231F20"/>
          <w:spacing w:val="4"/>
        </w:rPr>
        <w:t>Comparison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of appendiceal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intubation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operation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time between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groups: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appendiceal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intubation</w:t>
      </w:r>
      <w:r>
        <w:rPr>
          <w:color w:val="231F2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2"/>
        </w:rPr>
        <w:t>(5.43 ± 3.51)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2"/>
        </w:rPr>
        <w:t>(45.50 ±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2"/>
        </w:rPr>
        <w:t>10.65)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direct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vision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shorter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control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group</w:t>
      </w:r>
      <w:r>
        <w:rPr>
          <w:color w:val="231F20"/>
          <w:spacing w:val="10"/>
        </w:rPr>
        <w:t xml:space="preserve">  (8.76 ± 5.43)  </w:t>
      </w:r>
      <w:r>
        <w:rPr>
          <w:color w:val="231F20"/>
        </w:rPr>
        <w:t>min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(54.32 ±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>13.45)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min</w:t>
      </w:r>
      <w:r>
        <w:rPr>
          <w:color w:val="231F20"/>
          <w:spacing w:val="10"/>
        </w:rPr>
        <w:t>,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statistically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(</w:t>
      </w:r>
      <w:r>
        <w:rPr>
          <w:i/>
          <w:iCs/>
          <w:color w:val="231F20"/>
          <w:spacing w:val="4"/>
        </w:rPr>
        <w:t>P </w:t>
      </w:r>
      <w:r>
        <w:rPr>
          <w:color w:val="231F20"/>
          <w:spacing w:val="4"/>
        </w:rPr>
        <w:t>= 0.000).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There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no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significant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differences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success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rate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of intubatio</w:t>
      </w:r>
      <w:r>
        <w:rPr>
          <w:color w:val="231F20"/>
          <w:spacing w:val="3"/>
        </w:rPr>
        <w:t>n,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recurrence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rate,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abdominal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pain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relief time,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body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tempera</w:t>
      </w:r>
      <w:r>
        <w:rPr>
          <w:color w:val="231F20"/>
          <w:spacing w:val="4"/>
        </w:rPr>
        <w:t>ture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recovery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time,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white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blood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cell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recovery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time,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hospitalization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incidence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</w:rPr>
        <w:t>complications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between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two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groups</w:t>
      </w:r>
      <w:r>
        <w:rPr>
          <w:color w:val="231F20"/>
          <w:spacing w:val="11"/>
        </w:rPr>
        <w:t xml:space="preserve">   (</w:t>
      </w:r>
      <w:r>
        <w:rPr>
          <w:i/>
          <w:iCs/>
          <w:color w:val="231F20"/>
          <w:spacing w:val="11"/>
        </w:rPr>
        <w:t>P </w:t>
      </w:r>
      <w:r>
        <w:rPr>
          <w:color w:val="231F20"/>
          <w:spacing w:val="11"/>
        </w:rPr>
        <w:t>&gt; 0.05).   </w:t>
      </w:r>
      <w:r>
        <w:rPr>
          <w:b/>
          <w:bCs/>
          <w:color w:val="00A99D"/>
        </w:rPr>
        <w:t>Conclusion</w:t>
      </w:r>
      <w:r>
        <w:rPr>
          <w:b/>
          <w:bCs/>
          <w:color w:val="00A99D"/>
          <w:spacing w:val="11"/>
        </w:rPr>
        <w:t xml:space="preserve">    </w:t>
      </w:r>
      <w:r>
        <w:rPr>
          <w:color w:val="231F20"/>
        </w:rPr>
        <w:t>ERAT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assisted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EyeMax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Insight</w:t>
      </w:r>
    </w:p>
    <w:p>
      <w:pPr>
        <w:ind w:left="1312"/>
        <w:spacing w:before="304" w:line="17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A44064"/>
          <w:spacing w:val="-1"/>
        </w:rPr>
        <w:t>收稿日期：2024-04-26</w:t>
      </w:r>
    </w:p>
    <w:p>
      <w:pPr>
        <w:spacing w:line="171" w:lineRule="auto"/>
        <w:sectPr>
          <w:type w:val="continuous"/>
          <w:pgSz w:w="12246" w:h="17178"/>
          <w:pgMar w:top="1523" w:right="1300" w:bottom="1166" w:left="424" w:header="871" w:footer="867" w:gutter="0"/>
          <w:cols w:equalWidth="0" w:num="1">
            <w:col w:w="10522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1405" w:right="689" w:hanging="1"/>
        <w:spacing w:before="48" w:line="344" w:lineRule="auto"/>
        <w:jc w:val="both"/>
        <w:rPr/>
      </w:pPr>
      <w:r>
        <w:rPr>
          <w:color w:val="231F20"/>
          <w:spacing w:val="4"/>
        </w:rPr>
        <w:t>pancreaticobiliary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imaging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system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shorten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appendiceal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intubation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op</w:t>
      </w:r>
      <w:r>
        <w:rPr>
          <w:color w:val="231F20"/>
          <w:spacing w:val="3"/>
        </w:rPr>
        <w:t>eration,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without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increasing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incidence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complications, avoiding radiation exposure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for patients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medi</w:t>
      </w:r>
      <w:r>
        <w:rPr>
          <w:color w:val="231F20"/>
          <w:spacing w:val="3"/>
        </w:rPr>
        <w:t>cal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staff.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safe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worthy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clinical promotion.</w:t>
      </w:r>
    </w:p>
    <w:p>
      <w:pPr>
        <w:pStyle w:val="BodyText"/>
        <w:ind w:left="1406" w:right="690" w:firstLine="461"/>
        <w:spacing w:before="33" w:line="337" w:lineRule="auto"/>
        <w:rPr/>
      </w:pPr>
      <w:r>
        <w:rPr>
          <w:b/>
          <w:bCs/>
          <w:color w:val="00A99D"/>
          <w:spacing w:val="4"/>
        </w:rPr>
        <w:t>Keywords:   </w:t>
      </w:r>
      <w:r>
        <w:rPr>
          <w:color w:val="231F20"/>
          <w:spacing w:val="4"/>
        </w:rPr>
        <w:t>appendicitis;   acute  uncomplicated   appendicitis;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acut</w:t>
      </w:r>
      <w:r>
        <w:rPr>
          <w:color w:val="231F20"/>
          <w:spacing w:val="3"/>
        </w:rPr>
        <w:t>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complicated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appendicitis;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endoscopic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retrograde appendicitis therapy (ERAT); EyeMax Insight pancreaticobiliary imaging s</w:t>
      </w:r>
      <w:r>
        <w:rPr>
          <w:color w:val="231F20"/>
          <w:spacing w:val="3"/>
        </w:rPr>
        <w:t>ystem</w:t>
      </w:r>
    </w:p>
    <w:p>
      <w:pPr>
        <w:spacing w:before="48"/>
        <w:rPr/>
      </w:pPr>
      <w:r/>
    </w:p>
    <w:p>
      <w:pPr>
        <w:sectPr>
          <w:headerReference w:type="default" r:id="rId3"/>
          <w:footerReference w:type="default" r:id="rId4"/>
          <w:pgSz w:w="12246" w:h="17178"/>
          <w:pgMar w:top="1548" w:right="1243" w:bottom="1166" w:left="424" w:header="1263" w:footer="867" w:gutter="0"/>
          <w:cols w:equalWidth="0" w:num="1">
            <w:col w:w="10579" w:space="0"/>
          </w:cols>
        </w:sectPr>
        <w:rPr/>
      </w:pPr>
    </w:p>
    <w:p>
      <w:pPr>
        <w:ind w:left="806" w:right="250" w:firstLine="480"/>
        <w:spacing w:before="59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急性阑尾炎是临床急腹症中最为常见的疾病之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一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2"/>
          <w:position w:val="8"/>
        </w:rPr>
        <w:t>[1]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。依据其病理和临床过程，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可分为四种类型：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性单纯性阑尾炎、急性化脓性阑尾炎、急性坏疽性及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穿孔性阑尾炎，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以及阑尾周围脓肿。临床上将前两者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统称为急性非复杂性阑尾炎，后两者统称为急性复杂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性阑尾炎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4"/>
          <w:position w:val="8"/>
        </w:rPr>
        <w:t>[2-3]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。传统治疗方法包括： 内科保守治疗和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外科治疗。内科保守治疗无效，则需要行腹腔镜或开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腹阑尾切除术，但术后发生感染、肠瘘、切口疝、肠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粘连和阑尾残株炎等并发症的风险高，且急性阑尾炎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与其他引起腹痛疾病的因素，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鉴别诊断存在一定困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难。有文献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8"/>
        </w:rPr>
        <w:t>[4]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报道，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阑尾阴性切除率可达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21.30%。刘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冰 熔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8"/>
        </w:rPr>
        <w:t>[5]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9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2012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年 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内 镜 逆 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阑 尾 炎 治 疗 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>（endoscopic  retrograde  appe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>ndicitis  therapy，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因其具有创伤小、恢复快和安全有效等特点，且保留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了阑尾功能，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已广泛应用于临床。但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需在透视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作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洞察胆胰成像系统包含成像控制器（主机）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和一次性使用成像导管（一次电子胆道镜，也称为洞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察镜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4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洞察镜镜身纤细，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可插入阑尾腔内，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使传统透视下的操作转变为可视化操作。本研究旨在比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洞察胆胰成像系统辅助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与常规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治疗急性非复杂性阑尾炎的优劣，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>以期为临床提供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1"/>
        </w:rPr>
        <w:t>参考。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"/>
        <w:spacing w:before="52" w:line="312" w:lineRule="exact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>1</w:t>
      </w: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>资料与方法</w:t>
      </w:r>
    </w:p>
    <w:p>
      <w:pPr>
        <w:ind w:left="16"/>
        <w:spacing w:before="199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-1"/>
          <w:position w:val="1"/>
        </w:rPr>
        <w:t>1.1</w:t>
      </w:r>
      <w:r>
        <w:rPr>
          <w:rFonts w:ascii="SimHei" w:hAnsi="SimHei" w:eastAsia="SimHei" w:cs="SimHei"/>
          <w:sz w:val="19"/>
          <w:szCs w:val="19"/>
          <w:color w:val="00A99D"/>
          <w:spacing w:val="14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-1"/>
          <w:position w:val="1"/>
        </w:rPr>
        <w:t>一般资料</w:t>
      </w:r>
    </w:p>
    <w:p>
      <w:pPr>
        <w:ind w:right="59" w:firstLine="399"/>
        <w:spacing w:before="97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选择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年 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月－2023 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月本院诊断为急性非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复杂性阑尾炎的 100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例患者作为研究对象。其中，男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52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48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年龄 15～70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岁。随机将 100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例患者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分为直视组（50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例）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和对照组（50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例）。两组患者性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别和年龄比较，差异均无统计学意义（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&gt; 0.0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  <w:w w:val="92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有可比性。见表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1。</w:t>
      </w:r>
    </w:p>
    <w:p>
      <w:pPr>
        <w:ind w:firstLine="404"/>
        <w:spacing w:before="8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纳入标准：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以急性右下腹疼痛或急性转移性右下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腹疼痛为主要临床表现者；腹部查体有麦氏点压痛和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反跳痛，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无肌紧张者；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血常规提示白细胞计数大于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10×10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9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/L； 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Alvarado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（Modified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>Alvarado  score，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MAS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）评分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8"/>
        </w:rPr>
        <w:t>[6]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3"/>
          <w:w w:val="102"/>
          <w:position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4"/>
        </w:rPr>
        <w:t>≥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分；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结合腹部彩超和腹部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等辅助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检查，确诊为急性非复杂性阑尾炎者；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同意参与本研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究，并签署知情同意书者。排除标准：复杂性阑尾炎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者；对麻醉药物过敏，不能耐受麻醉者；有心、肺功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能障碍者；肝、肾功能损伤者；有凝血功能障碍、重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症溃疡性结肠炎，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以及其他严重心脑血管疾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病者；不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能耐受手术者；妊娠期、哺乳期女性；存在严重肠粘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连，或肠梗阻者；有肠镜检查禁忌证者；对造影剂过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敏者。本研究经医院伦理委员会审批，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伦理批件号：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EC-2021-010。</w:t>
      </w:r>
    </w:p>
    <w:p>
      <w:pPr>
        <w:spacing w:line="239" w:lineRule="auto"/>
        <w:sectPr>
          <w:type w:val="continuous"/>
          <w:pgSz w:w="12246" w:h="17178"/>
          <w:pgMar w:top="1548" w:right="1243" w:bottom="1166" w:left="424" w:header="1263" w:footer="867" w:gutter="0"/>
          <w:cols w:equalWidth="0" w:num="2">
            <w:col w:w="5812" w:space="100"/>
            <w:col w:w="466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4473"/>
        <w:spacing w:before="185" w:line="233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7"/>
          <w:position w:val="1"/>
        </w:rPr>
        <w:t>表</w:t>
      </w:r>
      <w:r>
        <w:rPr>
          <w:rFonts w:ascii="SimHei" w:hAnsi="SimHei" w:eastAsia="SimHei" w:cs="SimHei"/>
          <w:sz w:val="17"/>
          <w:szCs w:val="17"/>
          <w:color w:val="00A99D"/>
          <w:spacing w:val="-33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7"/>
          <w:position w:val="1"/>
        </w:rPr>
        <w:t>1</w:t>
      </w:r>
      <w:r>
        <w:rPr>
          <w:rFonts w:ascii="SimHei" w:hAnsi="SimHei" w:eastAsia="SimHei" w:cs="SimHei"/>
          <w:sz w:val="17"/>
          <w:szCs w:val="17"/>
          <w:color w:val="00A99D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7"/>
          <w:position w:val="1"/>
        </w:rPr>
        <w:t>两组患者一般资料比较</w:t>
      </w:r>
    </w:p>
    <w:p>
      <w:pPr>
        <w:ind w:left="3138"/>
        <w:spacing w:before="45" w:line="231" w:lineRule="exact"/>
        <w:outlineLvl w:val="0"/>
        <w:rPr>
          <w:rFonts w:ascii="SimHei" w:hAnsi="SimHei" w:eastAsia="SimHei" w:cs="SimHei"/>
          <w:sz w:val="17"/>
          <w:szCs w:val="17"/>
        </w:rPr>
      </w:pPr>
      <w:r>
        <w:pict>
          <v:rect id="_x0000_s12" style="position:absolute;margin-left:414.982pt;margin-top:21.1632pt;mso-position-vertical-relative:text;mso-position-horizontal-relative:text;width:4.3pt;height:32.35pt;z-index:251659264;" fillcolor="#AEDEE4" filled="true" stroked="false"/>
        </w:pict>
      </w:r>
      <w:r>
        <w:rPr>
          <w:rFonts w:ascii="SimHei" w:hAnsi="SimHei" w:eastAsia="SimHei" w:cs="SimHei"/>
          <w:sz w:val="17"/>
          <w:szCs w:val="17"/>
          <w:color w:val="00A99D"/>
          <w:spacing w:val="5"/>
          <w:position w:val="2"/>
        </w:rPr>
        <w:t>Table</w:t>
      </w:r>
      <w:r>
        <w:rPr>
          <w:rFonts w:ascii="SimHei" w:hAnsi="SimHei" w:eastAsia="SimHei" w:cs="SimHei"/>
          <w:sz w:val="17"/>
          <w:szCs w:val="17"/>
          <w:color w:val="00A99D"/>
          <w:spacing w:val="-16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5"/>
          <w:position w:val="2"/>
        </w:rPr>
        <w:t>1</w:t>
      </w:r>
      <w:r>
        <w:rPr>
          <w:rFonts w:ascii="SimHei" w:hAnsi="SimHei" w:eastAsia="SimHei" w:cs="SimHei"/>
          <w:sz w:val="17"/>
          <w:szCs w:val="17"/>
          <w:color w:val="00A99D"/>
          <w:spacing w:val="5"/>
          <w:position w:val="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5"/>
          <w:position w:val="2"/>
        </w:rPr>
        <w:t>Comparison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5"/>
          <w:position w:val="2"/>
        </w:rPr>
        <w:t>of</w:t>
      </w:r>
      <w:r>
        <w:rPr>
          <w:rFonts w:ascii="SimHei" w:hAnsi="SimHei" w:eastAsia="SimHei" w:cs="SimHei"/>
          <w:sz w:val="17"/>
          <w:szCs w:val="17"/>
          <w:color w:val="00A99D"/>
          <w:spacing w:val="-28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5"/>
          <w:position w:val="2"/>
        </w:rPr>
        <w:t>genera</w:t>
      </w:r>
      <w:r>
        <w:rPr>
          <w:rFonts w:ascii="SimHei" w:hAnsi="SimHei" w:eastAsia="SimHei" w:cs="SimHei"/>
          <w:sz w:val="17"/>
          <w:szCs w:val="17"/>
          <w:color w:val="00A99D"/>
          <w:spacing w:val="4"/>
          <w:position w:val="2"/>
        </w:rPr>
        <w:t>l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4"/>
          <w:position w:val="2"/>
        </w:rPr>
        <w:t>data</w:t>
      </w:r>
      <w:r>
        <w:rPr>
          <w:rFonts w:ascii="SimHei" w:hAnsi="SimHei" w:eastAsia="SimHei" w:cs="SimHei"/>
          <w:sz w:val="17"/>
          <w:szCs w:val="17"/>
          <w:color w:val="00A99D"/>
          <w:spacing w:val="-25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4"/>
          <w:position w:val="2"/>
        </w:rPr>
        <w:t>between</w:t>
      </w:r>
      <w:r>
        <w:rPr>
          <w:rFonts w:ascii="SimHei" w:hAnsi="SimHei" w:eastAsia="SimHei" w:cs="SimHei"/>
          <w:sz w:val="17"/>
          <w:szCs w:val="17"/>
          <w:color w:val="00A99D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4"/>
          <w:position w:val="2"/>
        </w:rPr>
        <w:t>the</w:t>
      </w:r>
      <w:r>
        <w:rPr>
          <w:rFonts w:ascii="SimHei" w:hAnsi="SimHei" w:eastAsia="SimHei" w:cs="SimHei"/>
          <w:sz w:val="17"/>
          <w:szCs w:val="17"/>
          <w:color w:val="00A99D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4"/>
          <w:position w:val="2"/>
        </w:rPr>
        <w:t>two</w:t>
      </w:r>
      <w:r>
        <w:rPr>
          <w:rFonts w:ascii="SimHei" w:hAnsi="SimHei" w:eastAsia="SimHei" w:cs="SimHei"/>
          <w:sz w:val="17"/>
          <w:szCs w:val="17"/>
          <w:color w:val="00A99D"/>
          <w:spacing w:val="-28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4"/>
          <w:position w:val="2"/>
        </w:rPr>
        <w:t>groups</w:t>
      </w:r>
    </w:p>
    <w:p>
      <w:pPr>
        <w:spacing w:line="121" w:lineRule="exact"/>
        <w:rPr/>
      </w:pPr>
      <w:r/>
    </w:p>
    <w:tbl>
      <w:tblPr>
        <w:tblStyle w:val="TableNormal"/>
        <w:tblW w:w="9626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47"/>
        <w:gridCol w:w="1789"/>
        <w:gridCol w:w="1373"/>
        <w:gridCol w:w="1747"/>
        <w:gridCol w:w="2170"/>
      </w:tblGrid>
      <w:tr>
        <w:trPr>
          <w:trHeight w:val="336" w:hRule="atLeast"/>
        </w:trPr>
        <w:tc>
          <w:tcPr>
            <w:shd w:val="clear" w:fill="AEDEE4"/>
            <w:tcW w:w="254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59"/>
              <w:spacing w:before="258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pict>
                <v:rect id="_x0000_s14" style="position:absolute;margin-left:-2.14001pt;margin-top:0.803925pt;mso-position-vertical-relative:top-margin-area;mso-position-horizontal-relative:right-margin-area;width:4.3pt;height:32.35pt;z-index:251660288;" fillcolor="#AEDEE4" filled="true" stroked="false"/>
              </w:pic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组别</w:t>
            </w:r>
          </w:p>
        </w:tc>
        <w:tc>
          <w:tcPr>
            <w:shd w:val="clear" w:fill="AEDEE4"/>
            <w:tcW w:w="4909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95"/>
              <w:spacing w:before="88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性别</w:t>
            </w:r>
            <w:r>
              <w:rPr>
                <w:color w:val="231F20"/>
                <w:spacing w:val="7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例</w:t>
            </w:r>
          </w:p>
        </w:tc>
        <w:tc>
          <w:tcPr>
            <w:shd w:val="clear" w:fill="AEDEE4"/>
            <w:tcW w:w="217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828"/>
              <w:spacing w:before="260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年龄</w:t>
            </w:r>
            <w:r>
              <w:rPr>
                <w:color w:val="231F20"/>
                <w:spacing w:val="6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岁</w:t>
            </w:r>
          </w:p>
        </w:tc>
      </w:tr>
      <w:tr>
        <w:trPr>
          <w:trHeight w:val="333" w:hRule="atLeast"/>
        </w:trPr>
        <w:tc>
          <w:tcPr>
            <w:tcW w:w="25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DEE4"/>
            <w:tcW w:w="178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149"/>
              <w:spacing w:before="91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男</w:t>
            </w:r>
          </w:p>
        </w:tc>
        <w:tc>
          <w:tcPr>
            <w:shd w:val="clear" w:fill="AEDEE4"/>
            <w:tcW w:w="137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16" style="position:absolute;margin-left:-37.4943pt;margin-top:0.577484pt;mso-position-vertical-relative:top-margin-area;mso-position-horizontal-relative:right-margin-area;width:4.3pt;height:15.55pt;z-index:251661312;" fillcolor="#AEDEE4" filled="true" stroked="false"/>
              </w:pict>
            </w:r>
            <w:r/>
          </w:p>
        </w:tc>
        <w:tc>
          <w:tcPr>
            <w:shd w:val="clear" w:fill="AEDEE4"/>
            <w:tcW w:w="17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5"/>
              <w:spacing w:before="90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女</w:t>
            </w:r>
          </w:p>
        </w:tc>
        <w:tc>
          <w:tcPr>
            <w:tcW w:w="217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3" w:hRule="atLeast"/>
        </w:trPr>
        <w:tc>
          <w:tcPr>
            <w:shd w:val="clear" w:fill="E6E7E9"/>
            <w:tcW w:w="25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86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直视组（</w:t>
            </w:r>
            <w:r>
              <w:rPr>
                <w:i/>
                <w:iCs/>
                <w:color w:val="231F20"/>
                <w:spacing w:val="-7"/>
              </w:rPr>
              <w:t>n </w:t>
            </w:r>
            <w:r>
              <w:rPr>
                <w:color w:val="231F20"/>
                <w:spacing w:val="-7"/>
              </w:rPr>
              <w:t>=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shd w:val="clear" w:fill="E6E7E9"/>
            <w:tcW w:w="17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2"/>
              <w:spacing w:before="101" w:line="192" w:lineRule="exact"/>
              <w:rPr/>
            </w:pPr>
            <w:r>
              <w:rPr>
                <w:color w:val="231F20"/>
                <w:spacing w:val="-3"/>
              </w:rPr>
              <w:t>27</w:t>
            </w:r>
          </w:p>
        </w:tc>
        <w:tc>
          <w:tcPr>
            <w:shd w:val="clear" w:fill="E6E7E9"/>
            <w:tcW w:w="3120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817"/>
              <w:spacing w:before="101" w:line="190" w:lineRule="exact"/>
              <w:rPr/>
            </w:pPr>
            <w:r>
              <w:rPr>
                <w:color w:val="231F20"/>
                <w:spacing w:val="-3"/>
              </w:rPr>
              <w:t>23</w:t>
            </w:r>
          </w:p>
        </w:tc>
        <w:tc>
          <w:tcPr>
            <w:shd w:val="clear" w:fill="E6E7E9"/>
            <w:tcW w:w="21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8"/>
              <w:spacing w:before="101" w:line="190" w:lineRule="exact"/>
              <w:rPr/>
            </w:pPr>
            <w:r>
              <w:rPr>
                <w:color w:val="231F20"/>
                <w:spacing w:val="-3"/>
              </w:rPr>
              <w:t>35.64±14.94</w:t>
            </w:r>
          </w:p>
        </w:tc>
      </w:tr>
      <w:tr>
        <w:trPr>
          <w:trHeight w:val="339" w:hRule="atLeast"/>
        </w:trPr>
        <w:tc>
          <w:tcPr>
            <w:tcW w:w="2547" w:type="dxa"/>
            <w:vAlign w:val="top"/>
          </w:tcPr>
          <w:p>
            <w:pPr>
              <w:pStyle w:val="TableText"/>
              <w:ind w:left="59"/>
              <w:spacing w:before="93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对照组（</w:t>
            </w:r>
            <w:r>
              <w:rPr>
                <w:i/>
                <w:iCs/>
                <w:color w:val="231F20"/>
                <w:spacing w:val="-6"/>
              </w:rPr>
              <w:t>n </w:t>
            </w:r>
            <w:r>
              <w:rPr>
                <w:color w:val="231F20"/>
                <w:spacing w:val="-6"/>
              </w:rPr>
              <w:t>=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1152"/>
              <w:spacing w:before="108" w:line="190" w:lineRule="exact"/>
              <w:rPr/>
            </w:pPr>
            <w:r>
              <w:rPr>
                <w:color w:val="231F20"/>
                <w:spacing w:val="-3"/>
              </w:rPr>
              <w:t>25</w:t>
            </w:r>
          </w:p>
        </w:tc>
        <w:tc>
          <w:tcPr>
            <w:tcW w:w="3120" w:type="dxa"/>
            <w:vAlign w:val="top"/>
            <w:gridSpan w:val="2"/>
          </w:tcPr>
          <w:p>
            <w:pPr>
              <w:pStyle w:val="TableText"/>
              <w:ind w:left="1817"/>
              <w:spacing w:before="108" w:line="190" w:lineRule="exact"/>
              <w:rPr/>
            </w:pPr>
            <w:r>
              <w:rPr>
                <w:color w:val="231F20"/>
                <w:spacing w:val="-3"/>
              </w:rPr>
              <w:t>25</w:t>
            </w:r>
          </w:p>
        </w:tc>
        <w:tc>
          <w:tcPr>
            <w:tcW w:w="2170" w:type="dxa"/>
            <w:vAlign w:val="top"/>
          </w:tcPr>
          <w:p>
            <w:pPr>
              <w:pStyle w:val="TableText"/>
              <w:ind w:left="688"/>
              <w:spacing w:before="108" w:line="190" w:lineRule="exact"/>
              <w:rPr/>
            </w:pPr>
            <w:r>
              <w:rPr>
                <w:color w:val="231F20"/>
                <w:spacing w:val="-3"/>
              </w:rPr>
              <w:t>36.74±15.37</w:t>
            </w:r>
          </w:p>
        </w:tc>
      </w:tr>
      <w:tr>
        <w:trPr>
          <w:trHeight w:val="338" w:hRule="atLeast"/>
        </w:trPr>
        <w:tc>
          <w:tcPr>
            <w:shd w:val="clear" w:fill="E6E7E9"/>
            <w:tcW w:w="2547" w:type="dxa"/>
            <w:vAlign w:val="top"/>
          </w:tcPr>
          <w:p>
            <w:pPr>
              <w:pStyle w:val="TableText"/>
              <w:ind w:left="59"/>
              <w:spacing w:before="89" w:line="20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4"/>
              </w:rPr>
              <w:t>t</w:t>
            </w:r>
            <w:r>
              <w:rPr>
                <w:color w:val="231F20"/>
                <w:spacing w:val="4"/>
              </w:rPr>
              <w:t>/</w:t>
            </w:r>
            <w:r>
              <w:rPr>
                <w:i/>
                <w:iCs/>
                <w:color w:val="231F20"/>
                <w:spacing w:val="4"/>
              </w:rPr>
              <w:t>χ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值</w:t>
            </w:r>
          </w:p>
        </w:tc>
        <w:tc>
          <w:tcPr>
            <w:shd w:val="clear" w:fill="E6E7E9"/>
            <w:tcW w:w="17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3120" w:type="dxa"/>
            <w:vAlign w:val="top"/>
            <w:gridSpan w:val="2"/>
          </w:tcPr>
          <w:p>
            <w:pPr>
              <w:pStyle w:val="TableText"/>
              <w:ind w:left="505"/>
              <w:spacing w:before="90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1"/>
              </w:rPr>
              <w:t>0.16</w:t>
            </w:r>
            <w:r>
              <w:rPr>
                <w:sz w:val="9"/>
                <w:szCs w:val="9"/>
                <w:color w:val="231F20"/>
                <w:spacing w:val="-4"/>
                <w:position w:val="5"/>
              </w:rPr>
              <w:t>†</w:t>
            </w:r>
          </w:p>
        </w:tc>
        <w:tc>
          <w:tcPr>
            <w:shd w:val="clear" w:fill="E6E7E9"/>
            <w:tcW w:w="2170" w:type="dxa"/>
            <w:vAlign w:val="top"/>
          </w:tcPr>
          <w:p>
            <w:pPr>
              <w:pStyle w:val="TableText"/>
              <w:ind w:left="949"/>
              <w:spacing w:before="110" w:line="189" w:lineRule="exact"/>
              <w:rPr/>
            </w:pPr>
            <w:r>
              <w:rPr>
                <w:color w:val="231F20"/>
                <w:spacing w:val="-3"/>
              </w:rPr>
              <w:t>0.36</w:t>
            </w:r>
          </w:p>
        </w:tc>
      </w:tr>
      <w:tr>
        <w:trPr>
          <w:trHeight w:val="346" w:hRule="atLeast"/>
        </w:trPr>
        <w:tc>
          <w:tcPr>
            <w:tcW w:w="25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100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4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值</w:t>
            </w:r>
          </w:p>
        </w:tc>
        <w:tc>
          <w:tcPr>
            <w:tcW w:w="17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20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489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0.689</w:t>
            </w:r>
          </w:p>
        </w:tc>
        <w:tc>
          <w:tcPr>
            <w:tcW w:w="21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09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0.718</w:t>
            </w:r>
          </w:p>
        </w:tc>
      </w:tr>
    </w:tbl>
    <w:p>
      <w:pPr>
        <w:ind w:left="1209"/>
        <w:spacing w:before="62" w:line="17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†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</w:rPr>
        <w:t>χ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6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值。</w:t>
      </w:r>
    </w:p>
    <w:p>
      <w:pPr>
        <w:spacing w:line="175" w:lineRule="auto"/>
        <w:sectPr>
          <w:type w:val="continuous"/>
          <w:pgSz w:w="12246" w:h="17178"/>
          <w:pgMar w:top="1548" w:right="1243" w:bottom="1166" w:left="424" w:header="1263" w:footer="867" w:gutter="0"/>
          <w:cols w:equalWidth="0" w:num="1">
            <w:col w:w="10579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83"/>
        <w:rPr/>
      </w:pPr>
      <w:r/>
    </w:p>
    <w:p>
      <w:pPr>
        <w:sectPr>
          <w:headerReference w:type="default" r:id="rId5"/>
          <w:footerReference w:type="default" r:id="rId6"/>
          <w:pgSz w:w="12246" w:h="17178"/>
          <w:pgMar w:top="1548" w:right="1228" w:bottom="1166" w:left="424" w:header="1263" w:footer="867" w:gutter="0"/>
          <w:cols w:equalWidth="0" w:num="1">
            <w:col w:w="10594" w:space="0"/>
          </w:cols>
        </w:sectPr>
        <w:rPr/>
      </w:pPr>
    </w:p>
    <w:p>
      <w:pPr>
        <w:ind w:left="899"/>
        <w:spacing w:before="45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1.2</w:t>
      </w:r>
      <w:r>
        <w:rPr>
          <w:rFonts w:ascii="SimHei" w:hAnsi="SimHei" w:eastAsia="SimHei" w:cs="SimHei"/>
          <w:sz w:val="19"/>
          <w:szCs w:val="19"/>
          <w:color w:val="00A99D"/>
          <w:spacing w:val="20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内镜设备与器械</w:t>
      </w:r>
    </w:p>
    <w:p>
      <w:pPr>
        <w:ind w:left="882" w:right="263" w:firstLine="420"/>
        <w:spacing w:before="113" w:line="25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电 子 肠 镜 （生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Olympus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CF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-Q 260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3"/>
          <w:w w:val="96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胆胰成像系统（生产厂家：南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京微创医学科技股份有限公司，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型号：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CDS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220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01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  <w:w w:val="92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（生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： Olympus， 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： KD-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V411M-0725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2"/>
          <w:w w:val="93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斑马导丝（生产厂家：南京微创医学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科技股份有限公司，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型号：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MTN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BM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-89/45-A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3"/>
          <w:w w:val="96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取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石网篮（生产厂家：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南京微创医学科技股份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有限公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司，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型号：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CEB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01010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3"/>
          <w:w w:val="96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塑料支架（生产厂家：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常州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乐奥医疗科技股份有限公司，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型号：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L42X07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3"/>
          <w:w w:val="95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透明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帽（生产厂家：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Olympus，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型号：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D-201-11804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3"/>
          <w:w w:val="96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镜送水泵（生产厂家：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Olympus，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型号：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OFP-2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  <w:w w:val="92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镜用二氧化碳送气装置（生产厂家：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Olympus，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型号：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>UCR）。</w:t>
      </w:r>
    </w:p>
    <w:p>
      <w:pPr>
        <w:ind w:left="900"/>
        <w:spacing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-4"/>
          <w:position w:val="1"/>
        </w:rPr>
        <w:t>1.3</w:t>
      </w:r>
      <w:r>
        <w:rPr>
          <w:rFonts w:ascii="SimHei" w:hAnsi="SimHei" w:eastAsia="SimHei" w:cs="SimHei"/>
          <w:sz w:val="19"/>
          <w:szCs w:val="19"/>
          <w:color w:val="00A99D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-4"/>
          <w:position w:val="1"/>
        </w:rPr>
        <w:t>方法</w:t>
      </w:r>
    </w:p>
    <w:p>
      <w:pPr>
        <w:ind w:left="807" w:right="321" w:firstLine="90"/>
        <w:spacing w:before="112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3"/>
        </w:rPr>
        <w:t>1.3.1</w:t>
      </w:r>
      <w:r>
        <w:rPr>
          <w:rFonts w:ascii="Microsoft YaHei" w:hAnsi="Microsoft YaHei" w:eastAsia="Microsoft YaHei" w:cs="Microsoft YaHei"/>
          <w:sz w:val="19"/>
          <w:szCs w:val="19"/>
          <w:color w:val="00A99D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3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3"/>
        </w:rPr>
        <w:t>前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3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3"/>
        </w:rPr>
        <w:t>备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术前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6 h， 口服复方聚乙二醇电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解质溶液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2 000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mL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清洁肠道；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术前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2 h，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口服去泡剂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（二甲基硅油）5 g。</w:t>
      </w:r>
    </w:p>
    <w:p>
      <w:pPr>
        <w:ind w:left="884" w:right="246" w:firstLine="13"/>
        <w:spacing w:before="75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7"/>
        </w:rPr>
        <w:t>1.3.2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7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7"/>
        </w:rPr>
        <w:t>疗 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肠镜先端安置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透明帽，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寻腔进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镜进入末段回肠，观察直肠、各段结肠、回盲部和末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段回肠，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排除肠道感染、炎症性肠病、缺血性肠病、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"/>
        <w:spacing w:before="53" w:line="25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肠道肿瘤、肠道结核和憩室炎等疾病后，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对照组操作步骤：用透明帽挑开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Gerlach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's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瓣，乳头切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开刀配合导丝在透视下行阑尾腔插管；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阑尾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插管成功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先充分抽吸阑尾腔内的积液，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降低阑尾腔内压，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再注入造影剂，观察阑尾形态、管腔走行、大小、造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影剂有无外漏和管腔充盈缺损等情况；如阑尾腔内有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粪石嵌顿，采用取石球囊或取石网篮，在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线透视下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取出粪石，并予以生理盐水和甲硝唑氯化钠注射液充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分冲洗阑尾腔，直至流出液体清亮，再次造影确认管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腔无充盈缺损；如有管腔狭窄，采用合适的塑料支架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置入阑尾腔内，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充分引流和阑尾腔减压；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操作完成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吸气退镜。直视组操作步骤：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经肠镜钳道送入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洞察镜，配合导丝直视下经阑尾开口寻腔进镜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插入阑尾腔；仔细观察阑尾管腔大小、管壁黏膜、管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腔内液体性状、有无化脓、出血、穿孔、狭窄、坏疽、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粪石和异物等（图 1A ~ 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0"/>
          <w:w w:val="90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予以生理盐水和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甲硝唑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氯化钠注射液反复冲洗并抽吸；如冲洗后阑尾腔内仍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有粪石潴留，可采用取石网篮取出粪石（图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1E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  <w:w w:val="91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如有管腔狭窄（图 1G）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和阑尾开口肿胀，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采用适当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的塑料支架（图 1H）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在导丝引导下置入阑尾腔内，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充分引流和阑尾腔减压；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操作完成后，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吸气退镜。</w:t>
      </w:r>
    </w:p>
    <w:p>
      <w:pPr>
        <w:spacing w:line="254" w:lineRule="auto"/>
        <w:sectPr>
          <w:type w:val="continuous"/>
          <w:pgSz w:w="12246" w:h="17178"/>
          <w:pgMar w:top="1548" w:right="1228" w:bottom="1166" w:left="424" w:header="1263" w:footer="867" w:gutter="0"/>
          <w:cols w:equalWidth="0" w:num="2">
            <w:col w:w="5812" w:space="100"/>
            <w:col w:w="4682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9" w:lineRule="exact"/>
        <w:rPr/>
      </w:pPr>
      <w:r/>
    </w:p>
    <w:p>
      <w:pPr>
        <w:spacing w:line="189" w:lineRule="exact"/>
        <w:sectPr>
          <w:type w:val="continuous"/>
          <w:pgSz w:w="12246" w:h="17178"/>
          <w:pgMar w:top="1548" w:right="1228" w:bottom="1166" w:left="424" w:header="1263" w:footer="867" w:gutter="0"/>
          <w:cols w:equalWidth="0" w:num="1">
            <w:col w:w="10594" w:space="0"/>
          </w:cols>
        </w:sectPr>
        <w:rPr/>
      </w:pPr>
    </w:p>
    <w:p>
      <w:pPr>
        <w:ind w:firstLine="993"/>
        <w:spacing w:line="2040" w:lineRule="exact"/>
        <w:rPr/>
      </w:pPr>
      <w:r>
        <w:rPr>
          <w:position w:val="-40"/>
        </w:rPr>
        <w:drawing>
          <wp:inline distT="0" distB="0" distL="0" distR="0">
            <wp:extent cx="1439998" cy="129599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98" cy="12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77"/>
        <w:spacing w:before="110" w:line="16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</w:t>
      </w:r>
    </w:p>
    <w:p>
      <w:pPr>
        <w:ind w:firstLine="993"/>
        <w:spacing w:before="51" w:line="2041" w:lineRule="exact"/>
        <w:rPr/>
      </w:pPr>
      <w:r>
        <w:rPr>
          <w:position w:val="-40"/>
        </w:rPr>
        <w:drawing>
          <wp:inline distT="0" distB="0" distL="0" distR="0">
            <wp:extent cx="1440002" cy="12959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002" cy="12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82"/>
        <w:spacing w:before="112" w:line="132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  <w:position w:val="-3"/>
        </w:rPr>
        <w:t>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039" w:lineRule="exact"/>
        <w:rPr/>
      </w:pPr>
      <w:r>
        <w:rPr>
          <w:position w:val="-40"/>
        </w:rPr>
        <w:drawing>
          <wp:inline distT="0" distB="0" distL="0" distR="0">
            <wp:extent cx="1440001" cy="12951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001" cy="12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1"/>
        <w:spacing w:before="112" w:line="16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B</w:t>
      </w:r>
    </w:p>
    <w:p>
      <w:pPr>
        <w:spacing w:before="51" w:line="2041" w:lineRule="exact"/>
        <w:rPr/>
      </w:pPr>
      <w:r>
        <w:rPr>
          <w:position w:val="-40"/>
        </w:rPr>
        <w:drawing>
          <wp:inline distT="0" distB="0" distL="0" distR="0">
            <wp:extent cx="1439996" cy="129599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96" cy="12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5"/>
        <w:spacing w:before="112" w:line="132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  <w:position w:val="-3"/>
        </w:rPr>
        <w:t>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039" w:lineRule="exact"/>
        <w:rPr/>
      </w:pPr>
      <w:r>
        <w:rPr>
          <w:position w:val="-40"/>
        </w:rPr>
        <w:drawing>
          <wp:inline distT="0" distB="0" distL="0" distR="0">
            <wp:extent cx="1440002" cy="129512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002" cy="12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1"/>
        <w:spacing w:before="109" w:line="16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C</w:t>
      </w:r>
    </w:p>
    <w:p>
      <w:pPr>
        <w:spacing w:before="52" w:line="2041" w:lineRule="exact"/>
        <w:rPr/>
      </w:pPr>
      <w:r>
        <w:rPr>
          <w:position w:val="-40"/>
        </w:rPr>
        <w:drawing>
          <wp:inline distT="0" distB="0" distL="0" distR="0">
            <wp:extent cx="1440002" cy="129599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002" cy="12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8"/>
        <w:spacing w:before="109" w:line="135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position w:val="-3"/>
        </w:rPr>
        <w:t>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039" w:lineRule="exact"/>
        <w:rPr/>
      </w:pPr>
      <w:r>
        <w:rPr>
          <w:position w:val="-40"/>
        </w:rPr>
        <w:drawing>
          <wp:inline distT="0" distB="0" distL="0" distR="0">
            <wp:extent cx="1440002" cy="129512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0002" cy="12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6"/>
        <w:spacing w:before="112" w:line="16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D</w:t>
      </w:r>
    </w:p>
    <w:p>
      <w:pPr>
        <w:spacing w:before="51" w:line="2041" w:lineRule="exact"/>
        <w:rPr/>
      </w:pPr>
      <w:r>
        <w:rPr>
          <w:position w:val="-40"/>
        </w:rPr>
        <w:drawing>
          <wp:inline distT="0" distB="0" distL="0" distR="0">
            <wp:extent cx="1439996" cy="129599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96" cy="12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3"/>
        <w:spacing w:before="112" w:line="132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position w:val="-3"/>
        </w:rPr>
        <w:t>H</w:t>
      </w:r>
    </w:p>
    <w:p>
      <w:pPr>
        <w:spacing w:line="132" w:lineRule="exact"/>
        <w:sectPr>
          <w:type w:val="continuous"/>
          <w:pgSz w:w="12246" w:h="17178"/>
          <w:pgMar w:top="1548" w:right="1228" w:bottom="1166" w:left="424" w:header="1263" w:footer="867" w:gutter="0"/>
          <w:cols w:equalWidth="0" w:num="4">
            <w:col w:w="3275" w:space="100"/>
            <w:col w:w="2282" w:space="100"/>
            <w:col w:w="2282" w:space="100"/>
            <w:col w:w="245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441" w:lineRule="auto"/>
        <w:rPr>
          <w:rFonts w:ascii="Arial"/>
          <w:sz w:val="21"/>
        </w:rPr>
      </w:pPr>
      <w:r/>
    </w:p>
    <w:p>
      <w:pPr>
        <w:ind w:left="2355"/>
        <w:spacing w:before="65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A：化脓；B：粪石；C：粪石嵌顿；D：异物；E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F：取出粪石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；G：管腔狭窄；H：置入支架。</w:t>
      </w:r>
    </w:p>
    <w:p>
      <w:pPr>
        <w:ind w:left="3619"/>
        <w:spacing w:before="26" w:line="231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24"/>
          <w:position w:val="1"/>
        </w:rPr>
        <w:t>图</w:t>
      </w:r>
      <w:r>
        <w:rPr>
          <w:rFonts w:ascii="SimHei" w:hAnsi="SimHei" w:eastAsia="SimHei" w:cs="SimHei"/>
          <w:sz w:val="17"/>
          <w:szCs w:val="17"/>
          <w:color w:val="00A99D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4"/>
          <w:position w:val="1"/>
        </w:rPr>
        <w:t>1</w:t>
      </w:r>
      <w:r>
        <w:rPr>
          <w:rFonts w:ascii="SimHei" w:hAnsi="SimHei" w:eastAsia="SimHei" w:cs="SimHei"/>
          <w:sz w:val="17"/>
          <w:szCs w:val="17"/>
          <w:color w:val="00A99D"/>
          <w:spacing w:val="24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EyeMax</w:t>
      </w:r>
      <w:r>
        <w:rPr>
          <w:rFonts w:ascii="SimHei" w:hAnsi="SimHei" w:eastAsia="SimHei" w:cs="SimHei"/>
          <w:sz w:val="17"/>
          <w:szCs w:val="17"/>
          <w:color w:val="00A99D"/>
          <w:spacing w:val="24"/>
          <w:position w:val="1"/>
        </w:rPr>
        <w:t>洞察胆胰成像系统辅助</w:t>
      </w:r>
      <w:r>
        <w:rPr>
          <w:rFonts w:ascii="SimHei" w:hAnsi="SimHei" w:eastAsia="SimHei" w:cs="SimHei"/>
          <w:sz w:val="17"/>
          <w:szCs w:val="17"/>
          <w:color w:val="00A99D"/>
          <w:spacing w:val="-47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ERAT</w:t>
      </w:r>
      <w:r>
        <w:rPr>
          <w:rFonts w:ascii="SimHei" w:hAnsi="SimHei" w:eastAsia="SimHei" w:cs="SimHei"/>
          <w:sz w:val="17"/>
          <w:szCs w:val="17"/>
          <w:color w:val="00A99D"/>
          <w:spacing w:val="24"/>
          <w:position w:val="1"/>
        </w:rPr>
        <w:t>操作步骤</w:t>
      </w:r>
    </w:p>
    <w:p>
      <w:pPr>
        <w:ind w:left="2121"/>
        <w:spacing w:before="48" w:line="22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</w:rPr>
        <w:t>Fig</w:t>
      </w:r>
      <w:r>
        <w:rPr>
          <w:rFonts w:ascii="SimHei" w:hAnsi="SimHei" w:eastAsia="SimHei" w:cs="SimHei"/>
          <w:sz w:val="17"/>
          <w:szCs w:val="17"/>
          <w:color w:val="00A99D"/>
          <w:spacing w:val="6"/>
        </w:rPr>
        <w:t>.1</w:t>
      </w:r>
      <w:r>
        <w:rPr>
          <w:rFonts w:ascii="SimHei" w:hAnsi="SimHei" w:eastAsia="SimHei" w:cs="SimHei"/>
          <w:sz w:val="17"/>
          <w:szCs w:val="17"/>
          <w:color w:val="00A99D"/>
          <w:spacing w:val="6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</w:rPr>
        <w:t>Procedures</w:t>
      </w:r>
      <w:r>
        <w:rPr>
          <w:rFonts w:ascii="SimHei" w:hAnsi="SimHei" w:eastAsia="SimHei" w:cs="SimHei"/>
          <w:sz w:val="17"/>
          <w:szCs w:val="17"/>
          <w:color w:val="00A99D"/>
          <w:spacing w:val="-2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of</w:t>
      </w:r>
      <w:r>
        <w:rPr>
          <w:rFonts w:ascii="SimHei" w:hAnsi="SimHei" w:eastAsia="SimHei" w:cs="SimHei"/>
          <w:sz w:val="17"/>
          <w:szCs w:val="17"/>
          <w:color w:val="00A99D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the</w:t>
      </w:r>
      <w:r>
        <w:rPr>
          <w:rFonts w:ascii="SimHei" w:hAnsi="SimHei" w:eastAsia="SimHei" w:cs="SimHei"/>
          <w:sz w:val="17"/>
          <w:szCs w:val="17"/>
          <w:color w:val="00A99D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EyeMax</w:t>
      </w:r>
      <w:r>
        <w:rPr>
          <w:rFonts w:ascii="SimHei" w:hAnsi="SimHei" w:eastAsia="SimHei" w:cs="SimHei"/>
          <w:sz w:val="17"/>
          <w:szCs w:val="17"/>
          <w:color w:val="00A99D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insight</w:t>
      </w:r>
      <w:r>
        <w:rPr>
          <w:rFonts w:ascii="SimHei" w:hAnsi="SimHei" w:eastAsia="SimHei" w:cs="SimHei"/>
          <w:sz w:val="17"/>
          <w:szCs w:val="17"/>
          <w:color w:val="00A99D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biliary</w:t>
      </w:r>
      <w:r>
        <w:rPr>
          <w:rFonts w:ascii="SimHei" w:hAnsi="SimHei" w:eastAsia="SimHei" w:cs="SimHei"/>
          <w:sz w:val="17"/>
          <w:szCs w:val="17"/>
          <w:color w:val="00A99D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pancreatic</w:t>
      </w:r>
      <w:r>
        <w:rPr>
          <w:rFonts w:ascii="SimHei" w:hAnsi="SimHei" w:eastAsia="SimHei" w:cs="SimHei"/>
          <w:sz w:val="17"/>
          <w:szCs w:val="17"/>
          <w:color w:val="00A99D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imaging</w:t>
      </w:r>
      <w:r>
        <w:rPr>
          <w:rFonts w:ascii="SimHei" w:hAnsi="SimHei" w:eastAsia="SimHei" w:cs="SimHei"/>
          <w:sz w:val="17"/>
          <w:szCs w:val="17"/>
          <w:color w:val="00A99D"/>
          <w:spacing w:val="-3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system</w:t>
      </w:r>
      <w:r>
        <w:rPr>
          <w:rFonts w:ascii="SimHei" w:hAnsi="SimHei" w:eastAsia="SimHei" w:cs="SimHei"/>
          <w:sz w:val="17"/>
          <w:szCs w:val="17"/>
          <w:color w:val="00A99D"/>
          <w:spacing w:val="-2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assisted</w:t>
      </w:r>
      <w:r>
        <w:rPr>
          <w:rFonts w:ascii="SimHei" w:hAnsi="SimHei" w:eastAsia="SimHei" w:cs="SimHei"/>
          <w:sz w:val="17"/>
          <w:szCs w:val="17"/>
          <w:color w:val="00A99D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ERAT</w:t>
      </w:r>
    </w:p>
    <w:p>
      <w:pPr>
        <w:spacing w:line="220" w:lineRule="auto"/>
        <w:sectPr>
          <w:type w:val="continuous"/>
          <w:pgSz w:w="12246" w:h="17178"/>
          <w:pgMar w:top="1548" w:right="1228" w:bottom="1166" w:left="424" w:header="1263" w:footer="867" w:gutter="0"/>
          <w:cols w:equalWidth="0" w:num="1">
            <w:col w:w="10594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spacing w:before="181"/>
        <w:rPr/>
      </w:pPr>
      <w:r/>
    </w:p>
    <w:p>
      <w:pPr>
        <w:sectPr>
          <w:headerReference w:type="default" r:id="rId15"/>
          <w:footerReference w:type="default" r:id="rId16"/>
          <w:pgSz w:w="12246" w:h="17178"/>
          <w:pgMar w:top="1548" w:right="1231" w:bottom="1166" w:left="424" w:header="1263" w:footer="867" w:gutter="0"/>
          <w:cols w:equalWidth="0" w:num="1">
            <w:col w:w="10590" w:space="0"/>
          </w:cols>
        </w:sectPr>
        <w:rPr/>
      </w:pPr>
    </w:p>
    <w:p>
      <w:pPr>
        <w:ind w:left="882" w:right="246" w:firstLine="14"/>
        <w:spacing w:before="51" w:line="23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1.3.3</w:t>
      </w:r>
      <w:r>
        <w:rPr>
          <w:rFonts w:ascii="Microsoft YaHei" w:hAnsi="Microsoft YaHei" w:eastAsia="Microsoft YaHei" w:cs="Microsoft YaHei"/>
          <w:sz w:val="19"/>
          <w:szCs w:val="19"/>
          <w:color w:val="00A99D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架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处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理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所有安置阑尾支架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的患者，如症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状完全缓解，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10～14 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后，行腹部平片，如支架未脱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落，于肠镜下拔除支架。</w:t>
      </w:r>
    </w:p>
    <w:p>
      <w:pPr>
        <w:ind w:left="897"/>
        <w:spacing w:before="84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6"/>
        </w:rPr>
        <w:t>1.3.4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6"/>
        </w:rPr>
        <w:t>术后随访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患者出院后，门诊随访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个月。</w:t>
      </w:r>
    </w:p>
    <w:p>
      <w:pPr>
        <w:ind w:left="883" w:right="172" w:firstLine="13"/>
        <w:spacing w:before="59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1.3.5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3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处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如有阑尾炎复发，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则根据病情，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>结合患者和家属的意愿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>选择内科保守治疗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洞察胆胰成像系统辅助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或外科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治疗。</w:t>
      </w:r>
    </w:p>
    <w:p>
      <w:pPr>
        <w:ind w:left="899"/>
        <w:spacing w:before="76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1.4</w:t>
      </w:r>
      <w:r>
        <w:rPr>
          <w:rFonts w:ascii="SimHei" w:hAnsi="SimHei" w:eastAsia="SimHei" w:cs="SimHei"/>
          <w:sz w:val="19"/>
          <w:szCs w:val="19"/>
          <w:color w:val="00A99D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观察指标</w:t>
      </w:r>
    </w:p>
    <w:p>
      <w:pPr>
        <w:ind w:left="881" w:right="246" w:firstLine="15"/>
        <w:spacing w:before="11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1.4.1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情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况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记录手术时间、阑尾插管时间和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插管成功率。</w:t>
      </w:r>
    </w:p>
    <w:p>
      <w:pPr>
        <w:ind w:left="889" w:right="247" w:firstLine="7"/>
        <w:spacing w:before="8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1.4.2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3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情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况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记录患者术后腹痛缓解时间、白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细胞恢复正常时间和住院时间。</w:t>
      </w:r>
    </w:p>
    <w:p>
      <w:pPr>
        <w:ind w:left="882" w:right="172" w:firstLine="14"/>
        <w:spacing w:before="84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1.4.3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8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观察术中出血、术后出血、穿孔、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腹胀、呕吐、尿潴留、发热和腹痛等情况。</w:t>
      </w:r>
    </w:p>
    <w:p>
      <w:pPr>
        <w:ind w:left="883" w:right="247" w:firstLine="13"/>
        <w:spacing w:before="49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1.4.4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3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复发率 = 阑尾炎复发病例数/总例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数×100.00%。</w:t>
      </w:r>
    </w:p>
    <w:p>
      <w:pPr>
        <w:ind w:left="899"/>
        <w:spacing w:before="44" w:line="262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1.5</w:t>
      </w:r>
      <w:r>
        <w:rPr>
          <w:rFonts w:ascii="SimHei" w:hAnsi="SimHei" w:eastAsia="SimHei" w:cs="SimHei"/>
          <w:sz w:val="19"/>
          <w:szCs w:val="19"/>
          <w:color w:val="00A99D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相关定义</w:t>
      </w:r>
    </w:p>
    <w:p>
      <w:pPr>
        <w:ind w:left="882" w:right="187" w:firstLine="13"/>
        <w:spacing w:before="109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6"/>
        </w:rPr>
        <w:t>1.5.1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1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6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6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6"/>
        </w:rPr>
        <w:t>时 间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从肠镜由肛门进镜到操作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结束，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肠镜退出肛门所耗费的时间。</w:t>
      </w:r>
    </w:p>
    <w:p>
      <w:pPr>
        <w:ind w:left="882" w:right="175" w:firstLine="14"/>
        <w:spacing w:before="84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"/>
        </w:rPr>
        <w:t>1.5.2      阑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"/>
        </w:rPr>
        <w:t>尾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"/>
        </w:rPr>
        <w:t>插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3"/>
        </w:rPr>
        <w:t>时 间 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1）直视组：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洞察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镜接触阑尾开口至深插入阑尾腔内所耗费的时间；2）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对照组：从乳头切开刀接触阑尾开口至深插入阑尾腔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内所耗费的时间。</w:t>
      </w:r>
    </w:p>
    <w:p>
      <w:pPr>
        <w:ind w:left="883" w:right="247" w:firstLine="13"/>
        <w:spacing w:before="82" w:line="23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"/>
        </w:rPr>
        <w:t>1.5.3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"/>
        </w:rPr>
        <w:t>插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"/>
        </w:rPr>
        <w:t>功 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1）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直视组：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洞察镜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深插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入阑尾腔内视为插管成功；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2）对照组：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乳头切开刀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深插入阑尾腔内视为插管成功。</w:t>
      </w:r>
    </w:p>
    <w:p>
      <w:pPr>
        <w:ind w:left="890" w:right="247" w:firstLine="6"/>
        <w:spacing w:before="83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1.5.4      白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细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胞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恢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1"/>
        </w:rPr>
        <w:t>时 间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术后白细胞总数低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于正常值上限的天数。</w:t>
      </w:r>
    </w:p>
    <w:p>
      <w:pPr>
        <w:ind w:left="886" w:right="247" w:firstLine="9"/>
        <w:spacing w:before="80" w:line="2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1.5.5</w:t>
      </w:r>
      <w:r>
        <w:rPr>
          <w:rFonts w:ascii="Microsoft YaHei" w:hAnsi="Microsoft YaHei" w:eastAsia="Microsoft YaHei" w:cs="Microsoft YaHei"/>
          <w:sz w:val="19"/>
          <w:szCs w:val="19"/>
          <w:color w:val="00A99D"/>
        </w:rPr>
        <w:t xml:space="preserve">     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缓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00A99D"/>
          <w:spacing w:val="5"/>
        </w:rPr>
        <w:t>解 时 间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术后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腹痛完全缓解的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天数。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1"/>
        <w:spacing w:before="43"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1.6</w:t>
      </w:r>
      <w:r>
        <w:rPr>
          <w:rFonts w:ascii="SimHei" w:hAnsi="SimHei" w:eastAsia="SimHei" w:cs="SimHei"/>
          <w:sz w:val="19"/>
          <w:szCs w:val="19"/>
          <w:color w:val="00A99D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"/>
          <w:position w:val="1"/>
        </w:rPr>
        <w:t>统计学方法</w:t>
      </w:r>
    </w:p>
    <w:p>
      <w:pPr>
        <w:ind w:left="77" w:firstLine="398"/>
        <w:spacing w:before="98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应用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SPSS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25.0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统计软件进行数据分析。符合正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态分布的计量资料以均数±标准差（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8"/>
        </w:rPr>
        <w:t>x</w:t>
      </w:r>
      <w:r>
        <w:rPr>
          <w:rFonts w:ascii="Arial" w:hAnsi="Arial" w:eastAsia="Arial" w:cs="Arial"/>
          <w:sz w:val="19"/>
          <w:szCs w:val="19"/>
          <w:color w:val="231F20"/>
          <w:spacing w:val="8"/>
          <w:position w:val="11"/>
        </w:rPr>
        <w:t>-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8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）表示，组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间比较行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0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检验，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计数资料以例（%）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表示，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计数资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料比较采用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8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检验，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T &lt; 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采用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Fisher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确切概率法。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&lt; 0.05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为差异有统计学意义。</w:t>
      </w:r>
    </w:p>
    <w:p>
      <w:pPr>
        <w:ind w:left="79"/>
        <w:spacing w:before="129" w:line="318" w:lineRule="exact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>2</w:t>
      </w:r>
      <w:r>
        <w:rPr>
          <w:rFonts w:ascii="SimHei" w:hAnsi="SimHei" w:eastAsia="SimHei" w:cs="SimHei"/>
          <w:sz w:val="23"/>
          <w:szCs w:val="23"/>
          <w:color w:val="00A99D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spacing w:val="5"/>
          <w:position w:val="1"/>
        </w:rPr>
        <w:t>结果</w:t>
      </w:r>
    </w:p>
    <w:p>
      <w:pPr>
        <w:ind w:left="78"/>
        <w:spacing w:before="200" w:line="262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2.1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两组患者手术情况比较</w:t>
      </w:r>
    </w:p>
    <w:p>
      <w:pPr>
        <w:ind w:right="71" w:firstLine="478"/>
        <w:spacing w:before="94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直视组阑尾插管时间为（5.43±3.51）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，短于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组 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（8.76±5.43）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， 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时 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为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（45.50±10.65）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min，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（54.32±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13.45）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差异均有统计学意义（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3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= 0.000）。直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视组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50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例阑尾均插管成功，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对照组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48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例阑尾插管成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功，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例插管失败，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两组患者插管成功率比较，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差异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&gt; 0.05）。见表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2。</w:t>
      </w:r>
    </w:p>
    <w:p>
      <w:pPr>
        <w:ind w:left="78"/>
        <w:spacing w:line="261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2.2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两组患者术后情况比较</w:t>
      </w:r>
    </w:p>
    <w:p>
      <w:pPr>
        <w:ind w:left="80" w:right="72" w:firstLine="397"/>
        <w:spacing w:before="101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两组患者腹痛缓解时间、体温恢复正常时间、白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细胞恢复正常时间和住院时间比较，差异均无统计学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&gt; 0.05）。见表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3。</w:t>
      </w:r>
    </w:p>
    <w:p>
      <w:pPr>
        <w:ind w:left="78"/>
        <w:spacing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2.3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两组患者并发症发生率比较</w:t>
      </w:r>
    </w:p>
    <w:p>
      <w:pPr>
        <w:ind w:left="77" w:firstLine="401"/>
        <w:spacing w:before="130" w:line="25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10.00%，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12.00%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比 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， 差 异 无 统 计 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义 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&gt; 0.05）。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见表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4。</w:t>
      </w:r>
    </w:p>
    <w:p>
      <w:pPr>
        <w:ind w:left="78"/>
        <w:spacing w:line="260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2.4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6"/>
          <w:position w:val="1"/>
        </w:rPr>
        <w:t>两组患者复发率比较</w:t>
      </w:r>
    </w:p>
    <w:p>
      <w:pPr>
        <w:ind w:left="77" w:right="11" w:firstLine="398"/>
        <w:spacing w:before="126" w:line="25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访 6 个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月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发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为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0.00%；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对照组有 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例患者在术后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复发腹痛，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复发率为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2.00%，结合症状、体征和腹部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诊断为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急性阑尾炎，行外科腹腔镜下阑尾切除术治疗，康复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出院，余病例随访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个月无复发。两组患者复发率比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较，差异无统计学意义（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&gt; 0.05）。</w:t>
      </w:r>
    </w:p>
    <w:p>
      <w:pPr>
        <w:spacing w:line="258" w:lineRule="auto"/>
        <w:sectPr>
          <w:type w:val="continuous"/>
          <w:pgSz w:w="12246" w:h="17178"/>
          <w:pgMar w:top="1548" w:right="1231" w:bottom="1166" w:left="424" w:header="1263" w:footer="867" w:gutter="0"/>
          <w:cols w:equalWidth="0" w:num="2">
            <w:col w:w="5736" w:space="100"/>
            <w:col w:w="475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4464"/>
        <w:spacing w:before="152" w:line="236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8"/>
          <w:position w:val="1"/>
        </w:rPr>
        <w:t>表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8"/>
          <w:position w:val="1"/>
        </w:rPr>
        <w:t>2</w:t>
      </w:r>
      <w:r>
        <w:rPr>
          <w:rFonts w:ascii="SimHei" w:hAnsi="SimHei" w:eastAsia="SimHei" w:cs="SimHei"/>
          <w:sz w:val="17"/>
          <w:szCs w:val="17"/>
          <w:color w:val="00A99D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8"/>
          <w:position w:val="1"/>
        </w:rPr>
        <w:t>两组患者手术情况比较</w:t>
      </w:r>
    </w:p>
    <w:p>
      <w:pPr>
        <w:ind w:left="2904"/>
        <w:spacing w:before="43" w:line="231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Table</w:t>
      </w:r>
      <w:r>
        <w:rPr>
          <w:rFonts w:ascii="SimHei" w:hAnsi="SimHei" w:eastAsia="SimHei" w:cs="SimHei"/>
          <w:sz w:val="17"/>
          <w:szCs w:val="17"/>
          <w:color w:val="00A99D"/>
          <w:spacing w:val="-30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2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Comparison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of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operation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situation</w:t>
      </w:r>
      <w:r>
        <w:rPr>
          <w:rFonts w:ascii="SimHei" w:hAnsi="SimHei" w:eastAsia="SimHei" w:cs="SimHei"/>
          <w:sz w:val="17"/>
          <w:szCs w:val="17"/>
          <w:color w:val="00A99D"/>
          <w:spacing w:val="-25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between</w:t>
      </w:r>
      <w:r>
        <w:rPr>
          <w:rFonts w:ascii="SimHei" w:hAnsi="SimHei" w:eastAsia="SimHei" w:cs="SimHei"/>
          <w:sz w:val="17"/>
          <w:szCs w:val="17"/>
          <w:color w:val="00A99D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the</w:t>
      </w:r>
      <w:r>
        <w:rPr>
          <w:rFonts w:ascii="SimHei" w:hAnsi="SimHei" w:eastAsia="SimHei" w:cs="SimHei"/>
          <w:sz w:val="17"/>
          <w:szCs w:val="17"/>
          <w:color w:val="00A99D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two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2"/>
          <w:position w:val="2"/>
        </w:rPr>
        <w:t>groups</w:t>
      </w:r>
    </w:p>
    <w:p>
      <w:pPr>
        <w:spacing w:line="121" w:lineRule="exact"/>
        <w:rPr/>
      </w:pPr>
      <w:r/>
    </w:p>
    <w:tbl>
      <w:tblPr>
        <w:tblStyle w:val="TableNormal"/>
        <w:tblW w:w="9626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71"/>
        <w:gridCol w:w="2105"/>
        <w:gridCol w:w="2757"/>
        <w:gridCol w:w="2293"/>
      </w:tblGrid>
      <w:tr>
        <w:trPr>
          <w:trHeight w:val="335" w:hRule="atLeast"/>
        </w:trPr>
        <w:tc>
          <w:tcPr>
            <w:shd w:val="clear" w:fill="AEDEE4"/>
            <w:tcW w:w="24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"/>
              <w:spacing w:before="88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组别</w:t>
            </w:r>
          </w:p>
        </w:tc>
        <w:tc>
          <w:tcPr>
            <w:shd w:val="clear" w:fill="AEDEE4"/>
            <w:tcW w:w="21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4"/>
              <w:spacing w:before="89" w:line="20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手术时间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>min</w:t>
            </w:r>
          </w:p>
        </w:tc>
        <w:tc>
          <w:tcPr>
            <w:shd w:val="clear" w:fill="AEDEE4"/>
            <w:tcW w:w="27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7"/>
              <w:spacing w:before="89" w:line="20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插管时间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>min</w:t>
            </w:r>
          </w:p>
        </w:tc>
        <w:tc>
          <w:tcPr>
            <w:shd w:val="clear" w:fill="AEDEE4"/>
            <w:tcW w:w="22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9"/>
              <w:spacing w:before="88" w:line="20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插管成功率</w:t>
            </w:r>
            <w:r>
              <w:rPr>
                <w:color w:val="231F20"/>
                <w:spacing w:val="7"/>
              </w:rPr>
              <w:t>/%</w:t>
            </w:r>
          </w:p>
        </w:tc>
      </w:tr>
      <w:tr>
        <w:trPr>
          <w:trHeight w:val="333" w:hRule="atLeast"/>
        </w:trPr>
        <w:tc>
          <w:tcPr>
            <w:shd w:val="clear" w:fill="E6E7E9"/>
            <w:tcW w:w="24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85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直视组（</w:t>
            </w:r>
            <w:r>
              <w:rPr>
                <w:i/>
                <w:iCs/>
                <w:color w:val="231F20"/>
                <w:spacing w:val="-7"/>
              </w:rPr>
              <w:t>n </w:t>
            </w:r>
            <w:r>
              <w:rPr>
                <w:color w:val="231F20"/>
                <w:spacing w:val="-7"/>
              </w:rPr>
              <w:t>=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shd w:val="clear" w:fill="E6E7E9"/>
            <w:tcW w:w="21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0"/>
              <w:spacing w:before="100" w:line="190" w:lineRule="exact"/>
              <w:rPr/>
            </w:pPr>
            <w:r>
              <w:rPr>
                <w:color w:val="231F20"/>
                <w:spacing w:val="-3"/>
              </w:rPr>
              <w:t>45.50±10.65</w:t>
            </w:r>
          </w:p>
        </w:tc>
        <w:tc>
          <w:tcPr>
            <w:shd w:val="clear" w:fill="E6E7E9"/>
            <w:tcW w:w="27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9"/>
              <w:spacing w:before="100" w:line="189" w:lineRule="exact"/>
              <w:rPr/>
            </w:pPr>
            <w:r>
              <w:rPr>
                <w:color w:val="231F20"/>
                <w:spacing w:val="-3"/>
              </w:rPr>
              <w:t>5.43±3.51</w:t>
            </w:r>
          </w:p>
        </w:tc>
        <w:tc>
          <w:tcPr>
            <w:shd w:val="clear" w:fill="E6E7E9"/>
            <w:tcW w:w="22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44"/>
              <w:spacing w:before="100" w:line="190" w:lineRule="exact"/>
              <w:rPr/>
            </w:pPr>
            <w:r>
              <w:rPr>
                <w:color w:val="231F20"/>
                <w:spacing w:val="-5"/>
              </w:rPr>
              <w:t>100.00</w:t>
            </w:r>
          </w:p>
        </w:tc>
      </w:tr>
      <w:tr>
        <w:trPr>
          <w:trHeight w:val="338" w:hRule="atLeast"/>
        </w:trPr>
        <w:tc>
          <w:tcPr>
            <w:tcW w:w="2471" w:type="dxa"/>
            <w:vAlign w:val="top"/>
          </w:tcPr>
          <w:p>
            <w:pPr>
              <w:pStyle w:val="TableText"/>
              <w:ind w:left="59"/>
              <w:spacing w:before="92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对照组（</w:t>
            </w:r>
            <w:r>
              <w:rPr>
                <w:i/>
                <w:iCs/>
                <w:color w:val="231F20"/>
                <w:spacing w:val="-6"/>
              </w:rPr>
              <w:t>n </w:t>
            </w:r>
            <w:r>
              <w:rPr>
                <w:color w:val="231F20"/>
                <w:spacing w:val="-6"/>
              </w:rPr>
              <w:t>=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2105" w:type="dxa"/>
            <w:vAlign w:val="top"/>
          </w:tcPr>
          <w:p>
            <w:pPr>
              <w:pStyle w:val="TableText"/>
              <w:ind w:left="653"/>
              <w:spacing w:before="107" w:line="190" w:lineRule="exact"/>
              <w:rPr/>
            </w:pPr>
            <w:r>
              <w:rPr>
                <w:color w:val="231F20"/>
                <w:spacing w:val="-3"/>
              </w:rPr>
              <w:t>54.32±13.45</w:t>
            </w:r>
          </w:p>
        </w:tc>
        <w:tc>
          <w:tcPr>
            <w:tcW w:w="2757" w:type="dxa"/>
            <w:vAlign w:val="top"/>
          </w:tcPr>
          <w:p>
            <w:pPr>
              <w:pStyle w:val="TableText"/>
              <w:ind w:left="1063"/>
              <w:spacing w:before="107" w:line="190" w:lineRule="exact"/>
              <w:rPr/>
            </w:pPr>
            <w:r>
              <w:rPr>
                <w:color w:val="231F20"/>
                <w:spacing w:val="-3"/>
              </w:rPr>
              <w:t>8.76±5.43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971"/>
              <w:spacing w:before="107" w:line="190" w:lineRule="exact"/>
              <w:rPr/>
            </w:pPr>
            <w:r>
              <w:rPr>
                <w:color w:val="231F20"/>
                <w:spacing w:val="-4"/>
              </w:rPr>
              <w:t>96.00</w:t>
            </w:r>
          </w:p>
        </w:tc>
      </w:tr>
      <w:tr>
        <w:trPr>
          <w:trHeight w:val="338" w:hRule="atLeast"/>
        </w:trPr>
        <w:tc>
          <w:tcPr>
            <w:shd w:val="clear" w:fill="E6E7E9"/>
            <w:tcW w:w="2471" w:type="dxa"/>
            <w:vAlign w:val="top"/>
          </w:tcPr>
          <w:p>
            <w:pPr>
              <w:pStyle w:val="TableText"/>
              <w:ind w:left="59"/>
              <w:spacing w:before="97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4"/>
              </w:rPr>
              <w:t>t</w:t>
            </w:r>
            <w:r>
              <w:rPr>
                <w:i/>
                <w:iCs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值</w:t>
            </w:r>
          </w:p>
        </w:tc>
        <w:tc>
          <w:tcPr>
            <w:shd w:val="clear" w:fill="E6E7E9"/>
            <w:tcW w:w="2105" w:type="dxa"/>
            <w:vAlign w:val="top"/>
          </w:tcPr>
          <w:p>
            <w:pPr>
              <w:pStyle w:val="TableText"/>
              <w:ind w:left="875"/>
              <w:spacing w:before="109" w:line="190" w:lineRule="exact"/>
              <w:rPr/>
            </w:pPr>
            <w:r>
              <w:rPr>
                <w:color w:val="231F20"/>
                <w:spacing w:val="4"/>
              </w:rPr>
              <w:t>-3.64</w:t>
            </w:r>
          </w:p>
        </w:tc>
        <w:tc>
          <w:tcPr>
            <w:shd w:val="clear" w:fill="E6E7E9"/>
            <w:tcW w:w="2757" w:type="dxa"/>
            <w:vAlign w:val="top"/>
          </w:tcPr>
          <w:p>
            <w:pPr>
              <w:pStyle w:val="TableText"/>
              <w:ind w:left="1201"/>
              <w:spacing w:before="109" w:line="190" w:lineRule="exact"/>
              <w:rPr/>
            </w:pPr>
            <w:r>
              <w:rPr>
                <w:color w:val="231F20"/>
                <w:spacing w:val="4"/>
              </w:rPr>
              <w:t>-3.64</w:t>
            </w:r>
          </w:p>
        </w:tc>
        <w:tc>
          <w:tcPr>
            <w:shd w:val="clear" w:fill="E6E7E9"/>
            <w:tcW w:w="229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6" w:hRule="atLeast"/>
        </w:trPr>
        <w:tc>
          <w:tcPr>
            <w:tcW w:w="24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100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4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值</w:t>
            </w:r>
          </w:p>
        </w:tc>
        <w:tc>
          <w:tcPr>
            <w:tcW w:w="21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6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0.000</w:t>
            </w:r>
          </w:p>
        </w:tc>
        <w:tc>
          <w:tcPr>
            <w:tcW w:w="27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02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0.000</w:t>
            </w:r>
          </w:p>
        </w:tc>
        <w:tc>
          <w:tcPr>
            <w:tcW w:w="22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47"/>
              <w:spacing w:before="92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1"/>
              </w:rPr>
              <w:t>0.495</w:t>
            </w:r>
            <w:r>
              <w:rPr>
                <w:sz w:val="9"/>
                <w:szCs w:val="9"/>
                <w:color w:val="231F20"/>
                <w:spacing w:val="-4"/>
                <w:position w:val="5"/>
              </w:rPr>
              <w:t>†</w:t>
            </w:r>
          </w:p>
        </w:tc>
      </w:tr>
    </w:tbl>
    <w:p>
      <w:pPr>
        <w:ind w:left="1209"/>
        <w:spacing w:before="77" w:line="16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采用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Fisher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确切概率法。</w:t>
      </w:r>
    </w:p>
    <w:p>
      <w:pPr>
        <w:spacing w:line="160" w:lineRule="auto"/>
        <w:sectPr>
          <w:type w:val="continuous"/>
          <w:pgSz w:w="12246" w:h="17178"/>
          <w:pgMar w:top="1548" w:right="1231" w:bottom="1166" w:left="424" w:header="1263" w:footer="867" w:gutter="0"/>
          <w:cols w:equalWidth="0" w:num="1">
            <w:col w:w="10590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404" w:lineRule="auto"/>
        <w:rPr>
          <w:rFonts w:ascii="Arial"/>
          <w:sz w:val="21"/>
        </w:rPr>
      </w:pPr>
      <w:r/>
    </w:p>
    <w:p>
      <w:pPr>
        <w:ind w:left="4057"/>
        <w:spacing w:before="58" w:line="23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00A99D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5"/>
        </w:rPr>
        <w:t>3</w:t>
      </w:r>
      <w:r>
        <w:rPr>
          <w:rFonts w:ascii="SimHei" w:hAnsi="SimHei" w:eastAsia="SimHei" w:cs="SimHei"/>
          <w:sz w:val="17"/>
          <w:szCs w:val="17"/>
          <w:color w:val="00A99D"/>
          <w:spacing w:val="5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5"/>
        </w:rPr>
        <w:t>两组患者术后情况比较</w:t>
      </w:r>
      <w:r>
        <w:rPr>
          <w:rFonts w:ascii="SimHei" w:hAnsi="SimHei" w:eastAsia="SimHei" w:cs="SimHei"/>
          <w:sz w:val="17"/>
          <w:szCs w:val="17"/>
          <w:color w:val="00A99D"/>
          <w:spacing w:val="1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5"/>
        </w:rPr>
        <w:t>（d，</w:t>
      </w:r>
      <w:r>
        <w:rPr>
          <w:sz w:val="17"/>
          <w:szCs w:val="17"/>
          <w:position w:val="-4"/>
        </w:rPr>
        <w:drawing>
          <wp:inline distT="0" distB="0" distL="0" distR="0">
            <wp:extent cx="59171" cy="13899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71" cy="1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7"/>
          <w:szCs w:val="17"/>
          <w:color w:val="00A99D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5"/>
        </w:rPr>
        <w:t>±</w:t>
      </w:r>
      <w:r>
        <w:rPr>
          <w:rFonts w:ascii="SimHei" w:hAnsi="SimHei" w:eastAsia="SimHei" w:cs="SimHei"/>
          <w:sz w:val="18"/>
          <w:szCs w:val="18"/>
          <w:i/>
          <w:iCs/>
          <w:color w:val="00A99D"/>
          <w:spacing w:val="5"/>
        </w:rPr>
        <w:t>s</w:t>
      </w:r>
      <w:r>
        <w:rPr>
          <w:rFonts w:ascii="SimHei" w:hAnsi="SimHei" w:eastAsia="SimHei" w:cs="SimHei"/>
          <w:sz w:val="17"/>
          <w:szCs w:val="17"/>
          <w:color w:val="00A99D"/>
          <w:spacing w:val="5"/>
        </w:rPr>
        <w:t>）</w:t>
      </w:r>
    </w:p>
    <w:p>
      <w:pPr>
        <w:ind w:left="2332"/>
        <w:spacing w:before="47" w:line="23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</w:rPr>
        <w:t>Table</w:t>
      </w:r>
      <w:r>
        <w:rPr>
          <w:rFonts w:ascii="SimHei" w:hAnsi="SimHei" w:eastAsia="SimHei" w:cs="SimHei"/>
          <w:sz w:val="17"/>
          <w:szCs w:val="17"/>
          <w:color w:val="00A99D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10"/>
        </w:rPr>
        <w:t>3</w:t>
      </w:r>
      <w:r>
        <w:rPr>
          <w:rFonts w:ascii="SimHei" w:hAnsi="SimHei" w:eastAsia="SimHei" w:cs="SimHei"/>
          <w:sz w:val="17"/>
          <w:szCs w:val="17"/>
          <w:color w:val="00A99D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</w:rPr>
        <w:t>Comparison</w:t>
      </w:r>
      <w:r>
        <w:rPr>
          <w:rFonts w:ascii="SimHei" w:hAnsi="SimHei" w:eastAsia="SimHei" w:cs="SimHei"/>
          <w:sz w:val="17"/>
          <w:szCs w:val="17"/>
          <w:color w:val="00A99D"/>
          <w:spacing w:val="-2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of</w:t>
      </w:r>
      <w:r>
        <w:rPr>
          <w:rFonts w:ascii="SimHei" w:hAnsi="SimHei" w:eastAsia="SimHei" w:cs="SimHei"/>
          <w:sz w:val="17"/>
          <w:szCs w:val="17"/>
          <w:color w:val="00A99D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postoperative</w:t>
      </w:r>
      <w:r>
        <w:rPr>
          <w:rFonts w:ascii="SimHei" w:hAnsi="SimHei" w:eastAsia="SimHei" w:cs="SimHei"/>
          <w:sz w:val="17"/>
          <w:szCs w:val="17"/>
          <w:color w:val="00A99D"/>
          <w:spacing w:val="-3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situation</w:t>
      </w:r>
      <w:r>
        <w:rPr>
          <w:rFonts w:ascii="SimHei" w:hAnsi="SimHei" w:eastAsia="SimHei" w:cs="SimHei"/>
          <w:sz w:val="17"/>
          <w:szCs w:val="17"/>
          <w:color w:val="00A99D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between</w:t>
      </w:r>
      <w:r>
        <w:rPr>
          <w:rFonts w:ascii="SimHei" w:hAnsi="SimHei" w:eastAsia="SimHei" w:cs="SimHei"/>
          <w:sz w:val="17"/>
          <w:szCs w:val="17"/>
          <w:color w:val="00A99D"/>
          <w:spacing w:val="-3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the</w:t>
      </w:r>
      <w:r>
        <w:rPr>
          <w:rFonts w:ascii="SimHei" w:hAnsi="SimHei" w:eastAsia="SimHei" w:cs="SimHei"/>
          <w:sz w:val="17"/>
          <w:szCs w:val="17"/>
          <w:color w:val="00A99D"/>
          <w:spacing w:val="-3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two</w:t>
      </w:r>
      <w:r>
        <w:rPr>
          <w:rFonts w:ascii="SimHei" w:hAnsi="SimHei" w:eastAsia="SimHei" w:cs="SimHei"/>
          <w:sz w:val="17"/>
          <w:szCs w:val="17"/>
          <w:color w:val="00A99D"/>
          <w:spacing w:val="-2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</w:rPr>
        <w:t>groups</w:t>
      </w:r>
      <w:r>
        <w:rPr>
          <w:rFonts w:ascii="SimHei" w:hAnsi="SimHei" w:eastAsia="SimHei" w:cs="SimHei"/>
          <w:sz w:val="17"/>
          <w:szCs w:val="17"/>
          <w:color w:val="00A99D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10"/>
        </w:rPr>
        <w:t>（d，</w:t>
      </w:r>
      <w:r>
        <w:rPr>
          <w:sz w:val="17"/>
          <w:szCs w:val="17"/>
          <w:position w:val="-4"/>
        </w:rPr>
        <w:drawing>
          <wp:inline distT="0" distB="0" distL="0" distR="0">
            <wp:extent cx="59171" cy="13899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71" cy="1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7"/>
          <w:szCs w:val="17"/>
          <w:color w:val="00A99D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10"/>
        </w:rPr>
        <w:t>±</w:t>
      </w:r>
      <w:r>
        <w:rPr>
          <w:rFonts w:ascii="SimHei" w:hAnsi="SimHei" w:eastAsia="SimHei" w:cs="SimHei"/>
          <w:sz w:val="18"/>
          <w:szCs w:val="18"/>
          <w:i/>
          <w:iCs/>
          <w:color w:val="00A99D"/>
          <w:spacing w:val="10"/>
        </w:rPr>
        <w:t>s</w:t>
      </w:r>
      <w:r>
        <w:rPr>
          <w:rFonts w:ascii="SimHei" w:hAnsi="SimHei" w:eastAsia="SimHei" w:cs="SimHei"/>
          <w:sz w:val="17"/>
          <w:szCs w:val="17"/>
          <w:color w:val="00A99D"/>
          <w:spacing w:val="10"/>
        </w:rPr>
        <w:t>）</w:t>
      </w:r>
    </w:p>
    <w:p>
      <w:pPr>
        <w:spacing w:line="126" w:lineRule="exact"/>
        <w:rPr/>
      </w:pPr>
      <w:r/>
    </w:p>
    <w:tbl>
      <w:tblPr>
        <w:tblStyle w:val="TableNormal"/>
        <w:tblW w:w="9626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0"/>
        <w:gridCol w:w="1889"/>
        <w:gridCol w:w="1889"/>
        <w:gridCol w:w="1889"/>
        <w:gridCol w:w="1889"/>
      </w:tblGrid>
      <w:tr>
        <w:trPr>
          <w:trHeight w:val="335" w:hRule="atLeast"/>
        </w:trPr>
        <w:tc>
          <w:tcPr>
            <w:shd w:val="clear" w:fill="AEDEE4"/>
            <w:tcW w:w="20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"/>
              <w:spacing w:before="88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组别</w:t>
            </w:r>
          </w:p>
        </w:tc>
        <w:tc>
          <w:tcPr>
            <w:shd w:val="clear" w:fill="AEDEE4"/>
            <w:tcW w:w="18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67"/>
              <w:spacing w:before="89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疼痛缓解时间</w:t>
            </w:r>
          </w:p>
        </w:tc>
        <w:tc>
          <w:tcPr>
            <w:shd w:val="clear" w:fill="AEDEE4"/>
            <w:tcW w:w="18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07"/>
              <w:spacing w:before="87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体温恢复正常时间</w:t>
            </w:r>
          </w:p>
        </w:tc>
        <w:tc>
          <w:tcPr>
            <w:shd w:val="clear" w:fill="AEDEE4"/>
            <w:tcW w:w="18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49"/>
              <w:spacing w:before="89" w:line="18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白细胞恢复正常时间</w:t>
            </w:r>
          </w:p>
        </w:tc>
        <w:tc>
          <w:tcPr>
            <w:shd w:val="clear" w:fill="AEDEE4"/>
            <w:tcW w:w="18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27"/>
              <w:spacing w:before="89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住院时间</w:t>
            </w:r>
          </w:p>
        </w:tc>
      </w:tr>
      <w:tr>
        <w:trPr>
          <w:trHeight w:val="333" w:hRule="atLeast"/>
        </w:trPr>
        <w:tc>
          <w:tcPr>
            <w:shd w:val="clear" w:fill="E6E7E9"/>
            <w:tcW w:w="20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85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直视组（</w:t>
            </w:r>
            <w:r>
              <w:rPr>
                <w:i/>
                <w:iCs/>
                <w:color w:val="231F20"/>
                <w:spacing w:val="-7"/>
              </w:rPr>
              <w:t>n </w:t>
            </w:r>
            <w:r>
              <w:rPr>
                <w:color w:val="231F20"/>
                <w:spacing w:val="-7"/>
              </w:rPr>
              <w:t>=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shd w:val="clear" w:fill="E6E7E9"/>
            <w:tcW w:w="18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7"/>
              <w:spacing w:before="100" w:line="190" w:lineRule="exact"/>
              <w:rPr/>
            </w:pPr>
            <w:r>
              <w:rPr>
                <w:color w:val="231F20"/>
                <w:spacing w:val="-4"/>
              </w:rPr>
              <w:t>1.26±0.49</w:t>
            </w:r>
          </w:p>
        </w:tc>
        <w:tc>
          <w:tcPr>
            <w:shd w:val="clear" w:fill="E6E7E9"/>
            <w:tcW w:w="18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8"/>
              <w:spacing w:before="100" w:line="190" w:lineRule="exact"/>
              <w:rPr/>
            </w:pPr>
            <w:r>
              <w:rPr>
                <w:color w:val="231F20"/>
                <w:spacing w:val="-4"/>
              </w:rPr>
              <w:t>1.22±0.42</w:t>
            </w:r>
          </w:p>
        </w:tc>
        <w:tc>
          <w:tcPr>
            <w:shd w:val="clear" w:fill="E6E7E9"/>
            <w:tcW w:w="18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5"/>
              <w:spacing w:before="100" w:line="190" w:lineRule="exact"/>
              <w:rPr/>
            </w:pPr>
            <w:r>
              <w:rPr>
                <w:color w:val="231F20"/>
                <w:spacing w:val="-3"/>
              </w:rPr>
              <w:t>2.08±0.67</w:t>
            </w:r>
          </w:p>
        </w:tc>
        <w:tc>
          <w:tcPr>
            <w:shd w:val="clear" w:fill="E6E7E9"/>
            <w:tcW w:w="18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7"/>
              <w:spacing w:before="100" w:line="189" w:lineRule="exact"/>
              <w:rPr/>
            </w:pPr>
            <w:r>
              <w:rPr>
                <w:color w:val="231F20"/>
                <w:spacing w:val="-3"/>
              </w:rPr>
              <w:t>3.20±0.86</w:t>
            </w:r>
          </w:p>
        </w:tc>
      </w:tr>
      <w:tr>
        <w:trPr>
          <w:trHeight w:val="338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59"/>
              <w:spacing w:before="92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对照组（</w:t>
            </w:r>
            <w:r>
              <w:rPr>
                <w:i/>
                <w:iCs/>
                <w:color w:val="231F20"/>
                <w:spacing w:val="-6"/>
              </w:rPr>
              <w:t>n </w:t>
            </w:r>
            <w:r>
              <w:rPr>
                <w:color w:val="231F20"/>
                <w:spacing w:val="-6"/>
              </w:rPr>
              <w:t>=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889" w:type="dxa"/>
            <w:vAlign w:val="top"/>
          </w:tcPr>
          <w:p>
            <w:pPr>
              <w:pStyle w:val="TableText"/>
              <w:ind w:left="637"/>
              <w:spacing w:before="107" w:line="190" w:lineRule="exact"/>
              <w:rPr/>
            </w:pPr>
            <w:r>
              <w:rPr>
                <w:color w:val="231F20"/>
                <w:spacing w:val="-4"/>
              </w:rPr>
              <w:t>1.38±0.83</w:t>
            </w:r>
          </w:p>
        </w:tc>
        <w:tc>
          <w:tcPr>
            <w:tcW w:w="1889" w:type="dxa"/>
            <w:vAlign w:val="top"/>
          </w:tcPr>
          <w:p>
            <w:pPr>
              <w:pStyle w:val="TableText"/>
              <w:ind w:left="638"/>
              <w:spacing w:before="107" w:line="190" w:lineRule="exact"/>
              <w:rPr/>
            </w:pPr>
            <w:r>
              <w:rPr>
                <w:color w:val="231F20"/>
                <w:spacing w:val="-4"/>
              </w:rPr>
              <w:t>1.30±0.61</w:t>
            </w:r>
          </w:p>
        </w:tc>
        <w:tc>
          <w:tcPr>
            <w:tcW w:w="1889" w:type="dxa"/>
            <w:vAlign w:val="top"/>
          </w:tcPr>
          <w:p>
            <w:pPr>
              <w:pStyle w:val="TableText"/>
              <w:ind w:left="625"/>
              <w:spacing w:before="107" w:line="190" w:lineRule="exact"/>
              <w:rPr/>
            </w:pPr>
            <w:r>
              <w:rPr>
                <w:color w:val="231F20"/>
                <w:spacing w:val="-3"/>
              </w:rPr>
              <w:t>2.20±0.83</w:t>
            </w:r>
          </w:p>
        </w:tc>
        <w:tc>
          <w:tcPr>
            <w:tcW w:w="1889" w:type="dxa"/>
            <w:vAlign w:val="top"/>
          </w:tcPr>
          <w:p>
            <w:pPr>
              <w:pStyle w:val="TableText"/>
              <w:ind w:left="627"/>
              <w:spacing w:before="107" w:line="190" w:lineRule="exact"/>
              <w:rPr/>
            </w:pPr>
            <w:r>
              <w:rPr>
                <w:color w:val="231F20"/>
                <w:spacing w:val="-3"/>
              </w:rPr>
              <w:t>3.38±0.95</w:t>
            </w:r>
          </w:p>
        </w:tc>
      </w:tr>
      <w:tr>
        <w:trPr>
          <w:trHeight w:val="338" w:hRule="atLeast"/>
        </w:trPr>
        <w:tc>
          <w:tcPr>
            <w:shd w:val="clear" w:fill="E6E7E9"/>
            <w:tcW w:w="2070" w:type="dxa"/>
            <w:vAlign w:val="top"/>
          </w:tcPr>
          <w:p>
            <w:pPr>
              <w:pStyle w:val="TableText"/>
              <w:ind w:left="59"/>
              <w:spacing w:before="97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4"/>
              </w:rPr>
              <w:t>t</w:t>
            </w:r>
            <w:r>
              <w:rPr>
                <w:i/>
                <w:iCs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值</w:t>
            </w:r>
          </w:p>
        </w:tc>
        <w:tc>
          <w:tcPr>
            <w:shd w:val="clear" w:fill="E6E7E9"/>
            <w:tcW w:w="1889" w:type="dxa"/>
            <w:vAlign w:val="top"/>
          </w:tcPr>
          <w:p>
            <w:pPr>
              <w:pStyle w:val="TableText"/>
              <w:ind w:left="767"/>
              <w:spacing w:before="109" w:line="190" w:lineRule="exact"/>
              <w:rPr/>
            </w:pPr>
            <w:r>
              <w:rPr>
                <w:color w:val="231F20"/>
                <w:spacing w:val="4"/>
              </w:rPr>
              <w:t>-0.88</w:t>
            </w:r>
          </w:p>
        </w:tc>
        <w:tc>
          <w:tcPr>
            <w:shd w:val="clear" w:fill="E6E7E9"/>
            <w:tcW w:w="1889" w:type="dxa"/>
            <w:vAlign w:val="top"/>
          </w:tcPr>
          <w:p>
            <w:pPr>
              <w:pStyle w:val="TableText"/>
              <w:ind w:left="767"/>
              <w:spacing w:before="109" w:line="190" w:lineRule="exact"/>
              <w:rPr/>
            </w:pPr>
            <w:r>
              <w:rPr>
                <w:color w:val="231F20"/>
                <w:spacing w:val="4"/>
              </w:rPr>
              <w:t>-0.76</w:t>
            </w:r>
          </w:p>
        </w:tc>
        <w:tc>
          <w:tcPr>
            <w:shd w:val="clear" w:fill="E6E7E9"/>
            <w:tcW w:w="1889" w:type="dxa"/>
            <w:vAlign w:val="top"/>
          </w:tcPr>
          <w:p>
            <w:pPr>
              <w:pStyle w:val="TableText"/>
              <w:ind w:left="767"/>
              <w:spacing w:before="109" w:line="190" w:lineRule="exact"/>
              <w:rPr/>
            </w:pPr>
            <w:r>
              <w:rPr>
                <w:color w:val="231F20"/>
                <w:spacing w:val="4"/>
              </w:rPr>
              <w:t>-0.80</w:t>
            </w:r>
          </w:p>
        </w:tc>
        <w:tc>
          <w:tcPr>
            <w:shd w:val="clear" w:fill="E6E7E9"/>
            <w:tcW w:w="1889" w:type="dxa"/>
            <w:vAlign w:val="top"/>
          </w:tcPr>
          <w:p>
            <w:pPr>
              <w:pStyle w:val="TableText"/>
              <w:ind w:left="767"/>
              <w:spacing w:before="109" w:line="190" w:lineRule="exact"/>
              <w:rPr/>
            </w:pPr>
            <w:r>
              <w:rPr>
                <w:color w:val="231F20"/>
                <w:spacing w:val="4"/>
              </w:rPr>
              <w:t>-1.00</w:t>
            </w:r>
          </w:p>
        </w:tc>
      </w:tr>
      <w:tr>
        <w:trPr>
          <w:trHeight w:val="346" w:hRule="atLeast"/>
        </w:trPr>
        <w:tc>
          <w:tcPr>
            <w:tcW w:w="20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100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4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值</w:t>
            </w:r>
          </w:p>
        </w:tc>
        <w:tc>
          <w:tcPr>
            <w:tcW w:w="18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7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0.380</w:t>
            </w:r>
          </w:p>
        </w:tc>
        <w:tc>
          <w:tcPr>
            <w:tcW w:w="18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8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0.449</w:t>
            </w:r>
          </w:p>
        </w:tc>
        <w:tc>
          <w:tcPr>
            <w:tcW w:w="18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8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0.428</w:t>
            </w:r>
          </w:p>
        </w:tc>
        <w:tc>
          <w:tcPr>
            <w:tcW w:w="18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8"/>
              <w:spacing w:before="112" w:line="189" w:lineRule="exact"/>
              <w:rPr/>
            </w:pPr>
            <w:r>
              <w:rPr>
                <w:color w:val="231F20"/>
                <w:spacing w:val="-3"/>
              </w:rPr>
              <w:t>0.321</w:t>
            </w:r>
          </w:p>
        </w:tc>
      </w:tr>
    </w:tbl>
    <w:p>
      <w:pPr>
        <w:ind w:left="4284"/>
        <w:spacing w:before="296" w:line="233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9"/>
          <w:position w:val="1"/>
        </w:rPr>
        <w:t>表</w:t>
      </w:r>
      <w:r>
        <w:rPr>
          <w:rFonts w:ascii="SimHei" w:hAnsi="SimHei" w:eastAsia="SimHei" w:cs="SimHei"/>
          <w:sz w:val="17"/>
          <w:szCs w:val="17"/>
          <w:color w:val="00A99D"/>
          <w:spacing w:val="-41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9"/>
          <w:position w:val="1"/>
        </w:rPr>
        <w:t>4</w:t>
      </w:r>
      <w:r>
        <w:rPr>
          <w:rFonts w:ascii="SimHei" w:hAnsi="SimHei" w:eastAsia="SimHei" w:cs="SimHei"/>
          <w:sz w:val="17"/>
          <w:szCs w:val="17"/>
          <w:color w:val="00A99D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9"/>
          <w:position w:val="1"/>
        </w:rPr>
        <w:t>两组患者并发症发生率比较</w:t>
      </w:r>
    </w:p>
    <w:p>
      <w:pPr>
        <w:ind w:left="2959"/>
        <w:spacing w:before="45" w:line="231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Table</w:t>
      </w:r>
      <w:r>
        <w:rPr>
          <w:rFonts w:ascii="SimHei" w:hAnsi="SimHei" w:eastAsia="SimHei" w:cs="SimHei"/>
          <w:sz w:val="17"/>
          <w:szCs w:val="17"/>
          <w:color w:val="00A99D"/>
          <w:spacing w:val="-28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4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Comparison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of</w:t>
      </w:r>
      <w:r>
        <w:rPr>
          <w:rFonts w:ascii="SimHei" w:hAnsi="SimHei" w:eastAsia="SimHei" w:cs="SimHei"/>
          <w:sz w:val="17"/>
          <w:szCs w:val="17"/>
          <w:color w:val="00A99D"/>
          <w:spacing w:val="-30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complication</w:t>
      </w:r>
      <w:r>
        <w:rPr>
          <w:rFonts w:ascii="SimHei" w:hAnsi="SimHei" w:eastAsia="SimHei" w:cs="SimHei"/>
          <w:sz w:val="17"/>
          <w:szCs w:val="17"/>
          <w:color w:val="00A99D"/>
          <w:spacing w:val="-21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rate</w:t>
      </w:r>
      <w:r>
        <w:rPr>
          <w:rFonts w:ascii="SimHei" w:hAnsi="SimHei" w:eastAsia="SimHei" w:cs="SimHei"/>
          <w:sz w:val="17"/>
          <w:szCs w:val="17"/>
          <w:color w:val="00A99D"/>
          <w:spacing w:val="-25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between</w:t>
      </w:r>
      <w:r>
        <w:rPr>
          <w:rFonts w:ascii="SimHei" w:hAnsi="SimHei" w:eastAsia="SimHei" w:cs="SimHei"/>
          <w:sz w:val="17"/>
          <w:szCs w:val="17"/>
          <w:color w:val="00A99D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the</w:t>
      </w:r>
      <w:r>
        <w:rPr>
          <w:rFonts w:ascii="SimHei" w:hAnsi="SimHei" w:eastAsia="SimHei" w:cs="SimHei"/>
          <w:sz w:val="17"/>
          <w:szCs w:val="17"/>
          <w:color w:val="00A99D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two</w:t>
      </w:r>
      <w:r>
        <w:rPr>
          <w:rFonts w:ascii="SimHei" w:hAnsi="SimHei" w:eastAsia="SimHei" w:cs="SimHei"/>
          <w:sz w:val="17"/>
          <w:szCs w:val="17"/>
          <w:color w:val="00A99D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spacing w:val="3"/>
          <w:position w:val="2"/>
        </w:rPr>
        <w:t>groups</w:t>
      </w:r>
    </w:p>
    <w:p>
      <w:pPr>
        <w:spacing w:line="121" w:lineRule="exact"/>
        <w:rPr/>
      </w:pPr>
      <w:r/>
    </w:p>
    <w:tbl>
      <w:tblPr>
        <w:tblStyle w:val="TableNormal"/>
        <w:tblW w:w="9626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36"/>
        <w:gridCol w:w="972"/>
        <w:gridCol w:w="1095"/>
        <w:gridCol w:w="1233"/>
        <w:gridCol w:w="972"/>
        <w:gridCol w:w="1033"/>
        <w:gridCol w:w="972"/>
        <w:gridCol w:w="1713"/>
      </w:tblGrid>
      <w:tr>
        <w:trPr>
          <w:trHeight w:val="336" w:hRule="atLeast"/>
        </w:trPr>
        <w:tc>
          <w:tcPr>
            <w:shd w:val="clear" w:fill="AEDEE4"/>
            <w:tcW w:w="16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"/>
              <w:spacing w:before="88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组别</w:t>
            </w:r>
          </w:p>
        </w:tc>
        <w:tc>
          <w:tcPr>
            <w:shd w:val="clear" w:fill="AEDEE4"/>
            <w:tcW w:w="9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7"/>
              <w:spacing w:before="88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穿孔</w:t>
            </w:r>
            <w:r>
              <w:rPr>
                <w:color w:val="231F20"/>
                <w:spacing w:val="7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例</w:t>
            </w:r>
          </w:p>
        </w:tc>
        <w:tc>
          <w:tcPr>
            <w:shd w:val="clear" w:fill="AEDEE4"/>
            <w:tcW w:w="10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7"/>
              <w:spacing w:before="88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术中出血</w:t>
            </w:r>
            <w:r>
              <w:rPr>
                <w:color w:val="231F20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例</w:t>
            </w:r>
          </w:p>
        </w:tc>
        <w:tc>
          <w:tcPr>
            <w:shd w:val="clear" w:fill="AEDEE4"/>
            <w:tcW w:w="12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7"/>
              <w:spacing w:before="88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迟发性出血</w:t>
            </w:r>
            <w:r>
              <w:rPr>
                <w:color w:val="231F20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例</w:t>
            </w:r>
          </w:p>
        </w:tc>
        <w:tc>
          <w:tcPr>
            <w:shd w:val="clear" w:fill="AEDEE4"/>
            <w:tcW w:w="9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6"/>
              <w:spacing w:before="88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腹胀</w:t>
            </w:r>
            <w:r>
              <w:rPr>
                <w:color w:val="231F20"/>
                <w:spacing w:val="7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例</w:t>
            </w:r>
          </w:p>
        </w:tc>
        <w:tc>
          <w:tcPr>
            <w:shd w:val="clear" w:fill="AEDEE4"/>
            <w:tcW w:w="10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9"/>
              <w:spacing w:before="88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尿潴留</w:t>
            </w:r>
            <w:r>
              <w:rPr>
                <w:color w:val="231F20"/>
                <w:spacing w:val="7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例</w:t>
            </w:r>
          </w:p>
        </w:tc>
        <w:tc>
          <w:tcPr>
            <w:shd w:val="clear" w:fill="AEDEE4"/>
            <w:tcW w:w="9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4"/>
              <w:spacing w:before="88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呕吐</w:t>
            </w:r>
            <w:r>
              <w:rPr>
                <w:color w:val="231F20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例</w:t>
            </w:r>
          </w:p>
        </w:tc>
        <w:tc>
          <w:tcPr>
            <w:shd w:val="clear" w:fill="AEDEE4"/>
            <w:tcW w:w="17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9"/>
              <w:spacing w:before="85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总发生率</w:t>
            </w:r>
            <w:r>
              <w:rPr>
                <w:rFonts w:ascii="Microsoft YaHei" w:hAnsi="Microsoft YaHei" w:eastAsia="Microsoft YaHei" w:cs="Microsoft YaHei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例（</w:t>
            </w:r>
            <w:r>
              <w:rPr>
                <w:color w:val="231F20"/>
                <w:spacing w:val="-5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</w:tr>
      <w:tr>
        <w:trPr>
          <w:trHeight w:val="333" w:hRule="atLeast"/>
        </w:trPr>
        <w:tc>
          <w:tcPr>
            <w:shd w:val="clear" w:fill="E6E7E9"/>
            <w:tcW w:w="16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84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直视组（</w:t>
            </w:r>
            <w:r>
              <w:rPr>
                <w:i/>
                <w:iCs/>
                <w:color w:val="231F20"/>
                <w:spacing w:val="-7"/>
              </w:rPr>
              <w:t>n </w:t>
            </w:r>
            <w:r>
              <w:rPr>
                <w:color w:val="231F20"/>
                <w:spacing w:val="-7"/>
              </w:rPr>
              <w:t>=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shd w:val="clear" w:fill="E6E7E9"/>
            <w:tcW w:w="9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9"/>
              <w:spacing w:before="99" w:line="190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shd w:val="clear" w:fill="E6E7E9"/>
            <w:tcW w:w="10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1"/>
              <w:spacing w:before="99" w:line="191" w:lineRule="exact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shd w:val="clear" w:fill="E6E7E9"/>
            <w:tcW w:w="12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9"/>
              <w:spacing w:before="99" w:line="190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shd w:val="clear" w:fill="E6E7E9"/>
            <w:tcW w:w="9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0"/>
              <w:spacing w:before="99" w:line="191" w:lineRule="exact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shd w:val="clear" w:fill="E6E7E9"/>
            <w:tcW w:w="1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0"/>
              <w:spacing w:before="99" w:line="190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shd w:val="clear" w:fill="E6E7E9"/>
            <w:tcW w:w="9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4"/>
              <w:spacing w:before="99" w:line="191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shd w:val="clear" w:fill="E6E7E9"/>
            <w:tcW w:w="17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1"/>
              <w:spacing w:before="84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10.00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</w:tr>
      <w:tr>
        <w:trPr>
          <w:trHeight w:val="338" w:hRule="atLeast"/>
        </w:trPr>
        <w:tc>
          <w:tcPr>
            <w:tcW w:w="1636" w:type="dxa"/>
            <w:vAlign w:val="top"/>
          </w:tcPr>
          <w:p>
            <w:pPr>
              <w:pStyle w:val="TableText"/>
              <w:ind w:left="59"/>
              <w:spacing w:before="91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对照组（</w:t>
            </w:r>
            <w:r>
              <w:rPr>
                <w:i/>
                <w:iCs/>
                <w:color w:val="231F20"/>
                <w:spacing w:val="-6"/>
              </w:rPr>
              <w:t>n </w:t>
            </w:r>
            <w:r>
              <w:rPr>
                <w:color w:val="231F20"/>
                <w:spacing w:val="-6"/>
              </w:rPr>
              <w:t>=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49"/>
              <w:spacing w:before="106" w:line="190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095" w:type="dxa"/>
            <w:vAlign w:val="top"/>
          </w:tcPr>
          <w:p>
            <w:pPr>
              <w:pStyle w:val="TableText"/>
              <w:ind w:left="514"/>
              <w:spacing w:before="106" w:line="190" w:lineRule="exact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233" w:type="dxa"/>
            <w:vAlign w:val="top"/>
          </w:tcPr>
          <w:p>
            <w:pPr>
              <w:pStyle w:val="TableText"/>
              <w:ind w:left="579"/>
              <w:spacing w:before="106" w:line="190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63"/>
              <w:spacing w:before="106" w:line="192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494"/>
              <w:spacing w:before="106" w:line="192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64"/>
              <w:spacing w:before="106" w:line="192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713" w:type="dxa"/>
            <w:vAlign w:val="top"/>
          </w:tcPr>
          <w:p>
            <w:pPr>
              <w:pStyle w:val="TableText"/>
              <w:ind w:left="562"/>
              <w:spacing w:before="91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6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12.00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</w:tr>
      <w:tr>
        <w:trPr>
          <w:trHeight w:val="338" w:hRule="atLeast"/>
        </w:trPr>
        <w:tc>
          <w:tcPr>
            <w:shd w:val="clear" w:fill="E6E7E9"/>
            <w:tcW w:w="1636" w:type="dxa"/>
            <w:vAlign w:val="top"/>
          </w:tcPr>
          <w:p>
            <w:pPr>
              <w:pStyle w:val="TableText"/>
              <w:ind w:left="49"/>
              <w:spacing w:before="89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9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9"/>
                <w:position w:val="5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9"/>
                <w:position w:val="-1"/>
              </w:rPr>
              <w:t>值</w:t>
            </w:r>
          </w:p>
        </w:tc>
        <w:tc>
          <w:tcPr>
            <w:shd w:val="clear" w:fill="E6E7E9"/>
            <w:tcW w:w="9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0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2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9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0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9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7E9"/>
            <w:tcW w:w="1713" w:type="dxa"/>
            <w:vAlign w:val="top"/>
          </w:tcPr>
          <w:p>
            <w:pPr>
              <w:pStyle w:val="TableText"/>
              <w:ind w:left="720"/>
              <w:spacing w:before="108" w:line="190" w:lineRule="exact"/>
              <w:rPr/>
            </w:pPr>
            <w:r>
              <w:rPr>
                <w:color w:val="231F20"/>
                <w:spacing w:val="-3"/>
              </w:rPr>
              <w:t>0.10</w:t>
            </w:r>
          </w:p>
        </w:tc>
      </w:tr>
      <w:tr>
        <w:trPr>
          <w:trHeight w:val="345" w:hRule="atLeast"/>
        </w:trPr>
        <w:tc>
          <w:tcPr>
            <w:tcW w:w="16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99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4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值</w:t>
            </w:r>
          </w:p>
        </w:tc>
        <w:tc>
          <w:tcPr>
            <w:tcW w:w="9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80"/>
              <w:spacing w:before="111" w:line="189" w:lineRule="exact"/>
              <w:rPr/>
            </w:pPr>
            <w:r>
              <w:rPr>
                <w:color w:val="231F20"/>
                <w:spacing w:val="-3"/>
              </w:rPr>
              <w:t>0.749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11" w:lineRule="auto"/>
        <w:sectPr>
          <w:headerReference w:type="default" r:id="rId17"/>
          <w:footerReference w:type="default" r:id="rId18"/>
          <w:pgSz w:w="12246" w:h="17178"/>
          <w:pgMar w:top="1548" w:right="1228" w:bottom="1166" w:left="424" w:header="1263" w:footer="867" w:gutter="0"/>
          <w:cols w:equalWidth="0" w:num="1">
            <w:col w:w="1059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888"/>
        <w:spacing w:before="57" w:line="315" w:lineRule="exact"/>
        <w:outlineLvl w:val="1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00A99D"/>
          <w:spacing w:val="7"/>
          <w:position w:val="1"/>
        </w:rPr>
        <w:t>3</w:t>
      </w:r>
      <w:r>
        <w:rPr>
          <w:rFonts w:ascii="SimHei" w:hAnsi="SimHei" w:eastAsia="SimHei" w:cs="SimHei"/>
          <w:sz w:val="23"/>
          <w:szCs w:val="23"/>
          <w:color w:val="00A99D"/>
          <w:spacing w:val="3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00A99D"/>
          <w:spacing w:val="7"/>
          <w:position w:val="1"/>
        </w:rPr>
        <w:t>讨论</w:t>
      </w:r>
    </w:p>
    <w:p>
      <w:pPr>
        <w:ind w:left="886"/>
        <w:spacing w:before="206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7"/>
          <w:position w:val="1"/>
        </w:rPr>
        <w:t>3.1</w:t>
      </w:r>
      <w:r>
        <w:rPr>
          <w:rFonts w:ascii="SimHei" w:hAnsi="SimHei" w:eastAsia="SimHei" w:cs="SimHei"/>
          <w:sz w:val="19"/>
          <w:szCs w:val="19"/>
          <w:color w:val="00A99D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7"/>
          <w:position w:val="1"/>
        </w:rPr>
        <w:t>急性非复杂性阑尾炎的临床治疗现状</w:t>
      </w:r>
    </w:p>
    <w:p>
      <w:pPr>
        <w:ind w:left="807" w:right="262" w:firstLine="477"/>
        <w:spacing w:before="93" w:line="241" w:lineRule="auto"/>
        <w:tabs>
          <w:tab w:val="left" w:pos="885"/>
        </w:tabs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一般认为，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阑尾是退化的器官，其功能长期被忽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视。有文献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4"/>
          <w:position w:val="8"/>
        </w:rPr>
        <w:t>[7-8]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报道，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阑尾切除术后，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结肠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癌的发病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率明显升高，提示：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阑尾切除术为结肠癌患病的危险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因素之一。阑尾切除术后肠道菌群改变，可能对结直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  <w:position w:val="-1"/>
        </w:rPr>
        <w:t>肠癌患者预后产生不良影响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1"/>
          <w:position w:val="7"/>
        </w:rPr>
        <w:t>[9]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  <w:position w:val="-1"/>
        </w:rPr>
        <w:t>。近年来，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  <w:position w:val="-1"/>
        </w:rPr>
        <w:t>有研究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1"/>
          <w:position w:val="7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  <w:position w:val="-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现，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阑尾富含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淋巴细胞、B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淋巴细胞和巨噬细胞，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为机体免疫器官之一，在维持肠道菌群稳定方面，发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疫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蛋 白 A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>（secretory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>immunoglobulin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>A，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>secr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>etory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>IgA）。 secretory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ab/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IgA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能促进致病微生物和毒素的清除，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还具有调节共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生菌群的功能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[11]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。阑尾丰富的生物膜，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能保护肠道黏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膜屏障，保存和保护共生细菌，对肠道菌群密度和质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  <w:position w:val="-1"/>
        </w:rPr>
        <w:t>量起到调节作用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7"/>
        </w:rPr>
        <w:t>[10，12]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  <w:position w:val="-1"/>
        </w:rPr>
        <w:t>。随着临床对阑尾功能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  <w:position w:val="-1"/>
        </w:rPr>
        <w:t>认识的不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断深入和微创治疗技术的发展，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已成为治疗急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性非复杂性阑尾炎的常用方法，其具有微创、无体表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瘢痕、术后恢复快、住院时间短、耐受性良好和可以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保留阑尾功能等优势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position w:val="7"/>
        </w:rPr>
        <w:t>[13-15]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成功治疗阑尾周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围脓肿的报道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8"/>
        </w:rPr>
        <w:t>[16]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，为扩大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的适应证，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提供了有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力的依据。但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需在透视下完成操作，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患者和医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护人员不可避免地暴露于射线中，对医患造成了一定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影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。超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下 ERAT， 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改 良 ERAT（modified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>endoscopic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>retrograde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>appendicitis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>therapy， mERAT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8"/>
        </w:rPr>
        <w:t>），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"/>
        <w:spacing w:before="52" w:line="24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治疗急性非复杂性阑尾炎，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  <w:position w:val="-1"/>
        </w:rPr>
        <w:t>取得了较好的疗效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0"/>
          <w:position w:val="7"/>
        </w:rPr>
        <w:t>[17-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position w:val="7"/>
        </w:rPr>
        <w:t>19]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  <w:position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需要超声医师协助，且受到阑尾位置变异、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肠腔气体干扰和医师经验等多因素影响，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临床开展受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到了一定限制。</w:t>
      </w:r>
    </w:p>
    <w:p>
      <w:pPr>
        <w:ind w:left="3" w:right="74"/>
        <w:spacing w:before="1" w:line="30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3"/>
        </w:rPr>
        <w:t>3.2</w:t>
      </w:r>
      <w:r>
        <w:rPr>
          <w:rFonts w:ascii="SimHei" w:hAnsi="SimHei" w:eastAsia="SimHei" w:cs="SimHei"/>
          <w:sz w:val="19"/>
          <w:szCs w:val="19"/>
          <w:color w:val="00A99D"/>
          <w:spacing w:val="13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spacing w:val="13"/>
        </w:rPr>
        <w:t>胆胰成像系统用于急性非复杂性阑尾炎的治疗</w:t>
      </w:r>
      <w:r>
        <w:rPr>
          <w:rFonts w:ascii="SimHei" w:hAnsi="SimHei" w:eastAsia="SimHei" w:cs="SimHei"/>
          <w:sz w:val="19"/>
          <w:szCs w:val="19"/>
          <w:color w:val="00A99D"/>
          <w:spacing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spacing w:val="6"/>
        </w:rPr>
        <w:t>情况</w:t>
      </w:r>
    </w:p>
    <w:p>
      <w:pPr>
        <w:ind w:firstLine="402"/>
        <w:spacing w:before="59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胆胰成像系统常用于经腹部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、磁共振胰胆管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成像和内镜逆行胰胆管造影术等检查，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以及不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能明确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诊断的胆胰疾病辅助诊疗中。临床常用的胆胰成像系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统有：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SpyGlass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直视系统和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洞察胆胰成像系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统。胆胰成像系统具有直视功能，其成像导管能进入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胆胰管，也可经阑尾开口进入阑尾腔。临床上已有将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SpyGlass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直视系统应用于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成功治疗阑尾巨大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粪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石 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道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8"/>
        </w:rPr>
        <w:t>[20]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。 因 EyeMax 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像 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SpyGlass 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低 ， 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洞察镜先端在大小旋钮的调节下，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具有四向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转角功能，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可顺应阑尾腔走行寻腔进镜插入阑尾腔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于直视下观察阑尾腔内有无充血、水肿、糜烂、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溃疡、化脓、坏死、出血、狭窄、扩张、穿孔、粪石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和异物嵌顿等情况，可避免阴性阑尾切除，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同时还可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行阑尾腔内抗生素及生理盐水冲洗、取粪石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及异物，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以及放置阑尾支架等操作。目前，将胆胰成像系统用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已经取得较好的疗效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1"/>
          <w:position w:val="8"/>
        </w:rPr>
        <w:t>[21]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，但均为小样本、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单中心和非随机对照试验，存在一定的局限性。本实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>验采用随机分组对照研究的方法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>结果证实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>：</w:t>
      </w:r>
    </w:p>
    <w:p>
      <w:pPr>
        <w:spacing w:line="236" w:lineRule="auto"/>
        <w:sectPr>
          <w:type w:val="continuous"/>
          <w:pgSz w:w="12246" w:h="17178"/>
          <w:pgMar w:top="1548" w:right="1228" w:bottom="1166" w:left="424" w:header="1263" w:footer="867" w:gutter="0"/>
          <w:cols w:equalWidth="0" w:num="2">
            <w:col w:w="5812" w:space="100"/>
            <w:col w:w="4682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95"/>
        <w:rPr/>
      </w:pPr>
      <w:r/>
    </w:p>
    <w:p>
      <w:pPr>
        <w:sectPr>
          <w:headerReference w:type="default" r:id="rId21"/>
          <w:footerReference w:type="default" r:id="rId22"/>
          <w:pgSz w:w="12246" w:h="17178"/>
          <w:pgMar w:top="1548" w:right="1243" w:bottom="1166" w:left="424" w:header="1263" w:footer="867" w:gutter="0"/>
          <w:cols w:equalWidth="0" w:num="1">
            <w:col w:w="10579" w:space="0"/>
          </w:cols>
        </w:sectPr>
        <w:rPr/>
      </w:pPr>
    </w:p>
    <w:p>
      <w:pPr>
        <w:ind w:left="881" w:right="322" w:firstLine="3"/>
        <w:spacing w:before="43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洞察胆胰成像系统辅助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，可以缩短阑尾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插管时间和手术时间，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提高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效率，且不增加并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发症发生率。</w:t>
      </w:r>
    </w:p>
    <w:p>
      <w:pPr>
        <w:ind w:left="886"/>
        <w:spacing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16"/>
          <w:position w:val="1"/>
        </w:rPr>
        <w:t>3.3</w:t>
      </w:r>
      <w:r>
        <w:rPr>
          <w:rFonts w:ascii="SimHei" w:hAnsi="SimHei" w:eastAsia="SimHei" w:cs="SimHei"/>
          <w:sz w:val="19"/>
          <w:szCs w:val="19"/>
          <w:color w:val="00A99D"/>
          <w:spacing w:val="16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ERAT</w:t>
      </w:r>
      <w:r>
        <w:rPr>
          <w:rFonts w:ascii="SimHei" w:hAnsi="SimHei" w:eastAsia="SimHei" w:cs="SimHei"/>
          <w:sz w:val="19"/>
          <w:szCs w:val="19"/>
          <w:color w:val="00A99D"/>
          <w:spacing w:val="16"/>
          <w:position w:val="1"/>
        </w:rPr>
        <w:t>治疗急性非复杂性阑尾炎的优缺点</w:t>
      </w:r>
    </w:p>
    <w:p>
      <w:pPr>
        <w:ind w:left="881" w:right="322" w:firstLine="402"/>
        <w:spacing w:before="94" w:line="24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采用导丝导管插管技术，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于透视下经阑尾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开口探查，将导丝送入阑尾腔内。当阑尾开口充血肿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胀、阑尾体尾部与根部角度较大、阑尾管腔狭窄或扭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曲时，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导丝进入阑尾腔内较困难，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常需反复导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丝探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查。患者发生阑尾炎时， 阑尾腔内黏膜常充血、水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肿、糜烂，甚至坏疽，反复的导丝探查，容易导致黏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膜损伤，还可能刺入黏膜下层形成假道，增加后续插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管难度，甚至出现出血和医源性穿孔，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既延长了插管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时间，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又增加了出血和穿孔等风险。而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洞察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胆胰成像系统辅助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可在直视下顺应阑尾管腔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走行寻腔进镜，使阑尾插管变得更容易，大大地提高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了阑尾插管效率，避免了因反复无效的导丝探查而导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致的假道、出血和穿孔等不良后果，缩短阑尾插管时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间的同时，又减少了出血和穿孔等风险。</w:t>
      </w:r>
    </w:p>
    <w:p>
      <w:pPr>
        <w:ind w:left="881" w:right="247" w:firstLine="403"/>
        <w:spacing w:before="7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通过阑尾腔造影， 以了解阑尾管腔形态、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大小和走行，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以及有无管腔充盈缺损、造影剂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外漏和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狭窄等情况。但造影结果为间接征象，无法显示阑尾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腔内黏膜炎症严重程度、有无糜烂、溃疡和坏疽等情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况。阑尾腔内存在细小粪石和异物时，透视下常难以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识别，也难以准确地评估阑尾腔内的清洁度，亦不适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用于对造影剂过敏的患者。</w:t>
      </w:r>
    </w:p>
    <w:p>
      <w:pPr>
        <w:ind w:left="897" w:right="322" w:hanging="10"/>
        <w:spacing w:before="2" w:line="30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30"/>
        </w:rPr>
        <w:t>3.4</w:t>
      </w:r>
      <w:r>
        <w:rPr>
          <w:rFonts w:ascii="SimHei" w:hAnsi="SimHei" w:eastAsia="SimHei" w:cs="SimHei"/>
          <w:sz w:val="19"/>
          <w:szCs w:val="19"/>
          <w:color w:val="00A99D"/>
          <w:spacing w:val="30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</w:rPr>
        <w:t>EyeMax</w:t>
      </w:r>
      <w:r>
        <w:rPr>
          <w:rFonts w:ascii="SimHei" w:hAnsi="SimHei" w:eastAsia="SimHei" w:cs="SimHei"/>
          <w:sz w:val="19"/>
          <w:szCs w:val="19"/>
          <w:color w:val="00A99D"/>
          <w:spacing w:val="-37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spacing w:val="30"/>
        </w:rPr>
        <w:t>洞察胆胰成像系统辅助</w:t>
      </w:r>
      <w:r>
        <w:rPr>
          <w:rFonts w:ascii="SimHei" w:hAnsi="SimHei" w:eastAsia="SimHei" w:cs="SimHei"/>
          <w:sz w:val="19"/>
          <w:szCs w:val="19"/>
          <w:color w:val="00A99D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</w:rPr>
        <w:t>ERAT</w:t>
      </w:r>
      <w:r>
        <w:rPr>
          <w:rFonts w:ascii="SimHei" w:hAnsi="SimHei" w:eastAsia="SimHei" w:cs="SimHei"/>
          <w:sz w:val="19"/>
          <w:szCs w:val="19"/>
          <w:color w:val="00A99D"/>
          <w:spacing w:val="-4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spacing w:val="30"/>
        </w:rPr>
        <w:t>与常规</w:t>
      </w:r>
      <w:r>
        <w:rPr>
          <w:rFonts w:ascii="SimHei" w:hAnsi="SimHei" w:eastAsia="SimHei" w:cs="SimHei"/>
          <w:sz w:val="19"/>
          <w:szCs w:val="19"/>
          <w:color w:val="00A99D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spacing w:val="21"/>
        </w:rPr>
        <w:t>ERAT</w:t>
      </w:r>
      <w:r>
        <w:rPr>
          <w:rFonts w:ascii="SimHei" w:hAnsi="SimHei" w:eastAsia="SimHei" w:cs="SimHei"/>
          <w:sz w:val="19"/>
          <w:szCs w:val="19"/>
          <w:color w:val="00A99D"/>
          <w:spacing w:val="-43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spacing w:val="21"/>
        </w:rPr>
        <w:t>比较</w:t>
      </w:r>
    </w:p>
    <w:p>
      <w:pPr>
        <w:ind w:left="882" w:right="250" w:firstLine="403"/>
        <w:spacing w:before="56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 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助 ERAT 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规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的插管成功率略高， 阑尾插管时间更短，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洞察胆胰成像系统辅助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不需要造影，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即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使是造影剂过敏的患者，也可以接受微创直视化的治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疗，使阑尾腔内冲洗和取石等操作更加精细化，并且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可以准确地判断阑尾腔内清洁度，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以及有无结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石和异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物残留，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既可避免粪渣、粪石和异物残留，又可避免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不必要的反复冲洗和取石等操作，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缩短了手术时间。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直视组阑尾炎复发率较对照组略低，但差异无统计学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意义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有待扩大样本量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延长随访时间 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进一步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评估。</w:t>
      </w:r>
    </w:p>
    <w:p>
      <w:pPr>
        <w:ind w:left="887"/>
        <w:spacing w:line="256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00A99D"/>
          <w:spacing w:val="23"/>
          <w:position w:val="1"/>
        </w:rPr>
        <w:t>3.5</w:t>
      </w:r>
      <w:r>
        <w:rPr>
          <w:rFonts w:ascii="SimHei" w:hAnsi="SimHei" w:eastAsia="SimHei" w:cs="SimHei"/>
          <w:sz w:val="19"/>
          <w:szCs w:val="19"/>
          <w:color w:val="00A99D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EyeMax</w:t>
      </w:r>
      <w:r>
        <w:rPr>
          <w:rFonts w:ascii="SimHei" w:hAnsi="SimHei" w:eastAsia="SimHei" w:cs="SimHei"/>
          <w:sz w:val="19"/>
          <w:szCs w:val="19"/>
          <w:color w:val="00A99D"/>
          <w:spacing w:val="23"/>
          <w:position w:val="1"/>
        </w:rPr>
        <w:t>洞察胆胰成像系统辅助</w:t>
      </w:r>
      <w:r>
        <w:rPr>
          <w:rFonts w:ascii="SimHei" w:hAnsi="SimHei" w:eastAsia="SimHei" w:cs="SimHei"/>
          <w:sz w:val="19"/>
          <w:szCs w:val="19"/>
          <w:color w:val="00A99D"/>
          <w:spacing w:val="-53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position w:val="1"/>
        </w:rPr>
        <w:t>ERAT</w:t>
      </w:r>
      <w:r>
        <w:rPr>
          <w:rFonts w:ascii="SimHei" w:hAnsi="SimHei" w:eastAsia="SimHei" w:cs="SimHei"/>
          <w:sz w:val="19"/>
          <w:szCs w:val="19"/>
          <w:color w:val="00A99D"/>
          <w:spacing w:val="-51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00A99D"/>
          <w:spacing w:val="23"/>
          <w:position w:val="1"/>
        </w:rPr>
        <w:t>的缺点</w:t>
      </w:r>
    </w:p>
    <w:p>
      <w:pPr>
        <w:ind w:left="882" w:right="249" w:firstLine="419"/>
        <w:spacing w:before="103" w:line="204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1）作为一次性使用仪器，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费用较高，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增加了医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疗成本，且未纳入医保，增加了患者的医疗费用；2）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"/>
        <w:spacing w:before="39" w:line="24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大小旋钮的可调节角度有限，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当阑尾管腔严重狭窄或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扭曲时，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寻腔进镜仍有难度；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3）先端可弯曲部强度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相对较弱，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寻腔进镜过程中，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如过度旋转大小旋钮，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容易导致系统损坏。寻求可反复使用、价格更低、子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镜先端更灵活和更坚固耐用的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EyeMax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洞察胆胰成像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系统，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以及辅助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专用电子内镜系统，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是内镜研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发的新方向。</w:t>
      </w:r>
    </w:p>
    <w:p>
      <w:pPr>
        <w:ind w:right="59" w:firstLine="400"/>
        <w:spacing w:before="6" w:line="25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EyeMax 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像 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助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将常规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的透视下操作改变为直视下操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作，是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ERAT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的又一个重要的里程碑，使阑尾炎的治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疗进入一个新的可视化微创时代，这与目前“超级微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创”理论高度契合，通过可视化微创，使阑尾炎的微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创治疗更加精准，且安全有效，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同时，避免了患者及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医护人员受到辐射，值得临床推广。</w:t>
      </w:r>
    </w:p>
    <w:p>
      <w:pPr>
        <w:ind w:left="4"/>
        <w:spacing w:before="134" w:line="23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00A99D"/>
          <w:spacing w:val="75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00A99D"/>
          <w:spacing w:val="74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00A99D"/>
          <w:spacing w:val="74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献</w:t>
      </w:r>
      <w:r>
        <w:rPr>
          <w:rFonts w:ascii="SimHei" w:hAnsi="SimHei" w:eastAsia="SimHei" w:cs="SimHei"/>
          <w:sz w:val="17"/>
          <w:szCs w:val="17"/>
          <w:color w:val="00A99D"/>
          <w:spacing w:val="15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00A99D"/>
          <w:position w:val="1"/>
        </w:rPr>
        <w:t>：</w:t>
      </w:r>
    </w:p>
    <w:p>
      <w:pPr>
        <w:pStyle w:val="BodyText"/>
        <w:ind w:left="291" w:right="60" w:hanging="280"/>
        <w:spacing w:before="270" w:line="3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KRZYZAK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M,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MULROON</w:t>
      </w:r>
      <w:r>
        <w:rPr>
          <w:sz w:val="15"/>
          <w:szCs w:val="15"/>
          <w:color w:val="231F20"/>
          <w:spacing w:val="4"/>
        </w:rPr>
        <w:t>EY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M.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review: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background,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epidemiology,  diagnosis,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4"/>
        </w:rPr>
        <w:t>treatment[J].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Cur</w:t>
      </w:r>
      <w:r>
        <w:rPr>
          <w:sz w:val="15"/>
          <w:szCs w:val="15"/>
          <w:color w:val="231F20"/>
          <w:spacing w:val="3"/>
        </w:rPr>
        <w:t>eus,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2020,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12(6): e8562.</w:t>
      </w:r>
    </w:p>
    <w:p>
      <w:pPr>
        <w:pStyle w:val="BodyText"/>
        <w:ind w:left="11"/>
        <w:spacing w:before="27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[2]</w:t>
      </w:r>
      <w:r>
        <w:rPr>
          <w:sz w:val="15"/>
          <w:szCs w:val="15"/>
          <w:color w:val="231F20"/>
          <w:spacing w:val="17"/>
          <w:w w:val="10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HOFFMANN</w:t>
      </w:r>
      <w:r>
        <w:rPr>
          <w:sz w:val="15"/>
          <w:szCs w:val="15"/>
          <w:color w:val="231F20"/>
          <w:spacing w:val="13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J</w:t>
      </w:r>
      <w:r>
        <w:rPr>
          <w:sz w:val="15"/>
          <w:szCs w:val="15"/>
          <w:color w:val="231F20"/>
          <w:spacing w:val="14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C,</w:t>
      </w:r>
      <w:r>
        <w:rPr>
          <w:sz w:val="15"/>
          <w:szCs w:val="15"/>
          <w:color w:val="231F20"/>
          <w:spacing w:val="1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TRIMBOM</w:t>
      </w:r>
      <w:r>
        <w:rPr>
          <w:sz w:val="15"/>
          <w:szCs w:val="15"/>
          <w:color w:val="231F20"/>
          <w:spacing w:val="14"/>
          <w:w w:val="101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C</w:t>
      </w:r>
      <w:r>
        <w:rPr>
          <w:sz w:val="15"/>
          <w:szCs w:val="15"/>
          <w:color w:val="231F20"/>
          <w:spacing w:val="12"/>
          <w:w w:val="101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P,</w:t>
      </w:r>
      <w:r>
        <w:rPr>
          <w:sz w:val="15"/>
          <w:szCs w:val="15"/>
          <w:color w:val="231F20"/>
          <w:spacing w:val="12"/>
          <w:w w:val="10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HOFFMANN</w:t>
      </w:r>
      <w:r>
        <w:rPr>
          <w:sz w:val="15"/>
          <w:szCs w:val="15"/>
          <w:color w:val="231F20"/>
          <w:spacing w:val="12"/>
          <w:w w:val="101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M,</w:t>
      </w:r>
      <w:r>
        <w:rPr>
          <w:sz w:val="15"/>
          <w:szCs w:val="15"/>
          <w:color w:val="231F20"/>
          <w:spacing w:val="14"/>
          <w:w w:val="101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et</w:t>
      </w:r>
      <w:r>
        <w:rPr>
          <w:sz w:val="15"/>
          <w:szCs w:val="15"/>
          <w:color w:val="231F20"/>
          <w:spacing w:val="14"/>
          <w:position w:val="2"/>
        </w:rPr>
        <w:t xml:space="preserve">  </w:t>
      </w:r>
      <w:r>
        <w:rPr>
          <w:sz w:val="15"/>
          <w:szCs w:val="15"/>
          <w:color w:val="231F20"/>
          <w:spacing w:val="3"/>
          <w:position w:val="2"/>
        </w:rPr>
        <w:t>al.</w:t>
      </w:r>
    </w:p>
    <w:p>
      <w:pPr>
        <w:pStyle w:val="BodyText"/>
        <w:ind w:left="293" w:right="60" w:firstLine="4"/>
        <w:spacing w:before="104" w:line="39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Classification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of acute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(CAA): treatment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directe</w:t>
      </w:r>
      <w:r>
        <w:rPr>
          <w:sz w:val="15"/>
          <w:szCs w:val="15"/>
          <w:color w:val="231F20"/>
          <w:spacing w:val="3"/>
        </w:rPr>
        <w:t>d 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classification     based     on     imaging     (ultrasoun</w:t>
      </w:r>
      <w:r>
        <w:rPr>
          <w:sz w:val="15"/>
          <w:szCs w:val="15"/>
          <w:color w:val="231F20"/>
          <w:spacing w:val="3"/>
        </w:rPr>
        <w:t>d,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3"/>
        </w:rPr>
        <w:t>computed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tomography</w:t>
      </w:r>
      <w:r>
        <w:rPr>
          <w:sz w:val="15"/>
          <w:szCs w:val="15"/>
          <w:color w:val="231F20"/>
          <w:spacing w:val="11"/>
        </w:rPr>
        <w:t>)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pathology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Colorectal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2021,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36(11):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2347-2360.</w:t>
      </w:r>
    </w:p>
    <w:p>
      <w:pPr>
        <w:pStyle w:val="BodyText"/>
        <w:ind w:left="297" w:right="60" w:hanging="286"/>
        <w:spacing w:before="1" w:line="3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BHANGU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   SØ</w:t>
      </w:r>
      <w:r>
        <w:rPr>
          <w:sz w:val="15"/>
          <w:szCs w:val="15"/>
          <w:color w:val="231F20"/>
        </w:rPr>
        <w:t>REIDE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DI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SAVERIO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Acute </w:t>
      </w:r>
      <w:r>
        <w:rPr>
          <w:sz w:val="15"/>
          <w:szCs w:val="15"/>
          <w:color w:val="231F20"/>
          <w:spacing w:val="4"/>
        </w:rPr>
        <w:t>appendicitis: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modern  understanding   of  pathogenesis,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diagnosis,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6"/>
        </w:rPr>
        <w:t>[J].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6"/>
        </w:rPr>
        <w:t>, 2015, 386(10000):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1278-1287.</w:t>
      </w:r>
    </w:p>
    <w:p>
      <w:pPr>
        <w:pStyle w:val="BodyText"/>
        <w:ind w:left="11"/>
        <w:spacing w:before="103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[4]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王晓风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改良儿童急性阑尾炎评分法的建立与单中心价值研究</w:t>
      </w:r>
      <w:r>
        <w:rPr>
          <w:sz w:val="15"/>
          <w:szCs w:val="15"/>
          <w:color w:val="231F20"/>
          <w:spacing w:val="2"/>
        </w:rPr>
        <w:t>[D].</w:t>
      </w:r>
    </w:p>
    <w:p>
      <w:pPr>
        <w:pStyle w:val="BodyText"/>
        <w:ind w:left="276"/>
        <w:spacing w:before="65" w:line="20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青岛</w:t>
      </w:r>
      <w:r>
        <w:rPr>
          <w:sz w:val="15"/>
          <w:szCs w:val="15"/>
          <w:color w:val="231F20"/>
          <w:spacing w:val="6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青岛大学</w:t>
      </w:r>
      <w:r>
        <w:rPr>
          <w:sz w:val="15"/>
          <w:szCs w:val="15"/>
          <w:color w:val="231F20"/>
          <w:spacing w:val="6"/>
        </w:rPr>
        <w:t>, 2023.</w:t>
      </w:r>
    </w:p>
    <w:p>
      <w:pPr>
        <w:pStyle w:val="BodyText"/>
        <w:ind w:left="288" w:right="44" w:hanging="278"/>
        <w:spacing w:before="60" w:line="3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[4]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11"/>
        </w:rPr>
        <w:t>.  </w:t>
      </w:r>
      <w:r>
        <w:rPr>
          <w:sz w:val="15"/>
          <w:szCs w:val="15"/>
          <w:color w:val="231F20"/>
        </w:rPr>
        <w:t>Establishment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single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value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research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ameliorated  pediatric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appendicitis   score[</w:t>
      </w:r>
      <w:r>
        <w:rPr>
          <w:sz w:val="15"/>
          <w:szCs w:val="15"/>
          <w:color w:val="231F20"/>
          <w:spacing w:val="3"/>
        </w:rPr>
        <w:t>D].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Qingdao: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Qingdao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11"/>
        </w:rPr>
        <w:t>, 2023.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293" w:right="60" w:hanging="283"/>
        <w:spacing w:before="104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刘冰熔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内镜下逆行阑尾炎治疗技术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介绍</w:t>
      </w:r>
      <w:r>
        <w:rPr>
          <w:sz w:val="15"/>
          <w:szCs w:val="15"/>
          <w:color w:val="231F20"/>
          <w:spacing w:val="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附视频</w:t>
      </w:r>
      <w:r>
        <w:rPr>
          <w:sz w:val="15"/>
          <w:szCs w:val="15"/>
          <w:color w:val="231F20"/>
          <w:spacing w:val="6"/>
        </w:rPr>
        <w:t>)[J].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中华结直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肠疾病电子杂志</w:t>
      </w:r>
      <w:r>
        <w:rPr>
          <w:sz w:val="15"/>
          <w:szCs w:val="15"/>
          <w:color w:val="231F20"/>
          <w:spacing w:val="4"/>
        </w:rPr>
        <w:t>, 2012,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1(2): 37.</w:t>
      </w:r>
    </w:p>
    <w:p>
      <w:pPr>
        <w:pStyle w:val="BodyText"/>
        <w:ind w:left="292" w:right="59" w:hanging="281"/>
        <w:spacing w:before="67" w:line="3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LIU  B  R.  Introduction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4"/>
        </w:rPr>
        <w:t>techni</w:t>
      </w:r>
      <w:r>
        <w:rPr>
          <w:sz w:val="15"/>
          <w:szCs w:val="15"/>
          <w:color w:val="231F20"/>
          <w:spacing w:val="3"/>
        </w:rPr>
        <w:t>ques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appendicitis[J].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Colorect</w:t>
      </w:r>
      <w:r>
        <w:rPr>
          <w:sz w:val="15"/>
          <w:szCs w:val="15"/>
          <w:color w:val="231F20"/>
          <w:spacing w:val="3"/>
        </w:rPr>
        <w:t>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Diseases: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Electronic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Edition</w:t>
      </w:r>
      <w:r>
        <w:rPr>
          <w:sz w:val="15"/>
          <w:szCs w:val="15"/>
          <w:color w:val="231F20"/>
          <w:spacing w:val="8"/>
        </w:rPr>
        <w:t>, 2012,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8"/>
        </w:rPr>
        <w:t>1(2): 37.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292" w:right="44" w:hanging="281"/>
        <w:spacing w:before="105" w:line="35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[6]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</w:rPr>
        <w:t>DAMBURAC  N</w:t>
      </w:r>
      <w:r>
        <w:rPr>
          <w:sz w:val="15"/>
          <w:szCs w:val="15"/>
          <w:color w:val="231F20"/>
          <w:spacing w:val="10"/>
        </w:rPr>
        <w:t>,  </w:t>
      </w:r>
      <w:r>
        <w:rPr>
          <w:sz w:val="15"/>
          <w:szCs w:val="15"/>
          <w:color w:val="231F20"/>
        </w:rPr>
        <w:t>SEVIN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0"/>
        </w:rPr>
        <w:t>,  GÜ</w:t>
      </w:r>
      <w:r>
        <w:rPr>
          <w:sz w:val="15"/>
          <w:szCs w:val="15"/>
          <w:color w:val="231F20"/>
        </w:rPr>
        <w:t>NER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0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 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Raja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Isteri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4"/>
        </w:rPr>
        <w:t>Pengiran  Anak   Saleha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  <w:spacing w:val="3"/>
        </w:rPr>
        <w:t xml:space="preserve">   and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modified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Alvarado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scoring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systems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 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diagnosis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a</w:t>
      </w:r>
      <w:r>
        <w:rPr>
          <w:sz w:val="15"/>
          <w:szCs w:val="15"/>
          <w:color w:val="231F20"/>
          <w:spacing w:val="3"/>
        </w:rPr>
        <w:t>cute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appendicitis[J].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ANZJ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 2020, 90(4):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5"/>
        </w:rPr>
        <w:t>521-524.</w:t>
      </w:r>
    </w:p>
    <w:p>
      <w:pPr>
        <w:pStyle w:val="BodyText"/>
        <w:ind w:left="290" w:right="60" w:hanging="279"/>
        <w:spacing w:before="104" w:line="3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[7]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WU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C,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CHEN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L,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MUO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H,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Association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appendectomy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subsequent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colorectal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canc</w:t>
      </w:r>
      <w:r>
        <w:rPr>
          <w:sz w:val="15"/>
          <w:szCs w:val="15"/>
          <w:color w:val="231F20"/>
          <w:spacing w:val="3"/>
        </w:rPr>
        <w:t>er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development: 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Asian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population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PLoS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One</w:t>
      </w:r>
      <w:r>
        <w:rPr>
          <w:sz w:val="15"/>
          <w:szCs w:val="15"/>
          <w:color w:val="231F20"/>
          <w:spacing w:val="7"/>
        </w:rPr>
        <w:t>, 2015,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10(2): e118411.</w:t>
      </w:r>
    </w:p>
    <w:p>
      <w:pPr>
        <w:pStyle w:val="BodyText"/>
        <w:ind w:left="11"/>
        <w:spacing w:before="90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[8]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王笑笑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阑尾切除与结肠癌发生相关性研究分析</w:t>
      </w:r>
      <w:r>
        <w:rPr>
          <w:sz w:val="15"/>
          <w:szCs w:val="15"/>
          <w:color w:val="231F20"/>
          <w:spacing w:val="10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实用临床</w:t>
      </w:r>
    </w:p>
    <w:p>
      <w:pPr>
        <w:spacing w:line="180" w:lineRule="auto"/>
        <w:sectPr>
          <w:type w:val="continuous"/>
          <w:pgSz w:w="12246" w:h="17178"/>
          <w:pgMar w:top="1548" w:right="1243" w:bottom="1166" w:left="424" w:header="1263" w:footer="867" w:gutter="0"/>
          <w:cols w:equalWidth="0" w:num="2">
            <w:col w:w="5812" w:space="100"/>
            <w:col w:w="466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95"/>
        <w:rPr/>
      </w:pPr>
      <w:r/>
    </w:p>
    <w:p>
      <w:pPr>
        <w:sectPr>
          <w:headerReference w:type="default" r:id="rId23"/>
          <w:footerReference w:type="default" r:id="rId24"/>
          <w:pgSz w:w="12246" w:h="17178"/>
          <w:pgMar w:top="1548" w:right="1246" w:bottom="1166" w:left="424" w:header="1263" w:footer="867" w:gutter="0"/>
          <w:cols w:equalWidth="0" w:num="1">
            <w:col w:w="10576" w:space="0"/>
          </w:cols>
        </w:sectPr>
        <w:rPr/>
      </w:pPr>
    </w:p>
    <w:p>
      <w:pPr>
        <w:pStyle w:val="BodyText"/>
        <w:ind w:left="1179"/>
        <w:spacing w:before="34" w:line="20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护理学电子杂志</w:t>
      </w:r>
      <w:r>
        <w:rPr>
          <w:sz w:val="15"/>
          <w:szCs w:val="15"/>
          <w:color w:val="231F20"/>
          <w:spacing w:val="4"/>
        </w:rPr>
        <w:t>, 2019, 4(32):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139.</w:t>
      </w:r>
    </w:p>
    <w:p>
      <w:pPr>
        <w:pStyle w:val="BodyText"/>
        <w:ind w:left="1173" w:right="303" w:hanging="280"/>
        <w:spacing w:before="50" w:line="3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WANG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X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X.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Analysis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correlation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between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appendectomy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occurrence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of  colon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cancer[J].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Electronic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Practical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Nursing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Science</w:t>
      </w:r>
      <w:r>
        <w:rPr>
          <w:sz w:val="15"/>
          <w:szCs w:val="15"/>
          <w:color w:val="231F20"/>
          <w:spacing w:val="10"/>
        </w:rPr>
        <w:t>, 2019, 4(32):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0"/>
        </w:rPr>
        <w:t>139.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177" w:right="320" w:hanging="284"/>
        <w:spacing w:before="86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[9]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刘改霞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邱铨鹏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任博博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阑尾切除改变肠道菌群对结直肠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癌预后影响的临床研究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中国肿瘤临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床</w:t>
      </w:r>
      <w:r>
        <w:rPr>
          <w:sz w:val="15"/>
          <w:szCs w:val="15"/>
          <w:color w:val="231F20"/>
          <w:spacing w:val="8"/>
        </w:rPr>
        <w:t>, 2021, 48(24):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8"/>
        </w:rPr>
        <w:t>1259-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1265.</w:t>
      </w:r>
    </w:p>
    <w:p>
      <w:pPr>
        <w:pStyle w:val="BodyText"/>
        <w:ind w:left="1178" w:right="304" w:hanging="285"/>
        <w:spacing w:before="59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[9]</w:t>
      </w:r>
      <w:r>
        <w:rPr>
          <w:sz w:val="15"/>
          <w:szCs w:val="15"/>
          <w:color w:val="231F20"/>
          <w:spacing w:val="25"/>
        </w:rPr>
        <w:t xml:space="preserve">  </w:t>
      </w:r>
      <w:r>
        <w:rPr>
          <w:sz w:val="15"/>
          <w:szCs w:val="15"/>
          <w:color w:val="231F20"/>
          <w:spacing w:val="3"/>
        </w:rPr>
        <w:t>LIU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G X,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QIU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Q P, REN B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effect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intestinal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flora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alteration in</w:t>
      </w:r>
      <w:r>
        <w:rPr>
          <w:sz w:val="15"/>
          <w:szCs w:val="15"/>
          <w:color w:val="231F20"/>
          <w:spacing w:val="3"/>
        </w:rPr>
        <w:t>duced by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appendectomy on prognosis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colorectal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  <w:spacing w:val="10"/>
        </w:rPr>
        <w:t>[J].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Oncology</w:t>
      </w:r>
      <w:r>
        <w:rPr>
          <w:sz w:val="15"/>
          <w:szCs w:val="15"/>
          <w:color w:val="231F20"/>
          <w:spacing w:val="10"/>
        </w:rPr>
        <w:t>, 2021, 48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(24):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1259-1265.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893"/>
        <w:spacing w:before="87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[10]</w:t>
      </w:r>
      <w:r>
        <w:rPr>
          <w:sz w:val="15"/>
          <w:szCs w:val="15"/>
          <w:color w:val="231F20"/>
          <w:spacing w:val="15"/>
          <w:w w:val="10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VITETTA L,</w:t>
      </w:r>
      <w:r>
        <w:rPr>
          <w:sz w:val="15"/>
          <w:szCs w:val="15"/>
          <w:color w:val="231F20"/>
          <w:spacing w:val="21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CHEN</w:t>
      </w:r>
      <w:r>
        <w:rPr>
          <w:sz w:val="15"/>
          <w:szCs w:val="15"/>
          <w:color w:val="231F20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J</w:t>
      </w:r>
      <w:r>
        <w:rPr>
          <w:sz w:val="15"/>
          <w:szCs w:val="15"/>
          <w:color w:val="231F20"/>
          <w:spacing w:val="18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Z,</w:t>
      </w:r>
      <w:r>
        <w:rPr>
          <w:sz w:val="15"/>
          <w:szCs w:val="15"/>
          <w:color w:val="231F20"/>
          <w:spacing w:val="21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CLARKE</w:t>
      </w:r>
      <w:r>
        <w:rPr>
          <w:sz w:val="15"/>
          <w:szCs w:val="15"/>
          <w:color w:val="231F20"/>
          <w:spacing w:val="26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S.</w:t>
      </w:r>
      <w:r>
        <w:rPr>
          <w:sz w:val="15"/>
          <w:szCs w:val="15"/>
          <w:color w:val="231F20"/>
          <w:spacing w:val="17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The</w:t>
      </w:r>
      <w:r>
        <w:rPr>
          <w:sz w:val="15"/>
          <w:szCs w:val="15"/>
          <w:color w:val="231F20"/>
          <w:spacing w:val="17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vermiform</w:t>
      </w:r>
      <w:r>
        <w:rPr>
          <w:sz w:val="15"/>
          <w:szCs w:val="15"/>
          <w:color w:val="231F20"/>
          <w:spacing w:val="21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a</w:t>
      </w:r>
      <w:r>
        <w:rPr>
          <w:sz w:val="15"/>
          <w:szCs w:val="15"/>
          <w:color w:val="231F20"/>
          <w:spacing w:val="3"/>
          <w:position w:val="2"/>
        </w:rPr>
        <w:t>ppendix:</w:t>
      </w:r>
    </w:p>
    <w:p>
      <w:pPr>
        <w:pStyle w:val="BodyText"/>
        <w:ind w:left="1256" w:right="320"/>
        <w:spacing w:before="89" w:line="3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immunological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orangan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sustaining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microbiome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3"/>
        </w:rPr>
        <w:t>oculum[J].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3"/>
        </w:rPr>
        <w:t xml:space="preserve"> (</w:t>
      </w:r>
      <w:r>
        <w:rPr>
          <w:sz w:val="15"/>
          <w:szCs w:val="15"/>
          <w:color w:val="231F20"/>
        </w:rPr>
        <w:t>Lond</w:t>
      </w:r>
      <w:r>
        <w:rPr>
          <w:sz w:val="15"/>
          <w:szCs w:val="15"/>
          <w:color w:val="231F20"/>
          <w:spacing w:val="3"/>
        </w:rPr>
        <w:t>), 2019,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133(1):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1-8.</w:t>
      </w:r>
    </w:p>
    <w:p>
      <w:pPr>
        <w:pStyle w:val="BodyText"/>
        <w:ind w:left="1241" w:right="320" w:hanging="348"/>
        <w:spacing w:before="29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[11]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AINDELIS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G,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YPSILANTIS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CHLICHLIA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K.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Alt</w:t>
      </w:r>
      <w:r>
        <w:rPr>
          <w:sz w:val="15"/>
          <w:szCs w:val="15"/>
          <w:color w:val="231F20"/>
          <w:spacing w:val="3"/>
        </w:rPr>
        <w:t>erations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faecal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microbiota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elevated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levels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intestinal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I</w:t>
      </w:r>
      <w:r>
        <w:rPr>
          <w:sz w:val="15"/>
          <w:szCs w:val="15"/>
          <w:color w:val="231F20"/>
          <w:spacing w:val="3"/>
        </w:rPr>
        <w:t>gA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following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oral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4"/>
        </w:rPr>
        <w:t>administration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of   lacticaseibacillus    casei    in   m</w:t>
      </w:r>
      <w:r>
        <w:rPr>
          <w:sz w:val="15"/>
          <w:szCs w:val="15"/>
          <w:color w:val="231F20"/>
          <w:spacing w:val="3"/>
        </w:rPr>
        <w:t>ice[J].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Probiotics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</w:rPr>
        <w:t>Antimicrob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Proteins</w:t>
      </w:r>
      <w:r>
        <w:rPr>
          <w:sz w:val="15"/>
          <w:szCs w:val="15"/>
          <w:color w:val="231F20"/>
          <w:spacing w:val="8"/>
        </w:rPr>
        <w:t>, 2023,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15(3): 524-534.</w:t>
      </w:r>
    </w:p>
    <w:p>
      <w:pPr>
        <w:pStyle w:val="BodyText"/>
        <w:ind w:left="1256" w:right="320" w:hanging="363"/>
        <w:spacing w:before="89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[12]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BOLLINGER R R, EVERETT M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WAHL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Secretory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IgA  and  mucin  mediated  biofilm  formation  by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environmental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strains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of Escherichia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coli: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role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of type  1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pili[J].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Mol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</w:t>
      </w:r>
      <w:r>
        <w:rPr>
          <w:sz w:val="15"/>
          <w:szCs w:val="15"/>
          <w:color w:val="231F20"/>
          <w:spacing w:val="3"/>
        </w:rPr>
        <w:t>mmunol,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2006, 43(4): 378-387.</w:t>
      </w:r>
    </w:p>
    <w:p>
      <w:pPr>
        <w:pStyle w:val="BodyText"/>
        <w:ind w:left="1258" w:right="319" w:hanging="365"/>
        <w:spacing w:before="88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[13]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刘冰熔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王宏光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孙相钊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内镜逆行阑尾炎治疗术应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用多中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心回顾性分析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中华消化内镜杂志</w:t>
      </w:r>
      <w:r>
        <w:rPr>
          <w:sz w:val="15"/>
          <w:szCs w:val="15"/>
          <w:color w:val="231F20"/>
          <w:spacing w:val="5"/>
        </w:rPr>
        <w:t>, 2016, 33(8): 514-518.</w:t>
      </w:r>
    </w:p>
    <w:p>
      <w:pPr>
        <w:pStyle w:val="BodyText"/>
        <w:ind w:left="1256" w:right="303" w:hanging="363"/>
        <w:spacing w:before="51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[13]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LIU B R, WANG H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G,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SUN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X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Z,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Retrospective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3"/>
        </w:rPr>
        <w:t>alysis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endoscopic  retrograde  appendiciti</w:t>
      </w:r>
      <w:r>
        <w:rPr>
          <w:sz w:val="15"/>
          <w:szCs w:val="15"/>
          <w:color w:val="231F20"/>
          <w:spacing w:val="4"/>
        </w:rPr>
        <w:t>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therapy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in  management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China[J].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Chinese  Journa</w:t>
      </w:r>
      <w:r>
        <w:rPr>
          <w:sz w:val="15"/>
          <w:szCs w:val="15"/>
          <w:color w:val="231F20"/>
          <w:spacing w:val="3"/>
        </w:rPr>
        <w:t>l   of  Digestive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6"/>
        </w:rPr>
        <w:t>, 2016, 33(8): 514-518.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5" w:right="319" w:hanging="362"/>
        <w:spacing w:before="88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[14]</w:t>
      </w:r>
      <w:r>
        <w:rPr>
          <w:sz w:val="15"/>
          <w:szCs w:val="15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张小华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改良内镜下逆行阑尾炎治疗术对急性阑尾炎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的效果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及对并发症的影响</w:t>
      </w:r>
      <w:r>
        <w:rPr>
          <w:sz w:val="15"/>
          <w:szCs w:val="15"/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黑龙江医药</w:t>
      </w:r>
      <w:r>
        <w:rPr>
          <w:sz w:val="15"/>
          <w:szCs w:val="15"/>
          <w:color w:val="231F20"/>
          <w:spacing w:val="5"/>
        </w:rPr>
        <w:t>, 2024, 37(1):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174-176.</w:t>
      </w:r>
    </w:p>
    <w:p>
      <w:pPr>
        <w:pStyle w:val="BodyText"/>
        <w:ind w:left="1259" w:right="320" w:hanging="366"/>
        <w:spacing w:before="50" w:line="3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[14]</w:t>
      </w:r>
      <w:r>
        <w:rPr>
          <w:sz w:val="15"/>
          <w:szCs w:val="15"/>
          <w:color w:val="231F20"/>
          <w:spacing w:val="24"/>
        </w:rPr>
        <w:t xml:space="preserve">  </w:t>
      </w:r>
      <w:r>
        <w:rPr>
          <w:sz w:val="15"/>
          <w:szCs w:val="15"/>
          <w:color w:val="231F20"/>
          <w:spacing w:val="4"/>
        </w:rPr>
        <w:t>ZHANG  X  H.  The  effect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of  improved  endoscopic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treatment </w:t>
      </w:r>
      <w:r>
        <w:rPr>
          <w:sz w:val="15"/>
          <w:szCs w:val="15"/>
          <w:color w:val="231F20"/>
          <w:spacing w:val="3"/>
        </w:rPr>
        <w:t xml:space="preserve"> on  acute  appendicitis  and  its  impact  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complications</w:t>
      </w:r>
      <w:r>
        <w:rPr>
          <w:sz w:val="15"/>
          <w:szCs w:val="15"/>
          <w:color w:val="231F20"/>
          <w:spacing w:val="11"/>
        </w:rPr>
        <w:t>[J].  </w:t>
      </w:r>
      <w:r>
        <w:rPr>
          <w:sz w:val="15"/>
          <w:szCs w:val="15"/>
          <w:color w:val="231F20"/>
        </w:rPr>
        <w:t>Heilongjiang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11"/>
        </w:rPr>
        <w:t>2024,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11"/>
        </w:rPr>
        <w:t>37(1):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174-176.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1256" w:right="319" w:hanging="363"/>
        <w:spacing w:before="5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[15]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韩延风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陈俊元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倪欢欢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镜逆行阑尾炎治疗术与腹腔镜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>阑尾切除术治疗急性非复杂性阑尾炎的疗效对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比研究</w:t>
      </w:r>
      <w:r>
        <w:rPr>
          <w:sz w:val="15"/>
          <w:szCs w:val="15"/>
          <w:color w:val="231F20"/>
          <w:spacing w:val="13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现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代消化及介入诊疗</w:t>
      </w:r>
      <w:r>
        <w:rPr>
          <w:sz w:val="15"/>
          <w:szCs w:val="15"/>
          <w:color w:val="231F20"/>
          <w:spacing w:val="5"/>
        </w:rPr>
        <w:t>, 2023, 28(12):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1521-15</w:t>
      </w:r>
      <w:r>
        <w:rPr>
          <w:sz w:val="15"/>
          <w:szCs w:val="15"/>
          <w:color w:val="231F20"/>
          <w:spacing w:val="4"/>
        </w:rPr>
        <w:t>24.</w:t>
      </w:r>
    </w:p>
    <w:p>
      <w:pPr>
        <w:pStyle w:val="BodyText"/>
        <w:ind w:left="1255" w:right="317" w:hanging="362"/>
        <w:spacing w:before="50" w:line="3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[15]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CHEN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Y,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Comparativ</w:t>
      </w:r>
      <w:r>
        <w:rPr>
          <w:sz w:val="15"/>
          <w:szCs w:val="15"/>
          <w:color w:val="231F20"/>
          <w:spacing w:val="2"/>
        </w:rPr>
        <w:t>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study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therapeutic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effects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appendectomy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laparoscopic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appendectomy in the treatment </w:t>
      </w:r>
      <w:r>
        <w:rPr>
          <w:sz w:val="15"/>
          <w:szCs w:val="15"/>
          <w:color w:val="231F20"/>
          <w:spacing w:val="3"/>
        </w:rPr>
        <w:t>of acute non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complex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appendicitis[J]. Modern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Interventional Diagnosis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 Treatment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Gastroenterology</w:t>
      </w:r>
      <w:r>
        <w:rPr>
          <w:sz w:val="15"/>
          <w:szCs w:val="15"/>
          <w:color w:val="231F20"/>
          <w:spacing w:val="7"/>
        </w:rPr>
        <w:t>, 2023, 28(12):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1521-1</w:t>
      </w:r>
      <w:r>
        <w:rPr>
          <w:sz w:val="15"/>
          <w:szCs w:val="15"/>
          <w:color w:val="231F20"/>
          <w:spacing w:val="6"/>
        </w:rPr>
        <w:t>524.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893"/>
        <w:spacing w:before="88" w:line="17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[16]</w:t>
      </w:r>
      <w:r>
        <w:rPr>
          <w:sz w:val="15"/>
          <w:szCs w:val="15"/>
          <w:color w:val="231F20"/>
          <w:spacing w:val="1"/>
          <w:position w:val="2"/>
        </w:rPr>
        <w:t xml:space="preserve">   </w:t>
      </w:r>
      <w:r>
        <w:rPr>
          <w:sz w:val="15"/>
          <w:szCs w:val="15"/>
          <w:color w:val="231F20"/>
          <w:spacing w:val="4"/>
          <w:position w:val="2"/>
        </w:rPr>
        <w:t>SONG</w:t>
      </w:r>
      <w:r>
        <w:rPr>
          <w:sz w:val="15"/>
          <w:szCs w:val="15"/>
          <w:color w:val="231F20"/>
          <w:spacing w:val="17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M</w:t>
      </w:r>
      <w:r>
        <w:rPr>
          <w:sz w:val="15"/>
          <w:szCs w:val="15"/>
          <w:color w:val="231F20"/>
          <w:spacing w:val="1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Y,</w:t>
      </w:r>
      <w:r>
        <w:rPr>
          <w:sz w:val="15"/>
          <w:szCs w:val="15"/>
          <w:color w:val="231F20"/>
          <w:spacing w:val="14"/>
          <w:w w:val="102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ULLAH</w:t>
      </w:r>
      <w:r>
        <w:rPr>
          <w:sz w:val="15"/>
          <w:szCs w:val="15"/>
          <w:color w:val="231F20"/>
          <w:position w:val="2"/>
        </w:rPr>
        <w:t xml:space="preserve">   </w:t>
      </w:r>
      <w:r>
        <w:rPr>
          <w:sz w:val="15"/>
          <w:szCs w:val="15"/>
          <w:color w:val="231F20"/>
          <w:spacing w:val="4"/>
          <w:position w:val="2"/>
        </w:rPr>
        <w:t>S,</w:t>
      </w:r>
      <w:r>
        <w:rPr>
          <w:sz w:val="15"/>
          <w:szCs w:val="15"/>
          <w:color w:val="231F20"/>
          <w:spacing w:val="16"/>
          <w:w w:val="101"/>
          <w:position w:val="2"/>
        </w:rPr>
        <w:t xml:space="preserve">  </w:t>
      </w:r>
      <w:r>
        <w:rPr>
          <w:sz w:val="15"/>
          <w:szCs w:val="15"/>
          <w:color w:val="231F20"/>
          <w:spacing w:val="4"/>
          <w:position w:val="2"/>
        </w:rPr>
        <w:t>L</w:t>
      </w:r>
      <w:r>
        <w:rPr>
          <w:sz w:val="15"/>
          <w:szCs w:val="15"/>
          <w:color w:val="231F20"/>
          <w:spacing w:val="3"/>
          <w:position w:val="2"/>
        </w:rPr>
        <w:t>IU</w:t>
      </w:r>
      <w:r>
        <w:rPr>
          <w:sz w:val="15"/>
          <w:szCs w:val="15"/>
          <w:color w:val="231F20"/>
          <w:spacing w:val="16"/>
          <w:position w:val="2"/>
        </w:rPr>
        <w:t xml:space="preserve">  </w:t>
      </w:r>
      <w:r>
        <w:rPr>
          <w:sz w:val="15"/>
          <w:szCs w:val="15"/>
          <w:color w:val="231F20"/>
          <w:spacing w:val="3"/>
          <w:position w:val="2"/>
        </w:rPr>
        <w:t>B</w:t>
      </w:r>
      <w:r>
        <w:rPr>
          <w:sz w:val="15"/>
          <w:szCs w:val="15"/>
          <w:color w:val="231F20"/>
          <w:spacing w:val="15"/>
          <w:w w:val="101"/>
          <w:position w:val="2"/>
        </w:rPr>
        <w:t xml:space="preserve">  </w:t>
      </w:r>
      <w:r>
        <w:rPr>
          <w:sz w:val="15"/>
          <w:szCs w:val="15"/>
          <w:color w:val="231F20"/>
          <w:spacing w:val="3"/>
          <w:position w:val="2"/>
        </w:rPr>
        <w:t>R.</w:t>
      </w:r>
      <w:r>
        <w:rPr>
          <w:sz w:val="15"/>
          <w:szCs w:val="15"/>
          <w:color w:val="231F20"/>
          <w:spacing w:val="16"/>
          <w:position w:val="2"/>
        </w:rPr>
        <w:t xml:space="preserve">  </w:t>
      </w:r>
      <w:r>
        <w:rPr>
          <w:sz w:val="15"/>
          <w:szCs w:val="15"/>
          <w:color w:val="231F20"/>
          <w:spacing w:val="3"/>
          <w:position w:val="2"/>
        </w:rPr>
        <w:t>Endoscopic</w:t>
      </w:r>
      <w:r>
        <w:rPr>
          <w:sz w:val="15"/>
          <w:szCs w:val="15"/>
          <w:color w:val="231F20"/>
          <w:spacing w:val="15"/>
          <w:position w:val="2"/>
        </w:rPr>
        <w:t xml:space="preserve">  </w:t>
      </w:r>
      <w:r>
        <w:rPr>
          <w:sz w:val="15"/>
          <w:szCs w:val="15"/>
          <w:color w:val="231F20"/>
          <w:spacing w:val="3"/>
          <w:position w:val="2"/>
        </w:rPr>
        <w:t>retrograde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5" w:right="57" w:firstLine="4"/>
        <w:spacing w:before="34" w:line="3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appendicitis  therapy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for  treating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periappendiceal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abscess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first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human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7"/>
        </w:rPr>
        <w:t>, 2021,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116(6):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7"/>
        </w:rPr>
        <w:t>1</w:t>
      </w:r>
      <w:r>
        <w:rPr>
          <w:sz w:val="15"/>
          <w:szCs w:val="15"/>
          <w:color w:val="231F20"/>
          <w:spacing w:val="6"/>
        </w:rPr>
        <w:t>119.</w:t>
      </w:r>
    </w:p>
    <w:p>
      <w:pPr>
        <w:pStyle w:val="BodyText"/>
        <w:ind w:left="363" w:right="54" w:hanging="350"/>
        <w:spacing w:before="29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[17]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</w:rPr>
        <w:t>KANG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ZENG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modified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endoscopic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appendicitis therapy versus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antibiotic </w:t>
      </w:r>
      <w:r>
        <w:rPr>
          <w:sz w:val="15"/>
          <w:szCs w:val="15"/>
          <w:color w:val="231F20"/>
          <w:spacing w:val="3"/>
        </w:rPr>
        <w:t>therapy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alone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uncomplicated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Endosc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35(11): 6291-6299.</w:t>
      </w:r>
    </w:p>
    <w:p>
      <w:pPr>
        <w:pStyle w:val="BodyText"/>
        <w:ind w:left="378" w:right="56" w:hanging="365"/>
        <w:spacing w:before="88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[18]</w:t>
      </w:r>
      <w:r>
        <w:rPr>
          <w:sz w:val="15"/>
          <w:szCs w:val="15"/>
          <w:color w:val="231F20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康建琴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张薇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张芽龙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超声引导内镜下逆行阑尾炎治疗术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在阑尾相关慢性腹痛患儿中的应用价值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中国当代儿科杂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sz w:val="15"/>
          <w:szCs w:val="15"/>
          <w:color w:val="231F20"/>
          <w:spacing w:val="4"/>
        </w:rPr>
        <w:t>, 2022, 24(4):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360-</w:t>
      </w:r>
      <w:r>
        <w:rPr>
          <w:sz w:val="15"/>
          <w:szCs w:val="15"/>
          <w:color w:val="231F20"/>
          <w:spacing w:val="3"/>
        </w:rPr>
        <w:t>365.</w:t>
      </w:r>
    </w:p>
    <w:p>
      <w:pPr>
        <w:pStyle w:val="BodyText"/>
        <w:ind w:left="374" w:right="41" w:hanging="360"/>
        <w:spacing w:before="49" w:line="3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[18]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KANG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Application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ultrasound-guided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</w:t>
      </w:r>
      <w:r>
        <w:rPr>
          <w:sz w:val="15"/>
          <w:szCs w:val="15"/>
          <w:color w:val="231F20"/>
          <w:spacing w:val="3"/>
        </w:rPr>
        <w:t>erapy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appendix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related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abdominal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pain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Contemporary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Pediatrics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2022,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24(4):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360-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365.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78" w:right="56" w:hanging="365"/>
        <w:spacing w:before="5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[19]</w:t>
      </w:r>
      <w:r>
        <w:rPr>
          <w:sz w:val="15"/>
          <w:szCs w:val="15"/>
          <w:color w:val="231F20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李泗云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颜赞友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盛赞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评价腹部超声引导内镜下逆行阑尾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炎治疗术对急性非复杂性阑尾炎的临床疗效</w:t>
      </w:r>
      <w:r>
        <w:rPr>
          <w:sz w:val="15"/>
          <w:szCs w:val="15"/>
          <w:color w:val="231F20"/>
          <w:spacing w:val="13"/>
        </w:rPr>
        <w:t>[J].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昆明医科大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学学报</w:t>
      </w:r>
      <w:r>
        <w:rPr>
          <w:sz w:val="15"/>
          <w:szCs w:val="15"/>
          <w:color w:val="231F20"/>
          <w:spacing w:val="4"/>
        </w:rPr>
        <w:t>, 2024, 45(2): 99-104.</w:t>
      </w:r>
    </w:p>
    <w:p>
      <w:pPr>
        <w:pStyle w:val="BodyText"/>
        <w:ind w:left="376" w:right="41" w:hanging="362"/>
        <w:spacing w:before="51" w:line="3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[19]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1"/>
        </w:rPr>
        <w:t>,  </w:t>
      </w:r>
      <w:r>
        <w:rPr>
          <w:sz w:val="15"/>
          <w:szCs w:val="15"/>
          <w:color w:val="231F20"/>
        </w:rPr>
        <w:t>YAN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SHENG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4"/>
        </w:rPr>
        <w:t>abdominal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ultrasound-guided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appendicitis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therapy   for   acute   uncomplicated   appendic</w:t>
      </w:r>
      <w:r>
        <w:rPr>
          <w:sz w:val="15"/>
          <w:szCs w:val="15"/>
          <w:color w:val="231F20"/>
          <w:spacing w:val="3"/>
        </w:rPr>
        <w:t>itis[J].   Journal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Kunming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University</w:t>
      </w:r>
      <w:r>
        <w:rPr>
          <w:sz w:val="15"/>
          <w:szCs w:val="15"/>
          <w:color w:val="231F20"/>
          <w:spacing w:val="9"/>
        </w:rPr>
        <w:t>, 2024, 45(2): 99-104. </w:t>
      </w:r>
      <w:r>
        <w:rPr>
          <w:sz w:val="15"/>
          <w:szCs w:val="15"/>
          <w:color w:val="231F20"/>
        </w:rPr>
        <w:t>Chinese</w:t>
      </w:r>
    </w:p>
    <w:p>
      <w:pPr>
        <w:pStyle w:val="BodyText"/>
        <w:ind w:left="375" w:right="56" w:hanging="361"/>
        <w:spacing w:before="87" w:line="3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[20]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KDNG L J, ZHANG J Y, ULLAH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Sp</w:t>
      </w:r>
      <w:r>
        <w:rPr>
          <w:sz w:val="15"/>
          <w:szCs w:val="15"/>
          <w:color w:val="231F20"/>
          <w:spacing w:val="3"/>
        </w:rPr>
        <w:t>yGlass-guided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laser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lithotripsy  for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treatmen</w:t>
      </w:r>
      <w:r>
        <w:rPr>
          <w:sz w:val="15"/>
          <w:szCs w:val="15"/>
          <w:color w:val="231F20"/>
          <w:spacing w:val="3"/>
        </w:rPr>
        <w:t>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giant  appendiceal  fecalith:  first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human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case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Gastroenterol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7"/>
        </w:rPr>
        <w:t>2021,  116(10): 19</w:t>
      </w:r>
      <w:r>
        <w:rPr>
          <w:sz w:val="15"/>
          <w:szCs w:val="15"/>
          <w:color w:val="231F20"/>
          <w:spacing w:val="6"/>
        </w:rPr>
        <w:t>81-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1982.</w:t>
      </w:r>
    </w:p>
    <w:p>
      <w:pPr>
        <w:pStyle w:val="BodyText"/>
        <w:ind w:left="378" w:right="56" w:hanging="364"/>
        <w:spacing w:before="58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[21]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葛库库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孙丽娜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张含花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胆胰管成像系统辅助内镜逆行阑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尾炎治疗术在儿童急性阑尾炎中的价值</w:t>
      </w:r>
      <w:r>
        <w:rPr>
          <w:sz w:val="15"/>
          <w:szCs w:val="15"/>
          <w:color w:val="231F20"/>
          <w:spacing w:val="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含视频</w:t>
      </w:r>
      <w:r>
        <w:rPr>
          <w:sz w:val="15"/>
          <w:szCs w:val="15"/>
          <w:color w:val="231F20"/>
          <w:spacing w:val="9"/>
        </w:rPr>
        <w:t>)[J].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中华消化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内镜杂志</w:t>
      </w:r>
      <w:r>
        <w:rPr>
          <w:sz w:val="15"/>
          <w:szCs w:val="15"/>
          <w:color w:val="231F20"/>
          <w:spacing w:val="5"/>
        </w:rPr>
        <w:t>, 2023, 40(6): 4</w:t>
      </w:r>
      <w:r>
        <w:rPr>
          <w:sz w:val="15"/>
          <w:szCs w:val="15"/>
          <w:color w:val="231F20"/>
          <w:spacing w:val="4"/>
        </w:rPr>
        <w:t>56-460.</w:t>
      </w:r>
    </w:p>
    <w:p>
      <w:pPr>
        <w:pStyle w:val="BodyText"/>
        <w:ind w:left="376" w:right="56" w:hanging="362"/>
        <w:spacing w:before="50" w:line="3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[21]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5"/>
        </w:rPr>
        <w:t>GE K K,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5"/>
        </w:rPr>
        <w:t>SUN L N, ZHANG 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5"/>
        </w:rPr>
        <w:t>H,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4"/>
        </w:rPr>
        <w:t>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4"/>
        </w:rPr>
        <w:t>Value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ofbiliopancreatic-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duct-imaging-system-assisted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endoscopic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retrograde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appendicit</w:t>
      </w:r>
      <w:r>
        <w:rPr>
          <w:sz w:val="15"/>
          <w:szCs w:val="15"/>
          <w:color w:val="231F20"/>
          <w:spacing w:val="3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therapy  for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children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appendicitis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(with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video)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Digestive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Endoscopy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2023,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40(6):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456-46</w:t>
      </w:r>
      <w:r>
        <w:rPr>
          <w:sz w:val="15"/>
          <w:szCs w:val="15"/>
          <w:color w:val="231F20"/>
          <w:spacing w:val="10"/>
        </w:rPr>
        <w:t>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</w:p>
    <w:p>
      <w:pPr>
        <w:spacing w:before="94" w:line="21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（彭薇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编辑）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line="1913" w:lineRule="exact"/>
        <w:rPr/>
      </w:pPr>
      <w:r>
        <w:rPr>
          <w:position w:val="-38"/>
        </w:rPr>
        <w:pict>
          <v:shape id="_x0000_s38" style="mso-position-vertical-relative:line;mso-position-horizontal-relative:char;width:230.45pt;height:95.7pt;" fillcolor="#E0EBE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"/>
                    <w:spacing w:before="200" w:line="208" w:lineRule="exact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4"/>
                      <w:position w:val="1"/>
                    </w:rPr>
                    <w:t>本文引用格式：</w:t>
                  </w:r>
                </w:p>
                <w:p>
                  <w:pPr>
                    <w:ind w:left="51" w:right="59"/>
                    <w:spacing w:before="64" w:line="244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卢磊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>,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毕小刚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>,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张艳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>,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等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>.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两种内镜逆行阑尾炎治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7"/>
                    </w:rPr>
                    <w:t>疗术的临床应用效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5"/>
                    </w:rPr>
                    <w:t>果比较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5"/>
                    </w:rPr>
                    <w:t>[J].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5"/>
                    </w:rPr>
                    <w:t>中国内镜杂志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5"/>
                    </w:rPr>
                    <w:t>, 2024,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30(11): 59-65.</w:t>
                  </w:r>
                </w:p>
                <w:p>
                  <w:pPr>
                    <w:ind w:left="64" w:right="59"/>
                    <w:spacing w:before="1" w:line="361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LU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L,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BI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G,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ZHANG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Y,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et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al.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Comparis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of clinical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application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effects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of two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endoscopic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retrograde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appendicitis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4"/>
                    </w:rPr>
                    <w:t>therap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ies[J].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3"/>
                    </w:rPr>
                    <w:t>China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Journal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Endoscopy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8"/>
                    </w:rPr>
                    <w:t>, 2024, 30(11): 59-65.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Chinese</w:t>
                  </w:r>
                </w:p>
              </w:txbxContent>
            </v:textbox>
          </v:shape>
        </w:pict>
      </w:r>
    </w:p>
    <w:sectPr>
      <w:type w:val="continuous"/>
      <w:pgSz w:w="12246" w:h="17178"/>
      <w:pgMar w:top="1548" w:right="1246" w:bottom="1166" w:left="424" w:header="1263" w:footer="867" w:gutter="0"/>
      <w:cols w:equalWidth="0" w:num="2">
        <w:col w:w="5809" w:space="100"/>
        <w:col w:w="46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0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59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60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61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62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before="1" w:line="201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63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63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64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8"/>
      <w:spacing w:line="20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8"/>
        <w:w w:val="101"/>
      </w:rPr>
      <w:t xml:space="preserve">  </w:t>
    </w:r>
    <w:r>
      <w:rPr>
        <w:rFonts w:ascii="Arial" w:hAnsi="Arial" w:eastAsia="Arial" w:cs="Arial"/>
        <w:sz w:val="20"/>
        <w:szCs w:val="20"/>
        <w:color w:val="231F20"/>
        <w:spacing w:val="10"/>
      </w:rPr>
      <w:t>65</w:t>
    </w:r>
    <w:r>
      <w:rPr>
        <w:rFonts w:ascii="Arial" w:hAnsi="Arial" w:eastAsia="Arial" w:cs="Arial"/>
        <w:sz w:val="20"/>
        <w:szCs w:val="20"/>
        <w:color w:val="231F20"/>
        <w:spacing w:val="18"/>
        <w:w w:val="101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0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1" w:line="273" w:lineRule="exact"/>
      <w:jc w:val="right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" style="position:absolute;margin-left:21.2pt;margin-top:828.69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  <w:position w:val="1"/>
      </w:rPr>
      <w:t>第 30 卷 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7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  <w:position w:val="1"/>
      </w:rPr>
      <w:t>11 期                                                                   </w:t>
    </w:r>
    <w:r>
      <w:rPr>
        <w:rFonts w:ascii="SimHei" w:hAnsi="SimHei" w:eastAsia="SimHei" w:cs="SimHei"/>
        <w:sz w:val="19"/>
        <w:szCs w:val="19"/>
        <w:color w:val="231F20"/>
        <w:spacing w:val="-1"/>
        <w:position w:val="1"/>
      </w:rPr>
      <w:t>中国内镜杂志</w:t>
    </w:r>
    <w:r>
      <w:rPr>
        <w:rFonts w:ascii="SimHei" w:hAnsi="SimHei" w:eastAsia="SimHei" w:cs="SimHei"/>
        <w:sz w:val="19"/>
        <w:szCs w:val="19"/>
        <w:color w:val="231F20"/>
        <w:spacing w:val="-1"/>
        <w:position w:val="1"/>
      </w:rPr>
      <w:t xml:space="preserve">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  <w:position w:val="1"/>
      </w:rPr>
      <w:t>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  <w:position w:val="1"/>
      </w:rPr>
      <w:t>30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  <w:position w:val="1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  <w:position w:val="1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5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  <w:position w:val="1"/>
      </w:rPr>
      <w:t>11</w:t>
    </w:r>
  </w:p>
  <w:p>
    <w:pPr>
      <w:ind w:left="920"/>
      <w:spacing w:before="13" w:line="219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  <w:color w:val="231F20"/>
      </w:rPr>
      <w:t>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11 月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                                                  </w:t>
    </w:r>
    <w:r>
      <w:rPr>
        <w:rFonts w:ascii="SimHei" w:hAnsi="SimHei" w:eastAsia="SimHei" w:cs="SimHei"/>
        <w:sz w:val="15"/>
        <w:szCs w:val="15"/>
        <w:color w:val="231F20"/>
        <w:spacing w:val="-1"/>
      </w:rPr>
      <w:t>China</w:t>
    </w:r>
    <w:r>
      <w:rPr>
        <w:rFonts w:ascii="SimHei" w:hAnsi="SimHei" w:eastAsia="SimHei" w:cs="SimHei"/>
        <w:sz w:val="15"/>
        <w:szCs w:val="15"/>
        <w:color w:val="231F20"/>
        <w:spacing w:val="-29"/>
      </w:rPr>
      <w:t xml:space="preserve"> </w:t>
    </w:r>
    <w:r>
      <w:rPr>
        <w:rFonts w:ascii="SimHei" w:hAnsi="SimHei" w:eastAsia="SimHei" w:cs="SimHei"/>
        <w:sz w:val="15"/>
        <w:szCs w:val="15"/>
        <w:color w:val="231F20"/>
        <w:spacing w:val="-1"/>
      </w:rPr>
      <w:t>Journal</w:t>
    </w:r>
    <w:r>
      <w:rPr>
        <w:rFonts w:ascii="SimHei" w:hAnsi="SimHei" w:eastAsia="SimHei" w:cs="SimHei"/>
        <w:sz w:val="15"/>
        <w:szCs w:val="15"/>
        <w:color w:val="231F20"/>
        <w:spacing w:val="-25"/>
      </w:rPr>
      <w:t xml:space="preserve"> </w:t>
    </w:r>
    <w:r>
      <w:rPr>
        <w:rFonts w:ascii="SimHei" w:hAnsi="SimHei" w:eastAsia="SimHei" w:cs="SimHei"/>
        <w:sz w:val="15"/>
        <w:szCs w:val="15"/>
        <w:color w:val="231F20"/>
        <w:spacing w:val="-1"/>
      </w:rPr>
      <w:t>of</w:t>
    </w:r>
    <w:r>
      <w:rPr>
        <w:rFonts w:ascii="SimHei" w:hAnsi="SimHei" w:eastAsia="SimHei" w:cs="SimHei"/>
        <w:sz w:val="15"/>
        <w:szCs w:val="15"/>
        <w:color w:val="231F20"/>
        <w:spacing w:val="-17"/>
      </w:rPr>
      <w:t xml:space="preserve"> </w:t>
    </w:r>
    <w:r>
      <w:rPr>
        <w:rFonts w:ascii="SimHei" w:hAnsi="SimHei" w:eastAsia="SimHei" w:cs="SimHei"/>
        <w:sz w:val="15"/>
        <w:szCs w:val="15"/>
        <w:color w:val="231F20"/>
        <w:spacing w:val="-1"/>
      </w:rPr>
      <w:t>Endoscopy</w:t>
    </w:r>
    <w:r>
      <w:rPr>
        <w:rFonts w:ascii="SimHei" w:hAnsi="SimHei" w:eastAsia="SimHei" w:cs="SimHei"/>
        <w:sz w:val="15"/>
        <w:szCs w:val="15"/>
        <w:color w:val="231F20"/>
        <w:spacing w:val="-1"/>
      </w:rPr>
      <w:t xml:space="preserve">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Nov.  2024</w:t>
    </w:r>
  </w:p>
  <w:p>
    <w:pPr>
      <w:ind w:firstLine="881"/>
      <w:spacing w:before="46" w:line="33" w:lineRule="exact"/>
      <w:rPr/>
    </w:pPr>
    <w:r>
      <w:rPr>
        <w:position w:val="-1"/>
      </w:rPr>
      <w:pict>
        <v:shape id="_x0000_s4" style="mso-position-vertical-relative:line;mso-position-horizontal-relative:char;width:481.9pt;height:2.2pt;" filled="false" strokecolor="#231F20" strokeweight="0.37pt" coordsize="9637,44" coordorigin="0,0" path="m0,39l9637,39m0,3l9637,3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30" w:line="21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1.2pt;margin-top:828.69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65.1968pt;margin-top:75.5182pt;mso-position-vertical-relative:page;mso-position-horizontal-relative:page;width:481.9pt;height:0.4pt;z-index:251660288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before="31" w:line="21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8" style="position:absolute;margin-left:21.2pt;margin-top:828.698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20" style="position:absolute;margin-left:65.5455pt;margin-top:75.5015pt;mso-position-vertical-relative:page;mso-position-horizontal-relative:page;width:481.9pt;height:0.4pt;z-index:251662336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11 期                                             卢磊，等：两种内镜逆行阑尾炎治疗术的临床应用效果比较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30" w:line="21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2" style="position:absolute;margin-left:21.2pt;margin-top:828.698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24" style="position:absolute;margin-left:65.1968pt;margin-top:75.5182pt;mso-position-vertical-relative:page;mso-position-horizontal-relative:page;width:481.9pt;height:0.4pt;z-index:251664384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before="31" w:line="21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6" style="position:absolute;margin-left:21.2pt;margin-top:828.698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8" style="position:absolute;margin-left:65.5455pt;margin-top:75.5015pt;mso-position-vertical-relative:page;mso-position-horizontal-relative:page;width:481.9pt;height:0.4pt;z-index:251666432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11 期                                             卢磊，等：两种内镜逆行阑尾炎治疗术的临床应用效果比较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30" w:line="217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0" style="position:absolute;margin-left:21.2pt;margin-top:828.698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32" style="position:absolute;margin-left:65.1968pt;margin-top:75.5182pt;mso-position-vertical-relative:page;mso-position-horizontal-relative:page;width:481.9pt;height:0.4pt;z-index:251668480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中国内镜杂志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                        第 30 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before="31" w:line="21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4" style="position:absolute;margin-left:21.2pt;margin-top:828.698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36" style="position:absolute;margin-left:65.5455pt;margin-top:75.5015pt;mso-position-vertical-relative:page;mso-position-horizontal-relative:page;width:481.9pt;height:0.4pt;z-index:251670528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>第 11 期                                             卢磊，等：两种内镜逆行阑尾炎治疗术的临床应用效果比较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footer" Target="footer7.xml"/><Relationship Id="rId23" Type="http://schemas.openxmlformats.org/officeDocument/2006/relationships/header" Target="header7.xml"/><Relationship Id="rId22" Type="http://schemas.openxmlformats.org/officeDocument/2006/relationships/footer" Target="footer6.xml"/><Relationship Id="rId21" Type="http://schemas.openxmlformats.org/officeDocument/2006/relationships/header" Target="header6.xml"/><Relationship Id="rId20" Type="http://schemas.openxmlformats.org/officeDocument/2006/relationships/image" Target="media/image15.png"/><Relationship Id="rId2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footer" Target="footer5.xml"/><Relationship Id="rId17" Type="http://schemas.openxmlformats.org/officeDocument/2006/relationships/header" Target="header5.xml"/><Relationship Id="rId16" Type="http://schemas.openxmlformats.org/officeDocument/2006/relationships/footer" Target="footer4.xml"/><Relationship Id="rId15" Type="http://schemas.openxmlformats.org/officeDocument/2006/relationships/header" Target="header4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2024-12-15T15:54:39Z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2025-10-28T21:32:44</vt:filetime>
  </property>
</Properties>
</file>