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33"/>
        <w:spacing w:before="310" w:line="276" w:lineRule="auto"/>
        <w:rPr>
          <w:rFonts w:ascii="Arial" w:hAnsi="Arial" w:eastAsia="Arial" w:cs="Arial"/>
          <w:sz w:val="24"/>
          <w:szCs w:val="24"/>
        </w:rPr>
      </w:pPr>
      <w:r>
        <w:rPr>
          <w:sz w:val="21"/>
          <w:szCs w:val="21"/>
          <w:color w:val="231F20"/>
          <w:spacing w:val="-5"/>
          <w:position w:val="-1"/>
        </w:rPr>
        <w:t>182    </w:t>
      </w:r>
      <w:r>
        <w:rPr>
          <w:sz w:val="24"/>
          <w:szCs w:val="24"/>
          <w:color w:val="231F20"/>
          <w:spacing w:val="-5"/>
          <w:position w:val="-2"/>
        </w:rPr>
        <w:t>•  </w:t>
      </w:r>
      <w:r>
        <w:rPr>
          <w:rFonts w:ascii="SimHei" w:hAnsi="SimHei" w:eastAsia="SimHei" w:cs="SimHei"/>
          <w:sz w:val="24"/>
          <w:szCs w:val="24"/>
          <w:color w:val="231F20"/>
          <w:spacing w:val="-5"/>
          <w:position w:val="-3"/>
        </w:rPr>
        <w:t>临床护理</w:t>
      </w:r>
      <w:r>
        <w:rPr>
          <w:rFonts w:ascii="SimHei" w:hAnsi="SimHei" w:eastAsia="SimHei" w:cs="SimHei"/>
          <w:sz w:val="24"/>
          <w:szCs w:val="24"/>
          <w:color w:val="231F20"/>
          <w:spacing w:val="13"/>
          <w:position w:val="-3"/>
        </w:rPr>
        <w:t xml:space="preserve"> </w:t>
      </w:r>
      <w:r>
        <w:rPr>
          <w:sz w:val="24"/>
          <w:szCs w:val="24"/>
          <w:color w:val="231F20"/>
          <w:spacing w:val="-5"/>
          <w:position w:val="-2"/>
        </w:rPr>
        <w:t>•                                   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5"/>
        </w:rPr>
        <w:t>September  2024, Vol.22,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5"/>
        </w:rPr>
        <w:t>No.26  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6"/>
        </w:rPr>
        <w:t xml:space="preserve">     </w:t>
      </w:r>
      <w:r>
        <w:rPr>
          <w:rFonts w:ascii="Arial" w:hAnsi="Arial" w:eastAsia="Arial" w:cs="Arial"/>
          <w:sz w:val="24"/>
          <w:szCs w:val="24"/>
          <w:u w:val="single" w:color="auto"/>
          <w:color w:val="231F20"/>
          <w:spacing w:val="-6"/>
        </w:rPr>
        <w:t>Guide of China</w:t>
      </w:r>
      <w:r>
        <w:rPr>
          <w:rFonts w:ascii="Arial" w:hAnsi="Arial" w:eastAsia="Arial" w:cs="Arial"/>
          <w:sz w:val="24"/>
          <w:szCs w:val="24"/>
          <w:u w:val="single" w:color="auto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u w:val="single" w:color="auto"/>
          <w:color w:val="231F20"/>
          <w:spacing w:val="-6"/>
        </w:rPr>
        <w:t>Medicine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721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231F20"/>
          <w:spacing w:val="-1"/>
        </w:rPr>
        <w:t>个性化护理在急性阑尾炎手术患者中的干预效果</w:t>
      </w:r>
    </w:p>
    <w:p>
      <w:pPr>
        <w:ind w:left="727"/>
        <w:spacing w:before="262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丁效利</w:t>
      </w:r>
    </w:p>
    <w:p>
      <w:pPr>
        <w:pStyle w:val="BodyText"/>
        <w:ind w:left="735"/>
        <w:spacing w:before="23" w:line="224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江西省乐安县人民医院血液透析中心，抚州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2"/>
        </w:rPr>
        <w:t>344300</w:t>
      </w:r>
    </w:p>
    <w:p>
      <w:pPr>
        <w:pStyle w:val="BodyText"/>
        <w:ind w:left="711" w:right="68" w:hanging="69"/>
        <w:spacing w:before="250" w:line="31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"/>
        </w:rPr>
        <w:t>【</w:t>
      </w:r>
      <w:r>
        <w:rPr>
          <w:rFonts w:ascii="SimHei" w:hAnsi="SimHei" w:eastAsia="SimHei" w:cs="SimHei"/>
          <w:color w:val="231F20"/>
          <w:spacing w:val="1"/>
        </w:rPr>
        <w:t>摘要</w:t>
      </w:r>
      <w:r>
        <w:rPr>
          <w:rFonts w:ascii="SimSun" w:hAnsi="SimSun" w:eastAsia="SimSun" w:cs="SimSun"/>
          <w:color w:val="231F20"/>
          <w:spacing w:val="1"/>
        </w:rPr>
        <w:t>】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目的</w:t>
      </w:r>
      <w:r>
        <w:rPr>
          <w:rFonts w:ascii="SimHei" w:hAnsi="SimHei" w:eastAsia="SimHei" w:cs="SimHei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探究在急性阑尾炎手术患者中开展个性化护理的临</w:t>
      </w:r>
      <w:r>
        <w:rPr>
          <w:rFonts w:ascii="SimSun" w:hAnsi="SimSun" w:eastAsia="SimSun" w:cs="SimSun"/>
          <w:color w:val="231F20"/>
        </w:rPr>
        <w:t>床干预效果。</w:t>
      </w:r>
      <w:r>
        <w:rPr>
          <w:rFonts w:ascii="SimHei" w:hAnsi="SimHei" w:eastAsia="SimHei" w:cs="SimHei"/>
          <w:color w:val="231F20"/>
        </w:rPr>
        <w:t>方法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抽取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2022 </w:t>
      </w:r>
      <w:r>
        <w:rPr>
          <w:rFonts w:ascii="SimSun" w:hAnsi="SimSun" w:eastAsia="SimSun" w:cs="SimSun"/>
          <w:color w:val="231F20"/>
        </w:rPr>
        <w:t>年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4  </w:t>
      </w:r>
      <w:r>
        <w:rPr>
          <w:rFonts w:ascii="SimSun" w:hAnsi="SimSun" w:eastAsia="SimSun" w:cs="SimSun"/>
          <w:color w:val="231F20"/>
        </w:rPr>
        <w:t>月至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2024 </w:t>
      </w:r>
      <w:r>
        <w:rPr>
          <w:rFonts w:ascii="SimSun" w:hAnsi="SimSun" w:eastAsia="SimSun" w:cs="SimSun"/>
          <w:color w:val="231F20"/>
        </w:rPr>
        <w:t>年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4  </w:t>
      </w:r>
      <w:r>
        <w:rPr>
          <w:rFonts w:ascii="SimSun" w:hAnsi="SimSun" w:eastAsia="SimSun" w:cs="SimSun"/>
          <w:color w:val="231F20"/>
        </w:rPr>
        <w:t>月期间我院收 </w:t>
      </w:r>
      <w:r>
        <w:rPr>
          <w:rFonts w:ascii="SimSun" w:hAnsi="SimSun" w:eastAsia="SimSun" w:cs="SimSun"/>
          <w:color w:val="231F20"/>
          <w:spacing w:val="3"/>
        </w:rPr>
        <w:t>治的急性阑尾炎手术患者共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3"/>
        </w:rPr>
        <w:t>68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例为研究对象，基于随机信封法规范化处理，均衡分为对照组与试验组</w:t>
      </w:r>
      <w:r>
        <w:rPr>
          <w:rFonts w:ascii="SimSun" w:hAnsi="SimSun" w:eastAsia="SimSun" w:cs="SimSun"/>
          <w:color w:val="231F20"/>
          <w:spacing w:val="2"/>
        </w:rPr>
        <w:t>两组，接受常规护理干预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模式纳入对照组，总计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-1"/>
        </w:rPr>
        <w:t>34</w:t>
      </w:r>
      <w:r>
        <w:rPr>
          <w:color w:val="231F20"/>
          <w:spacing w:val="12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例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；接受个性化护理干预模式纳入试</w:t>
      </w:r>
      <w:r>
        <w:rPr>
          <w:rFonts w:ascii="SimSun" w:hAnsi="SimSun" w:eastAsia="SimSun" w:cs="SimSun"/>
          <w:color w:val="231F20"/>
          <w:spacing w:val="-2"/>
        </w:rPr>
        <w:t>验组，总计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-2"/>
        </w:rPr>
        <w:t>34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例。对比指标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：围手术期相关指标、干预前后负性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情绪评分、疼痛度评分、术后并发症发生情况以及护理满意度评分。</w:t>
      </w:r>
      <w:r>
        <w:rPr>
          <w:rFonts w:ascii="SimHei" w:hAnsi="SimHei" w:eastAsia="SimHei" w:cs="SimHei"/>
          <w:color w:val="231F20"/>
          <w:spacing w:val="3"/>
        </w:rPr>
        <w:t>结果</w:t>
      </w:r>
      <w:r>
        <w:rPr>
          <w:rFonts w:ascii="SimHei" w:hAnsi="SimHei" w:eastAsia="SimHei" w:cs="SimHei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对比首次下床活动时间、进食时间以及肛门排气时间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和住院时间，试验组用时均比对照组短（</w:t>
      </w:r>
      <w:r>
        <w:rPr>
          <w:i/>
          <w:iCs/>
          <w:color w:val="231F20"/>
          <w:spacing w:val="3"/>
        </w:rPr>
        <w:t>P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＜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3"/>
        </w:rPr>
        <w:t>0.05</w:t>
      </w:r>
      <w:r>
        <w:rPr>
          <w:rFonts w:ascii="SimSun" w:hAnsi="SimSun" w:eastAsia="SimSun" w:cs="SimSun"/>
          <w:color w:val="231F20"/>
          <w:spacing w:val="-34"/>
        </w:rPr>
        <w:t>）；</w:t>
      </w:r>
      <w:r>
        <w:rPr>
          <w:rFonts w:ascii="SimSun" w:hAnsi="SimSun" w:eastAsia="SimSun" w:cs="SimSun"/>
          <w:color w:val="231F20"/>
          <w:spacing w:val="3"/>
        </w:rPr>
        <w:t>干预后，试验组患者焦虑及抑郁情绪评分及疼痛度评分较干预前下降，且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比对照组低（</w:t>
      </w:r>
      <w:r>
        <w:rPr>
          <w:i/>
          <w:iCs/>
          <w:color w:val="231F20"/>
          <w:spacing w:val="2"/>
        </w:rPr>
        <w:t>P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＜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2"/>
        </w:rPr>
        <w:t>0.05</w:t>
      </w:r>
      <w:r>
        <w:rPr>
          <w:rFonts w:ascii="SimSun" w:hAnsi="SimSun" w:eastAsia="SimSun" w:cs="SimSun"/>
          <w:color w:val="231F20"/>
          <w:spacing w:val="-35"/>
        </w:rPr>
        <w:t>）；</w:t>
      </w:r>
      <w:r>
        <w:rPr>
          <w:rFonts w:ascii="SimSun" w:hAnsi="SimSun" w:eastAsia="SimSun" w:cs="SimSun"/>
          <w:color w:val="231F20"/>
          <w:spacing w:val="2"/>
        </w:rPr>
        <w:t>和对照组比较，</w:t>
      </w:r>
      <w:r>
        <w:rPr>
          <w:rFonts w:ascii="SimSun" w:hAnsi="SimSun" w:eastAsia="SimSun" w:cs="SimSun"/>
          <w:color w:val="231F20"/>
          <w:spacing w:val="1"/>
        </w:rPr>
        <w:t>试验组患者术后并发症发生率更低（</w:t>
      </w:r>
      <w:r>
        <w:rPr>
          <w:i/>
          <w:iCs/>
          <w:color w:val="231F20"/>
          <w:spacing w:val="1"/>
        </w:rPr>
        <w:t>P</w:t>
      </w:r>
      <w:r>
        <w:rPr>
          <w:i/>
          <w:iCs/>
          <w:color w:val="231F20"/>
          <w:spacing w:val="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＜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1"/>
        </w:rPr>
        <w:t>0.05</w:t>
      </w:r>
      <w:r>
        <w:rPr>
          <w:rFonts w:ascii="SimSun" w:hAnsi="SimSun" w:eastAsia="SimSun" w:cs="SimSun"/>
          <w:color w:val="231F20"/>
          <w:spacing w:val="-35"/>
        </w:rPr>
        <w:t>）；</w:t>
      </w:r>
      <w:r>
        <w:rPr>
          <w:rFonts w:ascii="SimSun" w:hAnsi="SimSun" w:eastAsia="SimSun" w:cs="SimSun"/>
          <w:color w:val="231F20"/>
          <w:spacing w:val="1"/>
        </w:rPr>
        <w:t>试验组各项护理满意度评分均优于对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照组（</w:t>
      </w:r>
      <w:r>
        <w:rPr>
          <w:i/>
          <w:iCs/>
          <w:color w:val="231F20"/>
        </w:rPr>
        <w:t>P</w:t>
      </w:r>
      <w:r>
        <w:rPr>
          <w:i/>
          <w:iCs/>
          <w:color w:val="231F20"/>
          <w:spacing w:val="38"/>
        </w:rPr>
        <w:t xml:space="preserve"> </w:t>
      </w:r>
      <w:r>
        <w:rPr>
          <w:rFonts w:ascii="SimSun" w:hAnsi="SimSun" w:eastAsia="SimSun" w:cs="SimSun"/>
          <w:color w:val="231F20"/>
        </w:rPr>
        <w:t>＜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</w:rPr>
        <w:t>0.05</w:t>
      </w:r>
      <w:r>
        <w:rPr>
          <w:rFonts w:ascii="SimSun" w:hAnsi="SimSun" w:eastAsia="SimSun" w:cs="SimSun"/>
          <w:color w:val="231F20"/>
        </w:rPr>
        <w:t>）。</w:t>
      </w:r>
      <w:r>
        <w:rPr>
          <w:rFonts w:ascii="SimHei" w:hAnsi="SimHei" w:eastAsia="SimHei" w:cs="SimHei"/>
          <w:color w:val="231F20"/>
        </w:rPr>
        <w:t>结论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在急性阑尾炎手术患者中运用个性化护理能显著缩短术后恢复时间，缓解患者躯体疼痛，使其焦虑、抑 </w:t>
      </w:r>
      <w:r>
        <w:rPr>
          <w:rFonts w:ascii="SimSun" w:hAnsi="SimSun" w:eastAsia="SimSun" w:cs="SimSun"/>
          <w:color w:val="231F20"/>
          <w:spacing w:val="1"/>
        </w:rPr>
        <w:t>郁等负性情绪得到改善，提升整体护理满意度，对护理质量提升和患者身心康复有促进</w:t>
      </w:r>
      <w:r>
        <w:rPr>
          <w:rFonts w:ascii="SimSun" w:hAnsi="SimSun" w:eastAsia="SimSun" w:cs="SimSun"/>
          <w:color w:val="231F20"/>
        </w:rPr>
        <w:t>作用。</w:t>
      </w:r>
    </w:p>
    <w:p>
      <w:pPr>
        <w:ind w:left="642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【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关键词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】急性阑尾炎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；手术治疗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；个性化护理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；负性情绪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；并发症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；护理满意度</w:t>
      </w:r>
    </w:p>
    <w:p>
      <w:pPr>
        <w:ind w:left="730"/>
        <w:spacing w:before="82" w:line="17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中图分类号：R656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.8；R473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.6                     文献标识码：A                      DOI：1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0.15912/j.issn.1671-8194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.2024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.26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.054</w:t>
      </w:r>
    </w:p>
    <w:p>
      <w:pPr>
        <w:pStyle w:val="BodyText"/>
        <w:ind w:left="704" w:right="712" w:firstLine="9"/>
        <w:spacing w:before="133" w:line="323" w:lineRule="auto"/>
        <w:rPr/>
      </w:pPr>
      <w:r>
        <w:rPr>
          <w:sz w:val="21"/>
          <w:szCs w:val="21"/>
          <w:color w:val="231F20"/>
          <w:spacing w:val="10"/>
        </w:rPr>
        <w:t>Intervention Effect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sz w:val="21"/>
          <w:szCs w:val="21"/>
          <w:color w:val="231F20"/>
          <w:spacing w:val="10"/>
        </w:rPr>
        <w:t>of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sz w:val="21"/>
          <w:szCs w:val="21"/>
          <w:color w:val="231F20"/>
          <w:spacing w:val="10"/>
        </w:rPr>
        <w:t>Personalized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10"/>
        </w:rPr>
        <w:t>Nu</w:t>
      </w:r>
      <w:r>
        <w:rPr>
          <w:sz w:val="21"/>
          <w:szCs w:val="21"/>
          <w:color w:val="231F20"/>
          <w:spacing w:val="9"/>
        </w:rPr>
        <w:t>rsing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  <w:spacing w:val="9"/>
        </w:rPr>
        <w:t>in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9"/>
        </w:rPr>
        <w:t>Patients Undergoing Acute Appendicitis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sz w:val="21"/>
          <w:szCs w:val="21"/>
          <w:color w:val="231F20"/>
          <w:spacing w:val="9"/>
        </w:rPr>
        <w:t>Surgery</w:t>
      </w:r>
      <w:r>
        <w:rPr>
          <w:sz w:val="21"/>
          <w:szCs w:val="21"/>
          <w:color w:val="231F20"/>
        </w:rPr>
        <w:t xml:space="preserve"> </w:t>
      </w:r>
      <w:r>
        <w:rPr>
          <w:i/>
          <w:iCs/>
          <w:color w:val="231F20"/>
          <w:spacing w:val="1"/>
        </w:rPr>
        <w:t>DING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  <w:spacing w:val="1"/>
        </w:rPr>
        <w:t>Xiaoli</w:t>
      </w:r>
    </w:p>
    <w:p>
      <w:pPr>
        <w:pStyle w:val="BodyText"/>
        <w:ind w:left="705"/>
        <w:spacing w:line="226" w:lineRule="exact"/>
        <w:rPr/>
      </w:pPr>
      <w:r>
        <w:rPr>
          <w:i/>
          <w:iCs/>
          <w:color w:val="231F20"/>
          <w:position w:val="3"/>
        </w:rPr>
        <w:t>Haemodialysis</w:t>
      </w:r>
      <w:r>
        <w:rPr>
          <w:i/>
          <w:iCs/>
          <w:color w:val="231F20"/>
          <w:spacing w:val="11"/>
          <w:w w:val="101"/>
          <w:position w:val="3"/>
        </w:rPr>
        <w:t xml:space="preserve"> </w:t>
      </w:r>
      <w:r>
        <w:rPr>
          <w:i/>
          <w:iCs/>
          <w:color w:val="231F20"/>
          <w:position w:val="3"/>
        </w:rPr>
        <w:t>Centre, Le'an</w:t>
      </w:r>
      <w:r>
        <w:rPr>
          <w:i/>
          <w:iCs/>
          <w:color w:val="231F20"/>
          <w:spacing w:val="11"/>
          <w:w w:val="101"/>
          <w:position w:val="3"/>
        </w:rPr>
        <w:t xml:space="preserve"> </w:t>
      </w:r>
      <w:r>
        <w:rPr>
          <w:i/>
          <w:iCs/>
          <w:color w:val="231F20"/>
          <w:position w:val="3"/>
        </w:rPr>
        <w:t>County People's Hospital of</w:t>
      </w:r>
      <w:r>
        <w:rPr>
          <w:i/>
          <w:iCs/>
          <w:color w:val="231F20"/>
          <w:spacing w:val="-39"/>
          <w:position w:val="3"/>
        </w:rPr>
        <w:t xml:space="preserve"> </w:t>
      </w:r>
      <w:r>
        <w:rPr>
          <w:i/>
          <w:iCs/>
          <w:color w:val="231F20"/>
          <w:position w:val="3"/>
        </w:rPr>
        <w:t>Jiangxi Province, Fuzhou 344300,</w:t>
      </w:r>
      <w:r>
        <w:rPr>
          <w:i/>
          <w:iCs/>
          <w:color w:val="231F20"/>
          <w:spacing w:val="12"/>
          <w:position w:val="3"/>
        </w:rPr>
        <w:t xml:space="preserve"> </w:t>
      </w:r>
      <w:r>
        <w:rPr>
          <w:i/>
          <w:iCs/>
          <w:color w:val="231F20"/>
          <w:position w:val="3"/>
        </w:rPr>
        <w:t>Ch</w:t>
      </w:r>
      <w:r>
        <w:rPr>
          <w:i/>
          <w:iCs/>
          <w:color w:val="231F20"/>
          <w:spacing w:val="-1"/>
          <w:position w:val="3"/>
        </w:rPr>
        <w:t>ina</w:t>
      </w:r>
    </w:p>
    <w:p>
      <w:pPr>
        <w:pStyle w:val="BodyText"/>
        <w:ind w:left="709" w:right="52" w:firstLine="17"/>
        <w:spacing w:before="184" w:line="343" w:lineRule="auto"/>
        <w:jc w:val="both"/>
        <w:rPr/>
      </w:pPr>
      <w:r>
        <w:rPr>
          <w:b/>
          <w:bCs/>
          <w:color w:val="231F20"/>
          <w:spacing w:val="-5"/>
        </w:rPr>
        <w:t>[Abstract]  Objective  </w:t>
      </w:r>
      <w:r>
        <w:rPr>
          <w:color w:val="231F20"/>
          <w:spacing w:val="-5"/>
        </w:rPr>
        <w:t>To explore the clinical intervention eﬀect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personalized nursing in patients with acute appendicitis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sur</w:t>
      </w:r>
      <w:r>
        <w:rPr>
          <w:color w:val="231F20"/>
          <w:spacing w:val="-6"/>
        </w:rPr>
        <w:t>gery. </w:t>
      </w:r>
      <w:r>
        <w:rPr>
          <w:b/>
          <w:bCs/>
          <w:color w:val="231F20"/>
          <w:spacing w:val="-6"/>
        </w:rPr>
        <w:t>Methods</w:t>
      </w:r>
      <w:r>
        <w:rPr>
          <w:b/>
          <w:bCs/>
          <w:color w:val="231F20"/>
          <w:spacing w:val="40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68 patients with acute appendicitis treated in our hospital 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April 2022 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April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2024 were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selected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as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objects.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Based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standardized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treatment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of random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envelope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method,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they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evenly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divided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into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control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experimental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group. A total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of 3</w:t>
      </w:r>
      <w:r>
        <w:rPr>
          <w:color w:val="231F20"/>
          <w:spacing w:val="-4"/>
        </w:rPr>
        <w:t>4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included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in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control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group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after receivin</w:t>
      </w:r>
      <w:r>
        <w:rPr>
          <w:color w:val="231F20"/>
          <w:spacing w:val="-4"/>
        </w:rPr>
        <w:t>g routine nursing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intervention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mode.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experimental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received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personalized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nursing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intervention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mode,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a total of 34 cases. Comparison indicators: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erioperative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relevant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indicators,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negative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emotion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score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before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intervention,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pain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score,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postoperative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complications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 nursing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satisfaction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score.</w:t>
      </w:r>
      <w:r>
        <w:rPr>
          <w:color w:val="231F20"/>
          <w:spacing w:val="8"/>
        </w:rPr>
        <w:t xml:space="preserve"> </w:t>
      </w:r>
      <w:r>
        <w:rPr>
          <w:b/>
          <w:bCs/>
          <w:color w:val="231F20"/>
          <w:spacing w:val="-4"/>
        </w:rPr>
        <w:t>Results  </w:t>
      </w:r>
      <w:r>
        <w:rPr>
          <w:color w:val="231F20"/>
          <w:spacing w:val="-4"/>
        </w:rPr>
        <w:t>Compared with 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control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group,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experimental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group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had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shorter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duration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ﬁrst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out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of bed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activity,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eating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time,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anal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exhaust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time,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hospital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stay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color w:val="231F20"/>
          <w:spacing w:val="-4"/>
        </w:rPr>
        <w:t>＜</w:t>
      </w:r>
      <w:r>
        <w:rPr>
          <w:color w:val="231F20"/>
          <w:spacing w:val="-4"/>
        </w:rPr>
        <w:t>0.05). After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intervention,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anxiety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depression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scores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 well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as pain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scores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experimental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grou</w:t>
      </w:r>
      <w:r>
        <w:rPr>
          <w:color w:val="231F20"/>
          <w:spacing w:val="-4"/>
        </w:rPr>
        <w:t>p patients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signiﬁcantly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decreased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compared 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before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intervention,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control group (</w:t>
      </w:r>
      <w:r>
        <w:rPr>
          <w:i/>
          <w:iCs/>
          <w:color w:val="231F20"/>
          <w:spacing w:val="-3"/>
        </w:rPr>
        <w:t>P</w:t>
      </w:r>
      <w:r>
        <w:rPr>
          <w:rFonts w:ascii="SimSun" w:hAnsi="SimSun" w:eastAsia="SimSun" w:cs="SimSun"/>
          <w:color w:val="231F20"/>
          <w:spacing w:val="-3"/>
        </w:rPr>
        <w:t>＜</w:t>
      </w:r>
      <w:r>
        <w:rPr>
          <w:color w:val="231F20"/>
          <w:spacing w:val="-3"/>
        </w:rPr>
        <w:t>0.05). Com</w:t>
      </w:r>
      <w:r>
        <w:rPr>
          <w:color w:val="231F20"/>
          <w:spacing w:val="-4"/>
        </w:rPr>
        <w:t>pared with the control group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, the incidence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postoperative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complications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experimental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group was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signiﬁcantly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lower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</w:t>
      </w:r>
      <w:r>
        <w:rPr>
          <w:rFonts w:ascii="SimSun" w:hAnsi="SimSun" w:eastAsia="SimSun" w:cs="SimSun"/>
          <w:color w:val="231F20"/>
          <w:spacing w:val="-3"/>
        </w:rPr>
        <w:t>＜</w:t>
      </w:r>
      <w:r>
        <w:rPr>
          <w:color w:val="231F20"/>
          <w:spacing w:val="-3"/>
        </w:rPr>
        <w:t>0.05).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</w:t>
      </w:r>
      <w:r>
        <w:rPr>
          <w:color w:val="231F20"/>
          <w:spacing w:val="-4"/>
        </w:rPr>
        <w:t>atisfaction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scores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various nursing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aspects 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experimental group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better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control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color w:val="231F20"/>
          <w:spacing w:val="-4"/>
        </w:rPr>
        <w:t>＜</w:t>
      </w:r>
      <w:r>
        <w:rPr>
          <w:color w:val="231F20"/>
          <w:spacing w:val="-4"/>
        </w:rPr>
        <w:t>0.05).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3"/>
        </w:rPr>
        <w:t>Conclusions  </w:t>
      </w:r>
      <w:r>
        <w:rPr>
          <w:color w:val="231F20"/>
          <w:spacing w:val="-3"/>
        </w:rPr>
        <w:t>The application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personalized nursing in </w:t>
      </w:r>
      <w:r>
        <w:rPr>
          <w:color w:val="231F20"/>
          <w:spacing w:val="-4"/>
        </w:rPr>
        <w:t>patients with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acute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appendicitis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surgery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signiﬁcantly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shorten 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recovery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time,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relieve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physical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pain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of patients,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anxiety,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depression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negative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emotions,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overall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nursing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satisfaction,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promote the improvement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nursing quality and the physical and mental rehabilitation </w:t>
      </w:r>
      <w:r>
        <w:rPr>
          <w:color w:val="231F20"/>
          <w:spacing w:val="-4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patients.</w:t>
      </w:r>
    </w:p>
    <w:p>
      <w:pPr>
        <w:pStyle w:val="BodyText"/>
        <w:ind w:left="726"/>
        <w:spacing w:before="34" w:line="197" w:lineRule="auto"/>
        <w:rPr/>
      </w:pPr>
      <w:r>
        <w:rPr>
          <w:b/>
          <w:bCs/>
          <w:color w:val="231F20"/>
          <w:spacing w:val="-3"/>
        </w:rPr>
        <w:t>[Key words]  </w:t>
      </w:r>
      <w:r>
        <w:rPr>
          <w:color w:val="231F20"/>
          <w:spacing w:val="-3"/>
        </w:rPr>
        <w:t>Acute appendicitis;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</w:t>
      </w:r>
      <w:r>
        <w:rPr>
          <w:color w:val="231F20"/>
          <w:spacing w:val="-4"/>
        </w:rPr>
        <w:t>urgical treatment; Personalized care; Negative emotions; Complications; Nursing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satisfaction</w:t>
      </w:r>
    </w:p>
    <w:p>
      <w:pPr>
        <w:spacing w:before="199"/>
        <w:rPr/>
      </w:pPr>
      <w:r/>
    </w:p>
    <w:p>
      <w:pPr>
        <w:sectPr>
          <w:headerReference w:type="default" r:id="rId1"/>
          <w:pgSz w:w="11906" w:h="16158"/>
          <w:pgMar w:top="400" w:right="1065" w:bottom="0" w:left="424" w:header="0" w:footer="0" w:gutter="0"/>
          <w:cols w:equalWidth="0" w:num="1">
            <w:col w:w="10417" w:space="0"/>
          </w:cols>
        </w:sectPr>
        <w:rPr/>
      </w:pPr>
    </w:p>
    <w:p>
      <w:pPr>
        <w:pStyle w:val="BodyText"/>
        <w:ind w:left="712" w:right="253" w:firstLine="374"/>
        <w:spacing w:before="41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急性阑尾炎为临床外科常见急腹症，病情变化复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杂，主要表现为转移性右下腹痛，并伴随恶心、呕吐、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发热等症状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spacing w:val="-9"/>
          <w:position w:val="9"/>
        </w:rPr>
        <w:t>[1]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。治疗方法以保守药物治疗和手术治疗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为主，对于早期单纯炎性反应患者而言，可选择保守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治疗方式，当药物保守治疗无效，并出现化脓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性、坏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疽性或蛔虫性阑尾炎以及阑尾炎穿孔伴弥漫性腹膜炎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等手术指征时，需及时采取手术治疗方式切除阑尾，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防止炎症蔓延，病情持续恶化，增加手术难度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sz w:val="12"/>
          <w:szCs w:val="12"/>
          <w:color w:val="231F20"/>
          <w:spacing w:val="-2"/>
          <w:position w:val="9"/>
        </w:rPr>
        <w:t>[2-3]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尽管手术治疗方式可尽快消除急性阑尾炎症状，使患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者在短时间内得到控制，有效预防化脓性腹膜炎等并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发症，但不可避免地给患者机体带来一定创伤，使治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疗效果受到影响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12"/>
          <w:szCs w:val="12"/>
          <w:color w:val="231F20"/>
          <w:spacing w:val="-4"/>
          <w:position w:val="9"/>
        </w:rPr>
        <w:t>[4-5]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。因此需采取科学规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范的护理措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施，帮患者克服心理障碍，改善躯体疼痛，缩短术后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康复时间，降低术后并发症风险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12"/>
          <w:szCs w:val="12"/>
          <w:color w:val="231F20"/>
          <w:spacing w:val="-10"/>
          <w:position w:val="9"/>
        </w:rPr>
        <w:t>[6]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。个性化护理强调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以人为本，更加尊重患者个体特征，结合患者个体护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理需求施展个性化护理干预，从而有效保障治疗效果，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全面提升护理质量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12"/>
          <w:szCs w:val="12"/>
          <w:color w:val="231F20"/>
          <w:spacing w:val="-9"/>
          <w:position w:val="9"/>
        </w:rPr>
        <w:t>[7]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。鉴于此，为探究在急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性阑尾炎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手术患者中应用个性化护理的干预价值，本次随机抽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取在我院接受急性阑尾炎手术治疗的患者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6"/>
        </w:rPr>
        <w:t>68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例进行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分组研究。</w:t>
      </w:r>
    </w:p>
    <w:p>
      <w:pPr>
        <w:ind w:left="14"/>
        <w:spacing w:before="158" w:line="22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1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对象与方法</w:t>
      </w:r>
    </w:p>
    <w:p>
      <w:pPr>
        <w:pStyle w:val="BodyText"/>
        <w:ind w:left="2" w:firstLine="16"/>
        <w:spacing w:before="189" w:line="22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3"/>
        </w:rPr>
        <w:t>1.1 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研究对象  研究时间：</w:t>
      </w:r>
      <w:r>
        <w:rPr>
          <w:sz w:val="21"/>
          <w:szCs w:val="21"/>
          <w:color w:val="231F20"/>
          <w:spacing w:val="-13"/>
        </w:rPr>
        <w:t>2022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sz w:val="21"/>
          <w:szCs w:val="21"/>
          <w:color w:val="231F20"/>
          <w:spacing w:val="-13"/>
        </w:rPr>
        <w:t>4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月到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sz w:val="21"/>
          <w:szCs w:val="21"/>
          <w:color w:val="231F20"/>
          <w:spacing w:val="-14"/>
        </w:rPr>
        <w:t>2024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sz w:val="21"/>
          <w:szCs w:val="21"/>
          <w:color w:val="231F20"/>
          <w:spacing w:val="-14"/>
        </w:rPr>
        <w:t>4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月，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共纳入研究对象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-6"/>
        </w:rPr>
        <w:t>68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例。本研究符合《世界医学协会</w:t>
      </w:r>
    </w:p>
    <w:p>
      <w:pPr>
        <w:spacing w:line="223" w:lineRule="auto"/>
        <w:sectPr>
          <w:type w:val="continuous"/>
          <w:pgSz w:w="11906" w:h="16158"/>
          <w:pgMar w:top="400" w:right="1065" w:bottom="0" w:left="424" w:header="0" w:footer="0" w:gutter="0"/>
          <w:cols w:equalWidth="0" w:num="2">
            <w:col w:w="5647" w:space="100"/>
            <w:col w:w="467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left="737"/>
        <w:spacing w:before="103" w:line="197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4"/>
          <w:szCs w:val="24"/>
          <w:u w:val="single" w:color="auto"/>
          <w:color w:val="231F20"/>
          <w:spacing w:val="-4"/>
          <w:position w:val="1"/>
        </w:rPr>
        <w:t>中国医药指南     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4"/>
        </w:rPr>
        <w:t>2024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4"/>
        </w:rPr>
        <w:t>9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月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4"/>
        </w:rPr>
        <w:t>22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卷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4"/>
        </w:rPr>
        <w:t>26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4"/>
        </w:rPr>
        <w:t>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 xml:space="preserve">                </w:t>
      </w:r>
      <w:r>
        <w:rPr>
          <w:sz w:val="24"/>
          <w:szCs w:val="24"/>
          <w:color w:val="231F20"/>
          <w:spacing w:val="-5"/>
          <w:position w:val="-3"/>
        </w:rPr>
        <w:t>•  </w:t>
      </w:r>
      <w:r>
        <w:rPr>
          <w:rFonts w:ascii="SimHei" w:hAnsi="SimHei" w:eastAsia="SimHei" w:cs="SimHei"/>
          <w:sz w:val="24"/>
          <w:szCs w:val="24"/>
          <w:color w:val="231F20"/>
          <w:spacing w:val="-5"/>
          <w:position w:val="-3"/>
        </w:rPr>
        <w:t>临床护理</w:t>
      </w:r>
      <w:r>
        <w:rPr>
          <w:rFonts w:ascii="SimHei" w:hAnsi="SimHei" w:eastAsia="SimHei" w:cs="SimHei"/>
          <w:sz w:val="24"/>
          <w:szCs w:val="24"/>
          <w:color w:val="231F20"/>
          <w:spacing w:val="-5"/>
          <w:position w:val="-3"/>
        </w:rPr>
        <w:t xml:space="preserve"> </w:t>
      </w:r>
      <w:r>
        <w:rPr>
          <w:sz w:val="24"/>
          <w:szCs w:val="24"/>
          <w:color w:val="231F20"/>
          <w:spacing w:val="-5"/>
          <w:position w:val="-3"/>
        </w:rPr>
        <w:t>•    </w:t>
      </w:r>
      <w:r>
        <w:rPr>
          <w:sz w:val="21"/>
          <w:szCs w:val="21"/>
          <w:color w:val="231F20"/>
          <w:spacing w:val="-5"/>
          <w:position w:val="-1"/>
        </w:rPr>
        <w:t>183</w:t>
      </w: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2"/>
          <w:pgSz w:w="11906" w:h="16158"/>
          <w:pgMar w:top="400" w:right="1063" w:bottom="0" w:left="424" w:header="0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718" w:right="256" w:firstLine="1"/>
        <w:spacing w:before="40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赫尔基宣言》。纳入标准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：①满足急性阑尾炎诊断标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准，符合急性阑尾炎手术治疗指征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spacing w:val="-14"/>
          <w:position w:val="9"/>
        </w:rPr>
        <w:t>[8]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；②年龄≥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22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岁；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③临床就诊资料完整无缺失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；④患者意识清晰，语言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沟通正常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；⑤患者对本次研究知情同意，已自愿签署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知情同意书。剔除标准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：①伴随全身性感染疾病者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；</w:t>
      </w:r>
    </w:p>
    <w:p>
      <w:pPr>
        <w:ind w:left="714" w:right="256" w:firstLine="19"/>
        <w:spacing w:before="3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②血液系统疾病者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；③合并心、肝、肾等严重器质性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病变者；④妊娠及哺乳期女性；⑤护理配合性较差者；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⑥未参与完成全程者。</w:t>
      </w:r>
    </w:p>
    <w:p>
      <w:pPr>
        <w:pStyle w:val="BodyText"/>
        <w:ind w:left="715" w:right="258" w:firstLine="18"/>
        <w:spacing w:before="53" w:line="25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1.2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方法  两组患者以随机信封法分组，均接受相同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医疗团队的急性阑尾炎手术。对照组接受常规护理模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式。患者入院后及时开启绿色通道，配合医师完成手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术治疗。术后遵循既定护理流程开展护理，观察患者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体征变化，发现异常及时干预。指导患者多卧床休息，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为其营造安静、舒适的病房环境，减少人员探视。术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后早期禁食，待通气后给予流食或半流质食物，逐步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恢复肠胃功能再给予正常饮食。在医师指导下给予抗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菌药物、静脉营养、镇静镇痛药物等治疗护理。</w:t>
      </w:r>
    </w:p>
    <w:p>
      <w:pPr>
        <w:pStyle w:val="BodyText"/>
        <w:ind w:left="713" w:right="251" w:firstLine="368"/>
        <w:spacing w:before="51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试验组以对照组为基础增加个性化护理。内容如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下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：①术前个体化护理。重视术前访视，和患者有效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沟通，详细掌握患者基础信息、性格特征、病史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、对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阑尾炎认知程度、生活习惯、饮食喜好等资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料，评估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患者心理状态，当发现患者存在术前恐惧，焦虑等负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性情绪时，分析负性情绪产生的原因，通过个体化心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理干预纾解患者不良情绪。根据术前访视综合情况制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订适合患者特征的个体化护理干预方案。②术后个体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化护理。手术结束后每日采用视觉模拟评分法评估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患者疼痛程度，</w:t>
      </w:r>
      <w:r>
        <w:rPr>
          <w:sz w:val="21"/>
          <w:szCs w:val="21"/>
          <w:color w:val="231F20"/>
          <w:spacing w:val="-12"/>
        </w:rPr>
        <w:t>0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分为无疼痛，</w:t>
      </w:r>
      <w:r>
        <w:rPr>
          <w:sz w:val="21"/>
          <w:szCs w:val="21"/>
          <w:color w:val="231F20"/>
          <w:spacing w:val="-12"/>
        </w:rPr>
        <w:t>1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2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分为轻度疼痛，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3"/>
        </w:rPr>
        <w:t>4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13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分为中度疼痛，</w:t>
      </w:r>
      <w:r>
        <w:rPr>
          <w:sz w:val="21"/>
          <w:szCs w:val="21"/>
          <w:color w:val="231F20"/>
          <w:spacing w:val="-13"/>
        </w:rPr>
        <w:t>7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分及以上为剧烈疼痛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12"/>
          <w:szCs w:val="12"/>
          <w:color w:val="231F20"/>
          <w:spacing w:val="-13"/>
          <w:position w:val="9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，针对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不同疼痛等级的患者实施个体化镇痛护理。加强患者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术后心理干预，及时疏导患者负性情绪，避免焦虑抑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郁。同时加强抗感染治疗，定期更换敷料，预防切口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感染。加强并发症预防，定时更换体位，观察切口状况。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鼓励患者在身体许可的情况下尽早下床活动，动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作轻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缓，保护切口不受牵拉，预防切口出血，延长恢复时间。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在饮食方面指导患者从流质、半流质逐步过渡至正常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饮食，避免食用萝卜、牛奶等胀气食物，忌食辛辣刺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激食物，以营养易消化饮食为主，为身体恢复提供营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养保障。</w:t>
      </w:r>
    </w:p>
    <w:p>
      <w:pPr>
        <w:pStyle w:val="BodyText"/>
        <w:ind w:left="715" w:right="251" w:firstLine="17"/>
        <w:spacing w:before="3" w:line="2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7"/>
        </w:rPr>
        <w:t>1.3 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观察指标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①统计两组患者围手术期相关指标，计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算其平均值，包括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：首次下床活动时间、进食时间、肛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门排气时间以及住院时间。②采用焦虑评分量表（</w:t>
      </w:r>
      <w:r>
        <w:rPr>
          <w:sz w:val="21"/>
          <w:szCs w:val="21"/>
          <w:color w:val="231F20"/>
          <w:spacing w:val="-21"/>
        </w:rPr>
        <w:t>SAS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评估患者焦虑程度，临界值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：</w:t>
      </w:r>
      <w:r>
        <w:rPr>
          <w:sz w:val="21"/>
          <w:szCs w:val="21"/>
          <w:color w:val="231F20"/>
          <w:spacing w:val="-12"/>
        </w:rPr>
        <w:t>50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分，</w:t>
      </w:r>
      <w:r>
        <w:rPr>
          <w:sz w:val="21"/>
          <w:szCs w:val="21"/>
          <w:color w:val="231F20"/>
          <w:spacing w:val="-12"/>
        </w:rPr>
        <w:t>50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12"/>
        </w:rPr>
        <w:t>59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分提示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为轻度，</w:t>
      </w:r>
      <w:r>
        <w:rPr>
          <w:sz w:val="21"/>
          <w:szCs w:val="21"/>
          <w:color w:val="231F20"/>
          <w:spacing w:val="-6"/>
        </w:rPr>
        <w:t>60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6"/>
        </w:rPr>
        <w:t>69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分提示为中度，超过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6"/>
        </w:rPr>
        <w:t>69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分提示为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重度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12"/>
          <w:szCs w:val="12"/>
          <w:color w:val="231F20"/>
          <w:spacing w:val="-3"/>
          <w:position w:val="9"/>
        </w:rPr>
        <w:t>[10]</w:t>
      </w:r>
      <w:r>
        <w:rPr>
          <w:sz w:val="12"/>
          <w:szCs w:val="12"/>
          <w:color w:val="231F20"/>
          <w:spacing w:val="-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。采用抑郁评分量表（</w:t>
      </w:r>
      <w:r>
        <w:rPr>
          <w:sz w:val="21"/>
          <w:szCs w:val="21"/>
          <w:color w:val="231F20"/>
          <w:spacing w:val="-3"/>
        </w:rPr>
        <w:t>SDS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）评估患者抑郁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轻重程度，临界值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：</w:t>
      </w:r>
      <w:r>
        <w:rPr>
          <w:sz w:val="21"/>
          <w:szCs w:val="21"/>
          <w:color w:val="231F20"/>
          <w:spacing w:val="-10"/>
        </w:rPr>
        <w:t>53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分，</w:t>
      </w:r>
      <w:r>
        <w:rPr>
          <w:sz w:val="21"/>
          <w:szCs w:val="21"/>
          <w:color w:val="231F20"/>
          <w:spacing w:val="-10"/>
        </w:rPr>
        <w:t>53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0"/>
        </w:rPr>
        <w:t>62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分提示为轻度，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63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4"/>
        </w:rPr>
        <w:t>72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分提示为中度，超过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4"/>
        </w:rPr>
        <w:t>73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分提示为重度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12"/>
          <w:szCs w:val="12"/>
          <w:color w:val="231F20"/>
          <w:spacing w:val="-4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采用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7"/>
        </w:rPr>
        <w:t>VAS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视觉模拟评分法评估患者疼痛度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12"/>
          <w:szCs w:val="12"/>
          <w:color w:val="231F20"/>
          <w:spacing w:val="-7"/>
          <w:position w:val="9"/>
        </w:rPr>
        <w:t>[12]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，于纸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/>
        <w:spacing w:before="42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上画一条线段，长度为 </w:t>
      </w:r>
      <w:r>
        <w:rPr>
          <w:sz w:val="21"/>
          <w:szCs w:val="21"/>
          <w:color w:val="231F20"/>
          <w:spacing w:val="-11"/>
        </w:rPr>
        <w:t>10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  <w:spacing w:val="-11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，左端为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1"/>
        </w:rPr>
        <w:t>0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分，代表无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痛，右端为 </w:t>
      </w:r>
      <w:r>
        <w:rPr>
          <w:sz w:val="21"/>
          <w:szCs w:val="21"/>
          <w:color w:val="231F20"/>
          <w:spacing w:val="-10"/>
        </w:rPr>
        <w:t>10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分，代表剧烈疼痛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；由左到右代表疼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痛程度依次递增。③观察并记录两组术后并发症发生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情况，并发症主要有切口感染、粘连性肠梗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阻、腹腔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脓肿、腹腔出血，术后并发症发生率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11"/>
        </w:rPr>
        <w:t>=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术后发生并发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症患者例数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6"/>
        </w:rPr>
        <w:t>/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总例数 ×</w:t>
      </w:r>
      <w:r>
        <w:rPr>
          <w:sz w:val="21"/>
          <w:szCs w:val="21"/>
          <w:color w:val="231F20"/>
          <w:spacing w:val="-6"/>
        </w:rPr>
        <w:t>100%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。④护理满意度评分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应用医院自制护理满意度调查问卷评估，包括服务态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度、基础护理、护理安全、个体化护理、人性化护理</w:t>
      </w:r>
    </w:p>
    <w:p>
      <w:pPr>
        <w:pStyle w:val="BodyText"/>
        <w:ind w:left="2" w:right="81" w:firstLine="4"/>
        <w:spacing w:before="9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9"/>
        </w:rPr>
        <w:t>5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项，每项满分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-9"/>
        </w:rPr>
        <w:t>100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分，分值越高代表患者对该项护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理质量满意程度越高。</w:t>
      </w:r>
    </w:p>
    <w:p>
      <w:pPr>
        <w:pStyle w:val="BodyText"/>
        <w:ind w:left="4" w:firstLine="16"/>
        <w:spacing w:before="45" w:line="25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1.4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统计学方法  数据处理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：</w:t>
      </w:r>
      <w:r>
        <w:rPr>
          <w:sz w:val="21"/>
          <w:szCs w:val="21"/>
          <w:color w:val="231F20"/>
          <w:spacing w:val="-10"/>
        </w:rPr>
        <w:t>SP</w:t>
      </w:r>
      <w:r>
        <w:rPr>
          <w:sz w:val="21"/>
          <w:szCs w:val="21"/>
          <w:color w:val="231F20"/>
          <w:spacing w:val="-11"/>
        </w:rPr>
        <w:t>SS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sz w:val="21"/>
          <w:szCs w:val="21"/>
          <w:color w:val="231F20"/>
          <w:spacing w:val="-11"/>
        </w:rPr>
        <w:t>24.0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，术后并发症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发生率用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i/>
          <w:iCs/>
          <w:color w:val="231F20"/>
          <w:spacing w:val="-20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（</w:t>
      </w:r>
      <w:r>
        <w:rPr>
          <w:sz w:val="21"/>
          <w:szCs w:val="21"/>
          <w:color w:val="231F20"/>
          <w:spacing w:val="-20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）描述，围手术期指标、负性情绪评分、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疼痛度评分、护理满意度评分用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i/>
          <w:iCs/>
          <w:color w:val="231F20"/>
          <w:spacing w:val="-15"/>
        </w:rPr>
        <w:t>x</w:t>
      </w:r>
      <w:r>
        <w:rPr>
          <w:sz w:val="14"/>
          <w:szCs w:val="14"/>
          <w:color w:val="231F20"/>
          <w:spacing w:val="-15"/>
          <w:position w:val="8"/>
        </w:rPr>
        <w:t>-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±</w:t>
      </w:r>
      <w:r>
        <w:rPr>
          <w:sz w:val="21"/>
          <w:szCs w:val="21"/>
          <w:i/>
          <w:iCs/>
          <w:color w:val="231F20"/>
          <w:spacing w:val="-15"/>
        </w:rPr>
        <w:t>s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描述，组间经</w:t>
      </w:r>
      <w:r>
        <w:rPr>
          <w:rFonts w:ascii="SimSun" w:hAnsi="SimSun" w:eastAsia="SimSun" w:cs="SimSun"/>
          <w:sz w:val="21"/>
          <w:szCs w:val="21"/>
          <w:color w:val="231F20"/>
          <w:spacing w:val="-68"/>
        </w:rPr>
        <w:t xml:space="preserve"> </w:t>
      </w:r>
      <w:r>
        <w:rPr>
          <w:sz w:val="21"/>
          <w:szCs w:val="21"/>
          <w:i/>
          <w:iCs/>
          <w:color w:val="231F20"/>
          <w:spacing w:val="6"/>
        </w:rPr>
        <w:t>χ</w:t>
      </w:r>
      <w:r>
        <w:rPr>
          <w:sz w:val="12"/>
          <w:szCs w:val="12"/>
          <w:color w:val="231F20"/>
          <w:spacing w:val="6"/>
          <w:position w:val="9"/>
        </w:rPr>
        <w:t>2</w:t>
      </w:r>
      <w:r>
        <w:rPr>
          <w:sz w:val="12"/>
          <w:szCs w:val="12"/>
          <w:color w:val="231F20"/>
          <w:position w:val="9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i/>
          <w:iCs/>
          <w:color w:val="231F20"/>
          <w:spacing w:val="-10"/>
        </w:rPr>
        <w:t>t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检验，</w:t>
      </w:r>
      <w:r>
        <w:rPr>
          <w:sz w:val="21"/>
          <w:szCs w:val="21"/>
          <w:i/>
          <w:iCs/>
          <w:color w:val="231F20"/>
          <w:spacing w:val="-10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sz w:val="21"/>
          <w:szCs w:val="21"/>
          <w:color w:val="231F20"/>
          <w:spacing w:val="-10"/>
        </w:rPr>
        <w:t>0.05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为差异有统计学意义。</w:t>
      </w:r>
    </w:p>
    <w:p>
      <w:pPr>
        <w:ind w:left="4"/>
        <w:spacing w:before="194" w:line="22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2</w:t>
      </w:r>
      <w:r>
        <w:rPr>
          <w:rFonts w:ascii="SimHei" w:hAnsi="SimHei" w:eastAsia="SimHei" w:cs="SimHei"/>
          <w:sz w:val="21"/>
          <w:szCs w:val="21"/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结果</w:t>
      </w:r>
    </w:p>
    <w:p>
      <w:pPr>
        <w:pStyle w:val="BodyText"/>
        <w:ind w:firstLine="1"/>
        <w:spacing w:before="179" w:line="25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2.1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一般资料对比  共纳入研究对象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68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例，以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随机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信封法分组。对照组纳入患者</w:t>
      </w:r>
      <w:r>
        <w:rPr>
          <w:sz w:val="21"/>
          <w:szCs w:val="21"/>
          <w:color w:val="231F20"/>
          <w:spacing w:val="-20"/>
        </w:rPr>
        <w:t>34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例，男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20"/>
        </w:rPr>
        <w:t>20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例（</w:t>
      </w:r>
      <w:r>
        <w:rPr>
          <w:sz w:val="21"/>
          <w:szCs w:val="21"/>
          <w:color w:val="231F20"/>
          <w:spacing w:val="-20"/>
        </w:rPr>
        <w:t>58.82%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w w:val="8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年龄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3"/>
        </w:rPr>
        <w:t>20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13"/>
        </w:rPr>
        <w:t>74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岁，均值（</w:t>
      </w:r>
      <w:r>
        <w:rPr>
          <w:sz w:val="21"/>
          <w:szCs w:val="21"/>
          <w:color w:val="231F20"/>
          <w:spacing w:val="-13"/>
        </w:rPr>
        <w:t>48.52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±</w:t>
      </w:r>
      <w:r>
        <w:rPr>
          <w:sz w:val="21"/>
          <w:szCs w:val="21"/>
          <w:color w:val="231F20"/>
          <w:spacing w:val="-13"/>
        </w:rPr>
        <w:t>5.5</w:t>
      </w:r>
      <w:r>
        <w:rPr>
          <w:sz w:val="21"/>
          <w:szCs w:val="21"/>
          <w:color w:val="231F20"/>
          <w:spacing w:val="-14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）岁，疾病类型：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单纯急性阑尾炎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sz w:val="21"/>
          <w:szCs w:val="21"/>
          <w:color w:val="231F20"/>
          <w:spacing w:val="-11"/>
        </w:rPr>
        <w:t>14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例，急性阑尾穿孔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11"/>
        </w:rPr>
        <w:t>10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例，急性化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脓性阑尾炎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13"/>
        </w:rPr>
        <w:t>7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例，急性阑尾脓肿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13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；试验组纳入患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者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7"/>
        </w:rPr>
        <w:t>34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例，男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7"/>
        </w:rPr>
        <w:t>18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例（</w:t>
      </w:r>
      <w:r>
        <w:rPr>
          <w:sz w:val="21"/>
          <w:szCs w:val="21"/>
          <w:color w:val="231F20"/>
          <w:spacing w:val="-7"/>
        </w:rPr>
        <w:t>52.94%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w w:val="9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年龄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-8"/>
        </w:rPr>
        <w:t>1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8"/>
        </w:rPr>
        <w:t>73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岁，均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值（</w:t>
      </w:r>
      <w:r>
        <w:rPr>
          <w:sz w:val="21"/>
          <w:szCs w:val="21"/>
          <w:color w:val="231F20"/>
          <w:spacing w:val="-22"/>
        </w:rPr>
        <w:t>48.68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±</w:t>
      </w:r>
      <w:r>
        <w:rPr>
          <w:sz w:val="21"/>
          <w:szCs w:val="21"/>
          <w:color w:val="231F20"/>
          <w:spacing w:val="-22"/>
        </w:rPr>
        <w:t>5.61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）岁，疾病类型：单纯急性阑尾炎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22"/>
        </w:rPr>
        <w:t>15 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例，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急性阑尾穿孔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-7"/>
        </w:rPr>
        <w:t>11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例，急性化脓性阑尾炎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-7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例，急性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阑尾脓肿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9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例。两组患者基线资料对比，</w:t>
      </w:r>
      <w:r>
        <w:rPr>
          <w:sz w:val="21"/>
          <w:szCs w:val="21"/>
          <w:i/>
          <w:iCs/>
          <w:color w:val="231F20"/>
          <w:spacing w:val="-9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＞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sz w:val="21"/>
          <w:szCs w:val="21"/>
          <w:color w:val="231F20"/>
          <w:spacing w:val="-9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。</w:t>
      </w:r>
    </w:p>
    <w:p>
      <w:pPr>
        <w:pStyle w:val="BodyText"/>
        <w:ind w:left="5" w:right="70" w:hanging="4"/>
        <w:spacing w:before="37" w:line="24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2.2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对比组间围手术期相关指标  试验组患者首次下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床时间、肛门排气时间、进食时间、住院时长用时均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比对照组患者短（</w:t>
      </w:r>
      <w:r>
        <w:rPr>
          <w:sz w:val="21"/>
          <w:szCs w:val="21"/>
          <w:i/>
          <w:iCs/>
          <w:color w:val="231F20"/>
          <w:spacing w:val="-15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15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sz w:val="21"/>
          <w:szCs w:val="21"/>
          <w:color w:val="231F20"/>
          <w:spacing w:val="-15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）。见表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。</w:t>
      </w:r>
    </w:p>
    <w:p>
      <w:pPr>
        <w:pStyle w:val="BodyText"/>
        <w:ind w:right="70"/>
        <w:spacing w:before="37" w:line="25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2.3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对比组间干预前后负性情绪评分和疼痛度评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分  干预前，两组负性情绪相关量表评分及疼痛度评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分结果对比差异均不明显（</w:t>
      </w:r>
      <w:r>
        <w:rPr>
          <w:sz w:val="21"/>
          <w:szCs w:val="21"/>
          <w:i/>
          <w:iCs/>
          <w:color w:val="231F20"/>
          <w:spacing w:val="-5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＞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sz w:val="21"/>
          <w:szCs w:val="21"/>
          <w:color w:val="231F20"/>
          <w:spacing w:val="-5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干预后，试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验组上述相关量表评分均明显下降，组间对比均低于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对照组（</w:t>
      </w:r>
      <w:r>
        <w:rPr>
          <w:sz w:val="21"/>
          <w:szCs w:val="21"/>
          <w:i/>
          <w:iCs/>
          <w:color w:val="231F20"/>
          <w:spacing w:val="-15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5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）。见表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。</w:t>
      </w:r>
    </w:p>
    <w:p>
      <w:pPr>
        <w:pStyle w:val="BodyText"/>
        <w:ind w:left="3" w:right="70" w:hanging="2"/>
        <w:spacing w:before="48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2.4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对比组间术后并发症发生情况  试验组并发症发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生率低于对照组（</w:t>
      </w:r>
      <w:r>
        <w:rPr>
          <w:sz w:val="21"/>
          <w:szCs w:val="21"/>
          <w:i/>
          <w:iCs/>
          <w:color w:val="231F20"/>
          <w:spacing w:val="-15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15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1"/>
        </w:rPr>
        <w:t xml:space="preserve"> </w:t>
      </w:r>
      <w:r>
        <w:rPr>
          <w:sz w:val="21"/>
          <w:szCs w:val="21"/>
          <w:color w:val="231F20"/>
          <w:spacing w:val="-15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）。见表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1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。</w:t>
      </w:r>
    </w:p>
    <w:p>
      <w:pPr>
        <w:pStyle w:val="BodyText"/>
        <w:ind w:left="2" w:hanging="1"/>
        <w:spacing w:before="38" w:line="24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2.5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对比组间护理满意度评分  试验组各项护理满意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  <w:w w:val="98"/>
        </w:rPr>
        <w:t>度评分在服务态度、基础护理、护理安全、个体化护理</w:t>
      </w:r>
      <w:r>
        <w:rPr>
          <w:rFonts w:ascii="SimSun" w:hAnsi="SimSun" w:eastAsia="SimSun" w:cs="SimSun"/>
          <w:sz w:val="21"/>
          <w:szCs w:val="21"/>
          <w:color w:val="231F20"/>
          <w:spacing w:val="-20"/>
          <w:w w:val="9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人性化护理方面均高于对照组（</w:t>
      </w:r>
      <w:r>
        <w:rPr>
          <w:sz w:val="21"/>
          <w:szCs w:val="21"/>
          <w:i/>
          <w:iCs/>
          <w:color w:val="231F20"/>
          <w:spacing w:val="-13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13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sz w:val="21"/>
          <w:szCs w:val="21"/>
          <w:color w:val="231F20"/>
          <w:spacing w:val="-13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）。见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表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1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。</w:t>
      </w:r>
    </w:p>
    <w:p>
      <w:pPr>
        <w:ind w:left="5"/>
        <w:spacing w:before="195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讨论</w:t>
      </w:r>
    </w:p>
    <w:p>
      <w:pPr>
        <w:pStyle w:val="BodyText"/>
        <w:ind w:firstLine="370"/>
        <w:spacing w:before="187" w:line="25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手术是治疗急性阑尾炎的最佳治疗方式，虽然目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前急性阑尾炎手术技术相对成熟，安全性较高，治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疗效果良好，但任何手术都存在一定的不确定性，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急性阑尾炎病情变化迅速，可能在短时间内造成阑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尾腔梗阻，急性化脓性阑尾炎等，给手术治疗增加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一定难度，另外阑尾体积较小，位置可随盲肠而变化，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在确定阑尾具体部位时增加了操作复杂性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sz w:val="12"/>
          <w:szCs w:val="12"/>
          <w:color w:val="231F20"/>
          <w:spacing w:val="-3"/>
          <w:position w:val="9"/>
        </w:rPr>
        <w:t>[13]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。受病</w:t>
      </w:r>
    </w:p>
    <w:p>
      <w:pPr>
        <w:spacing w:line="250" w:lineRule="auto"/>
        <w:sectPr>
          <w:type w:val="continuous"/>
          <w:pgSz w:w="11906" w:h="16158"/>
          <w:pgMar w:top="400" w:right="1063" w:bottom="0" w:left="424" w:header="0" w:footer="0" w:gutter="0"/>
          <w:cols w:equalWidth="0" w:num="2">
            <w:col w:w="5644" w:space="100"/>
            <w:col w:w="467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3"/>
          <w:pgSz w:w="11906" w:h="16158"/>
          <w:pgMar w:top="1058" w:right="1065" w:bottom="0" w:left="424" w:header="689" w:footer="0" w:gutter="0"/>
          <w:cols w:equalWidth="0" w:num="1">
            <w:col w:w="10417" w:space="0"/>
          </w:cols>
        </w:sectPr>
        <w:rPr/>
      </w:pPr>
    </w:p>
    <w:p>
      <w:pPr>
        <w:pStyle w:val="BodyText"/>
        <w:ind w:left="1690"/>
        <w:spacing w:before="42" w:line="182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表</w:t>
      </w:r>
      <w:r>
        <w:rPr>
          <w:sz w:val="19"/>
          <w:szCs w:val="19"/>
          <w:color w:val="231F20"/>
          <w:spacing w:val="-1"/>
        </w:rPr>
        <w:t>1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对比组间围手术期相关指标</w:t>
      </w:r>
    </w:p>
    <w:tbl>
      <w:tblPr>
        <w:tblStyle w:val="TableNormal"/>
        <w:tblW w:w="460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7"/>
        <w:gridCol w:w="1253"/>
        <w:gridCol w:w="993"/>
        <w:gridCol w:w="747"/>
        <w:gridCol w:w="736"/>
      </w:tblGrid>
      <w:tr>
        <w:trPr>
          <w:trHeight w:val="222" w:hRule="atLeast"/>
        </w:trPr>
        <w:tc>
          <w:tcPr>
            <w:tcW w:w="8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24"/>
              <w:spacing w:before="26" w:line="20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93"/>
              </w:rPr>
              <w:t>组别</w:t>
            </w:r>
          </w:p>
        </w:tc>
        <w:tc>
          <w:tcPr>
            <w:tcW w:w="12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"/>
              <w:spacing w:before="26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11"/>
                <w:w w:val="81"/>
              </w:rPr>
              <w:t>首次下床活动时间</w:t>
            </w:r>
            <w:r>
              <w:rPr>
                <w:color w:val="231F20"/>
                <w:spacing w:val="-11"/>
                <w:w w:val="81"/>
              </w:rPr>
              <w:t>/h</w:t>
            </w:r>
          </w:p>
        </w:tc>
        <w:tc>
          <w:tcPr>
            <w:tcW w:w="9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"/>
              <w:spacing w:before="26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13"/>
                <w:w w:val="84"/>
              </w:rPr>
              <w:t>肛门排气时间</w:t>
            </w:r>
            <w:r>
              <w:rPr>
                <w:color w:val="231F20"/>
                <w:spacing w:val="-13"/>
                <w:w w:val="84"/>
              </w:rPr>
              <w:t>/h</w:t>
            </w:r>
          </w:p>
        </w:tc>
        <w:tc>
          <w:tcPr>
            <w:tcW w:w="7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9"/>
              <w:spacing w:before="26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11"/>
                <w:w w:val="85"/>
              </w:rPr>
              <w:t>进食时间</w:t>
            </w:r>
            <w:r>
              <w:rPr>
                <w:color w:val="231F20"/>
                <w:spacing w:val="-11"/>
                <w:w w:val="85"/>
              </w:rPr>
              <w:t>/h</w:t>
            </w:r>
          </w:p>
        </w:tc>
        <w:tc>
          <w:tcPr>
            <w:tcW w:w="7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26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8"/>
                <w:w w:val="81"/>
              </w:rPr>
              <w:t>住院时长</w:t>
            </w:r>
            <w:r>
              <w:rPr>
                <w:color w:val="231F20"/>
                <w:spacing w:val="-8"/>
                <w:w w:val="81"/>
              </w:rPr>
              <w:t>/d</w:t>
            </w:r>
          </w:p>
        </w:tc>
      </w:tr>
      <w:tr>
        <w:trPr>
          <w:trHeight w:val="219" w:hRule="atLeast"/>
        </w:trPr>
        <w:tc>
          <w:tcPr>
            <w:tcW w:w="8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26" w:line="198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对照组（</w:t>
            </w:r>
            <w:r>
              <w:rPr>
                <w:color w:val="231F20"/>
                <w:spacing w:val="-17"/>
                <w:w w:val="80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例）</w:t>
            </w:r>
          </w:p>
        </w:tc>
        <w:tc>
          <w:tcPr>
            <w:tcW w:w="12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5"/>
              <w:spacing w:before="26" w:line="198" w:lineRule="auto"/>
              <w:rPr/>
            </w:pPr>
            <w:r>
              <w:rPr>
                <w:color w:val="231F20"/>
                <w:spacing w:val="-20"/>
                <w:w w:val="95"/>
              </w:rPr>
              <w:t>13.45</w:t>
            </w:r>
            <w:r>
              <w:rPr>
                <w:rFonts w:ascii="SimSun" w:hAnsi="SimSun" w:eastAsia="SimSun" w:cs="SimSun"/>
                <w:color w:val="231F20"/>
                <w:spacing w:val="-20"/>
                <w:w w:val="95"/>
              </w:rPr>
              <w:t>±</w:t>
            </w:r>
            <w:r>
              <w:rPr>
                <w:color w:val="231F20"/>
                <w:spacing w:val="-20"/>
                <w:w w:val="95"/>
              </w:rPr>
              <w:t>2.36</w:t>
            </w:r>
          </w:p>
        </w:tc>
        <w:tc>
          <w:tcPr>
            <w:tcW w:w="9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26" w:line="198" w:lineRule="auto"/>
              <w:rPr/>
            </w:pPr>
            <w:r>
              <w:rPr>
                <w:color w:val="231F20"/>
                <w:spacing w:val="-19"/>
                <w:w w:val="95"/>
              </w:rPr>
              <w:t>21.52</w:t>
            </w:r>
            <w:r>
              <w:rPr>
                <w:rFonts w:ascii="SimSun" w:hAnsi="SimSun" w:eastAsia="SimSun" w:cs="SimSun"/>
                <w:color w:val="231F20"/>
                <w:spacing w:val="-19"/>
                <w:w w:val="95"/>
              </w:rPr>
              <w:t>±</w:t>
            </w:r>
            <w:r>
              <w:rPr>
                <w:color w:val="231F20"/>
                <w:spacing w:val="-19"/>
                <w:w w:val="95"/>
              </w:rPr>
              <w:t>2.37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26" w:line="198" w:lineRule="auto"/>
              <w:rPr/>
            </w:pPr>
            <w:r>
              <w:rPr>
                <w:color w:val="231F20"/>
                <w:spacing w:val="-16"/>
                <w:w w:val="92"/>
              </w:rPr>
              <w:t>23.53</w:t>
            </w:r>
            <w:r>
              <w:rPr>
                <w:rFonts w:ascii="SimSun" w:hAnsi="SimSun" w:eastAsia="SimSun" w:cs="SimSun"/>
                <w:color w:val="231F20"/>
                <w:spacing w:val="-16"/>
                <w:w w:val="92"/>
              </w:rPr>
              <w:t>±</w:t>
            </w:r>
            <w:r>
              <w:rPr>
                <w:color w:val="231F20"/>
                <w:spacing w:val="-16"/>
                <w:w w:val="92"/>
              </w:rPr>
              <w:t>2.45</w:t>
            </w:r>
          </w:p>
        </w:tc>
        <w:tc>
          <w:tcPr>
            <w:tcW w:w="7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26" w:line="198" w:lineRule="auto"/>
              <w:rPr/>
            </w:pPr>
            <w:r>
              <w:rPr>
                <w:color w:val="231F20"/>
                <w:spacing w:val="-23"/>
                <w:w w:val="98"/>
              </w:rPr>
              <w:t>7.85</w:t>
            </w:r>
            <w:r>
              <w:rPr>
                <w:rFonts w:ascii="SimSun" w:hAnsi="SimSun" w:eastAsia="SimSun" w:cs="SimSun"/>
                <w:color w:val="231F20"/>
                <w:spacing w:val="-23"/>
                <w:w w:val="98"/>
              </w:rPr>
              <w:t>±</w:t>
            </w:r>
            <w:r>
              <w:rPr>
                <w:color w:val="231F20"/>
                <w:spacing w:val="-23"/>
                <w:w w:val="98"/>
              </w:rPr>
              <w:t>1.47</w:t>
            </w:r>
          </w:p>
        </w:tc>
      </w:tr>
      <w:tr>
        <w:trPr>
          <w:trHeight w:val="225" w:hRule="atLeast"/>
        </w:trPr>
        <w:tc>
          <w:tcPr>
            <w:tcW w:w="8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34" w:line="196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试验组（</w:t>
            </w:r>
            <w:r>
              <w:rPr>
                <w:color w:val="231F20"/>
                <w:spacing w:val="-17"/>
                <w:w w:val="81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例）</w:t>
            </w:r>
          </w:p>
        </w:tc>
        <w:tc>
          <w:tcPr>
            <w:tcW w:w="125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72"/>
              <w:spacing w:before="34" w:line="196" w:lineRule="auto"/>
              <w:rPr/>
            </w:pPr>
            <w:r>
              <w:rPr>
                <w:color w:val="231F20"/>
                <w:spacing w:val="-21"/>
                <w:w w:val="97"/>
              </w:rPr>
              <w:t>7.54</w:t>
            </w:r>
            <w:r>
              <w:rPr>
                <w:rFonts w:ascii="SimSun" w:hAnsi="SimSun" w:eastAsia="SimSun" w:cs="SimSun"/>
                <w:color w:val="231F20"/>
                <w:spacing w:val="-21"/>
                <w:w w:val="97"/>
              </w:rPr>
              <w:t>±</w:t>
            </w:r>
            <w:r>
              <w:rPr>
                <w:color w:val="231F20"/>
                <w:spacing w:val="-21"/>
                <w:w w:val="97"/>
              </w:rPr>
              <w:t>1.57</w:t>
            </w:r>
          </w:p>
        </w:tc>
        <w:tc>
          <w:tcPr>
            <w:tcW w:w="99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4"/>
              <w:spacing w:before="34" w:line="196" w:lineRule="auto"/>
              <w:rPr/>
            </w:pPr>
            <w:r>
              <w:rPr>
                <w:color w:val="231F20"/>
                <w:spacing w:val="-24"/>
                <w:w w:val="98"/>
              </w:rPr>
              <w:t>18.47</w:t>
            </w:r>
            <w:r>
              <w:rPr>
                <w:rFonts w:ascii="SimSun" w:hAnsi="SimSun" w:eastAsia="SimSun" w:cs="SimSun"/>
                <w:color w:val="231F20"/>
                <w:spacing w:val="-24"/>
                <w:w w:val="98"/>
              </w:rPr>
              <w:t>±</w:t>
            </w:r>
            <w:r>
              <w:rPr>
                <w:color w:val="231F20"/>
                <w:spacing w:val="-24"/>
                <w:w w:val="98"/>
              </w:rPr>
              <w:t>1.54</w:t>
            </w:r>
          </w:p>
        </w:tc>
        <w:tc>
          <w:tcPr>
            <w:tcW w:w="7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9"/>
              <w:spacing w:before="34" w:line="196" w:lineRule="auto"/>
              <w:rPr/>
            </w:pPr>
            <w:r>
              <w:rPr>
                <w:color w:val="231F20"/>
                <w:spacing w:val="-24"/>
                <w:w w:val="99"/>
              </w:rPr>
              <w:t>19.48</w:t>
            </w:r>
            <w:r>
              <w:rPr>
                <w:rFonts w:ascii="SimSun" w:hAnsi="SimSun" w:eastAsia="SimSun" w:cs="SimSun"/>
                <w:color w:val="231F20"/>
                <w:spacing w:val="-24"/>
                <w:w w:val="99"/>
              </w:rPr>
              <w:t>±</w:t>
            </w:r>
            <w:r>
              <w:rPr>
                <w:color w:val="231F20"/>
                <w:spacing w:val="-24"/>
                <w:w w:val="99"/>
              </w:rPr>
              <w:t>2.17</w:t>
            </w:r>
          </w:p>
        </w:tc>
        <w:tc>
          <w:tcPr>
            <w:tcW w:w="7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1"/>
              <w:spacing w:before="34" w:line="196" w:lineRule="auto"/>
              <w:rPr/>
            </w:pPr>
            <w:r>
              <w:rPr>
                <w:color w:val="231F20"/>
                <w:spacing w:val="-21"/>
                <w:w w:val="97"/>
              </w:rPr>
              <w:t>5.48</w:t>
            </w:r>
            <w:r>
              <w:rPr>
                <w:rFonts w:ascii="SimSun" w:hAnsi="SimSun" w:eastAsia="SimSun" w:cs="SimSun"/>
                <w:color w:val="231F20"/>
                <w:spacing w:val="-21"/>
                <w:w w:val="97"/>
              </w:rPr>
              <w:t>±</w:t>
            </w:r>
            <w:r>
              <w:rPr>
                <w:color w:val="231F20"/>
                <w:spacing w:val="-21"/>
                <w:w w:val="97"/>
              </w:rPr>
              <w:t>1.23</w:t>
            </w:r>
          </w:p>
        </w:tc>
      </w:tr>
      <w:tr>
        <w:trPr>
          <w:trHeight w:val="226" w:hRule="atLeast"/>
        </w:trPr>
        <w:tc>
          <w:tcPr>
            <w:tcW w:w="8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6"/>
              <w:spacing w:before="30" w:line="201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4"/>
              </w:rPr>
              <w:t>χ</w:t>
            </w:r>
            <w:r>
              <w:rPr>
                <w:sz w:val="8"/>
                <w:szCs w:val="8"/>
                <w:color w:val="231F20"/>
                <w:spacing w:val="-7"/>
                <w:position w:val="6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值</w:t>
            </w:r>
          </w:p>
        </w:tc>
        <w:tc>
          <w:tcPr>
            <w:tcW w:w="12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1"/>
              <w:spacing w:before="50" w:line="188" w:lineRule="auto"/>
              <w:rPr/>
            </w:pPr>
            <w:r>
              <w:rPr>
                <w:color w:val="231F20"/>
                <w:spacing w:val="-21"/>
              </w:rPr>
              <w:t>12.158</w:t>
            </w:r>
          </w:p>
        </w:tc>
        <w:tc>
          <w:tcPr>
            <w:tcW w:w="9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9"/>
              <w:spacing w:before="50" w:line="188" w:lineRule="auto"/>
              <w:rPr/>
            </w:pPr>
            <w:r>
              <w:rPr>
                <w:color w:val="231F20"/>
                <w:spacing w:val="-12"/>
                <w:w w:val="94"/>
              </w:rPr>
              <w:t>6.292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/>
              <w:spacing w:before="51" w:line="186" w:lineRule="auto"/>
              <w:rPr/>
            </w:pPr>
            <w:r>
              <w:rPr>
                <w:color w:val="231F20"/>
                <w:spacing w:val="-19"/>
              </w:rPr>
              <w:t>7.216</w:t>
            </w:r>
          </w:p>
        </w:tc>
        <w:tc>
          <w:tcPr>
            <w:tcW w:w="7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6"/>
              <w:spacing w:before="51" w:line="186" w:lineRule="auto"/>
              <w:rPr/>
            </w:pPr>
            <w:r>
              <w:rPr>
                <w:color w:val="231F20"/>
                <w:spacing w:val="-19"/>
              </w:rPr>
              <w:t>7.210</w:t>
            </w:r>
          </w:p>
        </w:tc>
      </w:tr>
      <w:tr>
        <w:trPr>
          <w:trHeight w:val="225" w:hRule="atLeast"/>
        </w:trPr>
        <w:tc>
          <w:tcPr>
            <w:tcW w:w="8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1"/>
              <w:spacing w:before="31" w:line="199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1"/>
                <w:w w:val="92"/>
              </w:rPr>
              <w:t>P</w:t>
            </w:r>
            <w:r>
              <w:rPr>
                <w:rFonts w:ascii="SimSun" w:hAnsi="SimSun" w:eastAsia="SimSun" w:cs="SimSun"/>
                <w:color w:val="231F20"/>
                <w:spacing w:val="-1"/>
                <w:w w:val="92"/>
              </w:rPr>
              <w:t>值</w:t>
            </w:r>
          </w:p>
        </w:tc>
        <w:tc>
          <w:tcPr>
            <w:tcW w:w="12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7"/>
              <w:spacing w:before="29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9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0"/>
              <w:spacing w:before="29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5"/>
              <w:spacing w:before="29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8"/>
              <w:spacing w:before="29" w:line="201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</w:tr>
    </w:tbl>
    <w:p>
      <w:pPr>
        <w:pStyle w:val="BodyText"/>
        <w:ind w:left="717"/>
        <w:spacing w:before="282" w:line="182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表</w:t>
      </w:r>
      <w:r>
        <w:rPr>
          <w:sz w:val="19"/>
          <w:szCs w:val="19"/>
          <w:color w:val="231F20"/>
          <w:spacing w:val="-7"/>
        </w:rPr>
        <w:t>2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对比组间干预前后负性情绪评分和疼痛度评分（分）</w:t>
      </w:r>
    </w:p>
    <w:tbl>
      <w:tblPr>
        <w:tblStyle w:val="TableNormal"/>
        <w:tblW w:w="460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0"/>
        <w:gridCol w:w="1321"/>
        <w:gridCol w:w="706"/>
        <w:gridCol w:w="722"/>
        <w:gridCol w:w="645"/>
        <w:gridCol w:w="652"/>
      </w:tblGrid>
      <w:tr>
        <w:trPr>
          <w:trHeight w:val="234" w:hRule="atLeast"/>
        </w:trPr>
        <w:tc>
          <w:tcPr>
            <w:tcW w:w="56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57"/>
              <w:spacing w:before="152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93"/>
              </w:rPr>
              <w:t>组别</w:t>
            </w:r>
          </w:p>
        </w:tc>
        <w:tc>
          <w:tcPr>
            <w:tcW w:w="13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28"/>
              <w:spacing w:before="32" w:line="20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5"/>
              </w:rPr>
              <w:t>焦虑评分</w:t>
            </w:r>
          </w:p>
        </w:tc>
        <w:tc>
          <w:tcPr>
            <w:tcW w:w="142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79"/>
              <w:spacing w:before="32" w:line="20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6"/>
              </w:rPr>
              <w:t>抑郁评分</w:t>
            </w:r>
          </w:p>
        </w:tc>
        <w:tc>
          <w:tcPr>
            <w:tcW w:w="129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4"/>
              <w:spacing w:before="32" w:line="20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5"/>
              </w:rPr>
              <w:t>疼痛度评分</w:t>
            </w:r>
          </w:p>
        </w:tc>
      </w:tr>
      <w:tr>
        <w:trPr>
          <w:trHeight w:val="232" w:hRule="atLeast"/>
        </w:trPr>
        <w:tc>
          <w:tcPr>
            <w:tcW w:w="56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53"/>
              <w:spacing w:before="32" w:line="20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3"/>
              </w:rPr>
              <w:t>干预前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3"/>
              </w:rPr>
              <w:t>干预后</w:t>
            </w:r>
          </w:p>
        </w:tc>
        <w:tc>
          <w:tcPr>
            <w:tcW w:w="70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81"/>
              <w:spacing w:before="32" w:line="20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2"/>
                <w:w w:val="88"/>
              </w:rPr>
              <w:t>干预前</w:t>
            </w:r>
          </w:p>
        </w:tc>
        <w:tc>
          <w:tcPr>
            <w:tcW w:w="7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74"/>
              <w:spacing w:before="32" w:line="20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2"/>
                <w:w w:val="88"/>
              </w:rPr>
              <w:t>干预后</w:t>
            </w:r>
          </w:p>
        </w:tc>
        <w:tc>
          <w:tcPr>
            <w:tcW w:w="6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41"/>
              <w:spacing w:before="32" w:line="20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2"/>
                <w:w w:val="88"/>
              </w:rPr>
              <w:t>干预前</w:t>
            </w:r>
          </w:p>
        </w:tc>
        <w:tc>
          <w:tcPr>
            <w:tcW w:w="6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43"/>
              <w:spacing w:before="32" w:line="20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2"/>
                <w:w w:val="88"/>
              </w:rPr>
              <w:t>干预后</w:t>
            </w:r>
          </w:p>
        </w:tc>
      </w:tr>
      <w:tr>
        <w:trPr>
          <w:trHeight w:val="412" w:hRule="atLeast"/>
        </w:trPr>
        <w:tc>
          <w:tcPr>
            <w:tcW w:w="560" w:type="dxa"/>
            <w:vAlign w:val="top"/>
            <w:tcBorders>
              <w:top w:val="single" w:color="231F20" w:sz="2" w:space="0"/>
            </w:tcBorders>
          </w:tcPr>
          <w:p>
            <w:pPr>
              <w:ind w:left="94"/>
              <w:spacing w:before="34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4"/>
                <w:w w:val="90"/>
              </w:rPr>
              <w:t>对照组</w:t>
            </w:r>
          </w:p>
          <w:p>
            <w:pPr>
              <w:pStyle w:val="TableText"/>
              <w:spacing w:line="203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23"/>
                <w:w w:val="89"/>
              </w:rPr>
              <w:t>（</w:t>
            </w:r>
            <w:r>
              <w:rPr>
                <w:color w:val="231F20"/>
                <w:spacing w:val="-23"/>
                <w:w w:val="89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23"/>
                <w:w w:val="89"/>
              </w:rPr>
              <w:t>例）</w:t>
            </w:r>
          </w:p>
        </w:tc>
        <w:tc>
          <w:tcPr>
            <w:tcW w:w="13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124" w:line="235" w:lineRule="auto"/>
              <w:jc w:val="right"/>
              <w:rPr/>
            </w:pPr>
            <w:r>
              <w:rPr>
                <w:color w:val="231F20"/>
                <w:spacing w:val="-17"/>
                <w:w w:val="91"/>
              </w:rPr>
              <w:t>63.27</w:t>
            </w:r>
            <w:r>
              <w:rPr>
                <w:rFonts w:ascii="SimSun" w:hAnsi="SimSun" w:eastAsia="SimSun" w:cs="SimSun"/>
                <w:color w:val="231F20"/>
                <w:spacing w:val="-17"/>
                <w:w w:val="91"/>
              </w:rPr>
              <w:t>±</w:t>
            </w:r>
            <w:r>
              <w:rPr>
                <w:color w:val="231F20"/>
                <w:spacing w:val="-17"/>
                <w:w w:val="91"/>
              </w:rPr>
              <w:t>8.</w:t>
            </w:r>
            <w:r>
              <w:rPr>
                <w:color w:val="231F20"/>
                <w:spacing w:val="-16"/>
                <w:w w:val="91"/>
              </w:rPr>
              <w:t>52  49.42</w:t>
            </w:r>
            <w:r>
              <w:rPr>
                <w:rFonts w:ascii="SimSun" w:hAnsi="SimSun" w:eastAsia="SimSun" w:cs="SimSun"/>
                <w:color w:val="231F20"/>
                <w:spacing w:val="-16"/>
                <w:w w:val="91"/>
              </w:rPr>
              <w:t>±</w:t>
            </w:r>
            <w:r>
              <w:rPr>
                <w:color w:val="231F20"/>
                <w:spacing w:val="-16"/>
                <w:w w:val="91"/>
              </w:rPr>
              <w:t>2.4</w:t>
            </w:r>
            <w:r>
              <w:rPr>
                <w:color w:val="231F20"/>
                <w:spacing w:val="-8"/>
                <w:w w:val="91"/>
              </w:rPr>
              <w:t>7</w:t>
            </w:r>
          </w:p>
        </w:tc>
        <w:tc>
          <w:tcPr>
            <w:tcW w:w="7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"/>
              <w:spacing w:before="124" w:line="235" w:lineRule="auto"/>
              <w:rPr/>
            </w:pPr>
            <w:r>
              <w:rPr>
                <w:color w:val="231F20"/>
                <w:spacing w:val="-21"/>
                <w:w w:val="95"/>
              </w:rPr>
              <w:t>61.38</w:t>
            </w:r>
            <w:r>
              <w:rPr>
                <w:rFonts w:ascii="SimSun" w:hAnsi="SimSun" w:eastAsia="SimSun" w:cs="SimSun"/>
                <w:color w:val="231F20"/>
                <w:spacing w:val="-21"/>
                <w:w w:val="95"/>
              </w:rPr>
              <w:t>±</w:t>
            </w:r>
            <w:r>
              <w:rPr>
                <w:color w:val="231F20"/>
                <w:spacing w:val="-21"/>
                <w:w w:val="95"/>
              </w:rPr>
              <w:t>7.47</w:t>
            </w:r>
          </w:p>
        </w:tc>
        <w:tc>
          <w:tcPr>
            <w:tcW w:w="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124" w:line="235" w:lineRule="auto"/>
              <w:rPr/>
            </w:pPr>
            <w:r>
              <w:rPr>
                <w:color w:val="231F20"/>
                <w:spacing w:val="-19"/>
                <w:w w:val="95"/>
              </w:rPr>
              <w:t>50.63</w:t>
            </w:r>
            <w:r>
              <w:rPr>
                <w:rFonts w:ascii="SimSun" w:hAnsi="SimSun" w:eastAsia="SimSun" w:cs="SimSun"/>
                <w:color w:val="231F20"/>
                <w:spacing w:val="-19"/>
                <w:w w:val="95"/>
              </w:rPr>
              <w:t>±</w:t>
            </w:r>
            <w:r>
              <w:rPr>
                <w:color w:val="231F20"/>
                <w:spacing w:val="-19"/>
                <w:w w:val="95"/>
              </w:rPr>
              <w:t>5.38</w:t>
            </w:r>
          </w:p>
        </w:tc>
        <w:tc>
          <w:tcPr>
            <w:tcW w:w="6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"/>
              <w:spacing w:before="124" w:line="235" w:lineRule="auto"/>
              <w:rPr/>
            </w:pPr>
            <w:r>
              <w:rPr>
                <w:color w:val="231F20"/>
                <w:spacing w:val="-23"/>
              </w:rPr>
              <w:t>6.86</w:t>
            </w:r>
            <w:r>
              <w:rPr>
                <w:rFonts w:ascii="SimSun" w:hAnsi="SimSun" w:eastAsia="SimSun" w:cs="SimSun"/>
                <w:color w:val="231F20"/>
                <w:spacing w:val="-23"/>
              </w:rPr>
              <w:t>±</w:t>
            </w:r>
            <w:r>
              <w:rPr>
                <w:color w:val="231F20"/>
                <w:spacing w:val="-23"/>
              </w:rPr>
              <w:t>1.56</w:t>
            </w:r>
          </w:p>
        </w:tc>
        <w:tc>
          <w:tcPr>
            <w:tcW w:w="6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"/>
              <w:spacing w:before="124" w:line="235" w:lineRule="auto"/>
              <w:rPr/>
            </w:pPr>
            <w:r>
              <w:rPr>
                <w:color w:val="231F20"/>
                <w:spacing w:val="-17"/>
                <w:w w:val="95"/>
              </w:rPr>
              <w:t>4.24</w:t>
            </w:r>
            <w:r>
              <w:rPr>
                <w:rFonts w:ascii="SimSun" w:hAnsi="SimSun" w:eastAsia="SimSun" w:cs="SimSun"/>
                <w:color w:val="231F20"/>
                <w:spacing w:val="-17"/>
                <w:w w:val="95"/>
              </w:rPr>
              <w:t>±</w:t>
            </w:r>
            <w:r>
              <w:rPr>
                <w:color w:val="231F20"/>
                <w:spacing w:val="-17"/>
                <w:w w:val="95"/>
              </w:rPr>
              <w:t>0.87</w:t>
            </w:r>
          </w:p>
        </w:tc>
      </w:tr>
      <w:tr>
        <w:trPr>
          <w:trHeight w:val="416" w:hRule="atLeast"/>
        </w:trPr>
        <w:tc>
          <w:tcPr>
            <w:tcW w:w="560" w:type="dxa"/>
            <w:vAlign w:val="top"/>
            <w:tcBorders>
              <w:bottom w:val="single" w:color="231F20" w:sz="2" w:space="0"/>
            </w:tcBorders>
          </w:tcPr>
          <w:p>
            <w:pPr>
              <w:ind w:left="90"/>
              <w:spacing w:before="41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0"/>
                <w:w w:val="88"/>
              </w:rPr>
              <w:t>试验组</w:t>
            </w:r>
          </w:p>
          <w:p>
            <w:pPr>
              <w:pStyle w:val="TableText"/>
              <w:spacing w:line="200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23"/>
                <w:w w:val="89"/>
              </w:rPr>
              <w:t>（</w:t>
            </w:r>
            <w:r>
              <w:rPr>
                <w:color w:val="231F20"/>
                <w:spacing w:val="-23"/>
                <w:w w:val="89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23"/>
                <w:w w:val="89"/>
              </w:rPr>
              <w:t>例）</w:t>
            </w:r>
          </w:p>
        </w:tc>
        <w:tc>
          <w:tcPr>
            <w:tcW w:w="13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131" w:line="235" w:lineRule="auto"/>
              <w:jc w:val="right"/>
              <w:rPr/>
            </w:pPr>
            <w:r>
              <w:rPr>
                <w:color w:val="231F20"/>
                <w:spacing w:val="-21"/>
                <w:w w:val="93"/>
              </w:rPr>
              <w:t>63.35</w:t>
            </w:r>
            <w:r>
              <w:rPr>
                <w:rFonts w:ascii="SimSun" w:hAnsi="SimSun" w:eastAsia="SimSun" w:cs="SimSun"/>
                <w:color w:val="231F20"/>
                <w:spacing w:val="-21"/>
                <w:w w:val="93"/>
              </w:rPr>
              <w:t>±</w:t>
            </w:r>
            <w:r>
              <w:rPr>
                <w:color w:val="231F20"/>
                <w:spacing w:val="-21"/>
                <w:w w:val="93"/>
              </w:rPr>
              <w:t>8.47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21"/>
                <w:w w:val="93"/>
              </w:rPr>
              <w:t>41.3</w:t>
            </w:r>
            <w:r>
              <w:rPr>
                <w:color w:val="231F20"/>
                <w:spacing w:val="-20"/>
                <w:w w:val="93"/>
              </w:rPr>
              <w:t>8</w:t>
            </w:r>
            <w:r>
              <w:rPr>
                <w:rFonts w:ascii="SimSun" w:hAnsi="SimSun" w:eastAsia="SimSun" w:cs="SimSun"/>
                <w:color w:val="231F20"/>
                <w:spacing w:val="-20"/>
                <w:w w:val="93"/>
              </w:rPr>
              <w:t>±</w:t>
            </w:r>
            <w:r>
              <w:rPr>
                <w:color w:val="231F20"/>
                <w:spacing w:val="-20"/>
                <w:w w:val="93"/>
              </w:rPr>
              <w:t>1.5</w:t>
            </w:r>
            <w:r>
              <w:rPr>
                <w:color w:val="231F20"/>
                <w:spacing w:val="-6"/>
                <w:w w:val="93"/>
              </w:rPr>
              <w:t>4</w:t>
            </w:r>
          </w:p>
        </w:tc>
        <w:tc>
          <w:tcPr>
            <w:tcW w:w="70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7"/>
              <w:spacing w:before="131" w:line="235" w:lineRule="auto"/>
              <w:rPr/>
            </w:pPr>
            <w:r>
              <w:rPr>
                <w:color w:val="231F20"/>
                <w:spacing w:val="-19"/>
                <w:w w:val="93"/>
              </w:rPr>
              <w:t>61.53</w:t>
            </w:r>
            <w:r>
              <w:rPr>
                <w:rFonts w:ascii="SimSun" w:hAnsi="SimSun" w:eastAsia="SimSun" w:cs="SimSun"/>
                <w:color w:val="231F20"/>
                <w:spacing w:val="-19"/>
                <w:w w:val="93"/>
              </w:rPr>
              <w:t>±</w:t>
            </w:r>
            <w:r>
              <w:rPr>
                <w:color w:val="231F20"/>
                <w:spacing w:val="-19"/>
                <w:w w:val="93"/>
              </w:rPr>
              <w:t>7.42</w:t>
            </w:r>
          </w:p>
        </w:tc>
        <w:tc>
          <w:tcPr>
            <w:tcW w:w="7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2"/>
              <w:spacing w:before="131" w:line="235" w:lineRule="auto"/>
              <w:rPr/>
            </w:pPr>
            <w:r>
              <w:rPr>
                <w:color w:val="231F20"/>
                <w:spacing w:val="-14"/>
                <w:w w:val="91"/>
              </w:rPr>
              <w:t>40.34</w:t>
            </w:r>
            <w:r>
              <w:rPr>
                <w:rFonts w:ascii="SimSun" w:hAnsi="SimSun" w:eastAsia="SimSun" w:cs="SimSun"/>
                <w:color w:val="231F20"/>
                <w:spacing w:val="-14"/>
                <w:w w:val="91"/>
              </w:rPr>
              <w:t>±</w:t>
            </w:r>
            <w:r>
              <w:rPr>
                <w:color w:val="231F20"/>
                <w:spacing w:val="-14"/>
                <w:w w:val="91"/>
              </w:rPr>
              <w:t>5.24</w:t>
            </w:r>
          </w:p>
        </w:tc>
        <w:tc>
          <w:tcPr>
            <w:tcW w:w="64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131" w:line="235" w:lineRule="auto"/>
              <w:rPr/>
            </w:pPr>
            <w:r>
              <w:rPr>
                <w:color w:val="231F20"/>
                <w:spacing w:val="-23"/>
                <w:w w:val="99"/>
              </w:rPr>
              <w:t>6.67</w:t>
            </w:r>
            <w:r>
              <w:rPr>
                <w:rFonts w:ascii="SimSun" w:hAnsi="SimSun" w:eastAsia="SimSun" w:cs="SimSun"/>
                <w:color w:val="231F20"/>
                <w:spacing w:val="-23"/>
                <w:w w:val="99"/>
              </w:rPr>
              <w:t>±</w:t>
            </w:r>
            <w:r>
              <w:rPr>
                <w:color w:val="231F20"/>
                <w:spacing w:val="-23"/>
                <w:w w:val="99"/>
              </w:rPr>
              <w:t>1.53</w:t>
            </w:r>
          </w:p>
        </w:tc>
        <w:tc>
          <w:tcPr>
            <w:tcW w:w="65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2"/>
              <w:spacing w:before="131" w:line="235" w:lineRule="auto"/>
              <w:rPr/>
            </w:pPr>
            <w:r>
              <w:rPr>
                <w:color w:val="231F20"/>
                <w:spacing w:val="-17"/>
                <w:w w:val="95"/>
              </w:rPr>
              <w:t>2.02</w:t>
            </w:r>
            <w:r>
              <w:rPr>
                <w:rFonts w:ascii="SimSun" w:hAnsi="SimSun" w:eastAsia="SimSun" w:cs="SimSun"/>
                <w:color w:val="231F20"/>
                <w:spacing w:val="-17"/>
                <w:w w:val="95"/>
              </w:rPr>
              <w:t>±</w:t>
            </w:r>
            <w:r>
              <w:rPr>
                <w:color w:val="231F20"/>
                <w:spacing w:val="-17"/>
                <w:w w:val="95"/>
              </w:rPr>
              <w:t>0.23</w:t>
            </w:r>
          </w:p>
        </w:tc>
      </w:tr>
      <w:tr>
        <w:trPr>
          <w:trHeight w:val="232" w:hRule="atLeast"/>
        </w:trPr>
        <w:tc>
          <w:tcPr>
            <w:tcW w:w="5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2"/>
              <w:spacing w:before="38" w:line="199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2"/>
                <w:w w:val="95"/>
              </w:rPr>
              <w:t>t</w:t>
            </w:r>
            <w:r>
              <w:rPr>
                <w:rFonts w:ascii="SimSun" w:hAnsi="SimSun" w:eastAsia="SimSun" w:cs="SimSun"/>
                <w:color w:val="231F20"/>
                <w:spacing w:val="-2"/>
                <w:w w:val="95"/>
              </w:rPr>
              <w:t>值</w:t>
            </w:r>
          </w:p>
        </w:tc>
        <w:tc>
          <w:tcPr>
            <w:tcW w:w="13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1"/>
              <w:spacing w:before="58" w:line="188" w:lineRule="auto"/>
              <w:rPr/>
            </w:pPr>
            <w:r>
              <w:rPr>
                <w:color w:val="231F20"/>
                <w:spacing w:val="-18"/>
                <w:w w:val="95"/>
              </w:rPr>
              <w:t>0.039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-18"/>
                <w:w w:val="95"/>
              </w:rPr>
              <w:t>16.106</w:t>
            </w:r>
          </w:p>
        </w:tc>
        <w:tc>
          <w:tcPr>
            <w:tcW w:w="7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58" w:line="188" w:lineRule="auto"/>
              <w:rPr/>
            </w:pPr>
            <w:r>
              <w:rPr>
                <w:color w:val="231F20"/>
                <w:spacing w:val="-17"/>
              </w:rPr>
              <w:t>0.083</w:t>
            </w:r>
          </w:p>
        </w:tc>
        <w:tc>
          <w:tcPr>
            <w:tcW w:w="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6"/>
              <w:spacing w:before="58" w:line="188" w:lineRule="auto"/>
              <w:rPr/>
            </w:pPr>
            <w:r>
              <w:rPr>
                <w:color w:val="231F20"/>
                <w:spacing w:val="-15"/>
                <w:w w:val="96"/>
              </w:rPr>
              <w:t>7.989</w:t>
            </w:r>
          </w:p>
        </w:tc>
        <w:tc>
          <w:tcPr>
            <w:tcW w:w="6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8"/>
              <w:spacing w:before="59" w:line="186" w:lineRule="auto"/>
              <w:rPr/>
            </w:pPr>
            <w:r>
              <w:rPr>
                <w:color w:val="231F20"/>
                <w:spacing w:val="-14"/>
                <w:w w:val="96"/>
              </w:rPr>
              <w:t>0.057</w:t>
            </w:r>
          </w:p>
        </w:tc>
        <w:tc>
          <w:tcPr>
            <w:tcW w:w="6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2"/>
              <w:spacing w:before="58" w:line="188" w:lineRule="auto"/>
              <w:rPr/>
            </w:pPr>
            <w:r>
              <w:rPr>
                <w:color w:val="231F20"/>
                <w:spacing w:val="-20"/>
              </w:rPr>
              <w:t>14.385</w:t>
            </w:r>
          </w:p>
        </w:tc>
      </w:tr>
      <w:tr>
        <w:trPr>
          <w:trHeight w:val="245" w:hRule="atLeast"/>
        </w:trPr>
        <w:tc>
          <w:tcPr>
            <w:tcW w:w="5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4"/>
              <w:spacing w:before="45" w:line="206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1"/>
                <w:w w:val="92"/>
              </w:rPr>
              <w:t>P</w:t>
            </w:r>
            <w:r>
              <w:rPr>
                <w:rFonts w:ascii="SimSun" w:hAnsi="SimSun" w:eastAsia="SimSun" w:cs="SimSun"/>
                <w:color w:val="231F20"/>
                <w:spacing w:val="-1"/>
                <w:w w:val="92"/>
              </w:rPr>
              <w:t>值</w:t>
            </w:r>
          </w:p>
        </w:tc>
        <w:tc>
          <w:tcPr>
            <w:tcW w:w="13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9"/>
              <w:spacing w:before="44" w:line="207" w:lineRule="auto"/>
              <w:rPr/>
            </w:pPr>
            <w:r>
              <w:rPr>
                <w:color w:val="231F20"/>
                <w:spacing w:val="-16"/>
              </w:rPr>
              <w:t>0.969          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＜</w:t>
            </w:r>
            <w:r>
              <w:rPr>
                <w:color w:val="231F20"/>
                <w:spacing w:val="-16"/>
              </w:rPr>
              <w:t>0.001</w:t>
            </w:r>
          </w:p>
        </w:tc>
        <w:tc>
          <w:tcPr>
            <w:tcW w:w="7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7"/>
              <w:spacing w:before="64" w:line="188" w:lineRule="auto"/>
              <w:rPr/>
            </w:pPr>
            <w:r>
              <w:rPr>
                <w:color w:val="231F20"/>
                <w:spacing w:val="-12"/>
                <w:w w:val="94"/>
              </w:rPr>
              <w:t>0.934</w:t>
            </w:r>
          </w:p>
        </w:tc>
        <w:tc>
          <w:tcPr>
            <w:tcW w:w="7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1"/>
              <w:spacing w:before="44" w:line="207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645" w:type="dxa"/>
            <w:vAlign w:val="top"/>
            <w:tcBorders>
              <w:bottom w:val="single" w:color="231F20" w:sz="4" w:space="0"/>
            </w:tcBorders>
          </w:tcPr>
          <w:p>
            <w:pPr>
              <w:ind w:left="188"/>
              <w:spacing w:before="44" w:line="20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0"/>
                <w:w w:val="95"/>
              </w:rPr>
              <w:t>0.913</w:t>
            </w:r>
          </w:p>
        </w:tc>
        <w:tc>
          <w:tcPr>
            <w:tcW w:w="6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0"/>
              <w:spacing w:before="44" w:line="207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</w:tr>
    </w:tbl>
    <w:p>
      <w:pPr>
        <w:pStyle w:val="BodyText"/>
        <w:ind w:left="1167"/>
        <w:spacing w:before="282" w:line="181" w:lineRule="auto"/>
        <w:outlineLvl w:val="1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表</w:t>
      </w:r>
      <w:r>
        <w:rPr>
          <w:sz w:val="19"/>
          <w:szCs w:val="19"/>
          <w:color w:val="231F20"/>
        </w:rPr>
        <w:t>3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对比组间术后并发症发生情况</w:t>
      </w:r>
      <w:r>
        <w:rPr>
          <w:sz w:val="19"/>
          <w:szCs w:val="19"/>
          <w:color w:val="231F20"/>
        </w:rPr>
        <w:t>[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例（</w:t>
      </w:r>
      <w:r>
        <w:rPr>
          <w:sz w:val="19"/>
          <w:szCs w:val="19"/>
          <w:color w:val="231F20"/>
        </w:rPr>
        <w:t>%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）</w:t>
      </w:r>
      <w:r>
        <w:rPr>
          <w:sz w:val="19"/>
          <w:szCs w:val="19"/>
          <w:color w:val="231F20"/>
          <w:spacing w:val="-1"/>
        </w:rPr>
        <w:t>]</w:t>
      </w:r>
    </w:p>
    <w:p>
      <w:pPr>
        <w:spacing w:line="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0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5"/>
        <w:gridCol w:w="608"/>
        <w:gridCol w:w="831"/>
        <w:gridCol w:w="603"/>
        <w:gridCol w:w="678"/>
        <w:gridCol w:w="1011"/>
      </w:tblGrid>
      <w:tr>
        <w:trPr>
          <w:trHeight w:val="223" w:hRule="atLeast"/>
        </w:trPr>
        <w:tc>
          <w:tcPr>
            <w:tcW w:w="8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4"/>
              <w:spacing w:before="26" w:line="20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93"/>
              </w:rPr>
              <w:t>组别</w:t>
            </w:r>
          </w:p>
        </w:tc>
        <w:tc>
          <w:tcPr>
            <w:tcW w:w="6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spacing w:before="26" w:line="202" w:lineRule="auto"/>
              <w:jc w:val="righ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3"/>
                <w:w w:val="83"/>
              </w:rPr>
              <w:t>切口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2"/>
                <w:w w:val="83"/>
              </w:rPr>
              <w:t>感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8"/>
                <w:w w:val="83"/>
              </w:rPr>
              <w:t>染</w:t>
            </w:r>
          </w:p>
        </w:tc>
        <w:tc>
          <w:tcPr>
            <w:tcW w:w="8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spacing w:before="26" w:line="202" w:lineRule="auto"/>
              <w:jc w:val="righ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0"/>
                <w:w w:val="79"/>
              </w:rPr>
              <w:t>粘连性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9"/>
                <w:w w:val="79"/>
              </w:rPr>
              <w:t>肠梗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6"/>
                <w:w w:val="79"/>
              </w:rPr>
              <w:t>阻</w:t>
            </w:r>
          </w:p>
        </w:tc>
        <w:tc>
          <w:tcPr>
            <w:tcW w:w="6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2"/>
              <w:spacing w:before="26" w:line="20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7"/>
              </w:rPr>
              <w:t>腹腔脓肿</w:t>
            </w:r>
          </w:p>
        </w:tc>
        <w:tc>
          <w:tcPr>
            <w:tcW w:w="168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spacing w:before="26" w:line="202" w:lineRule="auto"/>
              <w:jc w:val="righ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4"/>
                <w:w w:val="80"/>
              </w:rPr>
              <w:t>腹腔出血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4"/>
                <w:w w:val="80"/>
              </w:rPr>
              <w:t>术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80"/>
              </w:rPr>
              <w:t>后并发症发生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8"/>
                <w:w w:val="80"/>
              </w:rPr>
              <w:t>率</w:t>
            </w:r>
          </w:p>
        </w:tc>
      </w:tr>
      <w:tr>
        <w:trPr>
          <w:trHeight w:val="221" w:hRule="atLeast"/>
        </w:trPr>
        <w:tc>
          <w:tcPr>
            <w:tcW w:w="8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27" w:line="199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对照组（</w:t>
            </w:r>
            <w:r>
              <w:rPr>
                <w:color w:val="231F20"/>
                <w:spacing w:val="-17"/>
                <w:w w:val="80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例）</w:t>
            </w:r>
          </w:p>
        </w:tc>
        <w:tc>
          <w:tcPr>
            <w:tcW w:w="6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27" w:line="199" w:lineRule="auto"/>
              <w:jc w:val="righ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3"/>
                <w:w w:val="88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23"/>
                <w:w w:val="88"/>
              </w:rPr>
              <w:t>（</w:t>
            </w:r>
            <w:r>
              <w:rPr>
                <w:color w:val="231F20"/>
                <w:spacing w:val="-23"/>
                <w:w w:val="88"/>
              </w:rPr>
              <w:t>8.82</w:t>
            </w:r>
            <w:r>
              <w:rPr>
                <w:rFonts w:ascii="SimSun" w:hAnsi="SimSun" w:eastAsia="SimSun" w:cs="SimSun"/>
                <w:color w:val="231F20"/>
                <w:spacing w:val="-23"/>
                <w:w w:val="88"/>
              </w:rPr>
              <w:t>）</w:t>
            </w:r>
          </w:p>
        </w:tc>
        <w:tc>
          <w:tcPr>
            <w:tcW w:w="8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27" w:line="19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6"/>
                <w:w w:val="9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26"/>
                <w:w w:val="97"/>
              </w:rPr>
              <w:t>（</w:t>
            </w:r>
            <w:r>
              <w:rPr>
                <w:color w:val="231F20"/>
                <w:spacing w:val="-26"/>
                <w:w w:val="97"/>
              </w:rPr>
              <w:t>2.94</w:t>
            </w:r>
            <w:r>
              <w:rPr>
                <w:rFonts w:ascii="SimSun" w:hAnsi="SimSun" w:eastAsia="SimSun" w:cs="SimSun"/>
                <w:color w:val="231F20"/>
                <w:spacing w:val="-26"/>
                <w:w w:val="97"/>
              </w:rPr>
              <w:t>）</w:t>
            </w:r>
          </w:p>
        </w:tc>
        <w:tc>
          <w:tcPr>
            <w:tcW w:w="6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"/>
              <w:spacing w:before="27" w:line="19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5"/>
                <w:w w:val="97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（</w:t>
            </w:r>
            <w:r>
              <w:rPr>
                <w:color w:val="231F20"/>
                <w:spacing w:val="-25"/>
                <w:w w:val="97"/>
              </w:rPr>
              <w:t>5.88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）</w:t>
            </w:r>
          </w:p>
        </w:tc>
        <w:tc>
          <w:tcPr>
            <w:tcW w:w="6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27" w:line="19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5"/>
                <w:w w:val="97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（</w:t>
            </w:r>
            <w:r>
              <w:rPr>
                <w:color w:val="231F20"/>
                <w:spacing w:val="-25"/>
                <w:w w:val="97"/>
              </w:rPr>
              <w:t>8.82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）</w:t>
            </w:r>
          </w:p>
        </w:tc>
        <w:tc>
          <w:tcPr>
            <w:tcW w:w="10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27" w:line="19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9"/>
                <w:w w:val="92"/>
              </w:rPr>
              <w:t>9</w:t>
            </w:r>
            <w:r>
              <w:rPr>
                <w:rFonts w:ascii="SimSun" w:hAnsi="SimSun" w:eastAsia="SimSun" w:cs="SimSun"/>
                <w:color w:val="231F20"/>
                <w:spacing w:val="-19"/>
                <w:w w:val="92"/>
              </w:rPr>
              <w:t>（</w:t>
            </w:r>
            <w:r>
              <w:rPr>
                <w:color w:val="231F20"/>
                <w:spacing w:val="-19"/>
                <w:w w:val="92"/>
              </w:rPr>
              <w:t>26.47</w:t>
            </w:r>
            <w:r>
              <w:rPr>
                <w:rFonts w:ascii="SimSun" w:hAnsi="SimSun" w:eastAsia="SimSun" w:cs="SimSun"/>
                <w:color w:val="231F20"/>
                <w:spacing w:val="-19"/>
                <w:w w:val="92"/>
              </w:rPr>
              <w:t>）</w:t>
            </w:r>
          </w:p>
        </w:tc>
      </w:tr>
      <w:tr>
        <w:trPr>
          <w:trHeight w:val="226" w:hRule="atLeast"/>
        </w:trPr>
        <w:tc>
          <w:tcPr>
            <w:tcW w:w="8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34" w:line="19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试验组（</w:t>
            </w:r>
            <w:r>
              <w:rPr>
                <w:color w:val="231F20"/>
                <w:spacing w:val="-17"/>
                <w:w w:val="81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例）</w:t>
            </w:r>
          </w:p>
        </w:tc>
        <w:tc>
          <w:tcPr>
            <w:tcW w:w="60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34" w:line="19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3"/>
                <w:w w:val="8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23"/>
                <w:w w:val="87"/>
              </w:rPr>
              <w:t>（</w:t>
            </w:r>
            <w:r>
              <w:rPr>
                <w:color w:val="231F20"/>
                <w:spacing w:val="-23"/>
                <w:w w:val="87"/>
              </w:rPr>
              <w:t>2.94</w:t>
            </w:r>
            <w:r>
              <w:rPr>
                <w:rFonts w:ascii="SimSun" w:hAnsi="SimSun" w:eastAsia="SimSun" w:cs="SimSun"/>
                <w:color w:val="231F20"/>
                <w:spacing w:val="-23"/>
                <w:w w:val="87"/>
              </w:rPr>
              <w:t>）</w:t>
            </w:r>
          </w:p>
        </w:tc>
        <w:tc>
          <w:tcPr>
            <w:tcW w:w="83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6"/>
              <w:spacing w:before="5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6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7"/>
              <w:spacing w:before="34" w:line="19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6"/>
                <w:w w:val="9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26"/>
                <w:w w:val="97"/>
              </w:rPr>
              <w:t>（</w:t>
            </w:r>
            <w:r>
              <w:rPr>
                <w:color w:val="231F20"/>
                <w:spacing w:val="-26"/>
                <w:w w:val="97"/>
              </w:rPr>
              <w:t>2.94</w:t>
            </w:r>
            <w:r>
              <w:rPr>
                <w:rFonts w:ascii="SimSun" w:hAnsi="SimSun" w:eastAsia="SimSun" w:cs="SimSun"/>
                <w:color w:val="231F20"/>
                <w:spacing w:val="-26"/>
                <w:w w:val="97"/>
              </w:rPr>
              <w:t>）</w:t>
            </w:r>
          </w:p>
        </w:tc>
        <w:tc>
          <w:tcPr>
            <w:tcW w:w="67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2"/>
              <w:spacing w:before="5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0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1"/>
              <w:spacing w:before="34" w:line="19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5"/>
                <w:w w:val="97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（</w:t>
            </w:r>
            <w:r>
              <w:rPr>
                <w:color w:val="231F20"/>
                <w:spacing w:val="-25"/>
                <w:w w:val="97"/>
              </w:rPr>
              <w:t>5.88</w:t>
            </w:r>
            <w:r>
              <w:rPr>
                <w:rFonts w:ascii="SimSun" w:hAnsi="SimSun" w:eastAsia="SimSun" w:cs="SimSun"/>
                <w:color w:val="231F20"/>
                <w:spacing w:val="-25"/>
                <w:w w:val="97"/>
              </w:rPr>
              <w:t>）</w:t>
            </w:r>
          </w:p>
        </w:tc>
      </w:tr>
      <w:tr>
        <w:trPr>
          <w:trHeight w:val="454" w:hRule="atLeast"/>
        </w:trPr>
        <w:tc>
          <w:tcPr>
            <w:tcW w:w="87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36"/>
              <w:spacing w:before="31" w:line="206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4"/>
              </w:rPr>
              <w:t>χ</w:t>
            </w:r>
            <w:r>
              <w:rPr>
                <w:sz w:val="8"/>
                <w:szCs w:val="8"/>
                <w:color w:val="231F20"/>
                <w:spacing w:val="-7"/>
                <w:position w:val="6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值</w:t>
            </w:r>
          </w:p>
          <w:p>
            <w:pPr>
              <w:pStyle w:val="TableText"/>
              <w:ind w:left="351"/>
              <w:spacing w:before="39" w:line="200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1"/>
                <w:w w:val="92"/>
              </w:rPr>
              <w:t>P</w:t>
            </w:r>
            <w:r>
              <w:rPr>
                <w:rFonts w:ascii="SimSun" w:hAnsi="SimSun" w:eastAsia="SimSun" w:cs="SimSun"/>
                <w:color w:val="231F20"/>
                <w:spacing w:val="-1"/>
                <w:w w:val="92"/>
              </w:rPr>
              <w:t>值</w:t>
            </w:r>
          </w:p>
        </w:tc>
        <w:tc>
          <w:tcPr>
            <w:tcW w:w="3731" w:type="dxa"/>
            <w:vAlign w:val="top"/>
            <w:gridSpan w:val="5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060"/>
              <w:spacing w:before="50" w:line="188" w:lineRule="auto"/>
              <w:rPr/>
            </w:pPr>
            <w:r>
              <w:rPr>
                <w:color w:val="231F20"/>
                <w:spacing w:val="-12"/>
                <w:w w:val="94"/>
              </w:rPr>
              <w:t>3.904</w:t>
            </w:r>
          </w:p>
          <w:p>
            <w:pPr>
              <w:pStyle w:val="TableText"/>
              <w:ind w:left="3059"/>
              <w:spacing w:before="74" w:line="188" w:lineRule="auto"/>
              <w:rPr/>
            </w:pPr>
            <w:r>
              <w:rPr>
                <w:color w:val="231F20"/>
                <w:spacing w:val="-13"/>
                <w:w w:val="96"/>
              </w:rPr>
              <w:t>0.048</w:t>
            </w:r>
          </w:p>
        </w:tc>
      </w:tr>
    </w:tbl>
    <w:p>
      <w:pPr>
        <w:pStyle w:val="BodyText"/>
        <w:ind w:left="1500"/>
        <w:spacing w:before="282" w:line="182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表</w:t>
      </w:r>
      <w:r>
        <w:rPr>
          <w:sz w:val="19"/>
          <w:szCs w:val="19"/>
          <w:color w:val="231F20"/>
          <w:spacing w:val="-2"/>
        </w:rPr>
        <w:t>4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对比组间护理满意度评分（分）</w:t>
      </w:r>
    </w:p>
    <w:tbl>
      <w:tblPr>
        <w:tblStyle w:val="TableNormal"/>
        <w:tblW w:w="460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8"/>
        <w:gridCol w:w="766"/>
        <w:gridCol w:w="733"/>
        <w:gridCol w:w="737"/>
        <w:gridCol w:w="745"/>
        <w:gridCol w:w="737"/>
      </w:tblGrid>
      <w:tr>
        <w:trPr>
          <w:trHeight w:val="238" w:hRule="atLeast"/>
        </w:trPr>
        <w:tc>
          <w:tcPr>
            <w:tcW w:w="8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4"/>
              <w:spacing w:before="34" w:line="21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93"/>
              </w:rPr>
              <w:t>组别</w:t>
            </w:r>
          </w:p>
        </w:tc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47"/>
              <w:spacing w:before="34" w:line="21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6"/>
              </w:rPr>
              <w:t>服务态度</w:t>
            </w:r>
          </w:p>
        </w:tc>
        <w:tc>
          <w:tcPr>
            <w:tcW w:w="7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7"/>
              <w:spacing w:before="34" w:line="21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7"/>
              </w:rPr>
              <w:t>基础护理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4"/>
              <w:spacing w:before="34" w:line="21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3"/>
                <w:w w:val="87"/>
              </w:rPr>
              <w:t>护理安全</w:t>
            </w:r>
          </w:p>
        </w:tc>
        <w:tc>
          <w:tcPr>
            <w:tcW w:w="7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right="10"/>
              <w:spacing w:before="34" w:line="210" w:lineRule="auto"/>
              <w:jc w:val="righ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5"/>
              </w:rPr>
              <w:t>个体化护理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"/>
              <w:spacing w:before="34" w:line="21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1"/>
                <w:w w:val="84"/>
              </w:rPr>
              <w:t>人性化护理</w:t>
            </w:r>
          </w:p>
        </w:tc>
      </w:tr>
      <w:tr>
        <w:trPr>
          <w:trHeight w:val="235" w:hRule="atLeast"/>
        </w:trPr>
        <w:tc>
          <w:tcPr>
            <w:tcW w:w="8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34" w:line="20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对照组（</w:t>
            </w:r>
            <w:r>
              <w:rPr>
                <w:color w:val="231F20"/>
                <w:spacing w:val="-17"/>
                <w:w w:val="80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0"/>
              </w:rPr>
              <w:t>例）</w:t>
            </w:r>
          </w:p>
        </w:tc>
        <w:tc>
          <w:tcPr>
            <w:tcW w:w="7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0"/>
              <w:spacing w:before="34" w:line="207" w:lineRule="auto"/>
              <w:rPr/>
            </w:pPr>
            <w:r>
              <w:rPr>
                <w:color w:val="231F20"/>
                <w:spacing w:val="-16"/>
                <w:w w:val="92"/>
              </w:rPr>
              <w:t>85.52</w:t>
            </w:r>
            <w:r>
              <w:rPr>
                <w:rFonts w:ascii="SimSun" w:hAnsi="SimSun" w:eastAsia="SimSun" w:cs="SimSun"/>
                <w:color w:val="231F20"/>
                <w:spacing w:val="-16"/>
                <w:w w:val="92"/>
              </w:rPr>
              <w:t>±</w:t>
            </w:r>
            <w:r>
              <w:rPr>
                <w:color w:val="231F20"/>
                <w:spacing w:val="-16"/>
                <w:w w:val="92"/>
              </w:rPr>
              <w:t>4.45</w:t>
            </w:r>
          </w:p>
        </w:tc>
        <w:tc>
          <w:tcPr>
            <w:tcW w:w="7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34" w:line="207" w:lineRule="auto"/>
              <w:rPr/>
            </w:pPr>
            <w:r>
              <w:rPr>
                <w:color w:val="231F20"/>
                <w:spacing w:val="-17"/>
                <w:w w:val="93"/>
              </w:rPr>
              <w:t>83.52</w:t>
            </w:r>
            <w:r>
              <w:rPr>
                <w:rFonts w:ascii="SimSun" w:hAnsi="SimSun" w:eastAsia="SimSun" w:cs="SimSun"/>
                <w:color w:val="231F20"/>
                <w:spacing w:val="-17"/>
                <w:w w:val="93"/>
              </w:rPr>
              <w:t>±</w:t>
            </w:r>
            <w:r>
              <w:rPr>
                <w:color w:val="231F20"/>
                <w:spacing w:val="-17"/>
                <w:w w:val="93"/>
              </w:rPr>
              <w:t>4.53</w:t>
            </w:r>
          </w:p>
        </w:tc>
        <w:tc>
          <w:tcPr>
            <w:tcW w:w="7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34" w:line="207" w:lineRule="auto"/>
              <w:rPr/>
            </w:pPr>
            <w:r>
              <w:rPr>
                <w:color w:val="231F20"/>
                <w:spacing w:val="-16"/>
                <w:w w:val="92"/>
              </w:rPr>
              <w:t>84.62</w:t>
            </w:r>
            <w:r>
              <w:rPr>
                <w:rFonts w:ascii="SimSun" w:hAnsi="SimSun" w:eastAsia="SimSun" w:cs="SimSun"/>
                <w:color w:val="231F20"/>
                <w:spacing w:val="-16"/>
                <w:w w:val="92"/>
              </w:rPr>
              <w:t>±</w:t>
            </w:r>
            <w:r>
              <w:rPr>
                <w:color w:val="231F20"/>
                <w:spacing w:val="-16"/>
                <w:w w:val="92"/>
              </w:rPr>
              <w:t>4.28</w:t>
            </w:r>
          </w:p>
        </w:tc>
        <w:tc>
          <w:tcPr>
            <w:tcW w:w="7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34" w:line="207" w:lineRule="auto"/>
              <w:rPr/>
            </w:pPr>
            <w:r>
              <w:rPr>
                <w:color w:val="231F20"/>
                <w:spacing w:val="-16"/>
                <w:w w:val="91"/>
              </w:rPr>
              <w:t>83.37</w:t>
            </w:r>
            <w:r>
              <w:rPr>
                <w:rFonts w:ascii="SimSun" w:hAnsi="SimSun" w:eastAsia="SimSun" w:cs="SimSun"/>
                <w:color w:val="231F20"/>
                <w:spacing w:val="-16"/>
                <w:w w:val="91"/>
              </w:rPr>
              <w:t>±</w:t>
            </w:r>
            <w:r>
              <w:rPr>
                <w:color w:val="231F20"/>
                <w:spacing w:val="-16"/>
                <w:w w:val="91"/>
              </w:rPr>
              <w:t>4.42</w:t>
            </w:r>
          </w:p>
        </w:tc>
        <w:tc>
          <w:tcPr>
            <w:tcW w:w="7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34" w:line="207" w:lineRule="auto"/>
              <w:rPr/>
            </w:pPr>
            <w:r>
              <w:rPr>
                <w:color w:val="231F20"/>
                <w:spacing w:val="-18"/>
                <w:w w:val="95"/>
              </w:rPr>
              <w:t>82.55</w:t>
            </w:r>
            <w:r>
              <w:rPr>
                <w:rFonts w:ascii="SimSun" w:hAnsi="SimSun" w:eastAsia="SimSun" w:cs="SimSun"/>
                <w:color w:val="231F20"/>
                <w:spacing w:val="-18"/>
                <w:w w:val="95"/>
              </w:rPr>
              <w:t>±</w:t>
            </w:r>
            <w:r>
              <w:rPr>
                <w:color w:val="231F20"/>
                <w:spacing w:val="-18"/>
                <w:w w:val="95"/>
              </w:rPr>
              <w:t>4.25</w:t>
            </w:r>
          </w:p>
        </w:tc>
      </w:tr>
      <w:tr>
        <w:trPr>
          <w:trHeight w:val="240" w:hRule="atLeast"/>
        </w:trPr>
        <w:tc>
          <w:tcPr>
            <w:tcW w:w="88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42" w:line="204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试验组（</w:t>
            </w:r>
            <w:r>
              <w:rPr>
                <w:color w:val="231F20"/>
                <w:spacing w:val="-17"/>
                <w:w w:val="81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7"/>
                <w:w w:val="81"/>
              </w:rPr>
              <w:t>例）</w:t>
            </w:r>
          </w:p>
        </w:tc>
        <w:tc>
          <w:tcPr>
            <w:tcW w:w="76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95"/>
              <w:spacing w:before="42" w:line="204" w:lineRule="auto"/>
              <w:rPr/>
            </w:pPr>
            <w:r>
              <w:rPr>
                <w:color w:val="231F20"/>
                <w:spacing w:val="-16"/>
                <w:w w:val="92"/>
              </w:rPr>
              <w:t>93.63</w:t>
            </w:r>
            <w:r>
              <w:rPr>
                <w:rFonts w:ascii="SimSun" w:hAnsi="SimSun" w:eastAsia="SimSun" w:cs="SimSun"/>
                <w:color w:val="231F20"/>
                <w:spacing w:val="-16"/>
                <w:w w:val="92"/>
              </w:rPr>
              <w:t>±</w:t>
            </w:r>
            <w:r>
              <w:rPr>
                <w:color w:val="231F20"/>
                <w:spacing w:val="-16"/>
                <w:w w:val="92"/>
              </w:rPr>
              <w:t>4.64</w:t>
            </w:r>
          </w:p>
        </w:tc>
        <w:tc>
          <w:tcPr>
            <w:tcW w:w="7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0"/>
              <w:spacing w:before="42" w:line="204" w:lineRule="auto"/>
              <w:rPr/>
            </w:pPr>
            <w:r>
              <w:rPr>
                <w:color w:val="231F20"/>
                <w:spacing w:val="-16"/>
                <w:w w:val="92"/>
              </w:rPr>
              <w:t>94.73</w:t>
            </w:r>
            <w:r>
              <w:rPr>
                <w:rFonts w:ascii="SimSun" w:hAnsi="SimSun" w:eastAsia="SimSun" w:cs="SimSun"/>
                <w:color w:val="231F20"/>
                <w:spacing w:val="-16"/>
                <w:w w:val="92"/>
              </w:rPr>
              <w:t>±</w:t>
            </w:r>
            <w:r>
              <w:rPr>
                <w:color w:val="231F20"/>
                <w:spacing w:val="-16"/>
                <w:w w:val="92"/>
              </w:rPr>
              <w:t>4.65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6"/>
              <w:spacing w:before="42" w:line="204" w:lineRule="auto"/>
              <w:rPr/>
            </w:pPr>
            <w:r>
              <w:rPr>
                <w:color w:val="231F20"/>
                <w:spacing w:val="-16"/>
                <w:w w:val="91"/>
              </w:rPr>
              <w:t>95.47</w:t>
            </w:r>
            <w:r>
              <w:rPr>
                <w:rFonts w:ascii="SimSun" w:hAnsi="SimSun" w:eastAsia="SimSun" w:cs="SimSun"/>
                <w:color w:val="231F20"/>
                <w:spacing w:val="-16"/>
                <w:w w:val="91"/>
              </w:rPr>
              <w:t>±</w:t>
            </w:r>
            <w:r>
              <w:rPr>
                <w:color w:val="231F20"/>
                <w:spacing w:val="-16"/>
                <w:w w:val="91"/>
              </w:rPr>
              <w:t>4.37</w:t>
            </w:r>
          </w:p>
        </w:tc>
        <w:tc>
          <w:tcPr>
            <w:tcW w:w="74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9"/>
              <w:spacing w:before="42" w:line="204" w:lineRule="auto"/>
              <w:rPr/>
            </w:pPr>
            <w:r>
              <w:rPr>
                <w:color w:val="231F20"/>
                <w:spacing w:val="-15"/>
                <w:w w:val="92"/>
              </w:rPr>
              <w:t>96.54</w:t>
            </w:r>
            <w:r>
              <w:rPr>
                <w:rFonts w:ascii="SimSun" w:hAnsi="SimSun" w:eastAsia="SimSun" w:cs="SimSun"/>
                <w:color w:val="231F20"/>
                <w:spacing w:val="-15"/>
                <w:w w:val="92"/>
              </w:rPr>
              <w:t>±</w:t>
            </w:r>
            <w:r>
              <w:rPr>
                <w:color w:val="231F20"/>
                <w:spacing w:val="-15"/>
                <w:w w:val="92"/>
              </w:rPr>
              <w:t>4.64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4"/>
              <w:spacing w:before="42" w:line="204" w:lineRule="auto"/>
              <w:rPr/>
            </w:pPr>
            <w:r>
              <w:rPr>
                <w:color w:val="231F20"/>
                <w:spacing w:val="-19"/>
                <w:w w:val="95"/>
              </w:rPr>
              <w:t>95.47</w:t>
            </w:r>
            <w:r>
              <w:rPr>
                <w:rFonts w:ascii="SimSun" w:hAnsi="SimSun" w:eastAsia="SimSun" w:cs="SimSun"/>
                <w:color w:val="231F20"/>
                <w:spacing w:val="-19"/>
                <w:w w:val="95"/>
              </w:rPr>
              <w:t>±</w:t>
            </w:r>
            <w:r>
              <w:rPr>
                <w:color w:val="231F20"/>
                <w:spacing w:val="-19"/>
                <w:w w:val="95"/>
              </w:rPr>
              <w:t>4.41</w:t>
            </w:r>
          </w:p>
        </w:tc>
      </w:tr>
      <w:tr>
        <w:trPr>
          <w:trHeight w:val="235" w:hRule="atLeast"/>
        </w:trPr>
        <w:tc>
          <w:tcPr>
            <w:tcW w:w="8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0"/>
              <w:spacing w:before="38" w:line="20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2"/>
                <w:w w:val="95"/>
              </w:rPr>
              <w:t>t</w:t>
            </w:r>
            <w:r>
              <w:rPr>
                <w:rFonts w:ascii="SimSun" w:hAnsi="SimSun" w:eastAsia="SimSun" w:cs="SimSun"/>
                <w:color w:val="231F20"/>
                <w:spacing w:val="-2"/>
                <w:w w:val="95"/>
              </w:rPr>
              <w:t>值</w:t>
            </w:r>
          </w:p>
        </w:tc>
        <w:tc>
          <w:tcPr>
            <w:tcW w:w="7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5"/>
                <w:w w:val="95"/>
              </w:rPr>
              <w:t>7.356</w:t>
            </w:r>
          </w:p>
        </w:tc>
        <w:tc>
          <w:tcPr>
            <w:tcW w:w="7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0"/>
              <w:spacing w:before="58" w:line="188" w:lineRule="auto"/>
              <w:rPr/>
            </w:pPr>
            <w:r>
              <w:rPr>
                <w:color w:val="231F20"/>
                <w:spacing w:val="-19"/>
                <w:w w:val="99"/>
              </w:rPr>
              <w:t>10.069</w:t>
            </w:r>
          </w:p>
        </w:tc>
        <w:tc>
          <w:tcPr>
            <w:tcW w:w="7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7"/>
              <w:spacing w:before="60" w:line="186" w:lineRule="auto"/>
              <w:rPr/>
            </w:pPr>
            <w:r>
              <w:rPr>
                <w:color w:val="231F20"/>
                <w:spacing w:val="-17"/>
                <w:w w:val="97"/>
              </w:rPr>
              <w:t>10.343</w:t>
            </w:r>
          </w:p>
        </w:tc>
        <w:tc>
          <w:tcPr>
            <w:tcW w:w="7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/>
              <w:spacing w:before="58" w:line="188" w:lineRule="auto"/>
              <w:rPr/>
            </w:pPr>
            <w:r>
              <w:rPr>
                <w:color w:val="231F20"/>
                <w:spacing w:val="-22"/>
              </w:rPr>
              <w:t>11.984</w:t>
            </w:r>
          </w:p>
        </w:tc>
        <w:tc>
          <w:tcPr>
            <w:tcW w:w="7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3"/>
              <w:spacing w:before="60" w:line="186" w:lineRule="auto"/>
              <w:rPr/>
            </w:pPr>
            <w:r>
              <w:rPr>
                <w:color w:val="231F20"/>
                <w:spacing w:val="-14"/>
                <w:w w:val="91"/>
              </w:rPr>
              <w:t>17.644</w:t>
            </w:r>
          </w:p>
        </w:tc>
      </w:tr>
      <w:tr>
        <w:trPr>
          <w:trHeight w:val="248" w:hRule="atLeast"/>
        </w:trPr>
        <w:tc>
          <w:tcPr>
            <w:tcW w:w="8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1"/>
              <w:spacing w:before="46" w:line="20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231F20"/>
                <w:spacing w:val="-1"/>
                <w:w w:val="92"/>
              </w:rPr>
              <w:t>P</w:t>
            </w:r>
            <w:r>
              <w:rPr>
                <w:rFonts w:ascii="SimSun" w:hAnsi="SimSun" w:eastAsia="SimSun" w:cs="SimSun"/>
                <w:color w:val="231F20"/>
                <w:spacing w:val="-1"/>
                <w:w w:val="92"/>
              </w:rPr>
              <w:t>值</w:t>
            </w:r>
          </w:p>
        </w:tc>
        <w:tc>
          <w:tcPr>
            <w:tcW w:w="7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7"/>
              <w:spacing w:before="45" w:line="20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45" w:line="20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5"/>
              <w:spacing w:before="45" w:line="20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7"/>
              <w:spacing w:before="45" w:line="20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  <w:tc>
          <w:tcPr>
            <w:tcW w:w="7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45" w:line="20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9"/>
              </w:rPr>
              <w:t>&lt;</w:t>
            </w:r>
            <w:r>
              <w:rPr>
                <w:color w:val="231F20"/>
                <w:spacing w:val="-9"/>
              </w:rPr>
              <w:t>0.001</w:t>
            </w:r>
          </w:p>
        </w:tc>
      </w:tr>
    </w:tbl>
    <w:p>
      <w:pPr>
        <w:ind w:left="717" w:right="332"/>
        <w:spacing w:before="229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痛和手术治疗的影响，患者围手术期容易焦虑、恐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惧等负性情绪，给身体带来各种应激反应，增加术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后疼痛感，因此为了巩固治疗效果，在术后必须辅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以科学合理的护理措施。</w:t>
      </w:r>
    </w:p>
    <w:p>
      <w:pPr>
        <w:pStyle w:val="BodyText"/>
        <w:ind w:left="714" w:right="256" w:firstLine="369"/>
        <w:spacing w:before="18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常规急性阑尾炎手术护理内容单一且过于笼统，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缺乏人文关怀，不能针对患者个体护理需求提供针对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性护理措施，护理效果不尽人意。个性化护理干预模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式是针对患者个体差异与需求提供的一种针对性护理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模式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-3"/>
          <w:position w:val="9"/>
        </w:rPr>
        <w:t>[14]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，它具有更前沿的护理理念，在开展护理措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施时时刻强调以患者为核心，结合患者情况制订个体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化护理计划，使患者体验到更细致、人性化、舒适、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规范的护理服务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sz w:val="12"/>
          <w:szCs w:val="12"/>
          <w:color w:val="231F20"/>
          <w:spacing w:val="-4"/>
          <w:position w:val="9"/>
        </w:rPr>
        <w:t>[15]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。本次研究通过对比常规护理与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个性化护理的实施效果，研究结果显示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：试验组各项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围手术期相关指标均优于对照组（</w:t>
      </w:r>
      <w:r>
        <w:rPr>
          <w:sz w:val="21"/>
          <w:szCs w:val="21"/>
          <w:i/>
          <w:iCs/>
          <w:color w:val="231F20"/>
          <w:spacing w:val="-5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sz w:val="21"/>
          <w:szCs w:val="21"/>
          <w:color w:val="231F20"/>
          <w:spacing w:val="-5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和对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照组比较，试验组焦虑、抑郁情绪评分、疼痛度评分、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术后并发症发生率更低（</w:t>
      </w:r>
      <w:r>
        <w:rPr>
          <w:sz w:val="21"/>
          <w:szCs w:val="21"/>
          <w:i/>
          <w:iCs/>
          <w:color w:val="231F20"/>
          <w:spacing w:val="-8"/>
        </w:rPr>
        <w:t>P 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sz w:val="21"/>
          <w:szCs w:val="21"/>
          <w:color w:val="231F20"/>
          <w:spacing w:val="-8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）。数据表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明个性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化护理更能有效缓解患者术后疼痛和不良情绪，降低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并发症风险，加快术后康复进程。本研究应用的个性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化护理充分考虑了患者的个体情况，通过术前访视全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方位了解患者基本状况、病史、性格特点、心理健康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情况、喜好等，为患者制订了个性化护理方案，为今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后护理实施打下良好的基础。在术后护理中，联合应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"/>
        <w:spacing w:before="43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用个性化疼痛干预、心理疏导、饮食管理、并发症预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防、早期锻炼指导等，为患者减轻和解除了术后疼痛，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降低并发症发生概率，合理满足患者身体营养需求和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个性化护理需求，有效缩短术后恢复期，解除了病情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持续发展带来的危害。个性化护理指引了医疗服务新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趋势，发展潜力巨大。</w:t>
      </w:r>
    </w:p>
    <w:p>
      <w:pPr>
        <w:ind w:left="4" w:firstLine="366"/>
        <w:spacing w:before="5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综上所述，在急性阑尾炎手术患者中开展个性化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护理效果出众，应用前景广阔，但本次研究时间、样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本量尚有欠缺，待今后增加样本量、延长研究时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间，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制订可执行性的具体护理流程为临床护理提供更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加详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实的参考。</w:t>
      </w:r>
    </w:p>
    <w:p>
      <w:pPr>
        <w:ind w:left="6"/>
        <w:spacing w:before="152" w:line="22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参考文献</w:t>
      </w:r>
    </w:p>
    <w:p>
      <w:pPr>
        <w:pStyle w:val="BodyText"/>
        <w:ind w:left="385" w:right="68" w:hanging="373"/>
        <w:spacing w:before="188" w:line="262" w:lineRule="auto"/>
        <w:rPr/>
      </w:pPr>
      <w:r>
        <w:rPr>
          <w:color w:val="231F20"/>
          <w:spacing w:val="-5"/>
        </w:rPr>
        <w:t>[1]    </w:t>
      </w:r>
      <w:r>
        <w:rPr>
          <w:rFonts w:ascii="SimSun" w:hAnsi="SimSun" w:eastAsia="SimSun" w:cs="SimSun"/>
          <w:color w:val="231F20"/>
          <w:spacing w:val="-5"/>
        </w:rPr>
        <w:t>王秀兰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个性化护理在急性阑尾炎手术护理中的应用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统医学，</w:t>
      </w:r>
      <w:r>
        <w:rPr>
          <w:color w:val="231F20"/>
          <w:spacing w:val="-7"/>
        </w:rPr>
        <w:t>2021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7"/>
        </w:rPr>
        <w:t>6</w:t>
      </w:r>
      <w:r>
        <w:rPr>
          <w:rFonts w:ascii="SimSun" w:hAnsi="SimSun" w:eastAsia="SimSun" w:cs="SimSun"/>
          <w:color w:val="231F20"/>
          <w:spacing w:val="-7"/>
        </w:rPr>
        <w:t>（</w:t>
      </w:r>
      <w:r>
        <w:rPr>
          <w:color w:val="231F20"/>
          <w:spacing w:val="-7"/>
        </w:rPr>
        <w:t>10</w:t>
      </w:r>
      <w:r>
        <w:rPr>
          <w:rFonts w:ascii="SimSun" w:hAnsi="SimSun" w:eastAsia="SimSun" w:cs="SimSun"/>
          <w:color w:val="231F20"/>
          <w:spacing w:val="-39"/>
        </w:rPr>
        <w:t>）：</w:t>
      </w:r>
      <w:r>
        <w:rPr>
          <w:color w:val="231F20"/>
          <w:spacing w:val="-7"/>
        </w:rPr>
        <w:t>157-159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8"/>
        </w:rPr>
        <w:t>163.</w:t>
      </w:r>
    </w:p>
    <w:p>
      <w:pPr>
        <w:pStyle w:val="BodyText"/>
        <w:ind w:left="385" w:right="68" w:hanging="373"/>
        <w:spacing w:before="76" w:line="253" w:lineRule="auto"/>
        <w:rPr/>
      </w:pPr>
      <w:r>
        <w:rPr>
          <w:color w:val="231F20"/>
          <w:spacing w:val="-5"/>
        </w:rPr>
        <w:t>[2]    </w:t>
      </w:r>
      <w:r>
        <w:rPr>
          <w:rFonts w:ascii="SimSun" w:hAnsi="SimSun" w:eastAsia="SimSun" w:cs="SimSun"/>
          <w:color w:val="231F20"/>
          <w:spacing w:val="-5"/>
        </w:rPr>
        <w:t>戴菲菲，杨芳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探析急性阑尾炎手术护理中个性化护理的临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床应用效果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6"/>
        </w:rPr>
        <w:t>[J].</w:t>
      </w:r>
      <w:r>
        <w:rPr>
          <w:rFonts w:ascii="SimSun" w:hAnsi="SimSun" w:eastAsia="SimSun" w:cs="SimSun"/>
          <w:color w:val="231F20"/>
          <w:spacing w:val="-6"/>
        </w:rPr>
        <w:t>航空航天医学杂志，</w:t>
      </w:r>
      <w:r>
        <w:rPr>
          <w:color w:val="231F20"/>
          <w:spacing w:val="-6"/>
        </w:rPr>
        <w:t>2021</w:t>
      </w:r>
      <w:r>
        <w:rPr>
          <w:rFonts w:ascii="SimSun" w:hAnsi="SimSun" w:eastAsia="SimSun" w:cs="SimSun"/>
          <w:color w:val="231F20"/>
          <w:spacing w:val="-6"/>
        </w:rPr>
        <w:t>，</w:t>
      </w:r>
      <w:r>
        <w:rPr>
          <w:color w:val="231F20"/>
          <w:spacing w:val="-6"/>
        </w:rPr>
        <w:t>32</w:t>
      </w:r>
      <w:r>
        <w:rPr>
          <w:rFonts w:ascii="SimSun" w:hAnsi="SimSun" w:eastAsia="SimSun" w:cs="SimSun"/>
          <w:color w:val="231F20"/>
          <w:spacing w:val="-6"/>
        </w:rPr>
        <w:t>（</w:t>
      </w:r>
      <w:r>
        <w:rPr>
          <w:color w:val="231F20"/>
          <w:spacing w:val="-6"/>
        </w:rPr>
        <w:t>5</w:t>
      </w:r>
      <w:r>
        <w:rPr>
          <w:rFonts w:ascii="SimSun" w:hAnsi="SimSun" w:eastAsia="SimSun" w:cs="SimSun"/>
          <w:color w:val="231F20"/>
          <w:spacing w:val="-42"/>
          <w:w w:val="92"/>
        </w:rPr>
        <w:t>）：</w:t>
      </w:r>
      <w:r>
        <w:rPr>
          <w:color w:val="231F20"/>
          <w:spacing w:val="-6"/>
        </w:rPr>
        <w:t>622-623.</w:t>
      </w:r>
    </w:p>
    <w:p>
      <w:pPr>
        <w:pStyle w:val="BodyText"/>
        <w:ind w:left="384" w:right="68" w:hanging="372"/>
        <w:spacing w:before="94" w:line="253" w:lineRule="auto"/>
        <w:rPr/>
      </w:pPr>
      <w:r>
        <w:rPr>
          <w:color w:val="231F20"/>
          <w:spacing w:val="-1"/>
        </w:rPr>
        <w:t>[3]    </w:t>
      </w:r>
      <w:r>
        <w:rPr>
          <w:rFonts w:ascii="SimSun" w:hAnsi="SimSun" w:eastAsia="SimSun" w:cs="SimSun"/>
          <w:color w:val="231F20"/>
          <w:spacing w:val="-1"/>
        </w:rPr>
        <w:t>戴晓萍，罗楚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1"/>
        </w:rPr>
        <w:t>.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个性化护理对急性阑尾炎手术患者负性情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绪的影响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6"/>
        </w:rPr>
        <w:t>[J]. </w:t>
      </w:r>
      <w:r>
        <w:rPr>
          <w:rFonts w:ascii="SimSun" w:hAnsi="SimSun" w:eastAsia="SimSun" w:cs="SimSun"/>
          <w:color w:val="231F20"/>
          <w:spacing w:val="-6"/>
        </w:rPr>
        <w:t>名医，</w:t>
      </w:r>
      <w:r>
        <w:rPr>
          <w:color w:val="231F20"/>
          <w:spacing w:val="-6"/>
        </w:rPr>
        <w:t>2021</w:t>
      </w:r>
      <w:r>
        <w:rPr>
          <w:rFonts w:ascii="SimSun" w:hAnsi="SimSun" w:eastAsia="SimSun" w:cs="SimSun"/>
          <w:color w:val="231F20"/>
          <w:spacing w:val="-6"/>
        </w:rPr>
        <w:t>（</w:t>
      </w:r>
      <w:r>
        <w:rPr>
          <w:color w:val="231F20"/>
          <w:spacing w:val="-6"/>
        </w:rPr>
        <w:t>15</w:t>
      </w:r>
      <w:r>
        <w:rPr>
          <w:rFonts w:ascii="SimSun" w:hAnsi="SimSun" w:eastAsia="SimSun" w:cs="SimSun"/>
          <w:color w:val="231F20"/>
          <w:spacing w:val="-39"/>
        </w:rPr>
        <w:t>）：</w:t>
      </w:r>
      <w:r>
        <w:rPr>
          <w:color w:val="231F20"/>
          <w:spacing w:val="-6"/>
        </w:rPr>
        <w:t>135</w:t>
      </w:r>
      <w:r>
        <w:rPr>
          <w:color w:val="231F20"/>
          <w:spacing w:val="-7"/>
        </w:rPr>
        <w:t>-136.</w:t>
      </w:r>
    </w:p>
    <w:p>
      <w:pPr>
        <w:pStyle w:val="BodyText"/>
        <w:ind w:left="318" w:right="68" w:hanging="306"/>
        <w:spacing w:before="94" w:line="280" w:lineRule="auto"/>
        <w:rPr/>
      </w:pPr>
      <w:r>
        <w:rPr>
          <w:color w:val="231F20"/>
          <w:spacing w:val="-1"/>
        </w:rPr>
        <w:t>[4]    </w:t>
      </w:r>
      <w:r>
        <w:rPr>
          <w:rFonts w:ascii="SimSun" w:hAnsi="SimSun" w:eastAsia="SimSun" w:cs="SimSun"/>
          <w:color w:val="231F20"/>
          <w:spacing w:val="-1"/>
        </w:rPr>
        <w:t>席爱梅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1"/>
        </w:rPr>
        <w:t>.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个性化围术期护理在阑尾炎手术患者中的护理效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果探讨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中文科技期刊数据库（全文版）医药卫生，</w:t>
      </w:r>
      <w:r>
        <w:rPr>
          <w:color w:val="231F20"/>
          <w:spacing w:val="-5"/>
        </w:rPr>
        <w:t>2023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（</w:t>
      </w:r>
      <w:r>
        <w:rPr>
          <w:color w:val="231F20"/>
          <w:spacing w:val="-8"/>
        </w:rPr>
        <w:t>9</w:t>
      </w:r>
      <w:r>
        <w:rPr>
          <w:rFonts w:ascii="SimSun" w:hAnsi="SimSun" w:eastAsia="SimSun" w:cs="SimSun"/>
          <w:color w:val="231F20"/>
          <w:spacing w:val="-39"/>
        </w:rPr>
        <w:t>）：</w:t>
      </w:r>
      <w:r>
        <w:rPr>
          <w:color w:val="231F20"/>
          <w:spacing w:val="-8"/>
        </w:rPr>
        <w:t>158-161.</w:t>
      </w:r>
    </w:p>
    <w:p>
      <w:pPr>
        <w:pStyle w:val="BodyText"/>
        <w:ind w:left="384" w:right="68" w:hanging="372"/>
        <w:spacing w:before="67" w:line="253" w:lineRule="auto"/>
        <w:rPr/>
      </w:pPr>
      <w:r>
        <w:rPr>
          <w:color w:val="231F20"/>
        </w:rPr>
        <w:t>[5]    </w:t>
      </w:r>
      <w:r>
        <w:rPr>
          <w:rFonts w:ascii="SimSun" w:hAnsi="SimSun" w:eastAsia="SimSun" w:cs="SimSun"/>
          <w:color w:val="231F20"/>
        </w:rPr>
        <w:t>李秀玲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</w:rPr>
        <w:t>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</w:rPr>
        <w:t>个性化护理用于急性阑尾炎手术</w:t>
      </w:r>
      <w:r>
        <w:rPr>
          <w:rFonts w:ascii="SimSun" w:hAnsi="SimSun" w:eastAsia="SimSun" w:cs="SimSun"/>
          <w:color w:val="231F20"/>
          <w:spacing w:val="-1"/>
        </w:rPr>
        <w:t>患者中对临床指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标的改善作用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5"/>
        </w:rPr>
        <w:t>[J]. </w:t>
      </w:r>
      <w:r>
        <w:rPr>
          <w:rFonts w:ascii="SimSun" w:hAnsi="SimSun" w:eastAsia="SimSun" w:cs="SimSun"/>
          <w:color w:val="231F20"/>
          <w:spacing w:val="-5"/>
        </w:rPr>
        <w:t>黑龙江中医药，</w:t>
      </w:r>
      <w:r>
        <w:rPr>
          <w:color w:val="231F20"/>
          <w:spacing w:val="-5"/>
        </w:rPr>
        <w:t>2021</w:t>
      </w:r>
      <w:r>
        <w:rPr>
          <w:rFonts w:ascii="SimSun" w:hAnsi="SimSun" w:eastAsia="SimSun" w:cs="SimSun"/>
          <w:color w:val="231F20"/>
          <w:spacing w:val="-5"/>
        </w:rPr>
        <w:t>，</w:t>
      </w:r>
      <w:r>
        <w:rPr>
          <w:color w:val="231F20"/>
          <w:spacing w:val="-5"/>
        </w:rPr>
        <w:t>50</w:t>
      </w:r>
      <w:r>
        <w:rPr>
          <w:rFonts w:ascii="SimSun" w:hAnsi="SimSun" w:eastAsia="SimSun" w:cs="SimSun"/>
          <w:color w:val="231F20"/>
          <w:spacing w:val="-5"/>
        </w:rPr>
        <w:t>（</w:t>
      </w:r>
      <w:r>
        <w:rPr>
          <w:color w:val="231F20"/>
          <w:spacing w:val="-5"/>
        </w:rPr>
        <w:t>6</w:t>
      </w:r>
      <w:r>
        <w:rPr>
          <w:rFonts w:ascii="SimSun" w:hAnsi="SimSun" w:eastAsia="SimSun" w:cs="SimSun"/>
          <w:color w:val="231F20"/>
          <w:spacing w:val="-41"/>
        </w:rPr>
        <w:t>）：</w:t>
      </w:r>
      <w:r>
        <w:rPr>
          <w:color w:val="231F20"/>
          <w:spacing w:val="-5"/>
        </w:rPr>
        <w:t>299-300.</w:t>
      </w:r>
    </w:p>
    <w:p>
      <w:pPr>
        <w:pStyle w:val="BodyText"/>
        <w:ind w:left="383" w:right="13" w:hanging="371"/>
        <w:spacing w:before="94" w:line="276" w:lineRule="auto"/>
        <w:rPr/>
      </w:pPr>
      <w:r>
        <w:rPr>
          <w:color w:val="231F20"/>
          <w:spacing w:val="-1"/>
        </w:rPr>
        <w:t>[6]    </w:t>
      </w:r>
      <w:r>
        <w:rPr>
          <w:rFonts w:ascii="SimSun" w:hAnsi="SimSun" w:eastAsia="SimSun" w:cs="SimSun"/>
          <w:color w:val="231F20"/>
          <w:spacing w:val="-1"/>
        </w:rPr>
        <w:t>张宏杰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1"/>
        </w:rPr>
        <w:t>.  </w:t>
      </w:r>
      <w:r>
        <w:rPr>
          <w:rFonts w:ascii="SimSun" w:hAnsi="SimSun" w:eastAsia="SimSun" w:cs="SimSun"/>
          <w:color w:val="231F20"/>
          <w:spacing w:val="-1"/>
        </w:rPr>
        <w:t>急性阑尾炎手术护理中个性化护理的临床应用效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果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9"/>
        </w:rPr>
        <w:t>[J].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中文科技期刊数据库（文摘版）医药卫生，</w:t>
      </w:r>
      <w:r>
        <w:rPr>
          <w:color w:val="231F20"/>
          <w:spacing w:val="-9"/>
        </w:rPr>
        <w:t>202</w:t>
      </w:r>
      <w:r>
        <w:rPr>
          <w:color w:val="231F20"/>
          <w:spacing w:val="-10"/>
        </w:rPr>
        <w:t>4</w:t>
      </w:r>
      <w:r>
        <w:rPr>
          <w:rFonts w:ascii="SimSun" w:hAnsi="SimSun" w:eastAsia="SimSun" w:cs="SimSun"/>
          <w:color w:val="231F20"/>
          <w:spacing w:val="-10"/>
        </w:rPr>
        <w:t>（</w:t>
      </w:r>
      <w:r>
        <w:rPr>
          <w:color w:val="231F20"/>
          <w:spacing w:val="-10"/>
        </w:rPr>
        <w:t>3</w:t>
      </w:r>
      <w:r>
        <w:rPr>
          <w:rFonts w:ascii="SimSun" w:hAnsi="SimSun" w:eastAsia="SimSun" w:cs="SimSun"/>
          <w:color w:val="231F20"/>
          <w:spacing w:val="-39"/>
          <w:w w:val="84"/>
        </w:rPr>
        <w:t>）：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5"/>
        </w:rPr>
        <w:t>170-173.</w:t>
      </w:r>
    </w:p>
    <w:p>
      <w:pPr>
        <w:pStyle w:val="BodyText"/>
        <w:ind w:left="384" w:right="68" w:hanging="372"/>
        <w:spacing w:before="108" w:line="261" w:lineRule="auto"/>
        <w:rPr/>
      </w:pPr>
      <w:r>
        <w:rPr>
          <w:color w:val="231F20"/>
          <w:spacing w:val="-5"/>
        </w:rPr>
        <w:t>[7]    </w:t>
      </w:r>
      <w:r>
        <w:rPr>
          <w:rFonts w:ascii="SimSun" w:hAnsi="SimSun" w:eastAsia="SimSun" w:cs="SimSun"/>
          <w:color w:val="231F20"/>
          <w:spacing w:val="-5"/>
        </w:rPr>
        <w:t>侯健楠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急性阑尾炎手术护理中个性化护理</w:t>
      </w:r>
      <w:r>
        <w:rPr>
          <w:rFonts w:ascii="SimSun" w:hAnsi="SimSun" w:eastAsia="SimSun" w:cs="SimSun"/>
          <w:color w:val="231F20"/>
          <w:spacing w:val="-6"/>
        </w:rPr>
        <w:t>的应用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6"/>
        </w:rPr>
        <w:t>[J].  </w:t>
      </w:r>
      <w:r>
        <w:rPr>
          <w:rFonts w:ascii="SimSun" w:hAnsi="SimSun" w:eastAsia="SimSun" w:cs="SimSun"/>
          <w:color w:val="231F20"/>
          <w:spacing w:val="-6"/>
        </w:rPr>
        <w:t>中文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科技期刊数据库（文摘版）医药卫生，</w:t>
      </w:r>
      <w:r>
        <w:rPr>
          <w:color w:val="231F20"/>
          <w:spacing w:val="-6"/>
        </w:rPr>
        <w:t>2024</w:t>
      </w:r>
      <w:r>
        <w:rPr>
          <w:rFonts w:ascii="SimSun" w:hAnsi="SimSun" w:eastAsia="SimSun" w:cs="SimSun"/>
          <w:color w:val="231F20"/>
          <w:spacing w:val="-6"/>
        </w:rPr>
        <w:t>（</w:t>
      </w:r>
      <w:r>
        <w:rPr>
          <w:color w:val="231F20"/>
          <w:spacing w:val="-6"/>
        </w:rPr>
        <w:t>1</w:t>
      </w:r>
      <w:r>
        <w:rPr>
          <w:rFonts w:ascii="SimSun" w:hAnsi="SimSun" w:eastAsia="SimSun" w:cs="SimSun"/>
          <w:color w:val="231F20"/>
          <w:spacing w:val="-37"/>
        </w:rPr>
        <w:t>）：</w:t>
      </w:r>
      <w:r>
        <w:rPr>
          <w:color w:val="231F20"/>
          <w:spacing w:val="-6"/>
        </w:rPr>
        <w:t>195-198.</w:t>
      </w:r>
    </w:p>
    <w:p>
      <w:pPr>
        <w:pStyle w:val="BodyText"/>
        <w:ind w:left="381" w:right="68" w:hanging="369"/>
        <w:spacing w:before="78" w:line="262" w:lineRule="auto"/>
        <w:rPr/>
      </w:pPr>
      <w:r>
        <w:rPr>
          <w:color w:val="231F20"/>
          <w:spacing w:val="-3"/>
        </w:rPr>
        <w:t>[8]    </w:t>
      </w:r>
      <w:r>
        <w:rPr>
          <w:rFonts w:ascii="SimSun" w:hAnsi="SimSun" w:eastAsia="SimSun" w:cs="SimSun"/>
          <w:color w:val="231F20"/>
          <w:spacing w:val="-3"/>
        </w:rPr>
        <w:t>牟晓华，赵文，杨化浩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3"/>
        </w:rPr>
        <w:t>.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实用临床内科诊断学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3"/>
        </w:rPr>
        <w:t>[M].</w:t>
      </w:r>
      <w:r>
        <w:rPr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天津科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学技术出版社，</w:t>
      </w:r>
      <w:r>
        <w:rPr>
          <w:color w:val="231F20"/>
          <w:spacing w:val="-5"/>
        </w:rPr>
        <w:t>2010.</w:t>
      </w:r>
    </w:p>
    <w:p>
      <w:pPr>
        <w:pStyle w:val="BodyText"/>
        <w:ind w:left="381" w:right="14" w:hanging="369"/>
        <w:spacing w:before="79" w:line="267" w:lineRule="auto"/>
        <w:rPr/>
      </w:pPr>
      <w:r>
        <w:rPr>
          <w:color w:val="231F20"/>
          <w:spacing w:val="-5"/>
        </w:rPr>
        <w:t>[9]    </w:t>
      </w:r>
      <w:r>
        <w:rPr>
          <w:rFonts w:ascii="SimSun" w:hAnsi="SimSun" w:eastAsia="SimSun" w:cs="SimSun"/>
          <w:color w:val="231F20"/>
          <w:spacing w:val="-5"/>
        </w:rPr>
        <w:t>严广斌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2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视觉模拟评分法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5"/>
        </w:rPr>
        <w:t>[J].  </w:t>
      </w:r>
      <w:r>
        <w:rPr>
          <w:rFonts w:ascii="SimSun" w:hAnsi="SimSun" w:eastAsia="SimSun" w:cs="SimSun"/>
          <w:color w:val="231F20"/>
          <w:spacing w:val="-5"/>
        </w:rPr>
        <w:t>中华关节</w:t>
      </w:r>
      <w:r>
        <w:rPr>
          <w:rFonts w:ascii="SimSun" w:hAnsi="SimSun" w:eastAsia="SimSun" w:cs="SimSun"/>
          <w:color w:val="231F20"/>
          <w:spacing w:val="-6"/>
        </w:rPr>
        <w:t>外科杂志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：电子版，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0"/>
        </w:rPr>
        <w:t>2014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，</w:t>
      </w:r>
      <w:r>
        <w:rPr>
          <w:color w:val="231F20"/>
          <w:spacing w:val="-10"/>
        </w:rPr>
        <w:t>8</w:t>
      </w:r>
      <w:r>
        <w:rPr>
          <w:rFonts w:ascii="SimSun" w:hAnsi="SimSun" w:eastAsia="SimSun" w:cs="SimSun"/>
          <w:color w:val="231F20"/>
          <w:spacing w:val="-10"/>
        </w:rPr>
        <w:t>（</w:t>
      </w:r>
      <w:r>
        <w:rPr>
          <w:color w:val="231F20"/>
          <w:spacing w:val="-10"/>
        </w:rPr>
        <w:t>2</w:t>
      </w:r>
      <w:r>
        <w:rPr>
          <w:rFonts w:ascii="SimSun" w:hAnsi="SimSun" w:eastAsia="SimSun" w:cs="SimSun"/>
          <w:color w:val="231F20"/>
          <w:spacing w:val="-44"/>
        </w:rPr>
        <w:t>）：</w:t>
      </w:r>
      <w:r>
        <w:rPr>
          <w:color w:val="231F20"/>
          <w:spacing w:val="-10"/>
        </w:rPr>
        <w:t>34.</w:t>
      </w:r>
    </w:p>
    <w:p>
      <w:pPr>
        <w:pStyle w:val="BodyText"/>
        <w:ind w:left="386" w:right="7" w:hanging="374"/>
        <w:spacing w:before="67" w:line="276" w:lineRule="auto"/>
        <w:rPr/>
      </w:pPr>
      <w:r>
        <w:rPr>
          <w:color w:val="231F20"/>
        </w:rPr>
        <w:t>[10]  </w:t>
      </w:r>
      <w:r>
        <w:rPr>
          <w:rFonts w:ascii="SimSun" w:hAnsi="SimSun" w:eastAsia="SimSun" w:cs="SimSun"/>
          <w:color w:val="231F20"/>
        </w:rPr>
        <w:t>周肖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.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color w:val="231F20"/>
        </w:rPr>
        <w:t>个性化护理在急诊眩晕患者中的</w:t>
      </w:r>
      <w:r>
        <w:rPr>
          <w:rFonts w:ascii="SimSun" w:hAnsi="SimSun" w:eastAsia="SimSun" w:cs="SimSun"/>
          <w:color w:val="231F20"/>
          <w:spacing w:val="-1"/>
        </w:rPr>
        <w:t>应用效果及抑郁和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焦虑评分的影响评价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</w:rPr>
        <w:t>[J].  </w:t>
      </w:r>
      <w:r>
        <w:rPr>
          <w:rFonts w:ascii="SimSun" w:hAnsi="SimSun" w:eastAsia="SimSun" w:cs="SimSun"/>
          <w:color w:val="231F20"/>
        </w:rPr>
        <w:t>中文科技期刊数据库（引文版） </w:t>
      </w:r>
      <w:r>
        <w:rPr>
          <w:rFonts w:ascii="SimSun" w:hAnsi="SimSun" w:eastAsia="SimSun" w:cs="SimSun"/>
          <w:color w:val="231F20"/>
          <w:spacing w:val="-7"/>
        </w:rPr>
        <w:t>医药卫生，</w:t>
      </w:r>
      <w:r>
        <w:rPr>
          <w:color w:val="231F20"/>
          <w:spacing w:val="-7"/>
        </w:rPr>
        <w:t>2023</w:t>
      </w:r>
      <w:r>
        <w:rPr>
          <w:rFonts w:ascii="SimSun" w:hAnsi="SimSun" w:eastAsia="SimSun" w:cs="SimSun"/>
          <w:color w:val="231F20"/>
          <w:spacing w:val="-7"/>
        </w:rPr>
        <w:t>（</w:t>
      </w:r>
      <w:r>
        <w:rPr>
          <w:color w:val="231F20"/>
          <w:spacing w:val="-7"/>
        </w:rPr>
        <w:t>11</w:t>
      </w:r>
      <w:r>
        <w:rPr>
          <w:rFonts w:ascii="SimSun" w:hAnsi="SimSun" w:eastAsia="SimSun" w:cs="SimSun"/>
          <w:color w:val="231F20"/>
          <w:spacing w:val="-41"/>
        </w:rPr>
        <w:t>）：</w:t>
      </w:r>
      <w:r>
        <w:rPr>
          <w:color w:val="231F20"/>
          <w:spacing w:val="-7"/>
        </w:rPr>
        <w:t>174-177.</w:t>
      </w:r>
    </w:p>
    <w:p>
      <w:pPr>
        <w:pStyle w:val="BodyText"/>
        <w:ind w:left="397" w:right="14" w:hanging="385"/>
        <w:spacing w:before="77" w:line="268" w:lineRule="auto"/>
        <w:rPr/>
      </w:pPr>
      <w:r>
        <w:rPr>
          <w:color w:val="231F20"/>
          <w:spacing w:val="-6"/>
        </w:rPr>
        <w:t>[11]  </w:t>
      </w:r>
      <w:r>
        <w:rPr>
          <w:rFonts w:ascii="SimSun" w:hAnsi="SimSun" w:eastAsia="SimSun" w:cs="SimSun"/>
          <w:color w:val="231F20"/>
          <w:spacing w:val="-6"/>
        </w:rPr>
        <w:t>王征宇，迟玉芬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-6"/>
        </w:rPr>
        <w:t>.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抑郁自评量表（</w:t>
      </w:r>
      <w:r>
        <w:rPr>
          <w:color w:val="231F20"/>
          <w:spacing w:val="-6"/>
        </w:rPr>
        <w:t>SDS</w:t>
      </w:r>
      <w:r>
        <w:rPr>
          <w:rFonts w:ascii="SimSun" w:hAnsi="SimSun" w:eastAsia="SimSun" w:cs="SimSun"/>
          <w:color w:val="231F20"/>
          <w:spacing w:val="-6"/>
        </w:rPr>
        <w:t>）</w:t>
      </w:r>
      <w:r>
        <w:rPr>
          <w:color w:val="231F20"/>
          <w:spacing w:val="-6"/>
        </w:rPr>
        <w:t>[J].</w:t>
      </w:r>
      <w:r>
        <w:rPr>
          <w:color w:val="231F20"/>
          <w:spacing w:val="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上海精神医学，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9"/>
        </w:rPr>
        <w:t>1984</w:t>
      </w:r>
      <w:r>
        <w:rPr>
          <w:rFonts w:ascii="SimSun" w:hAnsi="SimSun" w:eastAsia="SimSun" w:cs="SimSun"/>
          <w:color w:val="231F20"/>
          <w:spacing w:val="-9"/>
        </w:rPr>
        <w:t>（</w:t>
      </w:r>
      <w:r>
        <w:rPr>
          <w:color w:val="231F20"/>
          <w:spacing w:val="-9"/>
        </w:rPr>
        <w:t>2</w:t>
      </w:r>
      <w:r>
        <w:rPr>
          <w:rFonts w:ascii="SimSun" w:hAnsi="SimSun" w:eastAsia="SimSun" w:cs="SimSun"/>
          <w:color w:val="231F20"/>
          <w:spacing w:val="-46"/>
        </w:rPr>
        <w:t>）：</w:t>
      </w:r>
      <w:r>
        <w:rPr>
          <w:color w:val="231F20"/>
          <w:spacing w:val="-9"/>
        </w:rPr>
        <w:t>34.</w:t>
      </w:r>
    </w:p>
    <w:p>
      <w:pPr>
        <w:pStyle w:val="BodyText"/>
        <w:ind w:left="381" w:right="14" w:hanging="369"/>
        <w:spacing w:before="68" w:line="267" w:lineRule="auto"/>
        <w:rPr/>
      </w:pPr>
      <w:r>
        <w:rPr>
          <w:color w:val="231F20"/>
          <w:spacing w:val="-5"/>
        </w:rPr>
        <w:t>[12]  </w:t>
      </w:r>
      <w:r>
        <w:rPr>
          <w:rFonts w:ascii="SimSun" w:hAnsi="SimSun" w:eastAsia="SimSun" w:cs="SimSun"/>
          <w:color w:val="231F20"/>
          <w:spacing w:val="-5"/>
        </w:rPr>
        <w:t>严广斌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2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视觉模拟评分法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-6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中华关节外科杂志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：电子版，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2"/>
        </w:rPr>
        <w:t>2014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8</w:t>
      </w:r>
      <w:r>
        <w:rPr>
          <w:rFonts w:ascii="SimSun" w:hAnsi="SimSun" w:eastAsia="SimSun" w:cs="SimSun"/>
          <w:color w:val="231F20"/>
          <w:spacing w:val="-12"/>
        </w:rPr>
        <w:t>（</w:t>
      </w:r>
      <w:r>
        <w:rPr>
          <w:color w:val="231F20"/>
          <w:spacing w:val="-12"/>
        </w:rPr>
        <w:t>2</w:t>
      </w:r>
      <w:r>
        <w:rPr>
          <w:rFonts w:ascii="SimSun" w:hAnsi="SimSun" w:eastAsia="SimSun" w:cs="SimSun"/>
          <w:color w:val="231F20"/>
          <w:spacing w:val="-38"/>
        </w:rPr>
        <w:t>）：</w:t>
      </w:r>
      <w:r>
        <w:rPr>
          <w:color w:val="231F20"/>
          <w:spacing w:val="-12"/>
        </w:rPr>
        <w:t>1.</w:t>
      </w:r>
    </w:p>
    <w:p>
      <w:pPr>
        <w:pStyle w:val="BodyText"/>
        <w:ind w:left="397" w:right="13" w:hanging="385"/>
        <w:spacing w:before="67" w:line="276" w:lineRule="auto"/>
        <w:rPr/>
      </w:pPr>
      <w:r>
        <w:rPr>
          <w:color w:val="231F20"/>
          <w:spacing w:val="-4"/>
        </w:rPr>
        <w:t>[13]  </w:t>
      </w:r>
      <w:r>
        <w:rPr>
          <w:rFonts w:ascii="SimSun" w:hAnsi="SimSun" w:eastAsia="SimSun" w:cs="SimSun"/>
          <w:color w:val="231F20"/>
          <w:spacing w:val="-4"/>
        </w:rPr>
        <w:t>薛艳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-4"/>
        </w:rPr>
        <w:t>.</w:t>
      </w:r>
      <w:r>
        <w:rPr>
          <w:color w:val="231F20"/>
          <w:spacing w:val="1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个性化护理在急性阑尾炎手术患者中的干预效果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4"/>
        </w:rPr>
        <w:t>[J].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中文科技期刊数据库（全文版）医药卫生，</w:t>
      </w:r>
      <w:r>
        <w:rPr>
          <w:color w:val="231F20"/>
          <w:spacing w:val="3"/>
        </w:rPr>
        <w:t>2023</w:t>
      </w:r>
      <w:r>
        <w:rPr>
          <w:rFonts w:ascii="SimSun" w:hAnsi="SimSun" w:eastAsia="SimSun" w:cs="SimSun"/>
          <w:color w:val="231F20"/>
          <w:spacing w:val="3"/>
        </w:rPr>
        <w:t>（</w:t>
      </w:r>
      <w:r>
        <w:rPr>
          <w:color w:val="231F20"/>
          <w:spacing w:val="3"/>
        </w:rPr>
        <w:t>12</w:t>
      </w:r>
      <w:r>
        <w:rPr>
          <w:rFonts w:ascii="SimSun" w:hAnsi="SimSun" w:eastAsia="SimSun" w:cs="SimSun"/>
          <w:color w:val="231F20"/>
          <w:spacing w:val="-44"/>
        </w:rPr>
        <w:t>）：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color w:val="231F20"/>
          <w:spacing w:val="-4"/>
        </w:rPr>
        <w:t>124-127.</w:t>
      </w:r>
    </w:p>
    <w:p>
      <w:pPr>
        <w:pStyle w:val="BodyText"/>
        <w:ind w:left="383" w:right="7" w:hanging="371"/>
        <w:spacing w:before="107" w:line="276" w:lineRule="auto"/>
        <w:rPr/>
      </w:pPr>
      <w:r>
        <w:rPr>
          <w:color w:val="231F20"/>
        </w:rPr>
        <w:t>[14]  </w:t>
      </w:r>
      <w:r>
        <w:rPr>
          <w:rFonts w:ascii="SimSun" w:hAnsi="SimSun" w:eastAsia="SimSun" w:cs="SimSun"/>
          <w:color w:val="231F20"/>
        </w:rPr>
        <w:t>张力丹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</w:rPr>
        <w:t>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</w:rPr>
        <w:t>个性化护理在急性阑尾炎</w:t>
      </w:r>
      <w:r>
        <w:rPr>
          <w:rFonts w:ascii="SimSun" w:hAnsi="SimSun" w:eastAsia="SimSun" w:cs="SimSun"/>
          <w:color w:val="231F20"/>
          <w:spacing w:val="-1"/>
        </w:rPr>
        <w:t>手术患者中的干预效果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及对生活质量的影响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</w:rPr>
        <w:t>[J].  </w:t>
      </w:r>
      <w:r>
        <w:rPr>
          <w:rFonts w:ascii="SimSun" w:hAnsi="SimSun" w:eastAsia="SimSun" w:cs="SimSun"/>
          <w:color w:val="231F20"/>
        </w:rPr>
        <w:t>中文科技期刊数据库（引文版） </w:t>
      </w:r>
      <w:r>
        <w:rPr>
          <w:rFonts w:ascii="SimSun" w:hAnsi="SimSun" w:eastAsia="SimSun" w:cs="SimSun"/>
          <w:color w:val="231F20"/>
          <w:spacing w:val="-5"/>
        </w:rPr>
        <w:t>医药卫生，</w:t>
      </w:r>
      <w:r>
        <w:rPr>
          <w:color w:val="231F20"/>
          <w:spacing w:val="-5"/>
        </w:rPr>
        <w:t>2023</w:t>
      </w:r>
      <w:r>
        <w:rPr>
          <w:rFonts w:ascii="SimSun" w:hAnsi="SimSun" w:eastAsia="SimSun" w:cs="SimSun"/>
          <w:color w:val="231F20"/>
          <w:spacing w:val="-5"/>
        </w:rPr>
        <w:t>（</w:t>
      </w:r>
      <w:r>
        <w:rPr>
          <w:color w:val="231F20"/>
          <w:spacing w:val="-5"/>
        </w:rPr>
        <w:t>6</w:t>
      </w:r>
      <w:r>
        <w:rPr>
          <w:rFonts w:ascii="SimSun" w:hAnsi="SimSun" w:eastAsia="SimSun" w:cs="SimSun"/>
          <w:color w:val="231F20"/>
          <w:spacing w:val="-42"/>
        </w:rPr>
        <w:t>）：</w:t>
      </w:r>
      <w:r>
        <w:rPr>
          <w:color w:val="231F20"/>
          <w:spacing w:val="-5"/>
        </w:rPr>
        <w:t>0109-0112.</w:t>
      </w:r>
    </w:p>
    <w:p>
      <w:pPr>
        <w:pStyle w:val="BodyText"/>
        <w:ind w:left="385" w:right="68" w:hanging="373"/>
        <w:spacing w:before="77" w:line="262" w:lineRule="auto"/>
        <w:rPr/>
      </w:pPr>
      <w:r>
        <w:rPr>
          <w:color w:val="231F20"/>
          <w:spacing w:val="-5"/>
        </w:rPr>
        <w:t>[15]  </w:t>
      </w:r>
      <w:r>
        <w:rPr>
          <w:rFonts w:ascii="SimSun" w:hAnsi="SimSun" w:eastAsia="SimSun" w:cs="SimSun"/>
          <w:color w:val="231F20"/>
          <w:spacing w:val="-5"/>
        </w:rPr>
        <w:t>杨蓓蕾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5"/>
        </w:rPr>
        <w:t>.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急性阑尾炎患者的围手术期护理体会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中文科技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期刊数据库（全文版）医药卫生，</w:t>
      </w:r>
      <w:r>
        <w:rPr>
          <w:color w:val="231F20"/>
          <w:spacing w:val="-6"/>
        </w:rPr>
        <w:t>2023</w:t>
      </w:r>
      <w:r>
        <w:rPr>
          <w:rFonts w:ascii="SimSun" w:hAnsi="SimSun" w:eastAsia="SimSun" w:cs="SimSun"/>
          <w:color w:val="231F20"/>
          <w:spacing w:val="-6"/>
        </w:rPr>
        <w:t>（</w:t>
      </w:r>
      <w:r>
        <w:rPr>
          <w:color w:val="231F20"/>
          <w:spacing w:val="-6"/>
        </w:rPr>
        <w:t>8</w:t>
      </w:r>
      <w:r>
        <w:rPr>
          <w:rFonts w:ascii="SimSun" w:hAnsi="SimSun" w:eastAsia="SimSun" w:cs="SimSun"/>
          <w:color w:val="231F20"/>
          <w:spacing w:val="-40"/>
        </w:rPr>
        <w:t>）：</w:t>
      </w:r>
      <w:r>
        <w:rPr>
          <w:color w:val="231F20"/>
          <w:spacing w:val="-6"/>
        </w:rPr>
        <w:t>14</w:t>
      </w:r>
      <w:r>
        <w:rPr>
          <w:color w:val="231F20"/>
          <w:spacing w:val="-7"/>
        </w:rPr>
        <w:t>6-149.</w:t>
      </w:r>
    </w:p>
    <w:p>
      <w:pPr>
        <w:pStyle w:val="BodyText"/>
        <w:spacing w:before="78" w:line="198" w:lineRule="auto"/>
        <w:jc w:val="righ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9"/>
        </w:rPr>
        <w:t>（收稿日期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：</w:t>
      </w:r>
      <w:r>
        <w:rPr>
          <w:color w:val="231F20"/>
          <w:spacing w:val="-9"/>
        </w:rPr>
        <w:t>2024-06-20</w:t>
      </w:r>
      <w:r>
        <w:rPr>
          <w:rFonts w:ascii="SimSun" w:hAnsi="SimSun" w:eastAsia="SimSun" w:cs="SimSun"/>
          <w:color w:val="231F20"/>
          <w:spacing w:val="-9"/>
        </w:rPr>
        <w:t>）</w:t>
      </w:r>
    </w:p>
    <w:sectPr>
      <w:type w:val="continuous"/>
      <w:pgSz w:w="11906" w:h="16158"/>
      <w:pgMar w:top="1058" w:right="1065" w:bottom="0" w:left="424" w:header="689" w:footer="0" w:gutter="0"/>
      <w:cols w:equalWidth="0" w:num="2">
        <w:col w:w="5644" w:space="100"/>
        <w:col w:w="46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1.2pt;margin-top:777.6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before="21" w:line="250" w:lineRule="auto"/>
      <w:rPr>
        <w:rFonts w:ascii="Arial" w:hAnsi="Arial" w:eastAsia="Arial" w:cs="Arial"/>
        <w:sz w:val="24"/>
        <w:szCs w:val="24"/>
      </w:rPr>
    </w:pPr>
    <w:r>
      <w:pict>
        <v:shape id="WordPictureWatermark6" style="position:absolute;margin-left:21.2pt;margin-top:777.67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21"/>
        <w:szCs w:val="21"/>
        <w:color w:val="231F20"/>
        <w:spacing w:val="-5"/>
        <w:position w:val="-1"/>
      </w:rPr>
      <w:t>184    </w:t>
    </w:r>
    <w:r>
      <w:rPr>
        <w:sz w:val="24"/>
        <w:szCs w:val="24"/>
        <w:color w:val="231F20"/>
        <w:spacing w:val="-5"/>
        <w:position w:val="-2"/>
      </w:rPr>
      <w:t>•  </w:t>
    </w:r>
    <w:r>
      <w:rPr>
        <w:rFonts w:ascii="SimHei" w:hAnsi="SimHei" w:eastAsia="SimHei" w:cs="SimHei"/>
        <w:sz w:val="24"/>
        <w:szCs w:val="24"/>
        <w:color w:val="231F20"/>
        <w:spacing w:val="-5"/>
        <w:position w:val="-3"/>
      </w:rPr>
      <w:t>临床护理</w:t>
    </w:r>
    <w:r>
      <w:rPr>
        <w:rFonts w:ascii="SimHei" w:hAnsi="SimHei" w:eastAsia="SimHei" w:cs="SimHei"/>
        <w:sz w:val="24"/>
        <w:szCs w:val="24"/>
        <w:color w:val="231F20"/>
        <w:spacing w:val="13"/>
        <w:position w:val="-3"/>
      </w:rPr>
      <w:t xml:space="preserve"> </w:t>
    </w:r>
    <w:r>
      <w:rPr>
        <w:sz w:val="24"/>
        <w:szCs w:val="24"/>
        <w:color w:val="231F20"/>
        <w:spacing w:val="-5"/>
        <w:position w:val="-2"/>
      </w:rPr>
      <w:t>•                                    </w:t>
    </w:r>
    <w:r>
      <w:rPr>
        <w:rFonts w:ascii="Arial" w:hAnsi="Arial" w:eastAsia="Arial" w:cs="Arial"/>
        <w:sz w:val="21"/>
        <w:szCs w:val="21"/>
        <w:u w:val="single" w:color="auto"/>
        <w:color w:val="231F20"/>
        <w:spacing w:val="-47"/>
      </w:rPr>
      <w:t xml:space="preserve"> </w:t>
    </w:r>
    <w:r>
      <w:rPr>
        <w:rFonts w:ascii="Arial" w:hAnsi="Arial" w:eastAsia="Arial" w:cs="Arial"/>
        <w:sz w:val="21"/>
        <w:szCs w:val="21"/>
        <w:u w:val="single" w:color="auto"/>
        <w:color w:val="231F20"/>
        <w:spacing w:val="-5"/>
      </w:rPr>
      <w:t>September  2024, Vol.22,</w:t>
    </w:r>
    <w:r>
      <w:rPr>
        <w:rFonts w:ascii="Arial" w:hAnsi="Arial" w:eastAsia="Arial" w:cs="Arial"/>
        <w:sz w:val="21"/>
        <w:szCs w:val="21"/>
        <w:u w:val="single" w:color="auto"/>
        <w:color w:val="231F20"/>
        <w:spacing w:val="12"/>
      </w:rPr>
      <w:t xml:space="preserve"> </w:t>
    </w:r>
    <w:r>
      <w:rPr>
        <w:rFonts w:ascii="Arial" w:hAnsi="Arial" w:eastAsia="Arial" w:cs="Arial"/>
        <w:sz w:val="21"/>
        <w:szCs w:val="21"/>
        <w:u w:val="single" w:color="auto"/>
        <w:color w:val="231F20"/>
        <w:spacing w:val="-5"/>
      </w:rPr>
      <w:t>No.26   </w:t>
    </w:r>
    <w:r>
      <w:rPr>
        <w:rFonts w:ascii="Arial" w:hAnsi="Arial" w:eastAsia="Arial" w:cs="Arial"/>
        <w:sz w:val="21"/>
        <w:szCs w:val="21"/>
        <w:u w:val="single" w:color="auto"/>
        <w:color w:val="231F20"/>
        <w:spacing w:val="-6"/>
      </w:rPr>
      <w:t xml:space="preserve">     </w:t>
    </w:r>
    <w:r>
      <w:rPr>
        <w:rFonts w:ascii="Arial" w:hAnsi="Arial" w:eastAsia="Arial" w:cs="Arial"/>
        <w:sz w:val="24"/>
        <w:szCs w:val="24"/>
        <w:u w:val="single" w:color="auto"/>
        <w:color w:val="231F20"/>
        <w:spacing w:val="-6"/>
      </w:rPr>
      <w:t>Guide of China</w:t>
    </w:r>
    <w:r>
      <w:rPr>
        <w:rFonts w:ascii="Arial" w:hAnsi="Arial" w:eastAsia="Arial" w:cs="Arial"/>
        <w:sz w:val="24"/>
        <w:szCs w:val="24"/>
        <w:u w:val="single" w:color="auto"/>
        <w:color w:val="231F20"/>
        <w:spacing w:val="14"/>
      </w:rPr>
      <w:t xml:space="preserve"> </w:t>
    </w:r>
    <w:r>
      <w:rPr>
        <w:rFonts w:ascii="Arial" w:hAnsi="Arial" w:eastAsia="Arial" w:cs="Arial"/>
        <w:sz w:val="24"/>
        <w:szCs w:val="24"/>
        <w:u w:val="single" w:color="auto"/>
        <w:color w:val="231F20"/>
        <w:spacing w:val="-6"/>
      </w:rPr>
      <w:t>Medicine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2024-09-26T10:35:58Z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