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1"/>
          <w:pgSz w:w="11906" w:h="16838"/>
          <w:pgMar w:top="400" w:right="799" w:bottom="0" w:left="424" w:header="0" w:footer="0" w:gutter="0"/>
          <w:cols w:equalWidth="0" w:num="1">
            <w:col w:w="10683" w:space="0"/>
          </w:cols>
        </w:sectPr>
        <w:rPr/>
      </w:pPr>
    </w:p>
    <w:p>
      <w:pPr>
        <w:ind w:left="616"/>
        <w:spacing w:before="48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3"/>
        </w:rPr>
        <w:t>中国冶金工业医学杂志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3"/>
        </w:rPr>
        <w:t>2025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3"/>
        </w:rPr>
        <w:t>年第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3"/>
        </w:rPr>
        <w:t>42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3"/>
        </w:rPr>
        <w:t>卷第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3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3"/>
        </w:rPr>
        <w:t>期 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Chin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Metall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Indus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February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"/>
        </w:rPr>
        <w:t>.2025,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"/>
        </w:rPr>
        <w:t>.42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"/>
        </w:rPr>
        <w:t>.1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0" w:line="290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9"/>
          <w:position w:val="2"/>
        </w:rPr>
        <w:t>·</w:t>
      </w:r>
      <w:r>
        <w:rPr>
          <w:sz w:val="20"/>
          <w:szCs w:val="20"/>
          <w:color w:val="231F20"/>
          <w:spacing w:val="18"/>
          <w:position w:val="2"/>
        </w:rPr>
        <w:t xml:space="preserve"> </w:t>
      </w:r>
      <w:r>
        <w:rPr>
          <w:sz w:val="20"/>
          <w:szCs w:val="20"/>
          <w:color w:val="231F20"/>
          <w:spacing w:val="-19"/>
          <w:position w:val="2"/>
        </w:rPr>
        <w:t>57</w:t>
      </w:r>
      <w:r>
        <w:rPr>
          <w:sz w:val="20"/>
          <w:szCs w:val="20"/>
          <w:color w:val="231F20"/>
          <w:position w:val="2"/>
        </w:rPr>
        <w:t xml:space="preserve">  </w:t>
      </w:r>
      <w:r>
        <w:rPr>
          <w:sz w:val="20"/>
          <w:szCs w:val="20"/>
          <w:color w:val="231F20"/>
          <w:spacing w:val="-19"/>
          <w:position w:val="2"/>
        </w:rPr>
        <w:t>·</w:t>
      </w:r>
    </w:p>
    <w:p>
      <w:pPr>
        <w:spacing w:line="290" w:lineRule="exact"/>
        <w:sectPr>
          <w:type w:val="continuous"/>
          <w:pgSz w:w="11906" w:h="16838"/>
          <w:pgMar w:top="400" w:right="799" w:bottom="0" w:left="424" w:header="0" w:footer="0" w:gutter="0"/>
          <w:cols w:equalWidth="0" w:num="2">
            <w:col w:w="9679" w:space="100"/>
            <w:col w:w="904" w:space="0"/>
          </w:cols>
        </w:sectPr>
        <w:rPr>
          <w:sz w:val="20"/>
          <w:szCs w:val="20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type w:val="continuous"/>
          <w:pgSz w:w="11906" w:h="16838"/>
          <w:pgMar w:top="400" w:right="799" w:bottom="0" w:left="424" w:header="0" w:footer="0" w:gutter="0"/>
          <w:cols w:equalWidth="0" w:num="1">
            <w:col w:w="10683" w:space="0"/>
          </w:cols>
        </w:sectPr>
        <w:rPr/>
      </w:pPr>
    </w:p>
    <w:p>
      <w:pPr>
        <w:pStyle w:val="BodyText"/>
        <w:ind w:left="596" w:right="299" w:firstLine="4"/>
        <w:spacing w:before="28" w:line="311" w:lineRule="auto"/>
        <w:jc w:val="both"/>
        <w:rPr/>
      </w:pPr>
      <w:r>
        <w:rPr>
          <w:color w:val="231F20"/>
          <w:spacing w:val="11"/>
        </w:rPr>
        <w:t>价值、人格尊严和个人隐私，能有效弥补常规护理的不</w:t>
      </w:r>
      <w:r>
        <w:rPr>
          <w:color w:val="231F20"/>
          <w:spacing w:val="10"/>
        </w:rPr>
        <w:t>足，提高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护理的效率和质量，增强整体的护理效果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6"/>
        </w:rPr>
        <w:t>。本文结果显示，采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用人性化护理措施的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FPS</w:t>
      </w:r>
      <w:r>
        <w:rPr>
          <w:color w:val="231F20"/>
          <w:spacing w:val="18"/>
        </w:rPr>
        <w:t>-R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8"/>
        </w:rPr>
        <w:t>评分低于常规护理，说明人性化护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理措施在减轻直肠癌患者的疼痛程度方面有积极作用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22"/>
        </w:rPr>
        <w:t>。分析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原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2"/>
        </w:rPr>
        <w:t>因为，人性化护理措施可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2"/>
        </w:rPr>
        <w:t>以创造温馨、舒适、安静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2"/>
        </w:rPr>
        <w:t>的住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2"/>
        </w:rPr>
        <w:t>院环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境，有助于患者放松心情，减少因环境不适带来的紧张感和焦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虑感，从而间接减轻其疼痛感。人性化护理可以通过细节护理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及时发现患者的疼痛情况，并根据其疼痛评估结果及时调整疼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3"/>
        </w:rPr>
        <w:t>痛干预措施，以确保其疼痛程度得到有效控制</w:t>
      </w:r>
      <w:r>
        <w:rPr>
          <w:sz w:val="10"/>
          <w:szCs w:val="10"/>
          <w:color w:val="231F20"/>
          <w:spacing w:val="13"/>
          <w:position w:val="7"/>
        </w:rPr>
        <w:t>［5］</w:t>
      </w:r>
      <w:r>
        <w:rPr>
          <w:color w:val="231F20"/>
          <w:spacing w:val="13"/>
        </w:rPr>
        <w:t>。人性化护理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4"/>
        </w:rPr>
        <w:t>措施强调根据患者的实际情况进行人性化的健康宣教和心理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7"/>
        </w:rPr>
        <w:t>护理，不仅可以有效增加患者对自身病情的了解，减少因未知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产生的恐惧和焦虑，还可以帮助其建立积极的心态，增强其与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疾病斗争的信心，循序渐进地提高其疼痛阈值，从而减轻疼痛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1"/>
        </w:rPr>
        <w:t>感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1"/>
        </w:rPr>
        <w:t>。此外，本文结果还显示，采用人性化护理措施的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Barthel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1"/>
        </w:rPr>
        <w:t>指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数高于常规护理，说明人性化护理措施在提高直肠癌患者的生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命质量方面有积极作用。分析原因为，人性化护理措施可以通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过人性化营养护理的方式，提高患者的食欲和营养摄入，增强</w:t>
      </w:r>
    </w:p>
    <w:p>
      <w:pPr>
        <w:spacing w:line="10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"/>
        <w:spacing w:before="31" w:line="227" w:lineRule="auto"/>
        <w:rPr/>
      </w:pPr>
      <w:r>
        <w:rPr>
          <w:color w:val="231F20"/>
          <w:spacing w:val="10"/>
        </w:rPr>
        <w:t>其机体免疫力，促进其疾病转归，从而提升其生命质量。</w:t>
      </w:r>
    </w:p>
    <w:p>
      <w:pPr>
        <w:pStyle w:val="BodyText"/>
        <w:ind w:left="56" w:firstLine="354"/>
        <w:spacing w:before="75" w:line="312" w:lineRule="auto"/>
        <w:jc w:val="both"/>
        <w:rPr/>
      </w:pPr>
      <w:r>
        <w:rPr>
          <w:color w:val="231F20"/>
          <w:spacing w:val="17"/>
        </w:rPr>
        <w:t>综上所述，在直肠癌患者的护理过程中，实施人性化护理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9"/>
        </w:rPr>
        <w:t>措施可获得较为理想的护理效果，既能有效减轻其疼痛程度，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5"/>
        </w:rPr>
        <w:t>又能提高其生命质量。</w:t>
      </w:r>
    </w:p>
    <w:p>
      <w:pPr>
        <w:ind w:left="60"/>
        <w:spacing w:before="124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参考文献</w:t>
      </w:r>
    </w:p>
    <w:p>
      <w:pPr>
        <w:pStyle w:val="BodyText"/>
        <w:ind w:left="555" w:right="51" w:hanging="556"/>
        <w:spacing w:before="169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8"/>
        </w:rPr>
        <w:t>1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8"/>
        </w:rPr>
        <w:t>］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8"/>
        </w:rPr>
        <w:t>刘清梅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8"/>
        </w:rPr>
        <w:t>人性化护理措施对直肠癌患者临床疗</w:t>
      </w:r>
      <w:r>
        <w:rPr>
          <w:sz w:val="15"/>
          <w:szCs w:val="15"/>
          <w:color w:val="231F20"/>
          <w:spacing w:val="7"/>
        </w:rPr>
        <w:t>效及护理满意度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的影响分析［J］.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5"/>
        </w:rPr>
        <w:t>黑龙江中医药，2022，51（1</w:t>
      </w:r>
      <w:r>
        <w:rPr>
          <w:sz w:val="15"/>
          <w:szCs w:val="15"/>
          <w:color w:val="231F20"/>
          <w:spacing w:val="-26"/>
          <w:w w:val="66"/>
        </w:rPr>
        <w:t>）：</w:t>
      </w:r>
      <w:r>
        <w:rPr>
          <w:sz w:val="15"/>
          <w:szCs w:val="15"/>
          <w:color w:val="231F20"/>
          <w:spacing w:val="-5"/>
        </w:rPr>
        <w:t>277-279.</w:t>
      </w:r>
    </w:p>
    <w:p>
      <w:pPr>
        <w:pStyle w:val="BodyText"/>
        <w:ind w:left="540" w:right="51" w:hanging="541"/>
        <w:spacing w:before="50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7"/>
        </w:rPr>
        <w:t>2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7"/>
        </w:rPr>
        <w:t>］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7"/>
        </w:rPr>
        <w:t>中华人民共和国卫生和计划生育委员会医政医管局，中华医学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会肿瘤学分会</w:t>
      </w:r>
      <w:r>
        <w:rPr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中国结直肠癌诊疗规范（2017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</w:rPr>
        <w:t>年版</w:t>
      </w:r>
      <w:r>
        <w:rPr>
          <w:sz w:val="15"/>
          <w:szCs w:val="15"/>
          <w:color w:val="231F20"/>
          <w:spacing w:val="-31"/>
          <w:w w:val="75"/>
        </w:rPr>
        <w:t>）［</w:t>
      </w:r>
      <w:r>
        <w:rPr>
          <w:sz w:val="15"/>
          <w:szCs w:val="15"/>
          <w:color w:val="231F20"/>
        </w:rPr>
        <w:t>J］.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中华外 </w:t>
      </w:r>
      <w:r>
        <w:rPr>
          <w:sz w:val="15"/>
          <w:szCs w:val="15"/>
          <w:color w:val="231F20"/>
          <w:spacing w:val="-4"/>
        </w:rPr>
        <w:t>科杂志，2018，56（4</w:t>
      </w:r>
      <w:r>
        <w:rPr>
          <w:sz w:val="15"/>
          <w:szCs w:val="15"/>
          <w:color w:val="231F20"/>
          <w:spacing w:val="-28"/>
          <w:w w:val="71"/>
        </w:rPr>
        <w:t>）：</w:t>
      </w:r>
      <w:r>
        <w:rPr>
          <w:sz w:val="15"/>
          <w:szCs w:val="15"/>
          <w:color w:val="231F20"/>
          <w:spacing w:val="-4"/>
        </w:rPr>
        <w:t>241-258.</w:t>
      </w:r>
    </w:p>
    <w:p>
      <w:pPr>
        <w:pStyle w:val="BodyText"/>
        <w:ind w:left="544" w:right="51" w:hanging="544"/>
        <w:spacing w:before="50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9"/>
        </w:rPr>
        <w:t>3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9"/>
        </w:rPr>
        <w:t>］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9"/>
        </w:rPr>
        <w:t>黄瑞香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FPS</w:t>
      </w:r>
      <w:r>
        <w:rPr>
          <w:sz w:val="15"/>
          <w:szCs w:val="15"/>
          <w:color w:val="231F20"/>
          <w:spacing w:val="9"/>
        </w:rPr>
        <w:t>-R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9"/>
        </w:rPr>
        <w:t>在胃镜检查患者疼痛强度评估中的应用</w:t>
      </w:r>
      <w:r>
        <w:rPr>
          <w:sz w:val="15"/>
          <w:szCs w:val="15"/>
          <w:color w:val="231F20"/>
          <w:spacing w:val="8"/>
        </w:rPr>
        <w:t>效果评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价［J］.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7"/>
        </w:rPr>
        <w:t>国际医药卫生导报，2010，16（12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8"/>
        </w:rPr>
        <w:t>419-1422.</w:t>
      </w:r>
    </w:p>
    <w:p>
      <w:pPr>
        <w:pStyle w:val="BodyText"/>
        <w:ind w:left="544" w:right="51" w:hanging="544"/>
        <w:spacing w:before="50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3"/>
        </w:rPr>
        <w:t>4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李小峰，陈敏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3"/>
        </w:rPr>
        <w:t>改良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3"/>
        </w:rPr>
        <w:t>Barthel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3"/>
        </w:rPr>
        <w:t>指数评定量表的设计与应用</w:t>
      </w:r>
      <w:r>
        <w:rPr>
          <w:sz w:val="15"/>
          <w:szCs w:val="15"/>
          <w:color w:val="231F20"/>
          <w:spacing w:val="-4"/>
        </w:rPr>
        <w:t>［J］.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4"/>
        </w:rPr>
        <w:t>护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理研究，2015，29（13</w:t>
      </w:r>
      <w:r>
        <w:rPr>
          <w:sz w:val="15"/>
          <w:szCs w:val="15"/>
          <w:color w:val="231F20"/>
          <w:spacing w:val="-38"/>
          <w:w w:val="95"/>
        </w:rPr>
        <w:t>）：</w:t>
      </w:r>
      <w:r>
        <w:rPr>
          <w:sz w:val="15"/>
          <w:szCs w:val="15"/>
          <w:color w:val="231F20"/>
          <w:spacing w:val="-6"/>
        </w:rPr>
        <w:t>1657-1658.</w:t>
      </w:r>
    </w:p>
    <w:p>
      <w:pPr>
        <w:pStyle w:val="BodyText"/>
        <w:ind w:left="559" w:right="51" w:hanging="559"/>
        <w:spacing w:before="49" w:line="2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3"/>
        </w:rPr>
        <w:t>5</w:t>
      </w:r>
      <w:r>
        <w:rPr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3"/>
        </w:rPr>
        <w:t>曹恒芹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3"/>
        </w:rPr>
        <w:t>人性化关怀护理在直肠癌患者中</w:t>
      </w:r>
      <w:r>
        <w:rPr>
          <w:sz w:val="15"/>
          <w:szCs w:val="15"/>
          <w:color w:val="231F20"/>
          <w:spacing w:val="2"/>
        </w:rPr>
        <w:t>的应用效果分析［J］.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中国社区医师，2023，39（23</w:t>
      </w:r>
      <w:r>
        <w:rPr>
          <w:sz w:val="15"/>
          <w:szCs w:val="15"/>
          <w:color w:val="231F20"/>
          <w:spacing w:val="-38"/>
          <w:w w:val="96"/>
        </w:rPr>
        <w:t>）：</w:t>
      </w:r>
      <w:r>
        <w:rPr>
          <w:sz w:val="15"/>
          <w:szCs w:val="15"/>
          <w:color w:val="231F20"/>
          <w:spacing w:val="-5"/>
        </w:rPr>
        <w:t>104-106.</w:t>
      </w:r>
    </w:p>
    <w:p>
      <w:pPr>
        <w:pStyle w:val="BodyText"/>
        <w:spacing w:before="43" w:line="211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（收稿日期：</w:t>
      </w:r>
      <w:r>
        <w:rPr>
          <w:sz w:val="15"/>
          <w:szCs w:val="15"/>
          <w:b/>
          <w:bCs/>
          <w:color w:val="231F20"/>
          <w:spacing w:val="-1"/>
        </w:rPr>
        <w:t>2024-10-25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</w:t>
      </w:r>
    </w:p>
    <w:p>
      <w:pPr>
        <w:spacing w:line="211" w:lineRule="auto"/>
        <w:sectPr>
          <w:type w:val="continuous"/>
          <w:pgSz w:w="11906" w:h="16838"/>
          <w:pgMar w:top="400" w:right="799" w:bottom="0" w:left="424" w:header="0" w:footer="0" w:gutter="0"/>
          <w:cols w:equalWidth="0" w:num="2">
            <w:col w:w="5687" w:space="100"/>
            <w:col w:w="4896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596"/>
        <w:spacing w:before="102" w:line="221" w:lineRule="auto"/>
        <w:rPr>
          <w:sz w:val="31"/>
          <w:szCs w:val="31"/>
        </w:rPr>
      </w:pPr>
      <w:r>
        <w:rPr>
          <w:sz w:val="31"/>
          <w:szCs w:val="31"/>
          <w:color w:val="231F20"/>
          <w:spacing w:val="11"/>
        </w:rPr>
        <w:t>健康教育结合舒适护理对阑尾炎手术患者疼痛、负性情绪</w:t>
      </w:r>
    </w:p>
    <w:p>
      <w:pPr>
        <w:pStyle w:val="BodyText"/>
        <w:ind w:left="4307"/>
        <w:spacing w:before="52" w:line="221" w:lineRule="auto"/>
        <w:rPr>
          <w:sz w:val="31"/>
          <w:szCs w:val="31"/>
        </w:rPr>
      </w:pPr>
      <w:r>
        <w:rPr>
          <w:sz w:val="31"/>
          <w:szCs w:val="31"/>
          <w:color w:val="231F20"/>
          <w:spacing w:val="16"/>
        </w:rPr>
        <w:t>及身体恢复的影响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5311"/>
        <w:spacing w:before="62" w:line="258" w:lineRule="exact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3"/>
          <w:position w:val="1"/>
        </w:rPr>
        <w:t>杜玲玲</w:t>
      </w:r>
    </w:p>
    <w:p>
      <w:pPr>
        <w:ind w:left="3254"/>
        <w:spacing w:before="47"/>
        <w:outlineLvl w:val="0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3"/>
        </w:rPr>
        <w:t>无棣县车王镇中心卫生院护士站，山东</w:t>
      </w:r>
      <w:r>
        <w:rPr>
          <w:rFonts w:ascii="KaiTi" w:hAnsi="KaiTi" w:eastAsia="KaiTi" w:cs="KaiTi"/>
          <w:sz w:val="19"/>
          <w:szCs w:val="19"/>
          <w:color w:val="231F20"/>
          <w:spacing w:val="13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3"/>
        </w:rPr>
        <w:t>滨州</w:t>
      </w:r>
      <w:r>
        <w:rPr>
          <w:rFonts w:ascii="KaiTi" w:hAnsi="KaiTi" w:eastAsia="KaiTi" w:cs="KaiTi"/>
          <w:sz w:val="19"/>
          <w:szCs w:val="19"/>
          <w:color w:val="231F20"/>
          <w:spacing w:val="13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3"/>
        </w:rPr>
        <w:t>251913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602" w:right="51" w:firstLine="327"/>
        <w:spacing w:before="69" w:line="244" w:lineRule="auto"/>
        <w:jc w:val="both"/>
        <w:rPr>
          <w:rFonts w:ascii="KaiTi" w:hAnsi="KaiTi" w:eastAsia="KaiTi" w:cs="KaiTi"/>
        </w:rPr>
      </w:pPr>
      <w:r>
        <w:rPr>
          <w:rFonts w:ascii="Microsoft YaHei" w:hAnsi="Microsoft YaHei" w:eastAsia="Microsoft YaHei" w:cs="Microsoft YaHei"/>
          <w:color w:val="231F20"/>
          <w:spacing w:val="9"/>
        </w:rPr>
        <w:t>摘要： 目的   </w:t>
      </w:r>
      <w:r>
        <w:rPr>
          <w:rFonts w:ascii="KaiTi" w:hAnsi="KaiTi" w:eastAsia="KaiTi" w:cs="KaiTi"/>
          <w:color w:val="231F20"/>
          <w:spacing w:val="9"/>
        </w:rPr>
        <w:t>探讨健康教育结合舒适护理对阑尾炎手术患</w:t>
      </w:r>
      <w:r>
        <w:rPr>
          <w:rFonts w:ascii="KaiTi" w:hAnsi="KaiTi" w:eastAsia="KaiTi" w:cs="KaiTi"/>
          <w:color w:val="231F20"/>
          <w:spacing w:val="8"/>
        </w:rPr>
        <w:t>者的影响。</w:t>
      </w:r>
      <w:r>
        <w:rPr>
          <w:rFonts w:ascii="Microsoft YaHei" w:hAnsi="Microsoft YaHei" w:eastAsia="Microsoft YaHei" w:cs="Microsoft YaHei"/>
          <w:color w:val="231F20"/>
          <w:spacing w:val="8"/>
        </w:rPr>
        <w:t>方法   </w:t>
      </w:r>
      <w:r>
        <w:rPr>
          <w:rFonts w:ascii="KaiTi" w:hAnsi="KaiTi" w:eastAsia="KaiTi" w:cs="KaiTi"/>
          <w:color w:val="231F20"/>
          <w:spacing w:val="8"/>
        </w:rPr>
        <w:t>将我院收治的</w:t>
      </w:r>
      <w:r>
        <w:rPr>
          <w:rFonts w:ascii="KaiTi" w:hAnsi="KaiTi" w:eastAsia="KaiTi" w:cs="KaiTi"/>
          <w:color w:val="231F20"/>
          <w:spacing w:val="-43"/>
        </w:rPr>
        <w:t xml:space="preserve"> </w:t>
      </w:r>
      <w:r>
        <w:rPr>
          <w:rFonts w:ascii="KaiTi" w:hAnsi="KaiTi" w:eastAsia="KaiTi" w:cs="KaiTi"/>
          <w:color w:val="231F20"/>
          <w:spacing w:val="8"/>
        </w:rPr>
        <w:t>88例阑尾炎手术患者随机分为观察组和对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7"/>
        </w:rPr>
        <w:t>照组。两组分别采用不同的护理方法并比较护理效果。</w:t>
      </w:r>
      <w:r>
        <w:rPr>
          <w:rFonts w:ascii="Microsoft YaHei" w:hAnsi="Microsoft YaHei" w:eastAsia="Microsoft YaHei" w:cs="Microsoft YaHei"/>
          <w:color w:val="231F20"/>
          <w:spacing w:val="7"/>
        </w:rPr>
        <w:t>结果   </w:t>
      </w:r>
      <w:r>
        <w:rPr>
          <w:rFonts w:ascii="KaiTi" w:hAnsi="KaiTi" w:eastAsia="KaiTi" w:cs="KaiTi"/>
          <w:color w:val="231F20"/>
          <w:spacing w:val="7"/>
        </w:rPr>
        <w:t>观察组术后恢复时间、术后不同时间段的疼痛评分、负性情绪、护理满意度</w:t>
      </w:r>
      <w:r>
        <w:rPr>
          <w:rFonts w:ascii="KaiTi" w:hAnsi="KaiTi" w:eastAsia="KaiTi" w:cs="KaiTi"/>
          <w:color w:val="231F20"/>
          <w:spacing w:val="11"/>
        </w:rPr>
        <w:t xml:space="preserve"> </w:t>
      </w:r>
      <w:r>
        <w:rPr>
          <w:rFonts w:ascii="KaiTi" w:hAnsi="KaiTi" w:eastAsia="KaiTi" w:cs="KaiTi"/>
          <w:color w:val="231F20"/>
          <w:spacing w:val="5"/>
        </w:rPr>
        <w:t>均优于对照组（均</w:t>
      </w:r>
      <w:r>
        <w:rPr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＜</w:t>
      </w:r>
      <w:r>
        <w:rPr>
          <w:rFonts w:ascii="KaiTi" w:hAnsi="KaiTi" w:eastAsia="KaiTi" w:cs="KaiTi"/>
          <w:color w:val="231F20"/>
          <w:spacing w:val="5"/>
        </w:rPr>
        <w:t>0.05）。</w:t>
      </w:r>
      <w:r>
        <w:rPr>
          <w:rFonts w:ascii="KaiTi" w:hAnsi="KaiTi" w:eastAsia="KaiTi" w:cs="KaiT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结论   </w:t>
      </w:r>
      <w:r>
        <w:rPr>
          <w:rFonts w:ascii="KaiTi" w:hAnsi="KaiTi" w:eastAsia="KaiTi" w:cs="KaiTi"/>
          <w:color w:val="231F20"/>
          <w:spacing w:val="5"/>
        </w:rPr>
        <w:t>在阑尾炎手术患者中应用健康教育结合舒适护理干预，不仅能降低患者</w:t>
      </w:r>
      <w:r>
        <w:rPr>
          <w:rFonts w:ascii="KaiTi" w:hAnsi="KaiTi" w:eastAsia="KaiTi" w:cs="KaiTi"/>
          <w:color w:val="231F20"/>
          <w:spacing w:val="4"/>
        </w:rPr>
        <w:t>术后疼痛程度，还能改善其负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性情绪，促进患者康复。</w:t>
      </w:r>
    </w:p>
    <w:p>
      <w:pPr>
        <w:ind w:left="930"/>
        <w:spacing w:before="5" w:line="208" w:lineRule="auto"/>
        <w:rPr>
          <w:rFonts w:ascii="KaiTi" w:hAnsi="KaiTi" w:eastAsia="KaiTi" w:cs="KaiT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关键词：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阑尾炎；健康教育；舒适护理；疼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痛；负性情绪；恢复情况；满意度</w:t>
      </w:r>
    </w:p>
    <w:p>
      <w:pPr>
        <w:ind w:left="927"/>
        <w:spacing w:before="4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DOI:10.13586/j.cnki.yjyx1984.2025.01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.016</w:t>
      </w:r>
    </w:p>
    <w:p>
      <w:pPr>
        <w:spacing w:line="87" w:lineRule="exact"/>
        <w:rPr/>
      </w:pPr>
      <w:r/>
    </w:p>
    <w:p>
      <w:pPr>
        <w:spacing w:line="87" w:lineRule="exact"/>
        <w:sectPr>
          <w:type w:val="continuous"/>
          <w:pgSz w:w="11906" w:h="16838"/>
          <w:pgMar w:top="400" w:right="799" w:bottom="0" w:left="424" w:header="0" w:footer="0" w:gutter="0"/>
          <w:cols w:equalWidth="0" w:num="1">
            <w:col w:w="10683" w:space="0"/>
          </w:cols>
        </w:sectPr>
        <w:rPr/>
      </w:pPr>
    </w:p>
    <w:p>
      <w:pPr>
        <w:pStyle w:val="BodyText"/>
        <w:ind w:left="599" w:right="231" w:firstLine="367"/>
        <w:spacing w:before="37" w:line="309" w:lineRule="auto"/>
        <w:jc w:val="both"/>
        <w:rPr/>
      </w:pPr>
      <w:r>
        <w:rPr>
          <w:color w:val="231F20"/>
          <w:spacing w:val="17"/>
        </w:rPr>
        <w:t>阑尾炎是指阑尾由于多种因素而形成的炎性</w:t>
      </w:r>
      <w:r>
        <w:rPr>
          <w:color w:val="231F20"/>
          <w:spacing w:val="16"/>
        </w:rPr>
        <w:t>改变，是外科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常见急腹症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。患者主要表现为转移性右下腹痛、发热、恶心呕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吐、排便次数增多等，早期一旦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8"/>
        </w:rPr>
        <w:t>明确诊断建议采取急诊手术。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目前，腹腔镜阑尾切除术是治疗的首选，较传统的阑尾切除术，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0"/>
        </w:rPr>
        <w:t>具有创伤小、恢复快、术后并发症少的特点。有研究发现</w:t>
      </w:r>
      <w:r>
        <w:rPr>
          <w:sz w:val="10"/>
          <w:szCs w:val="10"/>
          <w:color w:val="231F20"/>
          <w:spacing w:val="10"/>
          <w:position w:val="7"/>
        </w:rPr>
        <w:t>［1</w:t>
      </w:r>
      <w:r>
        <w:rPr>
          <w:sz w:val="10"/>
          <w:szCs w:val="10"/>
          <w:color w:val="231F20"/>
          <w:spacing w:val="12"/>
          <w:position w:val="7"/>
        </w:rPr>
        <w:t>］</w:t>
      </w:r>
      <w:r>
        <w:rPr>
          <w:color w:val="231F20"/>
          <w:spacing w:val="-26"/>
          <w:w w:val="69"/>
        </w:rPr>
        <w:t>，</w:t>
      </w:r>
      <w:r>
        <w:rPr>
          <w:color w:val="231F20"/>
          <w:spacing w:val="10"/>
        </w:rPr>
        <w:t>阑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尾炎术后患者由于受切口疼痛、牵拉等刺激，其心理应激反应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明显加重，治疗依从性明显降低，进而间接影响治疗效果，</w:t>
      </w:r>
      <w:r>
        <w:rPr>
          <w:color w:val="231F20"/>
          <w:spacing w:val="10"/>
        </w:rPr>
        <w:t>不利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于术后康复。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6"/>
        </w:rPr>
        <w:t>由此可见，采取科学有效的护理措施对提高</w:t>
      </w:r>
      <w:r>
        <w:rPr>
          <w:color w:val="231F20"/>
          <w:spacing w:val="15"/>
        </w:rPr>
        <w:t>患者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术后康复具有重要意义。基于此，本文探讨健康教育结合舒适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2"/>
        </w:rPr>
        <w:t>护理对阑尾炎手术患者的影响，现报告如下。</w:t>
      </w:r>
    </w:p>
    <w:p>
      <w:pPr>
        <w:ind w:left="613"/>
        <w:spacing w:before="138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资料与方法</w:t>
      </w:r>
    </w:p>
    <w:p>
      <w:pPr>
        <w:pStyle w:val="BodyText"/>
        <w:ind w:left="601" w:right="241" w:firstLine="13"/>
        <w:spacing w:before="169" w:line="304" w:lineRule="auto"/>
        <w:rPr/>
      </w:pPr>
      <w:r>
        <w:rPr>
          <w:color w:val="231F20"/>
          <w:spacing w:val="8"/>
        </w:rPr>
        <w:t>1.1  临床资料  选取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8"/>
        </w:rPr>
        <w:t>2018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年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9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8"/>
        </w:rPr>
        <w:t>月—2023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年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月在我院接受治疗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的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88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4"/>
        </w:rPr>
        <w:t>例阑尾炎手术患者，均经临床确诊为阑尾</w:t>
      </w:r>
      <w:r>
        <w:rPr>
          <w:color w:val="231F20"/>
          <w:spacing w:val="13"/>
        </w:rPr>
        <w:t>炎，具有手术指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征且无手术禁忌证，患者及其家属知晓研究内容且签署参与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书，临床资料完整，本研究符合赫尔辛基宣言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6"/>
        </w:rPr>
        <w:t>。排除凝血功能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障碍、肝肾功能严重障碍者，精神状态异常</w:t>
      </w:r>
      <w:r>
        <w:rPr>
          <w:color w:val="231F20"/>
          <w:spacing w:val="12"/>
        </w:rPr>
        <w:t>或认知功能异常者，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治疗依从性较差者。随机将其分为观察组和对照组，每组各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5"/>
        </w:rPr>
        <w:t>44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例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。观察组：男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24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例、女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20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例，年龄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25～64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岁、平均（4</w:t>
      </w:r>
      <w:r>
        <w:rPr>
          <w:color w:val="231F20"/>
          <w:spacing w:val="1"/>
        </w:rPr>
        <w:t>4.50±</w:t>
      </w:r>
    </w:p>
    <w:p>
      <w:pPr>
        <w:pStyle w:val="BodyText"/>
        <w:ind w:left="601"/>
        <w:spacing w:before="45" w:line="225" w:lineRule="auto"/>
        <w:rPr/>
      </w:pPr>
      <w:r>
        <w:rPr>
          <w:color w:val="231F20"/>
          <w:spacing w:val="-8"/>
        </w:rPr>
        <w:t>6.41）岁，病程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8"/>
        </w:rPr>
        <w:t>7～61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h、平均（34.00±8.92）h；对照</w:t>
      </w:r>
      <w:r>
        <w:rPr>
          <w:color w:val="231F20"/>
          <w:spacing w:val="-9"/>
        </w:rPr>
        <w:t>组：男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9"/>
        </w:rPr>
        <w:t>23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9"/>
        </w:rPr>
        <w:t>例、女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1" w:firstLine="66"/>
        <w:spacing w:before="31" w:line="290" w:lineRule="auto"/>
        <w:rPr/>
      </w:pPr>
      <w:r>
        <w:rPr>
          <w:color w:val="231F20"/>
          <w:spacing w:val="-4"/>
        </w:rPr>
        <w:t>21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例，年龄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25～63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岁、平均（44.00±6.29）岁，病程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4"/>
        </w:rPr>
        <w:t>7～60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h、平均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（33.50±8.80）h。两组患者的一般资料比较，差异无统计学意义 </w:t>
      </w:r>
      <w:r>
        <w:rPr>
          <w:color w:val="231F20"/>
          <w:spacing w:val="9"/>
        </w:rPr>
        <w:t>（</w:t>
      </w:r>
      <w:r>
        <w:rPr>
          <w:sz w:val="17"/>
          <w:szCs w:val="17"/>
          <w:i/>
          <w:iCs/>
          <w:color w:val="231F20"/>
          <w:spacing w:val="9"/>
        </w:rPr>
        <w:t>P</w:t>
      </w:r>
      <w:r>
        <w:rPr>
          <w:color w:val="231F20"/>
          <w:spacing w:val="9"/>
        </w:rPr>
        <w:t>＞0.05</w:t>
      </w:r>
      <w:r>
        <w:rPr>
          <w:color w:val="231F20"/>
          <w:spacing w:val="-29"/>
          <w:w w:val="70"/>
        </w:rPr>
        <w:t>），</w:t>
      </w:r>
      <w:r>
        <w:rPr>
          <w:color w:val="231F20"/>
          <w:spacing w:val="9"/>
        </w:rPr>
        <w:t>具有可比性。</w:t>
      </w:r>
    </w:p>
    <w:p>
      <w:pPr>
        <w:pStyle w:val="BodyText"/>
        <w:ind w:left="63" w:right="51" w:firstLine="16"/>
        <w:spacing w:before="48" w:line="306" w:lineRule="auto"/>
        <w:rPr/>
      </w:pPr>
      <w:r>
        <w:rPr>
          <w:color w:val="231F20"/>
          <w:spacing w:val="12"/>
        </w:rPr>
        <w:t>1.2  方法  对照组采用常规护理，包括常规用药指导、生</w:t>
      </w:r>
      <w:r>
        <w:rPr>
          <w:color w:val="231F20"/>
          <w:spacing w:val="11"/>
        </w:rPr>
        <w:t>命体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征监测、健康教育等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6"/>
        </w:rPr>
        <w:t>。观察组采用健康教育结合舒适护理，方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法为</w:t>
      </w:r>
      <w:r>
        <w:rPr>
          <w:color w:val="231F20"/>
          <w:spacing w:val="-31"/>
          <w:w w:val="72"/>
        </w:rPr>
        <w:t>：（</w:t>
      </w:r>
      <w:r>
        <w:rPr>
          <w:color w:val="231F20"/>
          <w:spacing w:val="14"/>
        </w:rPr>
        <w:t>1）术前护理。入院后，护理人员应对患者的具体情况进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1"/>
        </w:rPr>
        <w:t>行了解，并对其进行心电图、凝血功能等常规检查，做好术前准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备；叮嘱患者及其家属术前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h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禁水、6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h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禁食，若患者病情出现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恶化情况，需立即进行手术治疗；同时，在手术开展前，向患者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及其家属讲解手术的方法及目的，提高患者的治疗信心</w:t>
      </w:r>
      <w:r>
        <w:rPr>
          <w:color w:val="231F20"/>
          <w:spacing w:val="7"/>
        </w:rPr>
        <w:t>。（2）舒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适护理。护理人员应及时关注病房环境，确保病房按时清洁与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6"/>
        </w:rPr>
        <w:t>通风，以降低环境对患者的不良刺激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6"/>
        </w:rPr>
        <w:t>。在手术过程中，确保手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术室内温湿度适宜，加强无菌操作原则，对患者的生命体征进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2"/>
        </w:rPr>
        <w:t>行密切监测。（3）健康宣教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。大部分患者缺乏对自身疾病的正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确认知，极易出现悲观情绪，不利于后续治疗。因此，护理人员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应耐心地向患者讲解阑尾炎的相关知识，介绍手术预期效果及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1"/>
        </w:rPr>
        <w:t>注意事项，引导患者保持积极乐观的心态，指导其正确咳嗽、咳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痰、呼吸的方法，以避免出现腹内压增高情况；指导患者禁食辛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辣刺激性食物，禁烟酒，多食用五谷杂粮、新鲜蔬菜水果，保证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健康饮食。（4）心理护理。护理人员应加强与患者间</w:t>
      </w:r>
      <w:r>
        <w:rPr>
          <w:color w:val="231F20"/>
          <w:spacing w:val="7"/>
        </w:rPr>
        <w:t>的交流，鼓</w:t>
      </w:r>
    </w:p>
    <w:p>
      <w:pPr>
        <w:spacing w:line="306" w:lineRule="auto"/>
        <w:sectPr>
          <w:type w:val="continuous"/>
          <w:pgSz w:w="11906" w:h="16838"/>
          <w:pgMar w:top="400" w:right="799" w:bottom="0" w:left="424" w:header="0" w:footer="0" w:gutter="0"/>
          <w:cols w:equalWidth="0" w:num="2">
            <w:col w:w="5680" w:space="100"/>
            <w:col w:w="4904" w:space="0"/>
          </w:cols>
        </w:sectPr>
        <w:rPr/>
      </w:pPr>
    </w:p>
    <w:p>
      <w:pPr>
        <w:spacing w:line="135" w:lineRule="exact"/>
        <w:rPr/>
      </w:pPr>
      <w:r/>
    </w:p>
    <w:p>
      <w:pPr>
        <w:spacing w:line="135" w:lineRule="exact"/>
        <w:sectPr>
          <w:headerReference w:type="default" r:id="rId2"/>
          <w:pgSz w:w="11906" w:h="16838"/>
          <w:pgMar w:top="1249" w:right="957" w:bottom="0" w:left="424" w:header="926" w:footer="0" w:gutter="0"/>
          <w:cols w:equalWidth="0" w:num="1">
            <w:col w:w="10525" w:space="0"/>
          </w:cols>
        </w:sectPr>
        <w:rPr/>
      </w:pPr>
    </w:p>
    <w:p>
      <w:pPr>
        <w:pStyle w:val="BodyText"/>
        <w:ind w:left="428" w:right="249"/>
        <w:spacing w:before="34" w:line="310" w:lineRule="auto"/>
        <w:jc w:val="both"/>
        <w:rPr/>
      </w:pPr>
      <w:r>
        <w:rPr>
          <w:color w:val="231F20"/>
          <w:spacing w:val="17"/>
        </w:rPr>
        <w:t>励其主动倾诉不良情绪，最大限度地满足患者的合理需求，耐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1"/>
        </w:rPr>
        <w:t>心解答其疑虑，减轻精神压力；介绍既往手术成功案例，消除患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者的心理负担，增强其治疗信心。（5）术后护理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。手术结束后，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可通过调整体位、转移注意力等方式缓解患者的不适感；对于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3"/>
        </w:rPr>
        <w:t>疼痛明显者，需遵医嘱给予止痛药物；密切观察</w:t>
      </w:r>
      <w:r>
        <w:rPr>
          <w:color w:val="231F20"/>
          <w:spacing w:val="12"/>
        </w:rPr>
        <w:t>患者切口情况，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查看是否有感染症状，若有异常及时联系主治医生进行对症处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7"/>
        </w:rPr>
        <w:t>理；向患者讲解早期下床活动对疾病恢复的重要性，指导其正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3"/>
        </w:rPr>
        <w:t>确下床活动。</w:t>
      </w:r>
    </w:p>
    <w:p>
      <w:pPr>
        <w:pStyle w:val="BodyText"/>
        <w:ind w:left="430" w:right="299" w:firstLine="14"/>
        <w:spacing w:before="4" w:line="311" w:lineRule="auto"/>
        <w:jc w:val="both"/>
        <w:rPr/>
      </w:pPr>
      <w:r>
        <w:rPr>
          <w:color w:val="231F20"/>
          <w:spacing w:val="6"/>
        </w:rPr>
        <w:t>1.3  观察指标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（1）对比两组术后恢复时间，包括排气时</w:t>
      </w:r>
      <w:r>
        <w:rPr>
          <w:color w:val="231F20"/>
          <w:spacing w:val="5"/>
        </w:rPr>
        <w:t>间、肠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鸣音好转时间、排便时间、术后恢复时间。（2）</w:t>
      </w:r>
      <w:r>
        <w:rPr>
          <w:color w:val="231F20"/>
          <w:spacing w:val="7"/>
        </w:rPr>
        <w:t>采用视觉模拟评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分法（</w:t>
      </w:r>
      <w:r>
        <w:rPr>
          <w:color w:val="231F20"/>
        </w:rPr>
        <w:t>VAS</w:t>
      </w:r>
      <w:r>
        <w:rPr>
          <w:color w:val="231F20"/>
          <w:spacing w:val="15"/>
        </w:rPr>
        <w:t>）评估两组不同时间段的疼痛情况，评分</w:t>
      </w:r>
      <w:r>
        <w:rPr>
          <w:color w:val="231F20"/>
          <w:spacing w:val="14"/>
        </w:rPr>
        <w:t>越高表示疼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痛越严重。（3）采用症状自评量表（</w:t>
      </w:r>
      <w:r>
        <w:rPr>
          <w:color w:val="231F20"/>
        </w:rPr>
        <w:t>SCL</w:t>
      </w:r>
      <w:r>
        <w:rPr>
          <w:color w:val="231F20"/>
          <w:spacing w:val="5"/>
        </w:rPr>
        <w:t>90）评价两组护理前后的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负性情绪，包含敌对、焦虑、抑郁、敏感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4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5"/>
        </w:rPr>
        <w:t>个维度，评分越高表示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负性情绪越严重。（4）采用本院自制的护理满</w:t>
      </w:r>
      <w:r>
        <w:rPr>
          <w:color w:val="231F20"/>
          <w:spacing w:val="9"/>
        </w:rPr>
        <w:t>意度评价表，90~</w:t>
      </w:r>
    </w:p>
    <w:p>
      <w:pPr>
        <w:pStyle w:val="BodyText"/>
        <w:ind w:left="430" w:right="299" w:firstLine="14"/>
        <w:spacing w:before="4" w:line="286" w:lineRule="auto"/>
        <w:rPr/>
      </w:pPr>
      <w:r>
        <w:rPr>
          <w:color w:val="231F20"/>
          <w:spacing w:val="8"/>
        </w:rPr>
        <w:t>100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分为非常满意、60～89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分为满意、59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分及以下为不满意。护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理满意度</w:t>
      </w:r>
      <w:r>
        <w:rPr>
          <w:color w:val="231F20"/>
          <w:spacing w:val="-44"/>
        </w:rPr>
        <w:t>＝（</w:t>
      </w:r>
      <w:r>
        <w:rPr>
          <w:color w:val="231F20"/>
          <w:spacing w:val="13"/>
        </w:rPr>
        <w:t>非常满意＋满意）/总例数×100%。</w:t>
      </w:r>
    </w:p>
    <w:p>
      <w:pPr>
        <w:pStyle w:val="BodyText"/>
        <w:ind w:left="444"/>
        <w:spacing w:before="44" w:line="228" w:lineRule="exact"/>
        <w:rPr/>
      </w:pPr>
      <w:r>
        <w:rPr>
          <w:color w:val="231F20"/>
          <w:spacing w:val="10"/>
          <w:position w:val="1"/>
        </w:rPr>
        <w:t>1.4  统计学处理  采用</w:t>
      </w:r>
      <w:r>
        <w:rPr>
          <w:color w:val="231F20"/>
          <w:spacing w:val="-28"/>
          <w:position w:val="1"/>
        </w:rPr>
        <w:t xml:space="preserve"> </w:t>
      </w:r>
      <w:r>
        <w:rPr>
          <w:color w:val="231F20"/>
          <w:position w:val="1"/>
        </w:rPr>
        <w:t>SPSS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10"/>
          <w:position w:val="1"/>
        </w:rPr>
        <w:t>24.0</w:t>
      </w:r>
      <w:r>
        <w:rPr>
          <w:color w:val="231F20"/>
          <w:spacing w:val="-43"/>
          <w:position w:val="1"/>
        </w:rPr>
        <w:t xml:space="preserve"> </w:t>
      </w:r>
      <w:r>
        <w:rPr>
          <w:color w:val="231F20"/>
          <w:spacing w:val="10"/>
          <w:position w:val="1"/>
        </w:rPr>
        <w:t>统计学软件处理数据，以</w:t>
      </w:r>
      <w:r>
        <w:rPr>
          <w:color w:val="231F20"/>
          <w:spacing w:val="-32"/>
          <w:position w:val="1"/>
        </w:rPr>
        <w:t xml:space="preserve"> </w:t>
      </w:r>
      <w:r>
        <w:rPr>
          <w:sz w:val="17"/>
          <w:szCs w:val="17"/>
          <w:i/>
          <w:iCs/>
          <w:color w:val="231F20"/>
          <w:spacing w:val="10"/>
          <w:position w:val="1"/>
        </w:rPr>
        <w:t>P</w:t>
      </w:r>
      <w:r>
        <w:rPr>
          <w:color w:val="231F20"/>
          <w:spacing w:val="10"/>
          <w:position w:val="1"/>
        </w:rPr>
        <w:t>&lt;</w:t>
      </w:r>
    </w:p>
    <w:p>
      <w:pPr>
        <w:pStyle w:val="BodyText"/>
        <w:ind w:left="430"/>
        <w:spacing w:before="42" w:line="225" w:lineRule="exact"/>
        <w:rPr/>
      </w:pPr>
      <w:r>
        <w:rPr>
          <w:color w:val="231F20"/>
          <w:spacing w:val="8"/>
          <w:position w:val="1"/>
        </w:rPr>
        <w:t>0.05</w:t>
      </w:r>
      <w:r>
        <w:rPr>
          <w:color w:val="231F20"/>
          <w:spacing w:val="-35"/>
          <w:position w:val="1"/>
        </w:rPr>
        <w:t xml:space="preserve"> </w:t>
      </w:r>
      <w:r>
        <w:rPr>
          <w:color w:val="231F20"/>
          <w:spacing w:val="8"/>
          <w:position w:val="1"/>
        </w:rPr>
        <w:t>为差异有统计学意义。</w:t>
      </w:r>
    </w:p>
    <w:p>
      <w:pPr>
        <w:ind w:left="430"/>
        <w:spacing w:before="174" w:line="21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  <w:w w:val="10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结果</w:t>
      </w:r>
    </w:p>
    <w:p>
      <w:pPr>
        <w:pStyle w:val="BodyText"/>
        <w:ind w:left="364" w:right="236" w:firstLine="66"/>
        <w:spacing w:before="166" w:line="299" w:lineRule="auto"/>
        <w:rPr/>
      </w:pPr>
      <w:r>
        <w:rPr>
          <w:color w:val="231F20"/>
          <w:spacing w:val="18"/>
        </w:rPr>
        <w:t>2.1  两组术后恢复时间比较  观察组和对照组肠鸣音恢复时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间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分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别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为（18.50±4.27）、（24.66±5.01）h，排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间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分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别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为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（22.30±5.14）、（30.64±5.76）h，排便时间分别为（40.17±9.22）、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（53.60±10.13）h，术后恢复时间分别为（40.81±10.59）、（57.34±</w:t>
      </w:r>
    </w:p>
    <w:p>
      <w:pPr>
        <w:pStyle w:val="BodyText"/>
        <w:ind w:left="429" w:right="299" w:firstLine="15"/>
        <w:spacing w:before="45" w:line="279" w:lineRule="auto"/>
        <w:rPr/>
      </w:pPr>
      <w:r>
        <w:rPr>
          <w:color w:val="231F20"/>
          <w:spacing w:val="9"/>
        </w:rPr>
        <w:t>12.33）d。观察组术后恢复时间均短于对照组，两组比较差异均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有统计学意义（</w:t>
      </w:r>
      <w:r>
        <w:rPr>
          <w:sz w:val="17"/>
          <w:szCs w:val="17"/>
          <w:i/>
          <w:iCs/>
          <w:color w:val="231F20"/>
          <w:spacing w:val="-8"/>
        </w:rPr>
        <w:t>t</w:t>
      </w:r>
      <w:r>
        <w:rPr>
          <w:color w:val="231F20"/>
          <w:spacing w:val="-8"/>
        </w:rPr>
        <w:t>＝6.207、7.166、6.50</w:t>
      </w:r>
      <w:r>
        <w:rPr>
          <w:color w:val="231F20"/>
          <w:spacing w:val="-9"/>
        </w:rPr>
        <w:t>3、6.746，均</w:t>
      </w:r>
      <w:r>
        <w:rPr>
          <w:color w:val="231F20"/>
          <w:spacing w:val="-36"/>
        </w:rPr>
        <w:t xml:space="preserve"> </w:t>
      </w:r>
      <w:r>
        <w:rPr>
          <w:sz w:val="17"/>
          <w:szCs w:val="17"/>
          <w:i/>
          <w:iCs/>
          <w:color w:val="231F20"/>
          <w:spacing w:val="-9"/>
        </w:rPr>
        <w:t>P</w:t>
      </w:r>
      <w:r>
        <w:rPr>
          <w:color w:val="231F20"/>
          <w:spacing w:val="-9"/>
        </w:rPr>
        <w:t>＜0.05）。</w:t>
      </w:r>
    </w:p>
    <w:p>
      <w:pPr>
        <w:pStyle w:val="BodyText"/>
        <w:ind w:left="428" w:right="299" w:firstLine="2"/>
        <w:spacing w:before="43" w:line="290" w:lineRule="auto"/>
        <w:rPr/>
      </w:pPr>
      <w:r>
        <w:rPr>
          <w:color w:val="231F20"/>
          <w:spacing w:val="13"/>
        </w:rPr>
        <w:t>2.2  两组术后不同时间段的疼痛评分比较  两组术后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3"/>
        </w:rPr>
        <w:t>h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3"/>
        </w:rPr>
        <w:t>的疼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痛评分比较，差异无统计学意义（</w:t>
      </w:r>
      <w:r>
        <w:rPr>
          <w:sz w:val="17"/>
          <w:szCs w:val="17"/>
          <w:i/>
          <w:iCs/>
          <w:color w:val="231F20"/>
          <w:spacing w:val="6"/>
        </w:rPr>
        <w:t>t</w:t>
      </w:r>
      <w:r>
        <w:rPr>
          <w:color w:val="231F20"/>
          <w:spacing w:val="6"/>
        </w:rPr>
        <w:t>＝0.431，</w:t>
      </w:r>
      <w:r>
        <w:rPr>
          <w:sz w:val="17"/>
          <w:szCs w:val="17"/>
          <w:i/>
          <w:iCs/>
          <w:color w:val="231F20"/>
          <w:spacing w:val="6"/>
        </w:rPr>
        <w:t>P</w:t>
      </w:r>
      <w:r>
        <w:rPr>
          <w:color w:val="231F20"/>
          <w:spacing w:val="6"/>
        </w:rPr>
        <w:t>＞0.05</w:t>
      </w:r>
      <w:r>
        <w:rPr>
          <w:color w:val="231F20"/>
          <w:spacing w:val="-33"/>
          <w:w w:val="76"/>
        </w:rPr>
        <w:t>）；</w:t>
      </w:r>
      <w:r>
        <w:rPr>
          <w:color w:val="231F20"/>
          <w:spacing w:val="6"/>
        </w:rPr>
        <w:t>观察组术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12、24、48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h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的疼痛评分均低于对照组，两组比较差异均有统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计学意义（</w:t>
      </w:r>
      <w:r>
        <w:rPr>
          <w:sz w:val="17"/>
          <w:szCs w:val="17"/>
          <w:i/>
          <w:iCs/>
          <w:color w:val="231F20"/>
          <w:spacing w:val="-8"/>
        </w:rPr>
        <w:t>t</w:t>
      </w:r>
      <w:r>
        <w:rPr>
          <w:color w:val="231F20"/>
          <w:spacing w:val="-8"/>
        </w:rPr>
        <w:t>＝5.344、5.385、6.911，均</w:t>
      </w:r>
      <w:r>
        <w:rPr>
          <w:color w:val="231F20"/>
          <w:spacing w:val="-36"/>
        </w:rPr>
        <w:t xml:space="preserve"> </w:t>
      </w:r>
      <w:r>
        <w:rPr>
          <w:sz w:val="17"/>
          <w:szCs w:val="17"/>
          <w:i/>
          <w:iCs/>
          <w:color w:val="231F20"/>
          <w:spacing w:val="-8"/>
        </w:rPr>
        <w:t>P</w:t>
      </w:r>
      <w:r>
        <w:rPr>
          <w:color w:val="231F20"/>
          <w:spacing w:val="-8"/>
        </w:rPr>
        <w:t>＜0.</w:t>
      </w:r>
      <w:r>
        <w:rPr>
          <w:color w:val="231F20"/>
          <w:spacing w:val="-9"/>
        </w:rPr>
        <w:t>05）。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见表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9"/>
        </w:rPr>
        <w:t>1。</w:t>
      </w:r>
    </w:p>
    <w:p>
      <w:pPr>
        <w:pStyle w:val="BodyText"/>
        <w:ind w:left="881"/>
        <w:spacing w:before="137" w:line="205" w:lineRule="auto"/>
        <w:rPr>
          <w:rFonts w:ascii="KaiTi" w:hAnsi="KaiTi" w:eastAsia="KaiTi" w:cs="KaiTi"/>
        </w:rPr>
      </w:pPr>
      <w:r>
        <w:pict>
          <v:shape id="_x0000_s6" style="position:absolute;margin-left:219.507pt;margin-top:8.65722pt;mso-position-vertical-relative:text;mso-position-horizontal-relative:text;width:3.45pt;height:0.4pt;z-index:-251658240;" filled="false" strokecolor="#231F20" strokeweight="0.37pt" coordsize="69,8" coordorigin="0,0" path="m0,3l68,3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-3"/>
        </w:rPr>
        <w:t>表 1    </w:t>
      </w:r>
      <w:r>
        <w:rPr>
          <w:rFonts w:ascii="KaiTi" w:hAnsi="KaiTi" w:eastAsia="KaiTi" w:cs="KaiTi"/>
          <w:color w:val="231F20"/>
          <w:spacing w:val="-3"/>
        </w:rPr>
        <w:t>两组术后不同时间段的疼痛评分比较（分，</w:t>
      </w:r>
      <w:r>
        <w:rPr>
          <w:rFonts w:ascii="Arial" w:hAnsi="Arial" w:eastAsia="Arial" w:cs="Arial"/>
          <w:i/>
          <w:iCs/>
          <w:color w:val="231F20"/>
          <w:spacing w:val="-3"/>
        </w:rPr>
        <w:t>x</w:t>
      </w:r>
      <w:r>
        <w:rPr>
          <w:rFonts w:ascii="Arial" w:hAnsi="Arial" w:eastAsia="Arial" w:cs="Arial"/>
          <w:i/>
          <w:iCs/>
          <w:color w:val="231F20"/>
          <w:spacing w:val="-9"/>
        </w:rPr>
        <w:t xml:space="preserve"> </w:t>
      </w:r>
      <w:r>
        <w:rPr>
          <w:color w:val="231F20"/>
          <w:spacing w:val="-3"/>
        </w:rPr>
        <w:t>±</w:t>
      </w:r>
      <w:r>
        <w:rPr>
          <w:rFonts w:ascii="Arial" w:hAnsi="Arial" w:eastAsia="Arial" w:cs="Arial"/>
          <w:i/>
          <w:iCs/>
          <w:color w:val="231F20"/>
          <w:spacing w:val="-3"/>
        </w:rPr>
        <w:t>s</w:t>
      </w:r>
      <w:r>
        <w:rPr>
          <w:rFonts w:ascii="KaiTi" w:hAnsi="KaiTi" w:eastAsia="KaiTi" w:cs="KaiTi"/>
          <w:color w:val="231F20"/>
          <w:spacing w:val="-3"/>
        </w:rPr>
        <w:t>）</w:t>
      </w:r>
    </w:p>
    <w:tbl>
      <w:tblPr>
        <w:tblStyle w:val="TableNormal"/>
        <w:tblW w:w="4792" w:type="dxa"/>
        <w:tblInd w:w="4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9"/>
        <w:gridCol w:w="1029"/>
        <w:gridCol w:w="1041"/>
        <w:gridCol w:w="1041"/>
        <w:gridCol w:w="1042"/>
      </w:tblGrid>
      <w:tr>
        <w:trPr>
          <w:trHeight w:val="277" w:hRule="atLeast"/>
        </w:trPr>
        <w:tc>
          <w:tcPr>
            <w:tcW w:w="63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"/>
              <w:spacing w:before="70" w:line="226" w:lineRule="auto"/>
              <w:rPr/>
            </w:pPr>
            <w:r>
              <w:rPr>
                <w:color w:val="231F20"/>
                <w:spacing w:val="-2"/>
              </w:rPr>
              <w:t>组别</w:t>
            </w:r>
          </w:p>
        </w:tc>
        <w:tc>
          <w:tcPr>
            <w:tcW w:w="102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0"/>
              <w:spacing w:before="67" w:line="185" w:lineRule="exact"/>
              <w:rPr/>
            </w:pPr>
            <w:r>
              <w:rPr>
                <w:color w:val="231F20"/>
                <w:spacing w:val="11"/>
                <w:position w:val="1"/>
              </w:rPr>
              <w:t>术后6h</w:t>
            </w:r>
          </w:p>
        </w:tc>
        <w:tc>
          <w:tcPr>
            <w:tcW w:w="104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71"/>
              <w:spacing w:before="67" w:line="185" w:lineRule="exact"/>
              <w:rPr/>
            </w:pPr>
            <w:r>
              <w:rPr>
                <w:color w:val="231F20"/>
                <w:spacing w:val="-5"/>
                <w:position w:val="1"/>
              </w:rPr>
              <w:t>术后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12</w:t>
            </w:r>
            <w:r>
              <w:rPr>
                <w:color w:val="231F20"/>
                <w:spacing w:val="-27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h</w:t>
            </w:r>
          </w:p>
        </w:tc>
        <w:tc>
          <w:tcPr>
            <w:tcW w:w="104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72"/>
              <w:spacing w:before="67" w:line="185" w:lineRule="exact"/>
              <w:rPr/>
            </w:pPr>
            <w:r>
              <w:rPr>
                <w:color w:val="231F20"/>
                <w:spacing w:val="2"/>
                <w:position w:val="1"/>
              </w:rPr>
              <w:t>术后24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h</w:t>
            </w:r>
          </w:p>
        </w:tc>
        <w:tc>
          <w:tcPr>
            <w:tcW w:w="104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72"/>
              <w:spacing w:before="67" w:line="185" w:lineRule="exact"/>
              <w:rPr/>
            </w:pPr>
            <w:r>
              <w:rPr>
                <w:color w:val="231F20"/>
                <w:spacing w:val="2"/>
                <w:position w:val="1"/>
              </w:rPr>
              <w:t>术后48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h</w:t>
            </w:r>
          </w:p>
        </w:tc>
      </w:tr>
      <w:tr>
        <w:trPr>
          <w:trHeight w:val="275" w:hRule="atLeast"/>
        </w:trPr>
        <w:tc>
          <w:tcPr>
            <w:tcW w:w="6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"/>
              <w:spacing w:before="71" w:line="225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10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5"/>
              <w:spacing w:before="68" w:line="197" w:lineRule="exact"/>
              <w:rPr/>
            </w:pPr>
            <w:r>
              <w:rPr>
                <w:color w:val="231F20"/>
                <w:spacing w:val="-9"/>
                <w:position w:val="1"/>
              </w:rPr>
              <w:t>7.59±1.20</w:t>
            </w:r>
          </w:p>
        </w:tc>
        <w:tc>
          <w:tcPr>
            <w:tcW w:w="10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8"/>
              <w:spacing w:before="68" w:line="197" w:lineRule="exact"/>
              <w:rPr/>
            </w:pPr>
            <w:r>
              <w:rPr>
                <w:color w:val="231F20"/>
                <w:spacing w:val="-9"/>
                <w:position w:val="1"/>
              </w:rPr>
              <w:t>5.11±1.07</w:t>
            </w:r>
          </w:p>
        </w:tc>
        <w:tc>
          <w:tcPr>
            <w:tcW w:w="10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1"/>
              <w:spacing w:before="68" w:line="197" w:lineRule="exact"/>
              <w:rPr/>
            </w:pPr>
            <w:r>
              <w:rPr>
                <w:color w:val="231F20"/>
                <w:spacing w:val="-10"/>
                <w:position w:val="1"/>
              </w:rPr>
              <w:t>3.41±0.68</w:t>
            </w:r>
          </w:p>
        </w:tc>
        <w:tc>
          <w:tcPr>
            <w:tcW w:w="10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0"/>
              <w:spacing w:before="68" w:line="197" w:lineRule="exact"/>
              <w:rPr/>
            </w:pPr>
            <w:r>
              <w:rPr>
                <w:color w:val="231F20"/>
                <w:spacing w:val="-11"/>
                <w:position w:val="1"/>
              </w:rPr>
              <w:t>1.56±0.40</w:t>
            </w:r>
          </w:p>
        </w:tc>
      </w:tr>
      <w:tr>
        <w:trPr>
          <w:trHeight w:val="287" w:hRule="atLeast"/>
        </w:trPr>
        <w:tc>
          <w:tcPr>
            <w:tcW w:w="63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"/>
              <w:spacing w:before="83" w:line="218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02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5"/>
              <w:spacing w:before="77" w:line="196" w:lineRule="exact"/>
              <w:rPr/>
            </w:pPr>
            <w:r>
              <w:rPr>
                <w:color w:val="231F20"/>
                <w:spacing w:val="-9"/>
                <w:position w:val="1"/>
              </w:rPr>
              <w:t>7.70±1.19</w:t>
            </w:r>
          </w:p>
        </w:tc>
        <w:tc>
          <w:tcPr>
            <w:tcW w:w="104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9"/>
              <w:spacing w:before="77" w:line="196" w:lineRule="exact"/>
              <w:rPr/>
            </w:pPr>
            <w:r>
              <w:rPr>
                <w:color w:val="231F20"/>
                <w:spacing w:val="-9"/>
                <w:position w:val="1"/>
              </w:rPr>
              <w:t>6.29±1.00</w:t>
            </w:r>
          </w:p>
        </w:tc>
        <w:tc>
          <w:tcPr>
            <w:tcW w:w="104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7"/>
              <w:spacing w:before="77" w:line="196" w:lineRule="exact"/>
              <w:rPr/>
            </w:pPr>
            <w:r>
              <w:rPr>
                <w:color w:val="231F20"/>
                <w:spacing w:val="-9"/>
                <w:position w:val="1"/>
              </w:rPr>
              <w:t>4.22±0.73</w:t>
            </w:r>
          </w:p>
        </w:tc>
        <w:tc>
          <w:tcPr>
            <w:tcW w:w="10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9"/>
              <w:spacing w:before="77" w:line="196" w:lineRule="exact"/>
              <w:rPr/>
            </w:pPr>
            <w:r>
              <w:rPr>
                <w:color w:val="231F20"/>
                <w:spacing w:val="-9"/>
                <w:position w:val="1"/>
              </w:rPr>
              <w:t>2.32±0.61</w:t>
            </w:r>
          </w:p>
        </w:tc>
      </w:tr>
    </w:tbl>
    <w:p>
      <w:pPr>
        <w:pStyle w:val="BodyText"/>
        <w:ind w:left="428" w:right="299" w:firstLine="2"/>
        <w:spacing w:before="155" w:line="286" w:lineRule="auto"/>
        <w:rPr/>
      </w:pPr>
      <w:r>
        <w:rPr>
          <w:color w:val="231F20"/>
          <w:spacing w:val="7"/>
        </w:rPr>
        <w:t>2.3  两组负性情绪评分比较  护理前，观察组的敌对、焦虑、抑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、敏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9"/>
        </w:rPr>
        <w:t>感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9"/>
        </w:rPr>
        <w:t>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9"/>
        </w:rPr>
        <w:t>分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9"/>
        </w:rPr>
        <w:t>分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9"/>
        </w:rPr>
        <w:t>别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9"/>
        </w:rPr>
        <w:t>为（23.61±1.42）、（35.87±2.96）、（35.44±</w:t>
      </w:r>
    </w:p>
    <w:p>
      <w:pPr>
        <w:pStyle w:val="BodyText"/>
        <w:ind w:left="430"/>
        <w:spacing w:before="45" w:line="226" w:lineRule="exact"/>
        <w:rPr/>
      </w:pPr>
      <w:r>
        <w:rPr>
          <w:color w:val="231F20"/>
          <w:spacing w:val="-9"/>
          <w:position w:val="1"/>
        </w:rPr>
        <w:t>2.61）、（36.78±2.59）分，对照组分别为（23.78±1.47）、（35.9</w:t>
      </w:r>
      <w:r>
        <w:rPr>
          <w:color w:val="231F20"/>
          <w:spacing w:val="-10"/>
          <w:position w:val="1"/>
        </w:rPr>
        <w:t>3±</w:t>
      </w:r>
    </w:p>
    <w:p>
      <w:pPr>
        <w:pStyle w:val="BodyText"/>
        <w:ind w:left="430" w:right="299"/>
        <w:spacing w:before="43" w:line="279" w:lineRule="auto"/>
        <w:rPr/>
      </w:pPr>
      <w:r>
        <w:rPr>
          <w:color w:val="231F20"/>
          <w:spacing w:val="-8"/>
        </w:rPr>
        <w:t>2.91）、（36.01±2.59）、（37.04±2.62）分，两组各负性情绪评分比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较，差异均无统计学意义（</w:t>
      </w:r>
      <w:r>
        <w:rPr>
          <w:sz w:val="17"/>
          <w:szCs w:val="17"/>
          <w:i/>
          <w:iCs/>
          <w:color w:val="231F20"/>
          <w:spacing w:val="-2"/>
        </w:rPr>
        <w:t>t</w:t>
      </w:r>
      <w:r>
        <w:rPr>
          <w:color w:val="231F20"/>
          <w:spacing w:val="-2"/>
        </w:rPr>
        <w:t>＝0.551、0.095、0.028、0.468</w:t>
      </w:r>
      <w:r>
        <w:rPr>
          <w:color w:val="231F20"/>
          <w:spacing w:val="-3"/>
        </w:rPr>
        <w:t>，均</w:t>
      </w:r>
      <w:r>
        <w:rPr>
          <w:color w:val="231F20"/>
          <w:spacing w:val="-24"/>
        </w:rPr>
        <w:t xml:space="preserve"> </w:t>
      </w:r>
      <w:r>
        <w:rPr>
          <w:sz w:val="17"/>
          <w:szCs w:val="17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＞</w:t>
      </w:r>
    </w:p>
    <w:p>
      <w:pPr>
        <w:pStyle w:val="BodyText"/>
        <w:ind w:left="364" w:right="236" w:firstLine="65"/>
        <w:spacing w:before="44" w:line="299" w:lineRule="auto"/>
        <w:rPr/>
      </w:pPr>
      <w:r>
        <w:rPr>
          <w:color w:val="231F20"/>
          <w:spacing w:val="11"/>
        </w:rPr>
        <w:t>0.05</w:t>
      </w:r>
      <w:r>
        <w:rPr>
          <w:color w:val="231F20"/>
          <w:spacing w:val="-39"/>
        </w:rPr>
        <w:t>）；</w:t>
      </w:r>
      <w:r>
        <w:rPr>
          <w:color w:val="231F20"/>
          <w:spacing w:val="11"/>
        </w:rPr>
        <w:t>护理后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1"/>
        </w:rPr>
        <w:t>，观察组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的敌对、焦虑、抑郁、敏感评分分别为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（9.96±3.11）、（15.04±4.13）、（17.</w:t>
      </w:r>
      <w:r>
        <w:rPr>
          <w:color w:val="231F20"/>
          <w:spacing w:val="-13"/>
        </w:rPr>
        <w:t>08±3.82）、（12.73±2.50）分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对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照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8"/>
        </w:rPr>
        <w:t>组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分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别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为（15.63±3.07）、（22.83±4.20）、（21.51±3.74）、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（16.99±2.46）分，观察组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的各负性情绪评</w:t>
      </w:r>
      <w:r>
        <w:rPr>
          <w:color w:val="231F20"/>
          <w:spacing w:val="7"/>
        </w:rPr>
        <w:t>分均低于对照组，两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比较差异均有统计学意义（</w:t>
      </w:r>
      <w:r>
        <w:rPr>
          <w:sz w:val="17"/>
          <w:szCs w:val="17"/>
          <w:i/>
          <w:iCs/>
          <w:color w:val="231F20"/>
          <w:spacing w:val="2"/>
        </w:rPr>
        <w:t>t</w:t>
      </w:r>
      <w:r>
        <w:rPr>
          <w:color w:val="231F20"/>
          <w:spacing w:val="2"/>
        </w:rPr>
        <w:t>＝8.606、8.772、5.496、8.056，均</w:t>
      </w:r>
      <w:r>
        <w:rPr>
          <w:color w:val="231F20"/>
        </w:rPr>
        <w:t xml:space="preserve">  </w:t>
      </w:r>
      <w:r>
        <w:rPr>
          <w:sz w:val="17"/>
          <w:szCs w:val="17"/>
          <w:i/>
          <w:iCs/>
          <w:color w:val="231F20"/>
        </w:rPr>
        <w:t>P</w:t>
      </w:r>
      <w:r>
        <w:rPr>
          <w:color w:val="231F20"/>
        </w:rPr>
        <w:t>＜0.05）。</w:t>
      </w:r>
    </w:p>
    <w:p>
      <w:pPr>
        <w:pStyle w:val="BodyText"/>
        <w:ind w:left="429" w:right="236" w:firstLine="1"/>
        <w:spacing w:before="30" w:line="295" w:lineRule="auto"/>
        <w:rPr/>
      </w:pPr>
      <w:r>
        <w:rPr>
          <w:color w:val="231F20"/>
          <w:spacing w:val="7"/>
        </w:rPr>
        <w:t>2.4  两组护理满意度比较  观察组：非常满意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7"/>
        </w:rPr>
        <w:t>39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6"/>
        </w:rPr>
        <w:t>例、满意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6"/>
        </w:rPr>
        <w:t>4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6"/>
        </w:rPr>
        <w:t>例、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不满意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1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5"/>
        </w:rPr>
        <w:t>例，护理满意度为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97.73%；对照组：非常满意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25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例、满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10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例、不满意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9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例，护理满意度为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79.5</w:t>
      </w:r>
      <w:r>
        <w:rPr>
          <w:color w:val="231F20"/>
          <w:spacing w:val="10"/>
        </w:rPr>
        <w:t>5%。观察组护理满意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度高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6"/>
        </w:rPr>
        <w:t>于对照组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6"/>
        </w:rPr>
        <w:t>，两组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6"/>
        </w:rPr>
        <w:t>比较差异有统计学意义(</w:t>
      </w:r>
      <w:r>
        <w:rPr>
          <w:rFonts w:ascii="Times New Roman" w:hAnsi="Times New Roman" w:eastAsia="Times New Roman" w:cs="Times New Roman"/>
          <w:i/>
          <w:iCs/>
          <w:color w:val="231F20"/>
          <w:spacing w:val="16"/>
          <w:position w:val="2"/>
        </w:rPr>
        <w:t>χ</w:t>
      </w:r>
      <w:r>
        <w:rPr>
          <w:rFonts w:ascii="Times New Roman" w:hAnsi="Times New Roman" w:eastAsia="Times New Roman" w:cs="Times New Roman"/>
          <w:sz w:val="10"/>
          <w:szCs w:val="10"/>
          <w:i/>
          <w:iCs/>
          <w:color w:val="231F20"/>
          <w:spacing w:val="16"/>
          <w:position w:val="7"/>
        </w:rPr>
        <w:t>2</w:t>
      </w:r>
      <w:r>
        <w:rPr>
          <w:rFonts w:ascii="Times New Roman" w:hAnsi="Times New Roman" w:eastAsia="Times New Roman" w:cs="Times New Roman"/>
          <w:sz w:val="10"/>
          <w:szCs w:val="10"/>
          <w:i/>
          <w:iCs/>
          <w:color w:val="231F20"/>
          <w:spacing w:val="-1"/>
          <w:position w:val="7"/>
        </w:rPr>
        <w:t xml:space="preserve"> </w:t>
      </w:r>
      <w:r>
        <w:rPr>
          <w:color w:val="231F20"/>
          <w:spacing w:val="16"/>
        </w:rPr>
        <w:t>＝7.220，</w:t>
      </w:r>
      <w:r>
        <w:rPr>
          <w:sz w:val="17"/>
          <w:szCs w:val="17"/>
          <w:i/>
          <w:iCs/>
          <w:color w:val="231F20"/>
          <w:spacing w:val="16"/>
        </w:rPr>
        <w:t>P</w:t>
      </w:r>
      <w:r>
        <w:rPr>
          <w:color w:val="231F20"/>
          <w:spacing w:val="16"/>
        </w:rPr>
        <w:t>&lt;</w:t>
      </w:r>
    </w:p>
    <w:p>
      <w:pPr>
        <w:pStyle w:val="BodyText"/>
        <w:ind w:left="430"/>
        <w:spacing w:before="42" w:line="236" w:lineRule="exact"/>
        <w:rPr/>
      </w:pPr>
      <w:r>
        <w:rPr>
          <w:color w:val="231F20"/>
          <w:spacing w:val="-17"/>
          <w:position w:val="1"/>
        </w:rPr>
        <w:t>0.05）。</w:t>
      </w:r>
    </w:p>
    <w:p>
      <w:pPr>
        <w:ind w:left="432"/>
        <w:spacing w:before="163" w:line="215" w:lineRule="auto"/>
        <w:outlineLvl w:val="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讨论</w:t>
      </w:r>
    </w:p>
    <w:p>
      <w:pPr>
        <w:pStyle w:val="BodyText"/>
        <w:ind w:left="796"/>
        <w:spacing w:before="168" w:line="191" w:lineRule="auto"/>
        <w:rPr/>
      </w:pPr>
      <w:r>
        <w:rPr>
          <w:color w:val="231F20"/>
          <w:spacing w:val="17"/>
        </w:rPr>
        <w:t>阑尾炎是阑尾感染引起的炎症反应，也是普</w:t>
      </w:r>
      <w:r>
        <w:rPr>
          <w:color w:val="231F20"/>
          <w:spacing w:val="16"/>
        </w:rPr>
        <w:t>通外科的常见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7" w:right="63" w:hanging="1"/>
        <w:spacing w:before="32" w:line="309" w:lineRule="auto"/>
        <w:jc w:val="both"/>
        <w:rPr/>
      </w:pPr>
      <w:r>
        <w:rPr>
          <w:color w:val="231F20"/>
          <w:spacing w:val="17"/>
        </w:rPr>
        <w:t>疾病。阑尾炎可以发生于任何年龄阶段，此病的发病原因主要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1"/>
        </w:rPr>
        <w:t>由阑尾的粪石梗阻、细菌感染所致，年龄并不是决定因素</w:t>
      </w:r>
      <w:r>
        <w:rPr>
          <w:color w:val="231F20"/>
          <w:spacing w:val="10"/>
        </w:rPr>
        <w:t>，只是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不同年龄段的阑尾炎特点有所不同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23"/>
        </w:rPr>
        <w:t>。小儿阑</w:t>
      </w:r>
      <w:r>
        <w:rPr>
          <w:color w:val="231F20"/>
          <w:spacing w:val="22"/>
        </w:rPr>
        <w:t>尾炎症状多不典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型，因其网膜发育不全，极易穿孔，炎症易扩散；成年人</w:t>
      </w:r>
      <w:r>
        <w:rPr>
          <w:color w:val="231F20"/>
          <w:spacing w:val="10"/>
        </w:rPr>
        <w:t>阑尾炎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多为典型右下腹痛；老年人的阑尾炎因其疼痛感觉迟钝，自身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防御力差，易使病情延误，可发生穿孔等。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目前，临床主要采取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手术治疗，虽疗效显著，但由于手术具有创伤性，会给患</w:t>
      </w:r>
      <w:r>
        <w:rPr>
          <w:color w:val="231F20"/>
          <w:spacing w:val="10"/>
        </w:rPr>
        <w:t>者带来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一定损伤，加重疼痛应激，增加术后切口感染等风险，进</w:t>
      </w:r>
      <w:r>
        <w:rPr>
          <w:color w:val="231F20"/>
          <w:spacing w:val="10"/>
        </w:rPr>
        <w:t>而影响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手术效果。有研究发现</w:t>
      </w:r>
      <w:r>
        <w:rPr>
          <w:sz w:val="10"/>
          <w:szCs w:val="10"/>
          <w:color w:val="231F20"/>
          <w:spacing w:val="16"/>
          <w:position w:val="7"/>
        </w:rPr>
        <w:t>［2</w:t>
      </w:r>
      <w:r>
        <w:rPr>
          <w:sz w:val="10"/>
          <w:szCs w:val="10"/>
          <w:color w:val="231F20"/>
          <w:spacing w:val="18"/>
          <w:position w:val="7"/>
        </w:rPr>
        <w:t>］</w:t>
      </w:r>
      <w:r>
        <w:rPr>
          <w:color w:val="231F20"/>
          <w:spacing w:val="-26"/>
          <w:w w:val="69"/>
        </w:rPr>
        <w:t>，</w:t>
      </w:r>
      <w:r>
        <w:rPr>
          <w:color w:val="231F20"/>
          <w:spacing w:val="16"/>
        </w:rPr>
        <w:t>阑尾炎手术患者护理效果的好坏直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接影响其术后恢复进程。</w:t>
      </w:r>
    </w:p>
    <w:p>
      <w:pPr>
        <w:pStyle w:val="BodyText"/>
        <w:ind w:left="56" w:firstLine="356"/>
        <w:spacing w:before="6" w:line="309" w:lineRule="auto"/>
        <w:jc w:val="both"/>
        <w:rPr/>
      </w:pPr>
      <w:r>
        <w:rPr>
          <w:color w:val="231F20"/>
          <w:spacing w:val="17"/>
        </w:rPr>
        <w:t>大部分阑尾炎患者均缺乏对疾病的正确认知，极易受自身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7"/>
        </w:rPr>
        <w:t>疾病的影响出现负性情绪，加之术后强烈的疼痛感，进一步加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5"/>
        </w:rPr>
        <w:t>重了患者的生理及心理应激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5"/>
        </w:rPr>
        <w:t>因此，对于阑尾炎</w:t>
      </w:r>
      <w:r>
        <w:rPr>
          <w:color w:val="231F20"/>
          <w:spacing w:val="14"/>
        </w:rPr>
        <w:t>患者而言，有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效的健康教育尤为重要。李金秋</w:t>
      </w:r>
      <w:r>
        <w:rPr>
          <w:sz w:val="10"/>
          <w:szCs w:val="10"/>
          <w:color w:val="231F20"/>
          <w:spacing w:val="13"/>
          <w:position w:val="7"/>
        </w:rPr>
        <w:t>［3］</w:t>
      </w:r>
      <w:r>
        <w:rPr>
          <w:color w:val="231F20"/>
          <w:spacing w:val="13"/>
        </w:rPr>
        <w:t>的研究指出，在阑尾炎手术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患者中应用健康教育的干预效果显著，能有效改善患者的不良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7"/>
        </w:rPr>
        <w:t>心理状态。舒适护理属于新型护理方法，护理理念旨在以人为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本，在确保患者生理舒适的前提下，通过环境、心理、并发症等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一系列辅助护理措施，可提升患者的身心舒适程度，有利于病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0"/>
        </w:rPr>
        <w:t>情的康复。曾妍</w:t>
      </w:r>
      <w:r>
        <w:rPr>
          <w:sz w:val="10"/>
          <w:szCs w:val="10"/>
          <w:color w:val="231F20"/>
          <w:spacing w:val="10"/>
          <w:position w:val="7"/>
        </w:rPr>
        <w:t>［4］</w:t>
      </w:r>
      <w:r>
        <w:rPr>
          <w:color w:val="231F20"/>
          <w:spacing w:val="10"/>
        </w:rPr>
        <w:t>的报道中，分别对收治的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72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0"/>
        </w:rPr>
        <w:t>例阑尾炎手术患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者采取常规护理（乙组）和舒适护理＋健康教育（甲组</w:t>
      </w:r>
      <w:r>
        <w:rPr>
          <w:color w:val="231F20"/>
          <w:spacing w:val="-30"/>
          <w:w w:val="72"/>
        </w:rPr>
        <w:t>），</w:t>
      </w:r>
      <w:r>
        <w:rPr>
          <w:color w:val="231F20"/>
          <w:spacing w:val="11"/>
        </w:rPr>
        <w:t>结果显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示甲组患者抑郁评分、焦虑评分更低，疼痛发生率、疼痛程度更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小，身体恢复速度更快。本文结果显示，观察组术后恢复时间、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7"/>
        </w:rPr>
        <w:t>术后不同时间段的疼痛评分、负性情绪、护理满意度均优于对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5"/>
        </w:rPr>
        <w:t>照组（均</w:t>
      </w:r>
      <w:r>
        <w:rPr>
          <w:color w:val="231F20"/>
          <w:spacing w:val="-26"/>
        </w:rPr>
        <w:t xml:space="preserve"> </w:t>
      </w:r>
      <w:r>
        <w:rPr>
          <w:sz w:val="17"/>
          <w:szCs w:val="17"/>
          <w:i/>
          <w:iCs/>
          <w:color w:val="231F20"/>
          <w:spacing w:val="15"/>
        </w:rPr>
        <w:t>P</w:t>
      </w:r>
      <w:r>
        <w:rPr>
          <w:color w:val="231F20"/>
          <w:spacing w:val="15"/>
        </w:rPr>
        <w:t>＜0.05</w:t>
      </w:r>
      <w:r>
        <w:rPr>
          <w:color w:val="231F20"/>
          <w:spacing w:val="-41"/>
          <w:w w:val="97"/>
        </w:rPr>
        <w:t>），</w:t>
      </w:r>
      <w:r>
        <w:rPr>
          <w:color w:val="231F20"/>
          <w:spacing w:val="15"/>
        </w:rPr>
        <w:t>提示健康教育结合舒适护理干预较常规护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理的效果更佳。分析原因：术前护理能帮助患者做好基本的术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7"/>
        </w:rPr>
        <w:t>前准备，消除患者对手术的恐惧感；舒适护理有助于患者保持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3"/>
        </w:rPr>
        <w:t>愉快的心情，降低环境对患者的不良刺激；通过开展健康教育，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7"/>
        </w:rPr>
        <w:t>向患者讲解阑尾炎的发病原因、临床表现，介绍手术预期效果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7"/>
        </w:rPr>
        <w:t>及注意事项，能树立患者对疾病的正确认知；通过加强与患者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的沟通交流，可消除患者的心理负担，增强其治疗信心；而疼痛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护理与并发症护理能控制引发疼痛的因素，减轻机体应激反应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  <w:position w:val="-2"/>
        </w:rPr>
        <w:t>等不良影响</w:t>
      </w:r>
      <w:r>
        <w:rPr>
          <w:sz w:val="10"/>
          <w:szCs w:val="10"/>
          <w:color w:val="231F20"/>
          <w:spacing w:val="3"/>
          <w:position w:val="5"/>
        </w:rPr>
        <w:t>［5-6］</w:t>
      </w:r>
      <w:r>
        <w:rPr>
          <w:color w:val="231F20"/>
          <w:spacing w:val="3"/>
          <w:position w:val="-2"/>
        </w:rPr>
        <w:t>。</w:t>
      </w:r>
    </w:p>
    <w:p>
      <w:pPr>
        <w:pStyle w:val="BodyText"/>
        <w:ind w:left="56" w:right="63" w:firstLine="350"/>
        <w:spacing w:before="8" w:line="312" w:lineRule="auto"/>
        <w:jc w:val="both"/>
        <w:rPr/>
      </w:pPr>
      <w:r>
        <w:rPr>
          <w:color w:val="231F20"/>
          <w:spacing w:val="17"/>
        </w:rPr>
        <w:t>综上所述，在阑尾炎手术患者中应用健康教育结合舒适护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7"/>
        </w:rPr>
        <w:t>理干预，不仅能降低患者的术后疼痛程度，在改善患者心理状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3"/>
        </w:rPr>
        <w:t>态、促进康复、提高满意度方面均有一定作</w:t>
      </w:r>
      <w:r>
        <w:rPr>
          <w:color w:val="231F20"/>
          <w:spacing w:val="22"/>
        </w:rPr>
        <w:t>用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22"/>
        </w:rPr>
        <w:t>，建议推广与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使用。</w:t>
      </w:r>
    </w:p>
    <w:p>
      <w:pPr>
        <w:ind w:left="60"/>
        <w:spacing w:before="124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参考文献</w:t>
      </w:r>
    </w:p>
    <w:p>
      <w:pPr>
        <w:pStyle w:val="BodyText"/>
        <w:ind w:left="542" w:right="16" w:hanging="543"/>
        <w:spacing w:before="170" w:line="2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8"/>
        </w:rPr>
        <w:t>1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8"/>
        </w:rPr>
        <w:t>］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李萍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8"/>
        </w:rPr>
        <w:t>老年急性阑尾炎围术期护理中</w:t>
      </w:r>
      <w:r>
        <w:rPr>
          <w:sz w:val="15"/>
          <w:szCs w:val="15"/>
          <w:color w:val="231F20"/>
          <w:spacing w:val="7"/>
        </w:rPr>
        <w:t>实施健康教育护理干预的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效果及对降低术后并发症发生率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2"/>
        </w:rPr>
        <w:t>的分析［J］.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2"/>
        </w:rPr>
        <w:t>长寿，2022（8</w:t>
      </w:r>
      <w:r>
        <w:rPr>
          <w:sz w:val="15"/>
          <w:szCs w:val="15"/>
          <w:color w:val="231F20"/>
          <w:spacing w:val="-31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186-187，190.</w:t>
      </w:r>
    </w:p>
    <w:p>
      <w:pPr>
        <w:pStyle w:val="BodyText"/>
        <w:ind w:left="535" w:right="63" w:hanging="535"/>
        <w:spacing w:before="39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8"/>
        </w:rPr>
        <w:t>2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8"/>
        </w:rPr>
        <w:t>］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8"/>
        </w:rPr>
        <w:t>杨素平，周瑞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8"/>
        </w:rPr>
        <w:t>纽曼系统护理指导的健</w:t>
      </w:r>
      <w:r>
        <w:rPr>
          <w:sz w:val="15"/>
          <w:szCs w:val="15"/>
          <w:color w:val="231F20"/>
          <w:spacing w:val="7"/>
        </w:rPr>
        <w:t>康教育对腹腔镜阑尾炎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手术患者情绪及生活质量的影响［J］.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2"/>
        </w:rPr>
        <w:t>临床医学工程，2022，</w:t>
      </w:r>
      <w:r>
        <w:rPr>
          <w:sz w:val="15"/>
          <w:szCs w:val="15"/>
          <w:color w:val="231F20"/>
          <w:spacing w:val="1"/>
        </w:rPr>
        <w:t>29</w:t>
      </w:r>
    </w:p>
    <w:p>
      <w:pPr>
        <w:pStyle w:val="BodyText"/>
        <w:ind w:left="473"/>
        <w:spacing w:before="50" w:line="21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5"/>
          <w:position w:val="1"/>
        </w:rPr>
        <w:t>（7</w:t>
      </w:r>
      <w:r>
        <w:rPr>
          <w:sz w:val="15"/>
          <w:szCs w:val="15"/>
          <w:color w:val="231F20"/>
          <w:spacing w:val="-27"/>
          <w:w w:val="68"/>
          <w:position w:val="1"/>
        </w:rPr>
        <w:t>）：</w:t>
      </w:r>
      <w:r>
        <w:rPr>
          <w:sz w:val="15"/>
          <w:szCs w:val="15"/>
          <w:color w:val="231F20"/>
          <w:spacing w:val="5"/>
          <w:position w:val="1"/>
        </w:rPr>
        <w:t>995-996.</w:t>
      </w:r>
    </w:p>
    <w:p>
      <w:pPr>
        <w:pStyle w:val="BodyText"/>
        <w:ind w:left="534" w:right="63" w:hanging="534"/>
        <w:spacing w:before="39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4"/>
        </w:rPr>
        <w:t>3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李金秋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4"/>
        </w:rPr>
        <w:t>.健康教育结合舒适护理对阑尾炎手术病人疼痛、负性情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绪及身体恢复的影响评价［J］.健康之友，2019（12</w:t>
      </w:r>
      <w:r>
        <w:rPr>
          <w:sz w:val="15"/>
          <w:szCs w:val="15"/>
          <w:color w:val="231F20"/>
          <w:spacing w:val="-25"/>
          <w:w w:val="63"/>
        </w:rPr>
        <w:t>）：</w:t>
      </w:r>
      <w:r>
        <w:rPr>
          <w:sz w:val="15"/>
          <w:szCs w:val="15"/>
          <w:color w:val="231F20"/>
          <w:spacing w:val="-3"/>
        </w:rPr>
        <w:t>207-208.</w:t>
      </w:r>
    </w:p>
    <w:p>
      <w:pPr>
        <w:pStyle w:val="BodyText"/>
        <w:ind w:left="532" w:right="63" w:hanging="533"/>
        <w:spacing w:before="50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7"/>
        </w:rPr>
        <w:t>4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7"/>
        </w:rPr>
        <w:t>］</w:t>
      </w:r>
      <w:r>
        <w:rPr>
          <w:sz w:val="15"/>
          <w:szCs w:val="15"/>
          <w:color w:val="231F20"/>
          <w:spacing w:val="47"/>
        </w:rPr>
        <w:t xml:space="preserve"> </w:t>
      </w:r>
      <w:r>
        <w:rPr>
          <w:sz w:val="15"/>
          <w:szCs w:val="15"/>
          <w:color w:val="231F20"/>
          <w:spacing w:val="7"/>
        </w:rPr>
        <w:t>曾妍</w:t>
      </w:r>
      <w:r>
        <w:rPr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7"/>
        </w:rPr>
        <w:t>分析健康教育结合舒适护理对阑尾炎手术患者疼痛负性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情绪及身体恢复的影响［J］.健康大视野，2021（10</w:t>
      </w:r>
      <w:r>
        <w:rPr>
          <w:sz w:val="15"/>
          <w:szCs w:val="15"/>
          <w:color w:val="231F20"/>
          <w:spacing w:val="-36"/>
          <w:w w:val="90"/>
        </w:rPr>
        <w:t>）：</w:t>
      </w:r>
      <w:r>
        <w:rPr>
          <w:sz w:val="15"/>
          <w:szCs w:val="15"/>
          <w:color w:val="231F20"/>
          <w:spacing w:val="-6"/>
        </w:rPr>
        <w:t>107.</w:t>
      </w:r>
    </w:p>
    <w:p>
      <w:pPr>
        <w:pStyle w:val="BodyText"/>
        <w:ind w:left="532" w:right="63" w:hanging="533"/>
        <w:spacing w:before="49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4"/>
        </w:rPr>
        <w:t>5</w:t>
      </w:r>
      <w:r>
        <w:rPr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曹洁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4"/>
        </w:rPr>
        <w:t>.健康教育结合舒适护理对阑尾炎手术病人疼痛、负性情绪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及身体恢复的影响［J］.东方药膳，2021（17</w:t>
      </w:r>
      <w:r>
        <w:rPr>
          <w:sz w:val="15"/>
          <w:szCs w:val="15"/>
          <w:color w:val="231F20"/>
          <w:spacing w:val="-24"/>
          <w:w w:val="61"/>
        </w:rPr>
        <w:t>）：</w:t>
      </w:r>
      <w:r>
        <w:rPr>
          <w:sz w:val="15"/>
          <w:szCs w:val="15"/>
          <w:color w:val="231F20"/>
          <w:spacing w:val="-5"/>
        </w:rPr>
        <w:t>207.</w:t>
      </w:r>
    </w:p>
    <w:p>
      <w:pPr>
        <w:pStyle w:val="BodyText"/>
        <w:ind w:left="537" w:right="16" w:hanging="537"/>
        <w:spacing w:before="50" w:line="2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7"/>
        </w:rPr>
        <w:t>6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7"/>
        </w:rPr>
        <w:t>］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闫勋瞻</w:t>
      </w:r>
      <w:r>
        <w:rPr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7"/>
        </w:rPr>
        <w:t>舒适护理在阑尾炎手术护理中的应用及对提升手术满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意度和减轻不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</w:rPr>
        <w:t>良情绪的作用评价［J］.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</w:rPr>
        <w:t>健康大视野，2021（14</w:t>
      </w:r>
      <w:r>
        <w:rPr>
          <w:sz w:val="15"/>
          <w:szCs w:val="15"/>
          <w:color w:val="231F20"/>
          <w:spacing w:val="-36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180.</w:t>
      </w:r>
    </w:p>
    <w:p>
      <w:pPr>
        <w:pStyle w:val="BodyText"/>
        <w:spacing w:before="28" w:line="211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（收稿日期：</w:t>
      </w:r>
      <w:r>
        <w:rPr>
          <w:sz w:val="15"/>
          <w:szCs w:val="15"/>
          <w:b/>
          <w:bCs/>
          <w:color w:val="231F20"/>
          <w:spacing w:val="-1"/>
        </w:rPr>
        <w:t>2024-10-11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</w:t>
      </w:r>
    </w:p>
    <w:sectPr>
      <w:type w:val="continuous"/>
      <w:pgSz w:w="11906" w:h="16838"/>
      <w:pgMar w:top="1249" w:right="957" w:bottom="0" w:left="424" w:header="926" w:footer="0" w:gutter="0"/>
      <w:cols w:equalWidth="0" w:num="2">
        <w:col w:w="5517" w:space="100"/>
        <w:col w:w="49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00"/>
      <w:spacing w:before="38" w:line="227" w:lineRule="auto"/>
      <w:rPr>
        <w:rFonts w:ascii="Times New Roman" w:hAnsi="Times New Roman" w:eastAsia="Times New Roman" w:cs="Times New Roman"/>
      </w:rPr>
    </w:pPr>
    <w:r>
      <w:pict>
        <v:shape id="WordPictureWatermark4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z w:val="20"/>
        <w:szCs w:val="20"/>
        <w:color w:val="231F20"/>
        <w:spacing w:val="-1"/>
        <w:position w:val="-3"/>
      </w:rPr>
      <w:t>· 58  ·                   </w:t>
    </w:r>
    <w:r>
      <w:rPr>
        <w:rFonts w:ascii="Microsoft YaHei" w:hAnsi="Microsoft YaHei" w:eastAsia="Microsoft YaHei" w:cs="Microsoft YaHei"/>
        <w:u w:val="single" w:color="auto"/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u w:val="single" w:color="auto"/>
        <w:color w:val="231F20"/>
        <w:spacing w:val="-1"/>
      </w:rPr>
      <w:t>中国冶金工业医学杂志    </w:t>
    </w:r>
    <w:r>
      <w:rPr>
        <w:rFonts w:ascii="Times New Roman" w:hAnsi="Times New Roman" w:eastAsia="Times New Roman" w:cs="Times New Roman"/>
        <w:u w:val="single" w:color="auto"/>
        <w:color w:val="231F20"/>
        <w:spacing w:val="-1"/>
      </w:rPr>
      <w:t>2025</w:t>
    </w:r>
    <w:r>
      <w:rPr>
        <w:rFonts w:ascii="Times New Roman" w:hAnsi="Times New Roman" w:eastAsia="Times New Roman" w:cs="Times New Roman"/>
        <w:u w:val="single" w:color="auto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u w:val="single" w:color="auto"/>
        <w:color w:val="231F20"/>
        <w:spacing w:val="-1"/>
      </w:rPr>
      <w:t>年第</w:t>
    </w:r>
    <w:r>
      <w:rPr>
        <w:rFonts w:ascii="Microsoft YaHei" w:hAnsi="Microsoft YaHei" w:eastAsia="Microsoft YaHei" w:cs="Microsoft YaHei"/>
        <w:u w:val="single" w:color="auto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spacing w:val="-1"/>
      </w:rPr>
      <w:t>42</w:t>
    </w:r>
    <w:r>
      <w:rPr>
        <w:rFonts w:ascii="Times New Roman" w:hAnsi="Times New Roman" w:eastAsia="Times New Roman" w:cs="Times New Roman"/>
        <w:u w:val="single" w:color="auto"/>
        <w:color w:val="231F20"/>
        <w:spacing w:val="-10"/>
      </w:rPr>
      <w:t xml:space="preserve"> </w:t>
    </w:r>
    <w:r>
      <w:rPr>
        <w:rFonts w:ascii="Microsoft YaHei" w:hAnsi="Microsoft YaHei" w:eastAsia="Microsoft YaHei" w:cs="Microsoft YaHei"/>
        <w:u w:val="single" w:color="auto"/>
        <w:color w:val="231F20"/>
        <w:spacing w:val="-1"/>
      </w:rPr>
      <w:t>卷第 </w:t>
    </w:r>
    <w:r>
      <w:rPr>
        <w:rFonts w:ascii="Times New Roman" w:hAnsi="Times New Roman" w:eastAsia="Times New Roman" w:cs="Times New Roman"/>
        <w:u w:val="single" w:color="auto"/>
        <w:color w:val="231F20"/>
        <w:spacing w:val="-1"/>
      </w:rPr>
      <w:t>1</w:t>
    </w:r>
    <w:r>
      <w:rPr>
        <w:rFonts w:ascii="Times New Roman" w:hAnsi="Times New Roman" w:eastAsia="Times New Roman" w:cs="Times New Roman"/>
        <w:u w:val="single" w:color="auto"/>
        <w:color w:val="231F20"/>
        <w:spacing w:val="-10"/>
      </w:rPr>
      <w:t xml:space="preserve"> </w:t>
    </w:r>
    <w:r>
      <w:rPr>
        <w:rFonts w:ascii="Microsoft YaHei" w:hAnsi="Microsoft YaHei" w:eastAsia="Microsoft YaHei" w:cs="Microsoft YaHei"/>
        <w:u w:val="single" w:color="auto"/>
        <w:color w:val="231F20"/>
        <w:spacing w:val="-1"/>
      </w:rPr>
      <w:t>期    </w:t>
    </w:r>
    <w:r>
      <w:rPr>
        <w:rFonts w:ascii="Times New Roman" w:hAnsi="Times New Roman" w:eastAsia="Times New Roman" w:cs="Times New Roman"/>
        <w:u w:val="single" w:color="auto"/>
        <w:color w:val="231F20"/>
        <w:spacing w:val="-1"/>
      </w:rPr>
      <w:t>Chin</w:t>
    </w:r>
    <w:r>
      <w:rPr>
        <w:rFonts w:ascii="Times New Roman" w:hAnsi="Times New Roman" w:eastAsia="Times New Roman" w:cs="Times New Roman"/>
        <w:u w:val="single" w:color="auto"/>
        <w:color w:val="231F20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spacing w:val="-1"/>
      </w:rPr>
      <w:t>Med</w:t>
    </w:r>
    <w:r>
      <w:rPr>
        <w:rFonts w:ascii="Times New Roman" w:hAnsi="Times New Roman" w:eastAsia="Times New Roman" w:cs="Times New Roman"/>
        <w:u w:val="single" w:color="auto"/>
        <w:color w:val="231F20"/>
        <w:spacing w:val="11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spacing w:val="-1"/>
      </w:rPr>
      <w:t>J</w:t>
    </w:r>
    <w:r>
      <w:rPr>
        <w:rFonts w:ascii="Times New Roman" w:hAnsi="Times New Roman" w:eastAsia="Times New Roman" w:cs="Times New Roman"/>
        <w:u w:val="single" w:color="auto"/>
        <w:color w:val="231F20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spacing w:val="-1"/>
      </w:rPr>
      <w:t>Metall</w:t>
    </w:r>
    <w:r>
      <w:rPr>
        <w:rFonts w:ascii="Times New Roman" w:hAnsi="Times New Roman" w:eastAsia="Times New Roman" w:cs="Times New Roman"/>
        <w:u w:val="single" w:color="auto"/>
        <w:color w:val="231F20"/>
        <w:spacing w:val="11"/>
        <w:w w:val="102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spacing w:val="-1"/>
      </w:rPr>
      <w:t>Indus,February.2025,Vol.42 No.1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2025-02-06T19:59:33Z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2025-10-28T21:32:37</vt:filetime>
  </property>
</Properties>
</file>