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spacing w:before="65" w:line="194" w:lineRule="auto"/>
        <w:jc w:val="right"/>
        <w:rPr>
          <w:sz w:val="15"/>
          <w:szCs w:val="15"/>
        </w:rPr>
      </w:pPr>
      <w:r>
        <w:pict>
          <v:shape id="_x0000_s4" style="position:absolute;margin-left:42.3658pt;margin-top:3.5423pt;mso-position-vertical-relative:text;mso-position-horizontal-relative:text;width:34.25pt;height:11.1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1" w:lineRule="exact"/>
                    <w:rPr>
                      <w:rFonts w:ascii="Microsoft YaHei" w:hAnsi="Microsoft YaHei" w:eastAsia="Microsoft YaHei" w:cs="Microsoft YaHei"/>
                    </w:rPr>
                  </w:pPr>
                  <w:r>
                    <w:rPr>
                      <w:rFonts w:ascii="Microsoft YaHei" w:hAnsi="Microsoft YaHei" w:eastAsia="Microsoft YaHei" w:cs="Microsoft YaHei"/>
                      <w:color w:val="231F20"/>
                      <w:spacing w:val="15"/>
                      <w:w w:val="114"/>
                      <w:position w:val="-2"/>
                    </w:rPr>
                    <w:t>·</w:t>
                  </w:r>
                  <w:r>
                    <w:rPr>
                      <w:rFonts w:ascii="Microsoft YaHei" w:hAnsi="Microsoft YaHei" w:eastAsia="Microsoft YaHei" w:cs="Microsoft YaHei"/>
                      <w:color w:val="231F20"/>
                      <w:spacing w:val="9"/>
                      <w:position w:val="-2"/>
                    </w:rPr>
                    <w:t xml:space="preserve"> </w:t>
                  </w:r>
                  <w:r>
                    <w:rPr>
                      <w:color w:val="231F20"/>
                      <w:spacing w:val="15"/>
                      <w:w w:val="114"/>
                      <w:position w:val="-2"/>
                    </w:rPr>
                    <w:t>406</w:t>
                  </w:r>
                  <w:r>
                    <w:rPr>
                      <w:color w:val="231F20"/>
                      <w:spacing w:val="39"/>
                      <w:w w:val="101"/>
                      <w:position w:val="-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color w:val="231F20"/>
                      <w:spacing w:val="15"/>
                      <w:w w:val="114"/>
                      <w:position w:val="-2"/>
                    </w:rPr>
                    <w:t>·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-1"/>
        </w:rPr>
        <w:t>腹部外科 </w:t>
      </w:r>
      <w:r>
        <w:rPr>
          <w:sz w:val="15"/>
          <w:szCs w:val="15"/>
          <w:u w:val="single" w:color="auto"/>
          <w:color w:val="231F20"/>
          <w:spacing w:val="-1"/>
        </w:rPr>
        <w:t>2024</w:t>
      </w:r>
      <w:r>
        <w:rPr>
          <w:sz w:val="15"/>
          <w:szCs w:val="15"/>
          <w:u w:val="single" w:color="auto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-1"/>
        </w:rPr>
        <w:t>年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12"/>
          <w:w w:val="101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12</w:t>
      </w:r>
      <w:r>
        <w:rPr>
          <w:sz w:val="15"/>
          <w:szCs w:val="15"/>
          <w:u w:val="single" w:color="auto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-1"/>
        </w:rPr>
        <w:t>月第 </w:t>
      </w:r>
      <w:r>
        <w:rPr>
          <w:sz w:val="15"/>
          <w:szCs w:val="15"/>
          <w:u w:val="single" w:color="auto"/>
          <w:color w:val="231F20"/>
          <w:spacing w:val="-1"/>
        </w:rPr>
        <w:t>37</w:t>
      </w:r>
      <w:r>
        <w:rPr>
          <w:sz w:val="15"/>
          <w:szCs w:val="15"/>
          <w:u w:val="single" w:color="auto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-1"/>
        </w:rPr>
        <w:t>卷第 </w:t>
      </w:r>
      <w:r>
        <w:rPr>
          <w:sz w:val="15"/>
          <w:szCs w:val="15"/>
          <w:u w:val="single" w:color="auto"/>
          <w:color w:val="231F20"/>
          <w:spacing w:val="-1"/>
        </w:rPr>
        <w:t>6</w:t>
      </w:r>
      <w:r>
        <w:rPr>
          <w:sz w:val="15"/>
          <w:szCs w:val="15"/>
          <w:u w:val="single" w:color="auto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-1"/>
        </w:rPr>
        <w:t>期    </w:t>
      </w:r>
      <w:r>
        <w:rPr>
          <w:sz w:val="15"/>
          <w:szCs w:val="15"/>
          <w:u w:val="single" w:color="auto"/>
          <w:color w:val="231F20"/>
          <w:spacing w:val="-1"/>
        </w:rPr>
        <w:t>J</w:t>
      </w:r>
      <w:r>
        <w:rPr>
          <w:sz w:val="15"/>
          <w:szCs w:val="15"/>
          <w:u w:val="single" w:color="auto"/>
          <w:color w:val="231F20"/>
          <w:spacing w:val="-19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Abdom</w:t>
      </w:r>
      <w:r>
        <w:rPr>
          <w:sz w:val="15"/>
          <w:szCs w:val="15"/>
          <w:u w:val="single" w:color="auto"/>
          <w:color w:val="231F20"/>
          <w:spacing w:val="-2"/>
        </w:rPr>
        <w:t>inal</w:t>
      </w:r>
      <w:r>
        <w:rPr>
          <w:sz w:val="15"/>
          <w:szCs w:val="15"/>
          <w:u w:val="single" w:color="auto"/>
          <w:color w:val="231F20"/>
          <w:spacing w:val="-16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Surg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-2"/>
        </w:rPr>
        <w:t>，</w:t>
      </w:r>
      <w:r>
        <w:rPr>
          <w:sz w:val="15"/>
          <w:szCs w:val="15"/>
          <w:u w:val="single" w:color="auto"/>
          <w:color w:val="231F20"/>
          <w:spacing w:val="-2"/>
        </w:rPr>
        <w:t>Dec.</w:t>
      </w:r>
      <w:r>
        <w:rPr>
          <w:sz w:val="15"/>
          <w:szCs w:val="15"/>
          <w:u w:val="single" w:color="auto"/>
          <w:color w:val="231F20"/>
          <w:spacing w:val="-15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2024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-2"/>
        </w:rPr>
        <w:t>，</w:t>
      </w:r>
      <w:r>
        <w:rPr>
          <w:sz w:val="15"/>
          <w:szCs w:val="15"/>
          <w:u w:val="single" w:color="auto"/>
          <w:color w:val="231F20"/>
          <w:spacing w:val="-2"/>
        </w:rPr>
        <w:t>Vol.</w:t>
      </w:r>
      <w:r>
        <w:rPr>
          <w:sz w:val="15"/>
          <w:szCs w:val="15"/>
          <w:u w:val="single" w:color="auto"/>
          <w:color w:val="231F20"/>
          <w:spacing w:val="-42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37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-2"/>
        </w:rPr>
        <w:t>，</w:t>
      </w:r>
      <w:r>
        <w:rPr>
          <w:sz w:val="15"/>
          <w:szCs w:val="15"/>
          <w:u w:val="single" w:color="auto"/>
          <w:color w:val="231F20"/>
          <w:spacing w:val="-2"/>
        </w:rPr>
        <w:t>No.</w:t>
      </w:r>
      <w:r>
        <w:rPr>
          <w:sz w:val="15"/>
          <w:szCs w:val="15"/>
          <w:u w:val="single" w:color="auto"/>
          <w:color w:val="231F20"/>
          <w:spacing w:val="-41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6</w:t>
      </w:r>
    </w:p>
    <w:p>
      <w:pPr>
        <w:spacing w:before="229" w:line="228" w:lineRule="auto"/>
        <w:jc w:val="right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color w:val="231F20"/>
          <w:spacing w:val="-66"/>
        </w:rPr>
        <w:t>·论</w:t>
      </w:r>
      <w:r>
        <w:rPr>
          <w:rFonts w:ascii="FangSong" w:hAnsi="FangSong" w:eastAsia="FangSong" w:cs="FangSong"/>
          <w:sz w:val="31"/>
          <w:szCs w:val="31"/>
          <w:color w:val="231F20"/>
          <w:spacing w:val="12"/>
        </w:rPr>
        <w:t xml:space="preserve">    </w:t>
      </w:r>
      <w:r>
        <w:rPr>
          <w:rFonts w:ascii="FangSong" w:hAnsi="FangSong" w:eastAsia="FangSong" w:cs="FangSong"/>
          <w:sz w:val="31"/>
          <w:szCs w:val="31"/>
          <w:color w:val="231F20"/>
          <w:spacing w:val="-66"/>
        </w:rPr>
        <w:t>著</w:t>
      </w:r>
      <w:r>
        <w:rPr>
          <w:rFonts w:ascii="FangSong" w:hAnsi="FangSong" w:eastAsia="FangSong" w:cs="FangSong"/>
          <w:sz w:val="31"/>
          <w:szCs w:val="31"/>
          <w:color w:val="231F20"/>
          <w:spacing w:val="-18"/>
        </w:rPr>
        <w:t xml:space="preserve"> </w:t>
      </w:r>
      <w:r>
        <w:rPr>
          <w:rFonts w:ascii="FangSong" w:hAnsi="FangSong" w:eastAsia="FangSong" w:cs="FangSong"/>
          <w:sz w:val="31"/>
          <w:szCs w:val="31"/>
          <w:color w:val="231F20"/>
          <w:spacing w:val="-66"/>
        </w:rPr>
        <w:t>·</w:t>
      </w:r>
    </w:p>
    <w:p>
      <w:pPr>
        <w:spacing w:line="357" w:lineRule="exact"/>
        <w:jc w:val="right"/>
        <w:rPr>
          <w:rFonts w:ascii="FangSong" w:hAnsi="FangSong" w:eastAsia="FangSong" w:cs="FangSong"/>
          <w:sz w:val="27"/>
          <w:szCs w:val="27"/>
        </w:rPr>
      </w:pPr>
      <w:r>
        <w:rPr>
          <w:rFonts w:ascii="FangSong" w:hAnsi="FangSong" w:eastAsia="FangSong" w:cs="FangSong"/>
          <w:sz w:val="27"/>
          <w:szCs w:val="27"/>
          <w:color w:val="231F20"/>
          <w:spacing w:val="-1"/>
          <w:position w:val="1"/>
        </w:rPr>
        <w:t>（急腹症救治）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5861511</wp:posOffset>
            </wp:positionH>
            <wp:positionV relativeFrom="paragraph">
              <wp:posOffset>215977</wp:posOffset>
            </wp:positionV>
            <wp:extent cx="647698" cy="64770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7698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23" w:right="2513" w:hanging="9"/>
        <w:spacing w:before="176" w:line="189" w:lineRule="auto"/>
        <w:rPr>
          <w:rFonts w:ascii="Microsoft YaHei" w:hAnsi="Microsoft YaHei" w:eastAsia="Microsoft YaHei" w:cs="Microsoft YaHei"/>
          <w:sz w:val="41"/>
          <w:szCs w:val="41"/>
        </w:rPr>
      </w:pPr>
      <w:r>
        <w:rPr>
          <w:rFonts w:ascii="Microsoft YaHei" w:hAnsi="Microsoft YaHei" w:eastAsia="Microsoft YaHei" w:cs="Microsoft YaHei"/>
          <w:sz w:val="41"/>
          <w:szCs w:val="41"/>
          <w:color w:val="231F20"/>
          <w:spacing w:val="9"/>
        </w:rPr>
        <w:t>基于客观因素的儿童坏疽穿孔性阑尾炎</w:t>
      </w:r>
      <w:r>
        <w:rPr>
          <w:rFonts w:ascii="Microsoft YaHei" w:hAnsi="Microsoft YaHei" w:eastAsia="Microsoft YaHei" w:cs="Microsoft YaHei"/>
          <w:sz w:val="41"/>
          <w:szCs w:val="4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41"/>
          <w:szCs w:val="41"/>
          <w:color w:val="231F20"/>
          <w:spacing w:val="7"/>
        </w:rPr>
        <w:t>预测模型的建立与验证</w:t>
      </w:r>
    </w:p>
    <w:p>
      <w:pPr>
        <w:pStyle w:val="BodyText"/>
        <w:ind w:left="714"/>
        <w:spacing w:before="298" w:line="201" w:lineRule="auto"/>
        <w:rPr>
          <w:sz w:val="10"/>
          <w:szCs w:val="1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黄卓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sz w:val="10"/>
          <w:szCs w:val="10"/>
          <w:color w:val="231F20"/>
          <w:spacing w:val="-10"/>
          <w:position w:val="8"/>
        </w:rPr>
        <w:t>1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0"/>
          <w:position w:val="8"/>
        </w:rPr>
        <w:t>，</w:t>
      </w:r>
      <w:r>
        <w:rPr>
          <w:sz w:val="10"/>
          <w:szCs w:val="10"/>
          <w:color w:val="231F20"/>
          <w:spacing w:val="-10"/>
          <w:position w:val="8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  <w:w w:val="98"/>
        </w:rPr>
        <w:t>，徐诺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sz w:val="10"/>
          <w:szCs w:val="10"/>
          <w:color w:val="231F20"/>
          <w:spacing w:val="1"/>
          <w:position w:val="8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，毛连春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sz w:val="10"/>
          <w:szCs w:val="10"/>
          <w:color w:val="231F20"/>
          <w:spacing w:val="-2"/>
          <w:position w:val="8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，马丹丹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sz w:val="10"/>
          <w:szCs w:val="10"/>
          <w:color w:val="231F20"/>
          <w:spacing w:val="-2"/>
          <w:position w:val="8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，金炜东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sz w:val="10"/>
          <w:szCs w:val="10"/>
          <w:color w:val="231F20"/>
          <w:spacing w:val="-17"/>
          <w:position w:val="8"/>
        </w:rPr>
        <w:t>1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7"/>
          <w:position w:val="8"/>
        </w:rPr>
        <w:t>，</w:t>
      </w:r>
      <w:r>
        <w:rPr>
          <w:sz w:val="10"/>
          <w:szCs w:val="10"/>
          <w:color w:val="231F20"/>
          <w:spacing w:val="-17"/>
          <w:position w:val="8"/>
        </w:rPr>
        <w:t>2</w:t>
      </w:r>
    </w:p>
    <w:p>
      <w:pPr>
        <w:pStyle w:val="BodyText"/>
        <w:ind w:left="709" w:right="1897" w:firstLine="12"/>
        <w:spacing w:before="32" w:line="244" w:lineRule="auto"/>
        <w:rPr/>
      </w:pPr>
      <w:r>
        <w:rPr>
          <w:color w:val="231F20"/>
          <w:spacing w:val="3"/>
        </w:rPr>
        <w:t>1.</w:t>
      </w:r>
      <w:r>
        <w:rPr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武汉科技大学医学部医学院，湖北</w:t>
      </w:r>
      <w:r>
        <w:rPr>
          <w:rFonts w:ascii="Microsoft YaHei" w:hAnsi="Microsoft YaHei" w:eastAsia="Microsoft YaHei" w:cs="Microsoft YaHei"/>
          <w:color w:val="231F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武汉</w:t>
      </w:r>
      <w:r>
        <w:rPr>
          <w:rFonts w:ascii="Microsoft YaHei" w:hAnsi="Microsoft YaHei" w:eastAsia="Microsoft YaHei" w:cs="Microsoft YaHei"/>
          <w:color w:val="231F20"/>
          <w:spacing w:val="22"/>
          <w:w w:val="101"/>
        </w:rPr>
        <w:t xml:space="preserve"> </w:t>
      </w:r>
      <w:r>
        <w:rPr>
          <w:color w:val="231F20"/>
          <w:spacing w:val="3"/>
        </w:rPr>
        <w:t>430065</w:t>
      </w:r>
      <w:r>
        <w:rPr>
          <w:rFonts w:ascii="Microsoft YaHei" w:hAnsi="Microsoft YaHei" w:eastAsia="Microsoft YaHei" w:cs="Microsoft YaHei"/>
          <w:color w:val="231F20"/>
          <w:spacing w:val="3"/>
        </w:rPr>
        <w:t>；</w:t>
      </w:r>
      <w:r>
        <w:rPr>
          <w:color w:val="231F20"/>
          <w:spacing w:val="3"/>
        </w:rPr>
        <w:t>2</w:t>
      </w:r>
      <w:r>
        <w:rPr>
          <w:color w:val="231F20"/>
          <w:spacing w:val="2"/>
        </w:rPr>
        <w:t>. </w:t>
      </w:r>
      <w:r>
        <w:rPr>
          <w:rFonts w:ascii="Microsoft YaHei" w:hAnsi="Microsoft YaHei" w:eastAsia="Microsoft YaHei" w:cs="Microsoft YaHei"/>
          <w:color w:val="231F20"/>
          <w:spacing w:val="2"/>
        </w:rPr>
        <w:t>中国人民解放军中部战区总医院普通外科，湖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北</w:t>
      </w:r>
      <w:r>
        <w:rPr>
          <w:rFonts w:ascii="Microsoft YaHei" w:hAnsi="Microsoft YaHei" w:eastAsia="Microsoft YaHei" w:cs="Microsoft YaHei"/>
          <w:color w:val="231F20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武汉</w:t>
      </w:r>
      <w:r>
        <w:rPr>
          <w:rFonts w:ascii="Microsoft YaHei" w:hAnsi="Microsoft YaHei" w:eastAsia="Microsoft YaHei" w:cs="Microsoft YaHei"/>
          <w:color w:val="231F20"/>
          <w:spacing w:val="19"/>
          <w:w w:val="101"/>
        </w:rPr>
        <w:t xml:space="preserve"> </w:t>
      </w:r>
      <w:r>
        <w:rPr>
          <w:color w:val="231F20"/>
          <w:spacing w:val="2"/>
        </w:rPr>
        <w:t>430070</w:t>
      </w:r>
    </w:p>
    <w:p>
      <w:pPr>
        <w:pStyle w:val="BodyText"/>
        <w:ind w:left="637" w:right="1841" w:firstLine="366"/>
        <w:spacing w:before="253" w:line="236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SimHei" w:hAnsi="SimHei" w:eastAsia="SimHei" w:cs="SimHei"/>
          <w:color w:val="231F20"/>
        </w:rPr>
        <w:t>［摘要］</w:t>
      </w:r>
      <w:r>
        <w:rPr>
          <w:rFonts w:ascii="SimHei" w:hAnsi="SimHei" w:eastAsia="SimHei" w:cs="SimHei"/>
          <w:color w:val="231F20"/>
          <w:spacing w:val="82"/>
        </w:rPr>
        <w:t xml:space="preserve"> </w:t>
      </w:r>
      <w:r>
        <w:rPr>
          <w:rFonts w:ascii="SimHei" w:hAnsi="SimHei" w:eastAsia="SimHei" w:cs="SimHei"/>
          <w:color w:val="231F20"/>
        </w:rPr>
        <w:t>目的</w:t>
      </w:r>
      <w:r>
        <w:rPr>
          <w:rFonts w:ascii="SimHei" w:hAnsi="SimHei" w:eastAsia="SimHei" w:cs="Sim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</w:rPr>
        <w:t>建立并验证基于客观因素的儿童急性阑尾炎</w:t>
      </w:r>
      <w:r>
        <w:rPr>
          <w:rFonts w:ascii="SimSun" w:hAnsi="SimSun" w:eastAsia="SimSun" w:cs="SimSun"/>
          <w:color w:val="231F20"/>
        </w:rPr>
        <w:t>（</w:t>
      </w:r>
      <w:r>
        <w:rPr>
          <w:color w:val="231F20"/>
        </w:rPr>
        <w:t>acute</w:t>
      </w:r>
      <w:r>
        <w:rPr>
          <w:color w:val="231F20"/>
          <w:spacing w:val="-27"/>
        </w:rPr>
        <w:t xml:space="preserve"> </w:t>
      </w:r>
      <w:r>
        <w:rPr>
          <w:color w:val="231F20"/>
        </w:rPr>
        <w:t>appendicitis</w:t>
      </w:r>
      <w:r>
        <w:rPr>
          <w:rFonts w:ascii="Microsoft YaHei" w:hAnsi="Microsoft YaHei" w:eastAsia="Microsoft YaHei" w:cs="Microsoft YaHei"/>
          <w:color w:val="231F20"/>
        </w:rPr>
        <w:t>，</w:t>
      </w:r>
      <w:r>
        <w:rPr>
          <w:color w:val="231F20"/>
        </w:rPr>
        <w:t>AA</w:t>
      </w:r>
      <w:r>
        <w:rPr>
          <w:rFonts w:ascii="SimSun" w:hAnsi="SimSun" w:eastAsia="SimSun" w:cs="SimSun"/>
          <w:color w:val="231F20"/>
        </w:rPr>
        <w:t>）</w:t>
      </w:r>
      <w:r>
        <w:rPr>
          <w:rFonts w:ascii="Microsoft YaHei" w:hAnsi="Microsoft YaHei" w:eastAsia="Microsoft YaHei" w:cs="Microsoft YaHei"/>
          <w:color w:val="231F20"/>
        </w:rPr>
        <w:t>发生坏疽  </w:t>
      </w:r>
      <w:r>
        <w:rPr>
          <w:rFonts w:ascii="Microsoft YaHei" w:hAnsi="Microsoft YaHei" w:eastAsia="Microsoft YaHei" w:cs="Microsoft YaHei"/>
          <w:color w:val="231F20"/>
          <w:spacing w:val="11"/>
        </w:rPr>
        <w:t>穿孔的列线图预测模型</w:t>
      </w:r>
      <w:r>
        <w:rPr>
          <w:rFonts w:ascii="Microsoft YaHei" w:hAnsi="Microsoft YaHei" w:eastAsia="Microsoft YaHei" w:cs="Microsoft YaHei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1"/>
        </w:rPr>
        <w:t>。</w:t>
      </w:r>
      <w:r>
        <w:rPr>
          <w:rFonts w:ascii="SimHei" w:hAnsi="SimHei" w:eastAsia="SimHei" w:cs="SimHei"/>
          <w:color w:val="231F20"/>
          <w:spacing w:val="11"/>
        </w:rPr>
        <w:t>方法</w:t>
      </w:r>
      <w:r>
        <w:rPr>
          <w:rFonts w:ascii="SimHei" w:hAnsi="SimHei" w:eastAsia="SimHei" w:cs="SimHei"/>
          <w:color w:val="231F20"/>
          <w:spacing w:val="11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1"/>
        </w:rPr>
        <w:t>回顾性收集</w:t>
      </w:r>
      <w:r>
        <w:rPr>
          <w:rFonts w:ascii="Microsoft YaHei" w:hAnsi="Microsoft YaHei" w:eastAsia="Microsoft YaHei" w:cs="Microsoft YaHei"/>
          <w:color w:val="231F20"/>
          <w:spacing w:val="-18"/>
        </w:rPr>
        <w:t xml:space="preserve"> </w:t>
      </w:r>
      <w:r>
        <w:rPr>
          <w:color w:val="231F20"/>
          <w:spacing w:val="11"/>
        </w:rPr>
        <w:t>2010</w:t>
      </w:r>
      <w:r>
        <w:rPr>
          <w:rFonts w:ascii="Microsoft YaHei" w:hAnsi="Microsoft YaHei" w:eastAsia="Microsoft YaHei" w:cs="Microsoft YaHei"/>
          <w:color w:val="231F20"/>
          <w:spacing w:val="11"/>
        </w:rPr>
        <w:t>年</w:t>
      </w:r>
      <w:r>
        <w:rPr>
          <w:rFonts w:ascii="Microsoft YaHei" w:hAnsi="Microsoft YaHei" w:eastAsia="Microsoft YaHei" w:cs="Microsoft YaHei"/>
          <w:color w:val="231F20"/>
          <w:spacing w:val="-8"/>
        </w:rPr>
        <w:t xml:space="preserve"> </w:t>
      </w:r>
      <w:r>
        <w:rPr>
          <w:color w:val="231F20"/>
          <w:spacing w:val="11"/>
        </w:rPr>
        <w:t>1</w:t>
      </w:r>
      <w:r>
        <w:rPr>
          <w:rFonts w:ascii="Microsoft YaHei" w:hAnsi="Microsoft YaHei" w:eastAsia="Microsoft YaHei" w:cs="Microsoft YaHei"/>
          <w:color w:val="231F20"/>
          <w:spacing w:val="11"/>
        </w:rPr>
        <w:t>月至</w:t>
      </w:r>
      <w:r>
        <w:rPr>
          <w:rFonts w:ascii="Microsoft YaHei" w:hAnsi="Microsoft YaHei" w:eastAsia="Microsoft YaHei" w:cs="Microsoft YaHei"/>
          <w:color w:val="231F20"/>
          <w:spacing w:val="-18"/>
        </w:rPr>
        <w:t xml:space="preserve"> </w:t>
      </w:r>
      <w:r>
        <w:rPr>
          <w:color w:val="231F20"/>
          <w:spacing w:val="11"/>
        </w:rPr>
        <w:t>202</w:t>
      </w:r>
      <w:r>
        <w:rPr>
          <w:color w:val="231F20"/>
          <w:spacing w:val="10"/>
        </w:rPr>
        <w:t>4</w:t>
      </w:r>
      <w:r>
        <w:rPr>
          <w:rFonts w:ascii="Microsoft YaHei" w:hAnsi="Microsoft YaHei" w:eastAsia="Microsoft YaHei" w:cs="Microsoft YaHei"/>
          <w:color w:val="231F20"/>
          <w:spacing w:val="10"/>
        </w:rPr>
        <w:t>年</w:t>
      </w:r>
      <w:r>
        <w:rPr>
          <w:rFonts w:ascii="Microsoft YaHei" w:hAnsi="Microsoft YaHei" w:eastAsia="Microsoft YaHei" w:cs="Microsoft YaHei"/>
          <w:color w:val="231F20"/>
          <w:spacing w:val="-16"/>
        </w:rPr>
        <w:t xml:space="preserve"> </w:t>
      </w:r>
      <w:r>
        <w:rPr>
          <w:color w:val="231F20"/>
          <w:spacing w:val="10"/>
        </w:rPr>
        <w:t>9</w:t>
      </w:r>
      <w:r>
        <w:rPr>
          <w:rFonts w:ascii="Microsoft YaHei" w:hAnsi="Microsoft YaHei" w:eastAsia="Microsoft YaHei" w:cs="Microsoft YaHei"/>
          <w:color w:val="231F20"/>
          <w:spacing w:val="10"/>
        </w:rPr>
        <w:t>月就诊于中国人民解放军中部战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3"/>
        </w:rPr>
        <w:t>区总医院普通外科的</w:t>
      </w:r>
      <w:r>
        <w:rPr>
          <w:rFonts w:ascii="Microsoft YaHei" w:hAnsi="Microsoft YaHei" w:eastAsia="Microsoft YaHei" w:cs="Microsoft YaHei"/>
          <w:color w:val="231F20"/>
          <w:spacing w:val="-15"/>
        </w:rPr>
        <w:t xml:space="preserve"> </w:t>
      </w:r>
      <w:r>
        <w:rPr>
          <w:color w:val="231F20"/>
          <w:spacing w:val="13"/>
        </w:rPr>
        <w:t>350</w:t>
      </w:r>
      <w:r>
        <w:rPr>
          <w:rFonts w:ascii="Microsoft YaHei" w:hAnsi="Microsoft YaHei" w:eastAsia="Microsoft YaHei" w:cs="Microsoft YaHei"/>
          <w:color w:val="231F20"/>
          <w:spacing w:val="13"/>
        </w:rPr>
        <w:t>例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color w:val="231F20"/>
        </w:rPr>
        <w:t>AA</w:t>
      </w:r>
      <w:r>
        <w:rPr>
          <w:color w:val="231F20"/>
          <w:spacing w:val="-4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3"/>
        </w:rPr>
        <w:t>患儿的临床资料，</w:t>
      </w:r>
      <w:r>
        <w:rPr>
          <w:rFonts w:ascii="Microsoft YaHei" w:hAnsi="Microsoft YaHei" w:eastAsia="Microsoft YaHei" w:cs="Microsoft YaHei"/>
          <w:color w:val="231F20"/>
          <w:spacing w:val="12"/>
        </w:rPr>
        <w:t>选择</w:t>
      </w:r>
      <w:r>
        <w:rPr>
          <w:rFonts w:ascii="Microsoft YaHei" w:hAnsi="Microsoft YaHei" w:eastAsia="Microsoft YaHei" w:cs="Microsoft YaHei"/>
          <w:color w:val="231F20"/>
          <w:spacing w:val="-16"/>
        </w:rPr>
        <w:t xml:space="preserve"> </w:t>
      </w:r>
      <w:r>
        <w:rPr>
          <w:color w:val="231F20"/>
          <w:spacing w:val="12"/>
        </w:rPr>
        <w:t>2010</w:t>
      </w:r>
      <w:r>
        <w:rPr>
          <w:rFonts w:ascii="Microsoft YaHei" w:hAnsi="Microsoft YaHei" w:eastAsia="Microsoft YaHei" w:cs="Microsoft YaHei"/>
          <w:color w:val="231F20"/>
          <w:spacing w:val="12"/>
        </w:rPr>
        <w:t>年</w:t>
      </w:r>
      <w:r>
        <w:rPr>
          <w:rFonts w:ascii="Microsoft YaHei" w:hAnsi="Microsoft YaHei" w:eastAsia="Microsoft YaHei" w:cs="Microsoft YaHei"/>
          <w:color w:val="231F20"/>
          <w:spacing w:val="-5"/>
        </w:rPr>
        <w:t xml:space="preserve"> </w:t>
      </w:r>
      <w:r>
        <w:rPr>
          <w:color w:val="231F20"/>
          <w:spacing w:val="12"/>
        </w:rPr>
        <w:t>1</w:t>
      </w:r>
      <w:r>
        <w:rPr>
          <w:rFonts w:ascii="Microsoft YaHei" w:hAnsi="Microsoft YaHei" w:eastAsia="Microsoft YaHei" w:cs="Microsoft YaHei"/>
          <w:color w:val="231F20"/>
          <w:spacing w:val="12"/>
        </w:rPr>
        <w:t>月至</w:t>
      </w:r>
      <w:r>
        <w:rPr>
          <w:rFonts w:ascii="Microsoft YaHei" w:hAnsi="Microsoft YaHei" w:eastAsia="Microsoft YaHei" w:cs="Microsoft YaHei"/>
          <w:color w:val="231F20"/>
          <w:spacing w:val="-16"/>
        </w:rPr>
        <w:t xml:space="preserve"> </w:t>
      </w:r>
      <w:r>
        <w:rPr>
          <w:color w:val="231F20"/>
          <w:spacing w:val="12"/>
        </w:rPr>
        <w:t>2019</w:t>
      </w:r>
      <w:r>
        <w:rPr>
          <w:rFonts w:ascii="Microsoft YaHei" w:hAnsi="Microsoft YaHei" w:eastAsia="Microsoft YaHei" w:cs="Microsoft YaHei"/>
          <w:color w:val="231F20"/>
          <w:spacing w:val="12"/>
        </w:rPr>
        <w:t>年</w:t>
      </w:r>
      <w:r>
        <w:rPr>
          <w:rFonts w:ascii="Microsoft YaHei" w:hAnsi="Microsoft YaHei" w:eastAsia="Microsoft YaHei" w:cs="Microsoft YaHei"/>
          <w:color w:val="231F20"/>
          <w:spacing w:val="-5"/>
        </w:rPr>
        <w:t xml:space="preserve"> </w:t>
      </w:r>
      <w:r>
        <w:rPr>
          <w:color w:val="231F20"/>
          <w:spacing w:val="12"/>
        </w:rPr>
        <w:t>12</w:t>
      </w:r>
      <w:r>
        <w:rPr>
          <w:rFonts w:ascii="Microsoft YaHei" w:hAnsi="Microsoft YaHei" w:eastAsia="Microsoft YaHei" w:cs="Microsoft YaHei"/>
          <w:color w:val="231F20"/>
          <w:spacing w:val="12"/>
        </w:rPr>
        <w:t>月的患儿为研究对象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6"/>
        </w:rPr>
        <w:t>（</w:t>
      </w:r>
      <w:r>
        <w:rPr>
          <w:rFonts w:ascii="Arial" w:hAnsi="Arial" w:eastAsia="Arial" w:cs="Arial"/>
          <w:i/>
          <w:iCs/>
          <w:color w:val="231F20"/>
          <w:spacing w:val="6"/>
        </w:rPr>
        <w:t>n</w:t>
      </w:r>
      <w:r>
        <w:rPr>
          <w:color w:val="231F20"/>
          <w:spacing w:val="6"/>
        </w:rPr>
        <w:t>=225</w:t>
      </w:r>
      <w:r>
        <w:rPr>
          <w:rFonts w:ascii="SimSun" w:hAnsi="SimSun" w:eastAsia="SimSun" w:cs="SimSun"/>
          <w:color w:val="231F20"/>
          <w:spacing w:val="-39"/>
          <w:w w:val="78"/>
        </w:rPr>
        <w:t>）</w:t>
      </w:r>
      <w:r>
        <w:rPr>
          <w:rFonts w:ascii="Microsoft YaHei" w:hAnsi="Microsoft YaHei" w:eastAsia="Microsoft YaHei" w:cs="Microsoft YaHei"/>
          <w:color w:val="231F20"/>
          <w:spacing w:val="-39"/>
          <w:w w:val="78"/>
        </w:rPr>
        <w:t>，</w:t>
      </w:r>
      <w:r>
        <w:rPr>
          <w:rFonts w:ascii="Microsoft YaHei" w:hAnsi="Microsoft YaHei" w:eastAsia="Microsoft YaHei" w:cs="Microsoft YaHei"/>
          <w:color w:val="231F20"/>
          <w:spacing w:val="6"/>
        </w:rPr>
        <w:t>选择</w:t>
      </w:r>
      <w:r>
        <w:rPr>
          <w:rFonts w:ascii="Microsoft YaHei" w:hAnsi="Microsoft YaHei" w:eastAsia="Microsoft YaHei" w:cs="Microsoft YaHei"/>
          <w:color w:val="231F20"/>
          <w:spacing w:val="-15"/>
        </w:rPr>
        <w:t xml:space="preserve"> </w:t>
      </w:r>
      <w:r>
        <w:rPr>
          <w:color w:val="231F20"/>
          <w:spacing w:val="6"/>
        </w:rPr>
        <w:t>2020</w:t>
      </w:r>
      <w:r>
        <w:rPr>
          <w:rFonts w:ascii="Microsoft YaHei" w:hAnsi="Microsoft YaHei" w:eastAsia="Microsoft YaHei" w:cs="Microsoft YaHei"/>
          <w:color w:val="231F20"/>
          <w:spacing w:val="6"/>
        </w:rPr>
        <w:t>年 </w:t>
      </w:r>
      <w:r>
        <w:rPr>
          <w:color w:val="231F20"/>
          <w:spacing w:val="6"/>
        </w:rPr>
        <w:t>1</w:t>
      </w:r>
      <w:r>
        <w:rPr>
          <w:rFonts w:ascii="Microsoft YaHei" w:hAnsi="Microsoft YaHei" w:eastAsia="Microsoft YaHei" w:cs="Microsoft YaHei"/>
          <w:color w:val="231F20"/>
          <w:spacing w:val="6"/>
        </w:rPr>
        <w:t>月至</w:t>
      </w:r>
      <w:r>
        <w:rPr>
          <w:rFonts w:ascii="Microsoft YaHei" w:hAnsi="Microsoft YaHei" w:eastAsia="Microsoft YaHei" w:cs="Microsoft YaHei"/>
          <w:color w:val="231F20"/>
          <w:spacing w:val="-17"/>
        </w:rPr>
        <w:t xml:space="preserve"> </w:t>
      </w:r>
      <w:r>
        <w:rPr>
          <w:color w:val="231F20"/>
          <w:spacing w:val="6"/>
        </w:rPr>
        <w:t>2024</w:t>
      </w:r>
      <w:r>
        <w:rPr>
          <w:rFonts w:ascii="Microsoft YaHei" w:hAnsi="Microsoft YaHei" w:eastAsia="Microsoft YaHei" w:cs="Microsoft YaHei"/>
          <w:color w:val="231F20"/>
          <w:spacing w:val="6"/>
        </w:rPr>
        <w:t>年</w:t>
      </w:r>
      <w:r>
        <w:rPr>
          <w:rFonts w:ascii="Microsoft YaHei" w:hAnsi="Microsoft YaHei" w:eastAsia="Microsoft YaHei" w:cs="Microsoft YaHei"/>
          <w:color w:val="231F20"/>
          <w:spacing w:val="-15"/>
        </w:rPr>
        <w:t xml:space="preserve"> </w:t>
      </w:r>
      <w:r>
        <w:rPr>
          <w:color w:val="231F20"/>
          <w:spacing w:val="6"/>
        </w:rPr>
        <w:t>9</w:t>
      </w:r>
      <w:r>
        <w:rPr>
          <w:rFonts w:ascii="Microsoft YaHei" w:hAnsi="Microsoft YaHei" w:eastAsia="Microsoft YaHei" w:cs="Microsoft YaHei"/>
          <w:color w:val="231F20"/>
          <w:spacing w:val="6"/>
        </w:rPr>
        <w:t>月的患儿为验证对象</w:t>
      </w:r>
      <w:r>
        <w:rPr>
          <w:rFonts w:ascii="SimSun" w:hAnsi="SimSun" w:eastAsia="SimSun" w:cs="SimSun"/>
          <w:color w:val="231F20"/>
          <w:spacing w:val="6"/>
        </w:rPr>
        <w:t>（</w:t>
      </w:r>
      <w:r>
        <w:rPr>
          <w:rFonts w:ascii="Arial" w:hAnsi="Arial" w:eastAsia="Arial" w:cs="Arial"/>
          <w:i/>
          <w:iCs/>
          <w:color w:val="231F20"/>
          <w:spacing w:val="6"/>
        </w:rPr>
        <w:t>n</w:t>
      </w:r>
      <w:r>
        <w:rPr>
          <w:color w:val="231F20"/>
          <w:spacing w:val="6"/>
        </w:rPr>
        <w:t>=125</w:t>
      </w:r>
      <w:r>
        <w:rPr>
          <w:rFonts w:ascii="SimSun" w:hAnsi="SimSun" w:eastAsia="SimSun" w:cs="SimSun"/>
          <w:color w:val="231F20"/>
          <w:spacing w:val="6"/>
        </w:rPr>
        <w:t>）</w:t>
      </w:r>
      <w:r>
        <w:rPr>
          <w:rFonts w:ascii="Microsoft YaHei" w:hAnsi="Microsoft YaHei" w:eastAsia="Microsoft YaHei" w:cs="Microsoft YaHei"/>
          <w:color w:val="231F20"/>
          <w:spacing w:val="6"/>
        </w:rPr>
        <w:t>。所有患儿在诊断明确后行</w:t>
      </w:r>
      <w:r>
        <w:rPr>
          <w:rFonts w:ascii="Microsoft YaHei" w:hAnsi="Microsoft YaHei" w:eastAsia="Microsoft YaHei" w:cs="Microsoft YaHei"/>
          <w:color w:val="231F20"/>
          <w:spacing w:val="5"/>
        </w:rPr>
        <w:t>阑尾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9"/>
        </w:rPr>
        <w:t>切除手术</w:t>
      </w:r>
      <w:r>
        <w:rPr>
          <w:rFonts w:ascii="Microsoft YaHei" w:hAnsi="Microsoft YaHei" w:eastAsia="Microsoft YaHei" w:cs="Microsoft YaHei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9"/>
        </w:rPr>
        <w:t>，依据术后送检阑尾病理结果</w:t>
      </w:r>
      <w:r>
        <w:rPr>
          <w:rFonts w:ascii="Microsoft YaHei" w:hAnsi="Microsoft YaHei" w:eastAsia="Microsoft YaHei" w:cs="Microsoft YaHei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9"/>
        </w:rPr>
        <w:t>，分为无坏疽性</w:t>
      </w:r>
      <w:r>
        <w:rPr>
          <w:color w:val="231F20"/>
          <w:spacing w:val="9"/>
        </w:rPr>
        <w:t>/</w:t>
      </w:r>
      <w:r>
        <w:rPr>
          <w:rFonts w:ascii="Microsoft YaHei" w:hAnsi="Microsoft YaHei" w:eastAsia="Microsoft YaHei" w:cs="Microsoft YaHei"/>
          <w:color w:val="231F20"/>
          <w:spacing w:val="9"/>
        </w:rPr>
        <w:t>穿孔性阑尾炎</w:t>
      </w:r>
      <w:r>
        <w:rPr>
          <w:rFonts w:ascii="SimSun" w:hAnsi="SimSun" w:eastAsia="SimSun" w:cs="SimSun"/>
          <w:color w:val="231F20"/>
          <w:spacing w:val="9"/>
        </w:rPr>
        <w:t>（</w:t>
      </w:r>
      <w:r>
        <w:rPr>
          <w:color w:val="231F20"/>
        </w:rPr>
        <w:t>non</w:t>
      </w:r>
      <w:r>
        <w:rPr>
          <w:rFonts w:ascii="Microsoft JhengHei UI Light" w:hAnsi="Microsoft JhengHei UI Light" w:eastAsia="Microsoft JhengHei UI Light" w:cs="Microsoft JhengHei UI Light"/>
          <w:color w:val="231F20"/>
          <w:spacing w:val="9"/>
        </w:rPr>
        <w:t>-</w:t>
      </w:r>
      <w:r>
        <w:rPr>
          <w:color w:val="231F20"/>
        </w:rPr>
        <w:t>gangrenous</w:t>
      </w:r>
      <w:r>
        <w:rPr>
          <w:color w:val="231F20"/>
          <w:spacing w:val="9"/>
        </w:rPr>
        <w:t>/</w:t>
      </w:r>
      <w:r>
        <w:rPr>
          <w:color w:val="231F20"/>
        </w:rPr>
        <w:t>perforated </w:t>
      </w:r>
      <w:r>
        <w:rPr>
          <w:color w:val="231F20"/>
          <w:spacing w:val="-3"/>
        </w:rPr>
        <w:t>appendicitis</w:t>
      </w:r>
      <w:r>
        <w:rPr>
          <w:rFonts w:ascii="Microsoft YaHei" w:hAnsi="Microsoft YaHei" w:eastAsia="Microsoft YaHei" w:cs="Microsoft YaHei"/>
          <w:color w:val="231F20"/>
          <w:spacing w:val="-3"/>
        </w:rPr>
        <w:t>，</w:t>
      </w:r>
      <w:r>
        <w:rPr>
          <w:color w:val="231F20"/>
          <w:spacing w:val="-3"/>
        </w:rPr>
        <w:t>N</w:t>
      </w:r>
      <w:r>
        <w:rPr>
          <w:rFonts w:ascii="Microsoft JhengHei UI Light" w:hAnsi="Microsoft JhengHei UI Light" w:eastAsia="Microsoft JhengHei UI Light" w:cs="Microsoft JhengHei UI Light"/>
          <w:color w:val="231F20"/>
          <w:spacing w:val="-3"/>
        </w:rPr>
        <w:t>-</w:t>
      </w:r>
      <w:r>
        <w:rPr>
          <w:color w:val="231F20"/>
          <w:spacing w:val="-3"/>
        </w:rPr>
        <w:t>GPA</w:t>
      </w:r>
      <w:r>
        <w:rPr>
          <w:rFonts w:ascii="SimSun" w:hAnsi="SimSun" w:eastAsia="SimSun" w:cs="SimSun"/>
          <w:color w:val="231F20"/>
          <w:spacing w:val="-3"/>
        </w:rPr>
        <w:t>）</w:t>
      </w:r>
      <w:r>
        <w:rPr>
          <w:rFonts w:ascii="Microsoft YaHei" w:hAnsi="Microsoft YaHei" w:eastAsia="Microsoft YaHei" w:cs="Microsoft YaHei"/>
          <w:color w:val="231F20"/>
          <w:spacing w:val="-3"/>
        </w:rPr>
        <w:t>组和坏疽性</w:t>
      </w:r>
      <w:r>
        <w:rPr>
          <w:color w:val="231F20"/>
          <w:spacing w:val="-3"/>
        </w:rPr>
        <w:t>/</w:t>
      </w:r>
      <w:r>
        <w:rPr>
          <w:rFonts w:ascii="Microsoft YaHei" w:hAnsi="Microsoft YaHei" w:eastAsia="Microsoft YaHei" w:cs="Microsoft YaHei"/>
          <w:color w:val="231F20"/>
          <w:spacing w:val="-3"/>
        </w:rPr>
        <w:t>穿孔性阑尾炎</w:t>
      </w:r>
      <w:r>
        <w:rPr>
          <w:rFonts w:ascii="SimSun" w:hAnsi="SimSun" w:eastAsia="SimSun" w:cs="SimSun"/>
          <w:color w:val="231F20"/>
          <w:spacing w:val="-3"/>
        </w:rPr>
        <w:t>（</w:t>
      </w:r>
      <w:r>
        <w:rPr>
          <w:color w:val="231F20"/>
          <w:spacing w:val="-3"/>
        </w:rPr>
        <w:t>gangrenous/perfo</w:t>
      </w:r>
      <w:r>
        <w:rPr>
          <w:color w:val="231F20"/>
          <w:spacing w:val="-4"/>
        </w:rPr>
        <w:t>rated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4"/>
        </w:rPr>
        <w:t>appendicitis</w:t>
      </w:r>
      <w:r>
        <w:rPr>
          <w:rFonts w:ascii="Microsoft YaHei" w:hAnsi="Microsoft YaHei" w:eastAsia="Microsoft YaHei" w:cs="Microsoft YaHei"/>
          <w:color w:val="231F20"/>
          <w:spacing w:val="-4"/>
        </w:rPr>
        <w:t>，</w:t>
      </w:r>
      <w:r>
        <w:rPr>
          <w:color w:val="231F20"/>
          <w:spacing w:val="-4"/>
        </w:rPr>
        <w:t>GPA</w:t>
      </w:r>
      <w:r>
        <w:rPr>
          <w:rFonts w:ascii="SimSun" w:hAnsi="SimSun" w:eastAsia="SimSun" w:cs="SimSun"/>
          <w:color w:val="231F20"/>
          <w:spacing w:val="-4"/>
        </w:rPr>
        <w:t>）</w:t>
      </w:r>
      <w:r>
        <w:rPr>
          <w:rFonts w:ascii="Microsoft YaHei" w:hAnsi="Microsoft YaHei" w:eastAsia="Microsoft YaHei" w:cs="Microsoft YaHei"/>
          <w:color w:val="231F20"/>
          <w:spacing w:val="-4"/>
        </w:rPr>
        <w:t>组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。进行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7"/>
        </w:rPr>
        <w:t>两组间比较，对有意义的指标通过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color w:val="231F20"/>
        </w:rPr>
        <w:t>LASSO</w:t>
      </w:r>
      <w:r>
        <w:rPr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回归、多因素</w:t>
      </w:r>
      <w:r>
        <w:rPr>
          <w:rFonts w:ascii="Microsoft YaHei" w:hAnsi="Microsoft YaHei" w:eastAsia="Microsoft YaHei" w:cs="Microsoft YaHei"/>
          <w:color w:val="231F20"/>
          <w:spacing w:val="-18"/>
        </w:rPr>
        <w:t xml:space="preserve"> </w:t>
      </w:r>
      <w:r>
        <w:rPr>
          <w:color w:val="231F20"/>
        </w:rPr>
        <w:t>logistic</w:t>
      </w:r>
      <w:r>
        <w:rPr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回归分析筛选出患儿发生坏疽穿</w:t>
      </w:r>
      <w:r>
        <w:rPr>
          <w:rFonts w:ascii="Microsoft YaHei" w:hAnsi="Microsoft YaHei" w:eastAsia="Microsoft YaHei" w:cs="Microsoft YaHei"/>
          <w:color w:val="231F20"/>
          <w:spacing w:val="6"/>
        </w:rPr>
        <w:t>孔的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7"/>
        </w:rPr>
        <w:t>独立危险因素，并对其建立列线图预测模型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。同时基于列线图模型对验证对象进行内部验证，分别采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4"/>
        </w:rPr>
        <w:t>用受试者操作特征</w:t>
      </w:r>
      <w:r>
        <w:rPr>
          <w:rFonts w:ascii="SimSun" w:hAnsi="SimSun" w:eastAsia="SimSun" w:cs="SimSun"/>
          <w:color w:val="231F20"/>
          <w:spacing w:val="-4"/>
        </w:rPr>
        <w:t>（</w:t>
      </w:r>
      <w:r>
        <w:rPr>
          <w:color w:val="231F20"/>
          <w:spacing w:val="-4"/>
        </w:rPr>
        <w:t>receiver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4"/>
        </w:rPr>
        <w:t>operat</w:t>
      </w:r>
      <w:r>
        <w:rPr>
          <w:color w:val="231F20"/>
          <w:spacing w:val="-5"/>
        </w:rPr>
        <w:t>ing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5"/>
        </w:rPr>
        <w:t>characteristic</w:t>
      </w:r>
      <w:r>
        <w:rPr>
          <w:rFonts w:ascii="Microsoft YaHei" w:hAnsi="Microsoft YaHei" w:eastAsia="Microsoft YaHei" w:cs="Microsoft YaHei"/>
          <w:color w:val="231F20"/>
          <w:spacing w:val="-5"/>
        </w:rPr>
        <w:t>，</w:t>
      </w:r>
      <w:r>
        <w:rPr>
          <w:color w:val="231F20"/>
          <w:spacing w:val="-5"/>
        </w:rPr>
        <w:t>ROC</w:t>
      </w:r>
      <w:r>
        <w:rPr>
          <w:rFonts w:ascii="SimSun" w:hAnsi="SimSun" w:eastAsia="SimSun" w:cs="SimSun"/>
          <w:color w:val="231F20"/>
          <w:spacing w:val="-5"/>
        </w:rPr>
        <w:t>）</w:t>
      </w:r>
      <w:r>
        <w:rPr>
          <w:rFonts w:ascii="Microsoft YaHei" w:hAnsi="Microsoft YaHei" w:eastAsia="Microsoft YaHei" w:cs="Microsoft YaHei"/>
          <w:color w:val="231F20"/>
          <w:spacing w:val="-5"/>
        </w:rPr>
        <w:t>曲线的曲线下面积</w:t>
      </w:r>
      <w:r>
        <w:rPr>
          <w:rFonts w:ascii="SimSun" w:hAnsi="SimSun" w:eastAsia="SimSun" w:cs="SimSun"/>
          <w:color w:val="231F20"/>
          <w:spacing w:val="-5"/>
        </w:rPr>
        <w:t>（</w:t>
      </w:r>
      <w:r>
        <w:rPr>
          <w:color w:val="231F20"/>
          <w:spacing w:val="-5"/>
        </w:rPr>
        <w:t>area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5"/>
        </w:rPr>
        <w:t>under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5"/>
        </w:rPr>
        <w:t>curve</w:t>
      </w:r>
      <w:r>
        <w:rPr>
          <w:rFonts w:ascii="Microsoft YaHei" w:hAnsi="Microsoft YaHei" w:eastAsia="Microsoft YaHei" w:cs="Microsoft YaHei"/>
          <w:color w:val="231F20"/>
          <w:spacing w:val="-5"/>
        </w:rPr>
        <w:t>，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color w:val="231F20"/>
        </w:rPr>
        <w:t>AUC</w:t>
      </w:r>
      <w:r>
        <w:rPr>
          <w:rFonts w:ascii="SimSun" w:hAnsi="SimSun" w:eastAsia="SimSun" w:cs="SimSun"/>
          <w:color w:val="231F20"/>
          <w:spacing w:val="20"/>
        </w:rPr>
        <w:t>）</w:t>
      </w:r>
      <w:r>
        <w:rPr>
          <w:rFonts w:ascii="Microsoft YaHei" w:hAnsi="Microsoft YaHei" w:eastAsia="Microsoft YaHei" w:cs="Microsoft YaHei"/>
          <w:color w:val="231F20"/>
          <w:spacing w:val="20"/>
        </w:rPr>
        <w:t>和</w:t>
      </w:r>
      <w:r>
        <w:rPr>
          <w:rFonts w:ascii="Microsoft YaHei" w:hAnsi="Microsoft YaHei" w:eastAsia="Microsoft YaHei" w:cs="Microsoft YaHei"/>
          <w:color w:val="231F20"/>
          <w:spacing w:val="-15"/>
        </w:rPr>
        <w:t xml:space="preserve"> </w:t>
      </w:r>
      <w:r>
        <w:rPr>
          <w:color w:val="231F20"/>
        </w:rPr>
        <w:t>Hosmer</w:t>
      </w:r>
      <w:r>
        <w:rPr>
          <w:rFonts w:ascii="Microsoft JhengHei UI Light" w:hAnsi="Microsoft JhengHei UI Light" w:eastAsia="Microsoft JhengHei UI Light" w:cs="Microsoft JhengHei UI Light"/>
          <w:color w:val="231F20"/>
          <w:spacing w:val="20"/>
        </w:rPr>
        <w:t>-</w:t>
      </w:r>
      <w:r>
        <w:rPr>
          <w:color w:val="231F20"/>
        </w:rPr>
        <w:t>Lemeshow</w:t>
      </w:r>
      <w:r>
        <w:rPr>
          <w:rFonts w:ascii="SimSun" w:hAnsi="SimSun" w:eastAsia="SimSun" w:cs="SimSun"/>
          <w:color w:val="231F20"/>
          <w:spacing w:val="20"/>
        </w:rPr>
        <w:t>（</w:t>
      </w:r>
      <w:r>
        <w:rPr>
          <w:color w:val="231F20"/>
          <w:spacing w:val="20"/>
        </w:rPr>
        <w:t>H</w:t>
      </w:r>
      <w:r>
        <w:rPr>
          <w:rFonts w:ascii="Microsoft JhengHei UI Light" w:hAnsi="Microsoft JhengHei UI Light" w:eastAsia="Microsoft JhengHei UI Light" w:cs="Microsoft JhengHei UI Light"/>
          <w:color w:val="231F20"/>
          <w:spacing w:val="20"/>
        </w:rPr>
        <w:t>-</w:t>
      </w:r>
      <w:r>
        <w:rPr>
          <w:color w:val="231F20"/>
          <w:spacing w:val="20"/>
        </w:rPr>
        <w:t>L</w:t>
      </w:r>
      <w:r>
        <w:rPr>
          <w:rFonts w:ascii="SimSun" w:hAnsi="SimSun" w:eastAsia="SimSun" w:cs="SimSun"/>
          <w:color w:val="231F20"/>
          <w:spacing w:val="20"/>
        </w:rPr>
        <w:t>）</w:t>
      </w:r>
      <w:r>
        <w:rPr>
          <w:rFonts w:ascii="Microsoft YaHei" w:hAnsi="Microsoft YaHei" w:eastAsia="Microsoft YaHei" w:cs="Microsoft YaHei"/>
          <w:color w:val="231F20"/>
          <w:spacing w:val="20"/>
        </w:rPr>
        <w:t>拟合优度检验评估列线图模型的区分度和校准度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0"/>
        </w:rPr>
        <w:t>。</w:t>
      </w:r>
      <w:r>
        <w:rPr>
          <w:rFonts w:ascii="SimHei" w:hAnsi="SimHei" w:eastAsia="SimHei" w:cs="SimHei"/>
          <w:color w:val="231F20"/>
          <w:spacing w:val="20"/>
        </w:rPr>
        <w:t>结果</w:t>
      </w:r>
      <w:r>
        <w:rPr>
          <w:rFonts w:ascii="SimHei" w:hAnsi="SimHei" w:eastAsia="SimHei" w:cs="SimHei"/>
          <w:color w:val="231F20"/>
          <w:spacing w:val="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20"/>
        </w:rPr>
        <w:t>术前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color w:val="231F20"/>
        </w:rPr>
        <w:t>CT</w:t>
      </w:r>
      <w:r>
        <w:rPr>
          <w:rFonts w:ascii="Microsoft YaHei" w:hAnsi="Microsoft YaHei" w:eastAsia="Microsoft YaHei" w:cs="Microsoft YaHei"/>
          <w:color w:val="231F20"/>
          <w:spacing w:val="15"/>
        </w:rPr>
        <w:t>提示阑尾管腔内是否有粪石、白细胞计数、症状持续时间、体温和术前</w:t>
      </w:r>
      <w:r>
        <w:rPr>
          <w:rFonts w:ascii="Microsoft YaHei" w:hAnsi="Microsoft YaHei" w:eastAsia="Microsoft YaHei" w:cs="Microsoft YaHei"/>
          <w:color w:val="231F20"/>
          <w:spacing w:val="-16"/>
        </w:rPr>
        <w:t xml:space="preserve"> </w:t>
      </w:r>
      <w:r>
        <w:rPr>
          <w:color w:val="231F20"/>
        </w:rPr>
        <w:t>CT</w:t>
      </w:r>
      <w:r>
        <w:rPr>
          <w:rFonts w:ascii="Microsoft YaHei" w:hAnsi="Microsoft YaHei" w:eastAsia="Microsoft YaHei" w:cs="Microsoft YaHei"/>
          <w:color w:val="231F20"/>
          <w:spacing w:val="14"/>
        </w:rPr>
        <w:t>检查阑尾直径为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color w:val="231F20"/>
        </w:rPr>
        <w:t>AA</w:t>
      </w:r>
      <w:r>
        <w:rPr>
          <w:color w:val="231F20"/>
          <w:spacing w:val="-5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4"/>
        </w:rPr>
        <w:t>患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0"/>
        </w:rPr>
        <w:t>儿发生坏疽穿孔的独立危险因素</w:t>
      </w:r>
      <w:r>
        <w:rPr>
          <w:rFonts w:ascii="SimSun" w:hAnsi="SimSun" w:eastAsia="SimSun" w:cs="SimSun"/>
          <w:color w:val="231F20"/>
          <w:spacing w:val="10"/>
        </w:rPr>
        <w:t>（</w:t>
      </w:r>
      <w:r>
        <w:rPr>
          <w:rFonts w:ascii="Arial" w:hAnsi="Arial" w:eastAsia="Arial" w:cs="Arial"/>
          <w:i/>
          <w:iCs/>
          <w:color w:val="231F20"/>
          <w:spacing w:val="10"/>
        </w:rPr>
        <w:t>P</w:t>
      </w:r>
      <w:r>
        <w:rPr>
          <w:rFonts w:ascii="SimSun" w:hAnsi="SimSun" w:eastAsia="SimSun" w:cs="SimSun"/>
          <w:color w:val="231F20"/>
          <w:spacing w:val="10"/>
        </w:rPr>
        <w:t>＜</w:t>
      </w:r>
      <w:r>
        <w:rPr>
          <w:color w:val="231F20"/>
          <w:spacing w:val="10"/>
        </w:rPr>
        <w:t>0.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0"/>
        </w:rPr>
        <w:t>05</w:t>
      </w:r>
      <w:r>
        <w:rPr>
          <w:rFonts w:ascii="SimSun" w:hAnsi="SimSun" w:eastAsia="SimSun" w:cs="SimSun"/>
          <w:color w:val="231F20"/>
          <w:spacing w:val="10"/>
        </w:rPr>
        <w:t>）</w:t>
      </w:r>
      <w:r>
        <w:rPr>
          <w:rFonts w:ascii="Microsoft YaHei" w:hAnsi="Microsoft YaHei" w:eastAsia="Microsoft YaHei" w:cs="Microsoft YaHei"/>
          <w:color w:val="231F20"/>
          <w:spacing w:val="10"/>
        </w:rPr>
        <w:t>。列线图预测研究对象和验证对象中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color w:val="231F20"/>
        </w:rPr>
        <w:t>AA</w:t>
      </w:r>
      <w:r>
        <w:rPr>
          <w:color w:val="231F20"/>
          <w:spacing w:val="-4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0"/>
        </w:rPr>
        <w:t>患儿发生坏疽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"/>
        </w:rPr>
        <w:t>穿孔的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color w:val="231F20"/>
        </w:rPr>
        <w:t>AUC</w:t>
      </w:r>
      <w:r>
        <w:rPr>
          <w:rFonts w:ascii="Microsoft YaHei" w:hAnsi="Microsoft YaHei" w:eastAsia="Microsoft YaHei" w:cs="Microsoft YaHei"/>
          <w:color w:val="231F20"/>
          <w:spacing w:val="1"/>
        </w:rPr>
        <w:t>分别为</w:t>
      </w:r>
      <w:r>
        <w:rPr>
          <w:rFonts w:ascii="Microsoft YaHei" w:hAnsi="Microsoft YaHei" w:eastAsia="Microsoft YaHei" w:cs="Microsoft YaHei"/>
          <w:color w:val="231F20"/>
          <w:spacing w:val="-17"/>
        </w:rPr>
        <w:t xml:space="preserve"> </w:t>
      </w:r>
      <w:r>
        <w:rPr>
          <w:color w:val="231F20"/>
          <w:spacing w:val="1"/>
        </w:rPr>
        <w:t>0.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"/>
        </w:rPr>
        <w:t>896</w:t>
      </w:r>
      <w:r>
        <w:rPr>
          <w:rFonts w:ascii="SimSun" w:hAnsi="SimSun" w:eastAsia="SimSun" w:cs="SimSun"/>
          <w:color w:val="231F20"/>
          <w:spacing w:val="1"/>
        </w:rPr>
        <w:t>（</w:t>
      </w:r>
      <w:r>
        <w:rPr>
          <w:color w:val="231F20"/>
          <w:spacing w:val="1"/>
        </w:rPr>
        <w:t>95%</w:t>
      </w:r>
      <w:r>
        <w:rPr>
          <w:rFonts w:ascii="Arial" w:hAnsi="Arial" w:eastAsia="Arial" w:cs="Arial"/>
          <w:i/>
          <w:iCs/>
          <w:color w:val="231F20"/>
        </w:rPr>
        <w:t>CI</w:t>
      </w:r>
      <w:r>
        <w:rPr>
          <w:rFonts w:ascii="Microsoft YaHei" w:hAnsi="Microsoft YaHei" w:eastAsia="Microsoft YaHei" w:cs="Microsoft YaHei"/>
          <w:color w:val="231F20"/>
          <w:spacing w:val="1"/>
        </w:rPr>
        <w:t>：</w:t>
      </w:r>
      <w:r>
        <w:rPr>
          <w:color w:val="231F20"/>
          <w:spacing w:val="1"/>
        </w:rPr>
        <w:t>0.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"/>
        </w:rPr>
        <w:t>848</w:t>
      </w:r>
      <w:r>
        <w:rPr>
          <w:rFonts w:ascii="SimSun" w:hAnsi="SimSun" w:eastAsia="SimSun" w:cs="SimSun"/>
          <w:color w:val="231F20"/>
          <w:spacing w:val="1"/>
        </w:rPr>
        <w:t>～</w:t>
      </w:r>
      <w:r>
        <w:rPr>
          <w:color w:val="231F20"/>
          <w:spacing w:val="1"/>
        </w:rPr>
        <w:t>0.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"/>
        </w:rPr>
        <w:t>943</w:t>
      </w:r>
      <w:r>
        <w:rPr>
          <w:rFonts w:ascii="SimSun" w:hAnsi="SimSun" w:eastAsia="SimSun" w:cs="SimSun"/>
          <w:color w:val="231F20"/>
          <w:spacing w:val="1"/>
        </w:rPr>
        <w:t>）</w:t>
      </w:r>
      <w:r>
        <w:rPr>
          <w:rFonts w:ascii="Microsoft YaHei" w:hAnsi="Microsoft YaHei" w:eastAsia="Microsoft YaHei" w:cs="Microsoft YaHei"/>
          <w:color w:val="231F20"/>
          <w:spacing w:val="1"/>
        </w:rPr>
        <w:t>和</w:t>
      </w:r>
      <w:r>
        <w:rPr>
          <w:rFonts w:ascii="Microsoft YaHei" w:hAnsi="Microsoft YaHei" w:eastAsia="Microsoft YaHei" w:cs="Microsoft YaHei"/>
          <w:color w:val="231F20"/>
          <w:spacing w:val="-17"/>
        </w:rPr>
        <w:t xml:space="preserve"> </w:t>
      </w:r>
      <w:r>
        <w:rPr>
          <w:color w:val="231F20"/>
        </w:rPr>
        <w:t>0.</w:t>
      </w:r>
      <w:r>
        <w:rPr>
          <w:color w:val="231F20"/>
          <w:spacing w:val="-38"/>
        </w:rPr>
        <w:t xml:space="preserve"> </w:t>
      </w:r>
      <w:r>
        <w:rPr>
          <w:color w:val="231F20"/>
        </w:rPr>
        <w:t>899</w:t>
      </w:r>
      <w:r>
        <w:rPr>
          <w:rFonts w:ascii="SimSun" w:hAnsi="SimSun" w:eastAsia="SimSun" w:cs="SimSun"/>
          <w:color w:val="231F20"/>
        </w:rPr>
        <w:t>（</w:t>
      </w:r>
      <w:r>
        <w:rPr>
          <w:color w:val="231F20"/>
        </w:rPr>
        <w:t>95%</w:t>
      </w:r>
      <w:r>
        <w:rPr>
          <w:rFonts w:ascii="Arial" w:hAnsi="Arial" w:eastAsia="Arial" w:cs="Arial"/>
          <w:i/>
          <w:iCs/>
          <w:color w:val="231F20"/>
        </w:rPr>
        <w:t>CI</w:t>
      </w:r>
      <w:r>
        <w:rPr>
          <w:rFonts w:ascii="Microsoft YaHei" w:hAnsi="Microsoft YaHei" w:eastAsia="Microsoft YaHei" w:cs="Microsoft YaHei"/>
          <w:color w:val="231F20"/>
        </w:rPr>
        <w:t>：</w:t>
      </w:r>
      <w:r>
        <w:rPr>
          <w:color w:val="231F20"/>
        </w:rPr>
        <w:t>0.</w:t>
      </w:r>
      <w:r>
        <w:rPr>
          <w:color w:val="231F20"/>
          <w:spacing w:val="-37"/>
        </w:rPr>
        <w:t xml:space="preserve"> </w:t>
      </w:r>
      <w:r>
        <w:rPr>
          <w:color w:val="231F20"/>
        </w:rPr>
        <w:t>825</w:t>
      </w:r>
      <w:r>
        <w:rPr>
          <w:rFonts w:ascii="SimSun" w:hAnsi="SimSun" w:eastAsia="SimSun" w:cs="SimSun"/>
          <w:color w:val="231F20"/>
        </w:rPr>
        <w:t>～</w:t>
      </w:r>
      <w:r>
        <w:rPr>
          <w:color w:val="231F20"/>
        </w:rPr>
        <w:t>0.</w:t>
      </w:r>
      <w:r>
        <w:rPr>
          <w:color w:val="231F20"/>
          <w:spacing w:val="-40"/>
        </w:rPr>
        <w:t xml:space="preserve"> </w:t>
      </w:r>
      <w:r>
        <w:rPr>
          <w:color w:val="231F20"/>
        </w:rPr>
        <w:t>972</w:t>
      </w:r>
      <w:r>
        <w:rPr>
          <w:rFonts w:ascii="SimSun" w:hAnsi="SimSun" w:eastAsia="SimSun" w:cs="SimSun"/>
          <w:color w:val="231F20"/>
          <w:spacing w:val="-39"/>
          <w:w w:val="78"/>
        </w:rPr>
        <w:t>）</w:t>
      </w:r>
      <w:r>
        <w:rPr>
          <w:rFonts w:ascii="Microsoft YaHei" w:hAnsi="Microsoft YaHei" w:eastAsia="Microsoft YaHei" w:cs="Microsoft YaHei"/>
          <w:color w:val="231F20"/>
          <w:spacing w:val="-39"/>
          <w:w w:val="78"/>
        </w:rPr>
        <w:t>，</w:t>
      </w:r>
      <w:r>
        <w:rPr>
          <w:rFonts w:ascii="Microsoft YaHei" w:hAnsi="Microsoft YaHei" w:eastAsia="Microsoft YaHei" w:cs="Microsoft YaHei"/>
          <w:color w:val="231F20"/>
        </w:rPr>
        <w:t>结果提示模型具  </w:t>
      </w:r>
      <w:r>
        <w:rPr>
          <w:rFonts w:ascii="Microsoft YaHei" w:hAnsi="Microsoft YaHei" w:eastAsia="Microsoft YaHei" w:cs="Microsoft YaHei"/>
          <w:color w:val="231F20"/>
          <w:spacing w:val="7"/>
        </w:rPr>
        <w:t>有良好区分度；研究对象和验证对象的</w:t>
      </w:r>
      <w:r>
        <w:rPr>
          <w:rFonts w:ascii="Microsoft YaHei" w:hAnsi="Microsoft YaHei" w:eastAsia="Microsoft YaHei" w:cs="Microsoft YaHei"/>
          <w:color w:val="231F20"/>
          <w:spacing w:val="-15"/>
        </w:rPr>
        <w:t xml:space="preserve"> </w:t>
      </w:r>
      <w:r>
        <w:rPr>
          <w:color w:val="231F20"/>
          <w:spacing w:val="7"/>
        </w:rPr>
        <w:t>H-L</w:t>
      </w:r>
      <w:r>
        <w:rPr>
          <w:color w:val="231F20"/>
          <w:spacing w:val="-4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拟合优度检验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7"/>
        </w:rPr>
        <w:t>P</w:t>
      </w:r>
      <w:r>
        <w:rPr>
          <w:rFonts w:ascii="Arial" w:hAnsi="Arial" w:eastAsia="Arial" w:cs="Arial"/>
          <w:i/>
          <w:iCs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值分别为</w:t>
      </w:r>
      <w:r>
        <w:rPr>
          <w:rFonts w:ascii="Microsoft YaHei" w:hAnsi="Microsoft YaHei" w:eastAsia="Microsoft YaHei" w:cs="Microsoft YaHei"/>
          <w:color w:val="231F20"/>
          <w:spacing w:val="-12"/>
        </w:rPr>
        <w:t xml:space="preserve"> </w:t>
      </w:r>
      <w:r>
        <w:rPr>
          <w:color w:val="231F20"/>
          <w:spacing w:val="7"/>
        </w:rPr>
        <w:t>0.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7"/>
        </w:rPr>
        <w:t>459</w:t>
      </w:r>
      <w:r>
        <w:rPr>
          <w:rFonts w:ascii="SimSun" w:hAnsi="SimSun" w:eastAsia="SimSun" w:cs="SimSun"/>
          <w:color w:val="231F20"/>
          <w:spacing w:val="7"/>
        </w:rPr>
        <w:t>(</w:t>
      </w:r>
      <w:r>
        <w:rPr>
          <w:rFonts w:ascii="Arial" w:hAnsi="Arial" w:eastAsia="Arial" w:cs="Arial"/>
          <w:i/>
          <w:iCs/>
          <w:color w:val="231F20"/>
          <w:spacing w:val="7"/>
        </w:rPr>
        <w:t>χ</w:t>
      </w:r>
      <w:r>
        <w:rPr>
          <w:sz w:val="9"/>
          <w:szCs w:val="9"/>
          <w:color w:val="231F20"/>
          <w:spacing w:val="7"/>
          <w:position w:val="7"/>
        </w:rPr>
        <w:t>2</w:t>
      </w:r>
      <w:r>
        <w:rPr>
          <w:color w:val="231F20"/>
          <w:spacing w:val="7"/>
        </w:rPr>
        <w:t>=6.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6"/>
        </w:rPr>
        <w:t>72</w:t>
      </w:r>
      <w:r>
        <w:rPr>
          <w:rFonts w:ascii="SimSun" w:hAnsi="SimSun" w:eastAsia="SimSun" w:cs="SimSun"/>
          <w:color w:val="231F20"/>
          <w:spacing w:val="6"/>
        </w:rPr>
        <w:t>）</w:t>
      </w:r>
      <w:r>
        <w:rPr>
          <w:rFonts w:ascii="Microsoft YaHei" w:hAnsi="Microsoft YaHei" w:eastAsia="Microsoft YaHei" w:cs="Microsoft YaHei"/>
          <w:color w:val="231F20"/>
          <w:spacing w:val="6"/>
        </w:rPr>
        <w:t>和</w:t>
      </w:r>
      <w:r>
        <w:rPr>
          <w:rFonts w:ascii="Microsoft YaHei" w:hAnsi="Microsoft YaHei" w:eastAsia="Microsoft YaHei" w:cs="Microsoft YaHei"/>
          <w:color w:val="231F20"/>
          <w:spacing w:val="-12"/>
        </w:rPr>
        <w:t xml:space="preserve"> </w:t>
      </w:r>
      <w:r>
        <w:rPr>
          <w:color w:val="231F20"/>
          <w:spacing w:val="6"/>
        </w:rPr>
        <w:t>0.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6"/>
        </w:rPr>
        <w:t>272</w:t>
      </w:r>
      <w:r>
        <w:rPr>
          <w:rFonts w:ascii="SimSun" w:hAnsi="SimSun" w:eastAsia="SimSun" w:cs="SimSun"/>
          <w:color w:val="231F20"/>
          <w:spacing w:val="6"/>
        </w:rPr>
        <w:t>(</w:t>
      </w:r>
      <w:r>
        <w:rPr>
          <w:rFonts w:ascii="Arial" w:hAnsi="Arial" w:eastAsia="Arial" w:cs="Arial"/>
          <w:i/>
          <w:iCs/>
          <w:color w:val="231F20"/>
          <w:spacing w:val="6"/>
        </w:rPr>
        <w:t>χ</w:t>
      </w:r>
      <w:r>
        <w:rPr>
          <w:sz w:val="9"/>
          <w:szCs w:val="9"/>
          <w:color w:val="231F20"/>
          <w:spacing w:val="6"/>
          <w:position w:val="7"/>
        </w:rPr>
        <w:t>2</w:t>
      </w:r>
      <w:r>
        <w:rPr>
          <w:color w:val="231F20"/>
          <w:spacing w:val="6"/>
        </w:rPr>
        <w:t>=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9.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9"/>
        </w:rPr>
        <w:t>91</w:t>
      </w:r>
      <w:r>
        <w:rPr>
          <w:rFonts w:ascii="SimSun" w:hAnsi="SimSun" w:eastAsia="SimSun" w:cs="SimSun"/>
          <w:color w:val="231F20"/>
          <w:spacing w:val="-41"/>
          <w:w w:val="83"/>
        </w:rPr>
        <w:t>）</w:t>
      </w:r>
      <w:r>
        <w:rPr>
          <w:rFonts w:ascii="Microsoft YaHei" w:hAnsi="Microsoft YaHei" w:eastAsia="Microsoft YaHei" w:cs="Microsoft YaHei"/>
          <w:color w:val="231F20"/>
          <w:spacing w:val="-41"/>
          <w:w w:val="83"/>
        </w:rPr>
        <w:t>，</w:t>
      </w:r>
      <w:r>
        <w:rPr>
          <w:rFonts w:ascii="Microsoft YaHei" w:hAnsi="Microsoft YaHei" w:eastAsia="Microsoft YaHei" w:cs="Microsoft YaHei"/>
          <w:color w:val="231F20"/>
          <w:spacing w:val="9"/>
        </w:rPr>
        <w:t>表示所建立的列线图模型有较好的预测精准能力</w:t>
      </w:r>
      <w:r>
        <w:rPr>
          <w:rFonts w:ascii="Microsoft YaHei" w:hAnsi="Microsoft YaHei" w:eastAsia="Microsoft YaHei" w:cs="Microsoft YaHei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9"/>
        </w:rPr>
        <w:t>。</w:t>
      </w:r>
      <w:r>
        <w:rPr>
          <w:rFonts w:ascii="SimHei" w:hAnsi="SimHei" w:eastAsia="SimHei" w:cs="SimHei"/>
          <w:color w:val="231F20"/>
          <w:spacing w:val="9"/>
        </w:rPr>
        <w:t>结论</w:t>
      </w:r>
      <w:r>
        <w:rPr>
          <w:rFonts w:ascii="SimHei" w:hAnsi="SimHei" w:eastAsia="SimHei" w:cs="SimHei"/>
          <w:color w:val="231F20"/>
          <w:spacing w:val="9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9"/>
        </w:rPr>
        <w:t>研究所建立的列线图预测模型具有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3"/>
        </w:rPr>
        <w:t>较高的准确性，可方便地用于</w:t>
      </w:r>
      <w:r>
        <w:rPr>
          <w:rFonts w:ascii="Microsoft YaHei" w:hAnsi="Microsoft YaHei" w:eastAsia="Microsoft YaHei" w:cs="Microsoft YaHei"/>
          <w:color w:val="231F20"/>
          <w:spacing w:val="-23"/>
        </w:rPr>
        <w:t xml:space="preserve"> </w:t>
      </w:r>
      <w:r>
        <w:rPr>
          <w:color w:val="231F20"/>
        </w:rPr>
        <w:t>AA</w:t>
      </w:r>
      <w:r>
        <w:rPr>
          <w:rFonts w:ascii="Microsoft YaHei" w:hAnsi="Microsoft YaHei" w:eastAsia="Microsoft YaHei" w:cs="Microsoft YaHei"/>
          <w:color w:val="231F20"/>
          <w:spacing w:val="13"/>
        </w:rPr>
        <w:t>患儿发坏疽穿孔的早期识别</w:t>
      </w:r>
      <w:r>
        <w:rPr>
          <w:rFonts w:ascii="Microsoft YaHei" w:hAnsi="Microsoft YaHei" w:eastAsia="Microsoft YaHei" w:cs="Microsoft YaHei"/>
          <w:color w:val="231F20"/>
          <w:spacing w:val="12"/>
        </w:rPr>
        <w:t>和风险预测。</w:t>
      </w:r>
    </w:p>
    <w:p>
      <w:pPr>
        <w:ind w:left="1003"/>
        <w:spacing w:before="1" w:line="20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-5"/>
        </w:rPr>
        <w:t>［关键词］</w:t>
      </w:r>
      <w:r>
        <w:rPr>
          <w:rFonts w:ascii="SimHei" w:hAnsi="SimHei" w:eastAsia="SimHei" w:cs="SimHei"/>
          <w:sz w:val="17"/>
          <w:szCs w:val="17"/>
          <w:color w:val="231F20"/>
          <w:spacing w:val="4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急性阑尾炎；坏疽穿孔；预测模型；儿童</w:t>
      </w:r>
    </w:p>
    <w:p>
      <w:pPr>
        <w:pStyle w:val="BodyText"/>
        <w:ind w:left="1003"/>
        <w:spacing w:before="13" w:line="226" w:lineRule="auto"/>
        <w:rPr/>
      </w:pPr>
      <w:r>
        <w:rPr>
          <w:rFonts w:ascii="SimHei" w:hAnsi="SimHei" w:eastAsia="SimHei" w:cs="SimHei"/>
          <w:color w:val="231F20"/>
          <w:spacing w:val="-3"/>
        </w:rPr>
        <w:t>［中图分类号］</w:t>
      </w:r>
      <w:r>
        <w:rPr>
          <w:color w:val="231F20"/>
          <w:spacing w:val="-3"/>
        </w:rPr>
        <w:t>R656.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3"/>
        </w:rPr>
        <w:t>8</w:t>
      </w:r>
      <w:r>
        <w:rPr>
          <w:color w:val="231F20"/>
          <w:spacing w:val="29"/>
        </w:rPr>
        <w:t xml:space="preserve"> </w:t>
      </w:r>
      <w:r>
        <w:rPr>
          <w:rFonts w:ascii="SimHei" w:hAnsi="SimHei" w:eastAsia="SimHei" w:cs="SimHei"/>
          <w:color w:val="231F20"/>
          <w:spacing w:val="-3"/>
        </w:rPr>
        <w:t>［文献标识码］</w:t>
      </w:r>
      <w:r>
        <w:rPr>
          <w:color w:val="231F20"/>
          <w:spacing w:val="-3"/>
        </w:rPr>
        <w:t>A  DOI</w:t>
      </w:r>
      <w:r>
        <w:rPr>
          <w:rFonts w:ascii="SimHei" w:hAnsi="SimHei" w:eastAsia="SimHei" w:cs="SimHei"/>
          <w:color w:val="231F20"/>
          <w:spacing w:val="-3"/>
        </w:rPr>
        <w:t>：</w:t>
      </w:r>
      <w:r>
        <w:rPr>
          <w:color w:val="231F20"/>
          <w:spacing w:val="-3"/>
        </w:rPr>
        <w:t>10.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3"/>
        </w:rPr>
        <w:t>3969/j.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3"/>
        </w:rPr>
        <w:t>issn.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3"/>
        </w:rPr>
        <w:t>1003</w:t>
      </w:r>
      <w:r>
        <w:rPr>
          <w:rFonts w:ascii="Microsoft JhengHei UI Light" w:hAnsi="Microsoft JhengHei UI Light" w:eastAsia="Microsoft JhengHei UI Light" w:cs="Microsoft JhengHei UI Light"/>
          <w:color w:val="231F20"/>
          <w:spacing w:val="-3"/>
        </w:rPr>
        <w:t>-</w:t>
      </w:r>
      <w:r>
        <w:rPr>
          <w:color w:val="231F20"/>
          <w:spacing w:val="-3"/>
        </w:rPr>
        <w:t>5591.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3"/>
        </w:rPr>
        <w:t>2024.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3"/>
        </w:rPr>
        <w:t>06.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3"/>
        </w:rPr>
        <w:t>0</w:t>
      </w:r>
      <w:r>
        <w:rPr>
          <w:color w:val="231F20"/>
          <w:spacing w:val="-4"/>
        </w:rPr>
        <w:t>03</w:t>
      </w:r>
    </w:p>
    <w:p>
      <w:pPr>
        <w:spacing w:line="323" w:lineRule="auto"/>
        <w:rPr>
          <w:rFonts w:ascii="Arial"/>
          <w:sz w:val="21"/>
        </w:rPr>
      </w:pPr>
      <w:r/>
    </w:p>
    <w:p>
      <w:pPr>
        <w:pStyle w:val="BodyText"/>
        <w:ind w:left="710" w:right="1902" w:hanging="2"/>
        <w:spacing w:before="55" w:line="245" w:lineRule="auto"/>
        <w:rPr/>
      </w:pPr>
      <w:r>
        <w:rPr>
          <w:color w:val="231F20"/>
          <w:spacing w:val="-2"/>
        </w:rPr>
        <w:t>Development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2"/>
        </w:rPr>
        <w:t>validation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2"/>
        </w:rPr>
        <w:t>s</w:t>
      </w:r>
      <w:r>
        <w:rPr>
          <w:color w:val="231F20"/>
          <w:spacing w:val="-3"/>
        </w:rPr>
        <w:t>coring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3"/>
        </w:rPr>
        <w:t>model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3"/>
        </w:rPr>
        <w:t>based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3"/>
        </w:rPr>
        <w:t>upon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3"/>
        </w:rPr>
        <w:t>objective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3"/>
        </w:rPr>
        <w:t>factors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3"/>
        </w:rPr>
        <w:t>for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3"/>
        </w:rPr>
        <w:t>predicting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gangrenous/perforated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5"/>
        </w:rPr>
        <w:t>appendicitis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5"/>
        </w:rPr>
        <w:t>children</w:t>
      </w:r>
    </w:p>
    <w:p>
      <w:pPr>
        <w:pStyle w:val="BodyText"/>
        <w:ind w:left="701"/>
        <w:spacing w:line="182" w:lineRule="auto"/>
        <w:rPr>
          <w:sz w:val="9"/>
          <w:szCs w:val="9"/>
        </w:rPr>
      </w:pPr>
      <w:r>
        <w:rPr>
          <w:rFonts w:ascii="Arial" w:hAnsi="Arial" w:eastAsia="Arial" w:cs="Arial"/>
          <w:i/>
          <w:iCs/>
          <w:color w:val="231F20"/>
          <w:spacing w:val="-4"/>
        </w:rPr>
        <w:t>Huang Zhuo</w:t>
      </w:r>
      <w:r>
        <w:rPr>
          <w:sz w:val="9"/>
          <w:szCs w:val="9"/>
          <w:color w:val="231F20"/>
          <w:spacing w:val="-4"/>
          <w:position w:val="7"/>
        </w:rPr>
        <w:t>1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-4"/>
          <w:position w:val="7"/>
        </w:rPr>
        <w:t>，</w:t>
      </w:r>
      <w:r>
        <w:rPr>
          <w:sz w:val="9"/>
          <w:szCs w:val="9"/>
          <w:color w:val="231F20"/>
          <w:spacing w:val="-4"/>
          <w:position w:val="7"/>
        </w:rPr>
        <w:t>2</w:t>
      </w:r>
      <w:r>
        <w:rPr>
          <w:rFonts w:ascii="Microsoft YaHei" w:hAnsi="Microsoft YaHei" w:eastAsia="Microsoft YaHei" w:cs="Microsoft YaHei"/>
          <w:color w:val="231F20"/>
          <w:spacing w:val="-9"/>
        </w:rPr>
        <w:t>，</w:t>
      </w:r>
      <w:r>
        <w:rPr>
          <w:rFonts w:ascii="Arial" w:hAnsi="Arial" w:eastAsia="Arial" w:cs="Arial"/>
          <w:i/>
          <w:iCs/>
          <w:color w:val="231F20"/>
          <w:spacing w:val="-9"/>
        </w:rPr>
        <w:t>Xu Nuo</w:t>
      </w:r>
      <w:r>
        <w:rPr>
          <w:sz w:val="9"/>
          <w:szCs w:val="9"/>
          <w:color w:val="231F20"/>
          <w:spacing w:val="4"/>
          <w:position w:val="7"/>
        </w:rPr>
        <w:t>2</w:t>
      </w:r>
      <w:r>
        <w:rPr>
          <w:rFonts w:ascii="Microsoft YaHei" w:hAnsi="Microsoft YaHei" w:eastAsia="Microsoft YaHei" w:cs="Microsoft YaHei"/>
          <w:color w:val="231F20"/>
          <w:spacing w:val="-6"/>
        </w:rPr>
        <w:t>，</w:t>
      </w:r>
      <w:r>
        <w:rPr>
          <w:rFonts w:ascii="Arial" w:hAnsi="Arial" w:eastAsia="Arial" w:cs="Arial"/>
          <w:i/>
          <w:iCs/>
          <w:color w:val="231F20"/>
          <w:spacing w:val="-6"/>
        </w:rPr>
        <w:t>Mao Lianchun</w:t>
      </w:r>
      <w:r>
        <w:rPr>
          <w:sz w:val="9"/>
          <w:szCs w:val="9"/>
          <w:color w:val="231F20"/>
          <w:spacing w:val="6"/>
          <w:w w:val="116"/>
          <w:position w:val="7"/>
        </w:rPr>
        <w:t>2</w:t>
      </w:r>
      <w:r>
        <w:rPr>
          <w:rFonts w:ascii="Microsoft YaHei" w:hAnsi="Microsoft YaHei" w:eastAsia="Microsoft YaHei" w:cs="Microsoft YaHei"/>
          <w:color w:val="231F20"/>
          <w:spacing w:val="-7"/>
        </w:rPr>
        <w:t>，</w:t>
      </w:r>
      <w:r>
        <w:rPr>
          <w:rFonts w:ascii="Arial" w:hAnsi="Arial" w:eastAsia="Arial" w:cs="Arial"/>
          <w:i/>
          <w:iCs/>
          <w:color w:val="231F20"/>
          <w:spacing w:val="-7"/>
        </w:rPr>
        <w:t>Ma Dandan</w:t>
      </w:r>
      <w:r>
        <w:rPr>
          <w:sz w:val="9"/>
          <w:szCs w:val="9"/>
          <w:color w:val="231F20"/>
          <w:spacing w:val="10"/>
          <w:position w:val="7"/>
        </w:rPr>
        <w:t>2</w:t>
      </w:r>
      <w:r>
        <w:rPr>
          <w:rFonts w:ascii="Microsoft YaHei" w:hAnsi="Microsoft YaHei" w:eastAsia="Microsoft YaHei" w:cs="Microsoft YaHei"/>
          <w:color w:val="231F20"/>
          <w:spacing w:val="-9"/>
        </w:rPr>
        <w:t>，</w:t>
      </w:r>
      <w:r>
        <w:rPr>
          <w:rFonts w:ascii="Arial" w:hAnsi="Arial" w:eastAsia="Arial" w:cs="Arial"/>
          <w:i/>
          <w:iCs/>
          <w:color w:val="231F20"/>
          <w:spacing w:val="-9"/>
        </w:rPr>
        <w:t>Jin</w:t>
      </w:r>
      <w:r>
        <w:rPr>
          <w:rFonts w:ascii="Arial" w:hAnsi="Arial" w:eastAsia="Arial" w:cs="Arial"/>
          <w:i/>
          <w:iCs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9"/>
        </w:rPr>
        <w:t>Weidong</w:t>
      </w:r>
      <w:r>
        <w:rPr>
          <w:sz w:val="9"/>
          <w:szCs w:val="9"/>
          <w:color w:val="231F20"/>
          <w:spacing w:val="-9"/>
          <w:position w:val="7"/>
        </w:rPr>
        <w:t>1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-9"/>
          <w:position w:val="7"/>
        </w:rPr>
        <w:t>，</w:t>
      </w:r>
      <w:r>
        <w:rPr>
          <w:sz w:val="9"/>
          <w:szCs w:val="9"/>
          <w:color w:val="231F20"/>
          <w:spacing w:val="-9"/>
          <w:position w:val="7"/>
        </w:rPr>
        <w:t>2</w:t>
      </w:r>
    </w:p>
    <w:p>
      <w:pPr>
        <w:pStyle w:val="BodyText"/>
        <w:ind w:left="700" w:right="1894" w:firstLine="20"/>
        <w:spacing w:before="16" w:line="176" w:lineRule="auto"/>
        <w:jc w:val="both"/>
        <w:rPr>
          <w:rFonts w:ascii="Arial" w:hAnsi="Arial" w:eastAsia="Arial" w:cs="Arial"/>
        </w:rPr>
      </w:pPr>
      <w:r>
        <w:rPr>
          <w:color w:val="231F20"/>
          <w:spacing w:val="-1"/>
        </w:rPr>
        <w:t>1</w:t>
      </w:r>
      <w:r>
        <w:rPr>
          <w:rFonts w:ascii="Arial" w:hAnsi="Arial" w:eastAsia="Arial" w:cs="Arial"/>
          <w:i/>
          <w:iCs/>
          <w:color w:val="231F20"/>
          <w:spacing w:val="-1"/>
        </w:rPr>
        <w:t>. School</w:t>
      </w:r>
      <w:r>
        <w:rPr>
          <w:rFonts w:ascii="Arial" w:hAnsi="Arial" w:eastAsia="Arial" w:cs="Arial"/>
          <w:i/>
          <w:iCs/>
          <w:color w:val="231F20"/>
          <w:spacing w:val="14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1"/>
        </w:rPr>
        <w:t>of</w:t>
      </w:r>
      <w:r>
        <w:rPr>
          <w:rFonts w:ascii="Arial" w:hAnsi="Arial" w:eastAsia="Arial" w:cs="Arial"/>
          <w:i/>
          <w:iCs/>
          <w:color w:val="231F20"/>
          <w:spacing w:val="-32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1"/>
        </w:rPr>
        <w:t>Medicine</w:t>
      </w:r>
      <w:r>
        <w:rPr>
          <w:rFonts w:ascii="Microsoft YaHei" w:hAnsi="Microsoft YaHei" w:eastAsia="Microsoft YaHei" w:cs="Microsoft YaHei"/>
          <w:color w:val="231F20"/>
          <w:spacing w:val="-1"/>
        </w:rPr>
        <w:t>，</w:t>
      </w:r>
      <w:r>
        <w:rPr>
          <w:rFonts w:ascii="Arial" w:hAnsi="Arial" w:eastAsia="Arial" w:cs="Arial"/>
          <w:i/>
          <w:iCs/>
          <w:color w:val="231F20"/>
          <w:spacing w:val="-1"/>
        </w:rPr>
        <w:t>Wuhan</w:t>
      </w:r>
      <w:r>
        <w:rPr>
          <w:rFonts w:ascii="Arial" w:hAnsi="Arial" w:eastAsia="Arial" w:cs="Arial"/>
          <w:i/>
          <w:iCs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1"/>
        </w:rPr>
        <w:t>University</w:t>
      </w:r>
      <w:r>
        <w:rPr>
          <w:rFonts w:ascii="Arial" w:hAnsi="Arial" w:eastAsia="Arial" w:cs="Arial"/>
          <w:i/>
          <w:iCs/>
          <w:color w:val="231F20"/>
          <w:spacing w:val="18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1"/>
        </w:rPr>
        <w:t>of</w:t>
      </w:r>
      <w:r>
        <w:rPr>
          <w:rFonts w:ascii="Arial" w:hAnsi="Arial" w:eastAsia="Arial" w:cs="Arial"/>
          <w:i/>
          <w:iCs/>
          <w:color w:val="231F20"/>
          <w:spacing w:val="-22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1"/>
        </w:rPr>
        <w:t>Scie</w:t>
      </w:r>
      <w:r>
        <w:rPr>
          <w:rFonts w:ascii="Arial" w:hAnsi="Arial" w:eastAsia="Arial" w:cs="Arial"/>
          <w:i/>
          <w:iCs/>
          <w:color w:val="231F20"/>
          <w:spacing w:val="-2"/>
        </w:rPr>
        <w:t>nce</w:t>
      </w:r>
      <w:r>
        <w:rPr>
          <w:rFonts w:ascii="Arial" w:hAnsi="Arial" w:eastAsia="Arial" w:cs="Arial"/>
          <w:i/>
          <w:iCs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2"/>
        </w:rPr>
        <w:t>&amp;</w:t>
      </w:r>
      <w:r>
        <w:rPr>
          <w:rFonts w:ascii="Arial" w:hAnsi="Arial" w:eastAsia="Arial" w:cs="Arial"/>
          <w:i/>
          <w:iCs/>
          <w:color w:val="231F20"/>
          <w:spacing w:val="23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2"/>
        </w:rPr>
        <w:t>Technology</w:t>
      </w:r>
      <w:r>
        <w:rPr>
          <w:rFonts w:ascii="Microsoft YaHei" w:hAnsi="Microsoft YaHei" w:eastAsia="Microsoft YaHei" w:cs="Microsoft YaHei"/>
          <w:color w:val="231F20"/>
          <w:spacing w:val="-2"/>
        </w:rPr>
        <w:t>，</w:t>
      </w:r>
      <w:r>
        <w:rPr>
          <w:rFonts w:ascii="Arial" w:hAnsi="Arial" w:eastAsia="Arial" w:cs="Arial"/>
          <w:i/>
          <w:iCs/>
          <w:color w:val="231F20"/>
          <w:spacing w:val="-2"/>
        </w:rPr>
        <w:t>Hubei</w:t>
      </w:r>
      <w:r>
        <w:rPr>
          <w:rFonts w:ascii="Arial" w:hAnsi="Arial" w:eastAsia="Arial" w:cs="Arial"/>
          <w:i/>
          <w:iCs/>
          <w:color w:val="231F20"/>
          <w:spacing w:val="32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2"/>
        </w:rPr>
        <w:t>Wuhan</w:t>
      </w:r>
      <w:r>
        <w:rPr>
          <w:rFonts w:ascii="Arial" w:hAnsi="Arial" w:eastAsia="Arial" w:cs="Arial"/>
          <w:i/>
          <w:iCs/>
          <w:color w:val="231F20"/>
          <w:spacing w:val="17"/>
        </w:rPr>
        <w:t xml:space="preserve"> </w:t>
      </w:r>
      <w:r>
        <w:rPr>
          <w:color w:val="231F20"/>
          <w:spacing w:val="-2"/>
        </w:rPr>
        <w:t>430065</w:t>
      </w:r>
      <w:r>
        <w:rPr>
          <w:rFonts w:ascii="Microsoft YaHei" w:hAnsi="Microsoft YaHei" w:eastAsia="Microsoft YaHei" w:cs="Microsoft YaHei"/>
          <w:color w:val="231F20"/>
          <w:spacing w:val="-2"/>
        </w:rPr>
        <w:t>，</w:t>
      </w:r>
      <w:r>
        <w:rPr>
          <w:rFonts w:ascii="Arial" w:hAnsi="Arial" w:eastAsia="Arial" w:cs="Arial"/>
          <w:i/>
          <w:iCs/>
          <w:color w:val="231F20"/>
          <w:spacing w:val="-2"/>
        </w:rPr>
        <w:t>China</w:t>
      </w:r>
      <w:r>
        <w:rPr>
          <w:rFonts w:ascii="Microsoft YaHei" w:hAnsi="Microsoft YaHei" w:eastAsia="Microsoft YaHei" w:cs="Microsoft YaHei"/>
          <w:color w:val="231F20"/>
          <w:spacing w:val="-2"/>
        </w:rPr>
        <w:t>；</w:t>
      </w:r>
      <w:r>
        <w:rPr>
          <w:color w:val="231F20"/>
          <w:spacing w:val="-2"/>
        </w:rPr>
        <w:t>2</w:t>
      </w:r>
      <w:r>
        <w:rPr>
          <w:rFonts w:ascii="Arial" w:hAnsi="Arial" w:eastAsia="Arial" w:cs="Arial"/>
          <w:i/>
          <w:iCs/>
          <w:color w:val="231F20"/>
          <w:spacing w:val="-2"/>
        </w:rPr>
        <w:t>.</w:t>
      </w:r>
      <w:r>
        <w:rPr>
          <w:rFonts w:ascii="Arial" w:hAnsi="Arial" w:eastAsia="Arial" w:cs="Arial"/>
          <w:i/>
          <w:iCs/>
          <w:color w:val="231F20"/>
        </w:rPr>
        <w:t xml:space="preserve">  </w:t>
      </w:r>
      <w:r>
        <w:rPr>
          <w:rFonts w:ascii="Arial" w:hAnsi="Arial" w:eastAsia="Arial" w:cs="Arial"/>
          <w:i/>
          <w:iCs/>
          <w:color w:val="231F20"/>
        </w:rPr>
        <w:t>Department  of  General  Surgery</w:t>
      </w:r>
      <w:r>
        <w:rPr>
          <w:rFonts w:ascii="Arial" w:hAnsi="Arial" w:eastAsia="Arial" w:cs="Arial"/>
          <w:i/>
          <w:iCs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rFonts w:ascii="Arial" w:hAnsi="Arial" w:eastAsia="Arial" w:cs="Arial"/>
          <w:i/>
          <w:iCs/>
          <w:color w:val="231F20"/>
        </w:rPr>
        <w:t>General  Hospital  of  Chine</w:t>
      </w:r>
      <w:r>
        <w:rPr>
          <w:rFonts w:ascii="Arial" w:hAnsi="Arial" w:eastAsia="Arial" w:cs="Arial"/>
          <w:i/>
          <w:iCs/>
          <w:color w:val="231F20"/>
          <w:spacing w:val="-1"/>
        </w:rPr>
        <w:t>se</w:t>
      </w:r>
      <w:r>
        <w:rPr>
          <w:rFonts w:ascii="Arial" w:hAnsi="Arial" w:eastAsia="Arial" w:cs="Arial"/>
          <w:i/>
          <w:iCs/>
          <w:color w:val="231F20"/>
          <w:spacing w:val="5"/>
        </w:rPr>
        <w:t xml:space="preserve">  </w:t>
      </w:r>
      <w:r>
        <w:rPr>
          <w:rFonts w:ascii="Arial" w:hAnsi="Arial" w:eastAsia="Arial" w:cs="Arial"/>
          <w:i/>
          <w:iCs/>
          <w:color w:val="231F20"/>
          <w:spacing w:val="-1"/>
        </w:rPr>
        <w:t>People/s</w:t>
      </w:r>
      <w:r>
        <w:rPr>
          <w:rFonts w:ascii="Arial" w:hAnsi="Arial" w:eastAsia="Arial" w:cs="Arial"/>
          <w:i/>
          <w:iCs/>
          <w:color w:val="231F20"/>
          <w:spacing w:val="6"/>
        </w:rPr>
        <w:t xml:space="preserve">  </w:t>
      </w:r>
      <w:r>
        <w:rPr>
          <w:rFonts w:ascii="Arial" w:hAnsi="Arial" w:eastAsia="Arial" w:cs="Arial"/>
          <w:i/>
          <w:iCs/>
          <w:color w:val="231F20"/>
          <w:spacing w:val="-1"/>
        </w:rPr>
        <w:t>Liberation  Army</w:t>
      </w:r>
      <w:r>
        <w:rPr>
          <w:rFonts w:ascii="Arial" w:hAnsi="Arial" w:eastAsia="Arial" w:cs="Arial"/>
          <w:i/>
          <w:iCs/>
          <w:color w:val="231F20"/>
          <w:spacing w:val="11"/>
        </w:rPr>
        <w:t xml:space="preserve">  </w:t>
      </w:r>
      <w:r>
        <w:rPr>
          <w:rFonts w:ascii="Arial" w:hAnsi="Arial" w:eastAsia="Arial" w:cs="Arial"/>
          <w:i/>
          <w:iCs/>
          <w:color w:val="231F20"/>
          <w:spacing w:val="-1"/>
        </w:rPr>
        <w:t>Central</w:t>
      </w:r>
      <w:r>
        <w:rPr>
          <w:rFonts w:ascii="Arial" w:hAnsi="Arial" w:eastAsia="Arial" w:cs="Arial"/>
          <w:i/>
          <w:iCs/>
          <w:color w:val="231F20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2"/>
        </w:rPr>
        <w:t>Theater</w:t>
      </w:r>
      <w:r>
        <w:rPr>
          <w:rFonts w:ascii="Microsoft YaHei" w:hAnsi="Microsoft YaHei" w:eastAsia="Microsoft YaHei" w:cs="Microsoft YaHei"/>
          <w:color w:val="231F20"/>
          <w:spacing w:val="-2"/>
        </w:rPr>
        <w:t>，</w:t>
      </w:r>
      <w:r>
        <w:rPr>
          <w:rFonts w:ascii="Arial" w:hAnsi="Arial" w:eastAsia="Arial" w:cs="Arial"/>
          <w:i/>
          <w:iCs/>
          <w:color w:val="231F20"/>
          <w:spacing w:val="-2"/>
        </w:rPr>
        <w:t>Hubei</w:t>
      </w:r>
      <w:r>
        <w:rPr>
          <w:rFonts w:ascii="Arial" w:hAnsi="Arial" w:eastAsia="Arial" w:cs="Arial"/>
          <w:i/>
          <w:iCs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2"/>
        </w:rPr>
        <w:t>Wuhan </w:t>
      </w:r>
      <w:r>
        <w:rPr>
          <w:color w:val="231F20"/>
          <w:spacing w:val="-2"/>
        </w:rPr>
        <w:t>430070</w:t>
      </w:r>
      <w:r>
        <w:rPr>
          <w:rFonts w:ascii="Microsoft YaHei" w:hAnsi="Microsoft YaHei" w:eastAsia="Microsoft YaHei" w:cs="Microsoft YaHei"/>
          <w:color w:val="231F20"/>
          <w:spacing w:val="-2"/>
        </w:rPr>
        <w:t>，</w:t>
      </w:r>
      <w:r>
        <w:rPr>
          <w:rFonts w:ascii="Arial" w:hAnsi="Arial" w:eastAsia="Arial" w:cs="Arial"/>
          <w:i/>
          <w:iCs/>
          <w:color w:val="231F20"/>
          <w:spacing w:val="-2"/>
        </w:rPr>
        <w:t>China</w:t>
      </w:r>
    </w:p>
    <w:p>
      <w:pPr>
        <w:pStyle w:val="BodyText"/>
        <w:ind w:left="712"/>
        <w:spacing w:line="199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i/>
          <w:iCs/>
          <w:color w:val="231F20"/>
          <w:spacing w:val="-3"/>
        </w:rPr>
        <w:t>Corresponding author</w:t>
      </w:r>
      <w:r>
        <w:rPr>
          <w:rFonts w:ascii="Microsoft YaHei" w:hAnsi="Microsoft YaHei" w:eastAsia="Microsoft YaHei" w:cs="Microsoft YaHei"/>
          <w:color w:val="231F20"/>
          <w:spacing w:val="-3"/>
        </w:rPr>
        <w:t>：</w:t>
      </w:r>
      <w:r>
        <w:rPr>
          <w:rFonts w:ascii="Arial" w:hAnsi="Arial" w:eastAsia="Arial" w:cs="Arial"/>
          <w:i/>
          <w:iCs/>
          <w:color w:val="231F20"/>
          <w:spacing w:val="-3"/>
        </w:rPr>
        <w:t>Jin</w:t>
      </w:r>
      <w:r>
        <w:rPr>
          <w:rFonts w:ascii="Arial" w:hAnsi="Arial" w:eastAsia="Arial" w:cs="Arial"/>
          <w:i/>
          <w:iCs/>
          <w:color w:val="231F20"/>
          <w:spacing w:val="36"/>
          <w:w w:val="102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3"/>
        </w:rPr>
        <w:t>Weidong</w:t>
      </w:r>
      <w:r>
        <w:rPr>
          <w:rFonts w:ascii="Microsoft YaHei" w:hAnsi="Microsoft YaHei" w:eastAsia="Microsoft YaHei" w:cs="Microsoft YaHei"/>
          <w:color w:val="231F20"/>
          <w:spacing w:val="-3"/>
        </w:rPr>
        <w:t>，</w:t>
      </w:r>
      <w:r>
        <w:rPr>
          <w:rFonts w:ascii="Arial" w:hAnsi="Arial" w:eastAsia="Arial" w:cs="Arial"/>
          <w:i/>
          <w:iCs/>
          <w:color w:val="231F20"/>
          <w:spacing w:val="-3"/>
        </w:rPr>
        <w:t>Email</w:t>
      </w:r>
      <w:r>
        <w:rPr>
          <w:rFonts w:ascii="Microsoft YaHei" w:hAnsi="Microsoft YaHei" w:eastAsia="Microsoft YaHei" w:cs="Microsoft YaHei"/>
          <w:color w:val="231F20"/>
          <w:spacing w:val="-3"/>
        </w:rPr>
        <w:t>：</w:t>
      </w:r>
      <w:r>
        <w:rPr>
          <w:rFonts w:ascii="Arial" w:hAnsi="Arial" w:eastAsia="Arial" w:cs="Arial"/>
          <w:i/>
          <w:iCs/>
          <w:color w:val="231F20"/>
          <w:spacing w:val="-3"/>
        </w:rPr>
        <w:t>jwdong</w:t>
      </w:r>
      <w:r>
        <w:rPr>
          <w:color w:val="231F20"/>
          <w:spacing w:val="-3"/>
        </w:rPr>
        <w:t>1972</w:t>
      </w:r>
      <w:r>
        <w:rPr>
          <w:rFonts w:ascii="Arial" w:hAnsi="Arial" w:eastAsia="Arial" w:cs="Arial"/>
          <w:i/>
          <w:iCs/>
          <w:color w:val="231F20"/>
          <w:spacing w:val="-3"/>
        </w:rPr>
        <w:t>@</w:t>
      </w:r>
      <w:r>
        <w:rPr>
          <w:color w:val="231F20"/>
          <w:spacing w:val="-3"/>
        </w:rPr>
        <w:t>163</w:t>
      </w:r>
      <w:r>
        <w:rPr>
          <w:rFonts w:ascii="Arial" w:hAnsi="Arial" w:eastAsia="Arial" w:cs="Arial"/>
          <w:i/>
          <w:iCs/>
          <w:color w:val="231F20"/>
          <w:spacing w:val="-3"/>
        </w:rPr>
        <w:t>. com</w:t>
      </w:r>
    </w:p>
    <w:p>
      <w:pPr>
        <w:pStyle w:val="BodyText"/>
        <w:ind w:left="707" w:right="1895" w:firstLine="296"/>
        <w:spacing w:before="1" w:line="234" w:lineRule="auto"/>
        <w:jc w:val="both"/>
        <w:rPr/>
      </w:pPr>
      <w:r>
        <w:rPr>
          <w:rFonts w:ascii="SimHei" w:hAnsi="SimHei" w:eastAsia="SimHei" w:cs="SimHei"/>
          <w:color w:val="231F20"/>
          <w:spacing w:val="-3"/>
        </w:rPr>
        <w:t>［</w:t>
      </w:r>
      <w:r>
        <w:rPr>
          <w:color w:val="231F20"/>
          <w:spacing w:val="-3"/>
        </w:rPr>
        <w:t>Abstract</w:t>
      </w:r>
      <w:r>
        <w:rPr>
          <w:rFonts w:ascii="SimHei" w:hAnsi="SimHei" w:eastAsia="SimHei" w:cs="SimHei"/>
          <w:color w:val="231F20"/>
          <w:spacing w:val="-3"/>
        </w:rPr>
        <w:t>］</w:t>
      </w:r>
      <w:r>
        <w:rPr>
          <w:rFonts w:ascii="SimHei" w:hAnsi="SimHei" w:eastAsia="SimHei" w:cs="SimHei"/>
          <w:color w:val="231F20"/>
          <w:spacing w:val="-3"/>
        </w:rPr>
        <w:t xml:space="preserve">  </w:t>
      </w:r>
      <w:r>
        <w:rPr>
          <w:color w:val="231F20"/>
          <w:spacing w:val="-3"/>
        </w:rPr>
        <w:t>Objective</w:t>
      </w:r>
      <w:r>
        <w:rPr>
          <w:color w:val="231F20"/>
          <w:spacing w:val="33"/>
        </w:rPr>
        <w:t xml:space="preserve">  </w:t>
      </w:r>
      <w:r>
        <w:rPr>
          <w:color w:val="231F20"/>
          <w:spacing w:val="-3"/>
        </w:rPr>
        <w:t>To establish and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3"/>
        </w:rPr>
        <w:t>validate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3"/>
        </w:rPr>
        <w:t>a nomogram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3"/>
        </w:rPr>
        <w:t>predi</w:t>
      </w:r>
      <w:r>
        <w:rPr>
          <w:color w:val="231F20"/>
          <w:spacing w:val="-4"/>
        </w:rPr>
        <w:t>ction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4"/>
        </w:rPr>
        <w:t>model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based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4"/>
        </w:rPr>
        <w:t>upon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objective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9"/>
        </w:rPr>
        <w:t>factors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9"/>
        </w:rPr>
        <w:t>for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9"/>
        </w:rPr>
        <w:t>predicting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9"/>
        </w:rPr>
        <w:t>gangrenous/perforated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9"/>
        </w:rPr>
        <w:t>appendicitis</w:t>
      </w:r>
      <w:r>
        <w:rPr>
          <w:color w:val="231F20"/>
          <w:spacing w:val="-44"/>
        </w:rPr>
        <w:t xml:space="preserve"> </w:t>
      </w:r>
      <w:r>
        <w:rPr>
          <w:rFonts w:ascii="SimSun" w:hAnsi="SimSun" w:eastAsia="SimSun" w:cs="SimSun"/>
          <w:color w:val="231F20"/>
          <w:spacing w:val="-9"/>
        </w:rPr>
        <w:t>（</w:t>
      </w:r>
      <w:r>
        <w:rPr>
          <w:color w:val="231F20"/>
          <w:spacing w:val="-9"/>
        </w:rPr>
        <w:t>GPA</w:t>
      </w:r>
      <w:r>
        <w:rPr>
          <w:rFonts w:ascii="SimSun" w:hAnsi="SimSun" w:eastAsia="SimSun" w:cs="SimSun"/>
          <w:color w:val="231F20"/>
          <w:spacing w:val="-9"/>
        </w:rPr>
        <w:t>）</w:t>
      </w:r>
      <w:r>
        <w:rPr>
          <w:rFonts w:ascii="SimSun" w:hAnsi="SimSun" w:eastAsia="SimSun" w:cs="SimSun"/>
          <w:color w:val="231F20"/>
          <w:spacing w:val="-40"/>
        </w:rPr>
        <w:t xml:space="preserve"> </w:t>
      </w:r>
      <w:r>
        <w:rPr>
          <w:color w:val="231F20"/>
          <w:spacing w:val="-9"/>
        </w:rPr>
        <w:t>i</w:t>
      </w:r>
      <w:r>
        <w:rPr>
          <w:color w:val="231F20"/>
          <w:spacing w:val="-10"/>
        </w:rPr>
        <w:t>n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10"/>
        </w:rPr>
        <w:t>children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0"/>
        </w:rPr>
        <w:t>with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10"/>
        </w:rPr>
        <w:t>acute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appendicitis</w:t>
      </w:r>
      <w:r>
        <w:rPr>
          <w:rFonts w:ascii="SimSun" w:hAnsi="SimSun" w:eastAsia="SimSun" w:cs="SimSun"/>
          <w:color w:val="231F20"/>
          <w:spacing w:val="-5"/>
        </w:rPr>
        <w:t>（</w:t>
      </w:r>
      <w:r>
        <w:rPr>
          <w:color w:val="231F20"/>
          <w:spacing w:val="-5"/>
        </w:rPr>
        <w:t>AA</w:t>
      </w:r>
      <w:r>
        <w:rPr>
          <w:rFonts w:ascii="SimSun" w:hAnsi="SimSun" w:eastAsia="SimSun" w:cs="SimSun"/>
          <w:color w:val="231F20"/>
          <w:spacing w:val="-5"/>
        </w:rPr>
        <w:t>）</w:t>
      </w:r>
      <w:r>
        <w:rPr>
          <w:color w:val="231F20"/>
          <w:spacing w:val="-5"/>
        </w:rPr>
        <w:t>. Methods</w:t>
      </w:r>
      <w:r>
        <w:rPr>
          <w:color w:val="231F20"/>
          <w:spacing w:val="22"/>
          <w:w w:val="101"/>
        </w:rPr>
        <w:t xml:space="preserve">  </w:t>
      </w:r>
      <w:r>
        <w:rPr>
          <w:color w:val="231F20"/>
          <w:spacing w:val="-5"/>
        </w:rPr>
        <w:t>Between January 2010 and September 2024</w:t>
      </w:r>
      <w:r>
        <w:rPr>
          <w:rFonts w:ascii="Microsoft YaHei" w:hAnsi="Microsoft YaHei" w:eastAsia="Microsoft YaHei" w:cs="Microsoft YaHei"/>
          <w:color w:val="231F20"/>
          <w:spacing w:val="-5"/>
        </w:rPr>
        <w:t>，</w:t>
      </w:r>
      <w:r>
        <w:rPr>
          <w:color w:val="231F20"/>
          <w:spacing w:val="-5"/>
        </w:rPr>
        <w:t>the relevant clinical d</w:t>
      </w:r>
      <w:r>
        <w:rPr>
          <w:color w:val="231F20"/>
          <w:spacing w:val="-6"/>
        </w:rPr>
        <w:t>ata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were retrospectively reviewed for 350 AA children.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5"/>
        </w:rPr>
        <w:t>And </w:t>
      </w:r>
      <w:r>
        <w:rPr>
          <w:color w:val="231F20"/>
          <w:spacing w:val="-6"/>
        </w:rPr>
        <w:t>patients admitted between January 2010 and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December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3"/>
        </w:rPr>
        <w:t>2019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3"/>
        </w:rPr>
        <w:t>were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3"/>
        </w:rPr>
        <w:t>allocated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3"/>
        </w:rPr>
        <w:t>into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4"/>
        </w:rPr>
        <w:t>study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4"/>
        </w:rPr>
        <w:t>group</w:t>
      </w:r>
      <w:r>
        <w:rPr>
          <w:rFonts w:ascii="SimSun" w:hAnsi="SimSun" w:eastAsia="SimSun" w:cs="SimSun"/>
          <w:color w:val="231F20"/>
          <w:spacing w:val="-4"/>
        </w:rPr>
        <w:t>（</w:t>
      </w:r>
      <w:r>
        <w:rPr>
          <w:rFonts w:ascii="Arial" w:hAnsi="Arial" w:eastAsia="Arial" w:cs="Arial"/>
          <w:i/>
          <w:iCs/>
          <w:color w:val="231F20"/>
          <w:spacing w:val="-4"/>
        </w:rPr>
        <w:t>n</w:t>
      </w:r>
      <w:r>
        <w:rPr>
          <w:color w:val="231F20"/>
          <w:spacing w:val="-4"/>
        </w:rPr>
        <w:t>=225</w:t>
      </w:r>
      <w:r>
        <w:rPr>
          <w:rFonts w:ascii="SimSun" w:hAnsi="SimSun" w:eastAsia="SimSun" w:cs="SimSun"/>
          <w:color w:val="231F20"/>
          <w:spacing w:val="-4"/>
        </w:rPr>
        <w:t>）</w:t>
      </w:r>
      <w:r>
        <w:rPr>
          <w:color w:val="231F20"/>
          <w:spacing w:val="-4"/>
        </w:rPr>
        <w:t>while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4"/>
        </w:rPr>
        <w:t>those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4"/>
        </w:rPr>
        <w:t>admitted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4"/>
        </w:rPr>
        <w:t>between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4"/>
        </w:rPr>
        <w:t>January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4"/>
        </w:rPr>
        <w:t>2020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4"/>
        </w:rPr>
        <w:t>and</w:t>
      </w:r>
    </w:p>
    <w:p>
      <w:pPr>
        <w:spacing w:line="344" w:lineRule="auto"/>
        <w:rPr>
          <w:rFonts w:ascii="Arial"/>
          <w:sz w:val="21"/>
        </w:rPr>
      </w:pPr>
      <w:r>
        <w:pict>
          <v:shape id="_x0000_s6" style="position:absolute;margin-left:35.3784pt;margin-top:9.86243pt;mso-position-vertical-relative:text;mso-position-horizontal-relative:text;width:62.65pt;height:0.35pt;z-index:251660288;" filled="false" strokecolor="#231F20" strokeweight="0.31pt" coordsize="1253,6" coordorigin="0,0" path="m0,3l1252,3e">
            <v:stroke joinstyle="miter" miterlimit="4"/>
          </v:shape>
        </w:pict>
      </w:r>
      <w:r/>
    </w:p>
    <w:p>
      <w:pPr>
        <w:pStyle w:val="BodyText"/>
        <w:ind w:left="1028"/>
        <w:spacing w:before="64" w:line="201" w:lineRule="auto"/>
        <w:rPr>
          <w:rFonts w:ascii="SimSun" w:hAnsi="SimSun" w:eastAsia="SimSun" w:cs="SimSun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基金项目：湖北省自然科学基金面上项目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（</w:t>
      </w:r>
      <w:r>
        <w:rPr>
          <w:sz w:val="15"/>
          <w:szCs w:val="15"/>
          <w:color w:val="231F20"/>
          <w:spacing w:val="5"/>
        </w:rPr>
        <w:t>2021</w:t>
      </w:r>
      <w:r>
        <w:rPr>
          <w:sz w:val="15"/>
          <w:szCs w:val="15"/>
          <w:color w:val="231F20"/>
        </w:rPr>
        <w:t>CFB</w:t>
      </w:r>
      <w:r>
        <w:rPr>
          <w:sz w:val="15"/>
          <w:szCs w:val="15"/>
          <w:color w:val="231F20"/>
          <w:spacing w:val="5"/>
        </w:rPr>
        <w:t>500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）</w:t>
      </w:r>
    </w:p>
    <w:p>
      <w:pPr>
        <w:pStyle w:val="BodyText"/>
        <w:ind w:left="1028"/>
        <w:spacing w:before="1" w:line="222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作者简介：黄卓，硕士研究生在读，主要从事胃肠外科方面的研究，</w:t>
      </w:r>
      <w:r>
        <w:rPr>
          <w:sz w:val="15"/>
          <w:szCs w:val="15"/>
          <w:color w:val="231F20"/>
        </w:rPr>
        <w:t>Email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：</w:t>
      </w:r>
      <w:r>
        <w:rPr>
          <w:sz w:val="15"/>
          <w:szCs w:val="15"/>
          <w:color w:val="231F20"/>
        </w:rPr>
        <w:t>huangzhuo</w:t>
      </w:r>
      <w:r>
        <w:rPr>
          <w:sz w:val="15"/>
          <w:szCs w:val="15"/>
          <w:color w:val="231F20"/>
          <w:spacing w:val="1"/>
        </w:rPr>
        <w:t>9</w:t>
      </w:r>
      <w:r>
        <w:rPr>
          <w:sz w:val="15"/>
          <w:szCs w:val="15"/>
          <w:color w:val="231F20"/>
        </w:rPr>
        <w:t>9@163.</w:t>
      </w:r>
      <w:r>
        <w:rPr>
          <w:sz w:val="15"/>
          <w:szCs w:val="15"/>
          <w:color w:val="231F20"/>
          <w:spacing w:val="-35"/>
        </w:rPr>
        <w:t xml:space="preserve"> </w:t>
      </w:r>
      <w:r>
        <w:rPr>
          <w:sz w:val="15"/>
          <w:szCs w:val="15"/>
          <w:color w:val="231F20"/>
        </w:rPr>
        <w:t>com</w:t>
      </w:r>
    </w:p>
    <w:p>
      <w:pPr>
        <w:pStyle w:val="BodyText"/>
        <w:ind w:left="1029"/>
        <w:spacing w:before="1" w:line="225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通信作者：金炜东，</w:t>
      </w:r>
      <w:r>
        <w:rPr>
          <w:sz w:val="15"/>
          <w:szCs w:val="15"/>
          <w:color w:val="231F20"/>
        </w:rPr>
        <w:t>Email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：</w:t>
      </w:r>
      <w:r>
        <w:rPr>
          <w:sz w:val="15"/>
          <w:szCs w:val="15"/>
          <w:color w:val="231F20"/>
        </w:rPr>
        <w:t>jwdong1972@163.</w:t>
      </w:r>
      <w:r>
        <w:rPr>
          <w:sz w:val="15"/>
          <w:szCs w:val="15"/>
          <w:color w:val="231F20"/>
          <w:spacing w:val="-35"/>
        </w:rPr>
        <w:t xml:space="preserve"> </w:t>
      </w:r>
      <w:r>
        <w:rPr>
          <w:sz w:val="15"/>
          <w:szCs w:val="15"/>
          <w:color w:val="231F20"/>
          <w:spacing w:val="-1"/>
        </w:rPr>
        <w:t>com</w:t>
      </w:r>
    </w:p>
    <w:p>
      <w:pPr>
        <w:spacing w:line="225" w:lineRule="auto"/>
        <w:sectPr>
          <w:headerReference w:type="default" r:id="rId1"/>
          <w:pgSz w:w="11906" w:h="16441"/>
          <w:pgMar w:top="400" w:right="1128" w:bottom="0" w:left="424" w:header="0" w:footer="0" w:gutter="0"/>
        </w:sectPr>
        <w:rPr>
          <w:sz w:val="15"/>
          <w:szCs w:val="15"/>
        </w:rPr>
      </w:pPr>
    </w:p>
    <w:p>
      <w:pPr>
        <w:ind w:left="637" w:right="1833" w:firstLine="74"/>
        <w:spacing w:before="83" w:line="234" w:lineRule="auto"/>
        <w:tabs>
          <w:tab w:val="left" w:pos="706"/>
          <w:tab w:val="left" w:pos="710"/>
        </w:tabs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pict>
          <v:shape id="_x0000_s10" style="position:absolute;margin-left:35.3655pt;margin-top:-2.03448pt;mso-position-vertical-relative:text;mso-position-horizontal-relative:text;width:286.7pt;height:0.35pt;z-index:251661312;" filled="false" strokecolor="#231F20" strokeweight="0.31pt" coordsize="5734,6" coordorigin="0,0" path="m0,3l5733,3e">
            <v:stroke joinstyle="miter" miterlimit="4"/>
          </v:shape>
        </w:pic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September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2"/>
        </w:rPr>
        <w:t xml:space="preserve">  2024 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were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selected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0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as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validation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group</w:t>
      </w:r>
      <w:r>
        <w:rPr>
          <w:rFonts w:ascii="SimSun" w:hAnsi="SimSun" w:eastAsia="SimSun" w:cs="SimSun"/>
          <w:sz w:val="17"/>
          <w:szCs w:val="17"/>
          <w:color w:val="231F20"/>
          <w:spacing w:val="12"/>
        </w:rPr>
        <w:t>（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12"/>
        </w:rPr>
        <w:t>n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2"/>
        </w:rPr>
        <w:t>=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2"/>
        </w:rPr>
        <w:t>125</w:t>
      </w:r>
      <w:r>
        <w:rPr>
          <w:rFonts w:ascii="SimSun" w:hAnsi="SimSun" w:eastAsia="SimSun" w:cs="SimSun"/>
          <w:sz w:val="17"/>
          <w:szCs w:val="17"/>
          <w:color w:val="231F20"/>
          <w:spacing w:val="12"/>
        </w:rPr>
        <w:t>）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2"/>
        </w:rPr>
        <w:t>.  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Appendectomy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was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performed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after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a 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definite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diagnosis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.  They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were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assigned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into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two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groups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non</w:t>
      </w:r>
      <w:r>
        <w:rPr>
          <w:rFonts w:ascii="Microsoft JhengHei UI Light" w:hAnsi="Microsoft JhengHei UI Light" w:eastAsia="Microsoft JhengHei UI Light" w:cs="Microsoft JhengHei UI Light"/>
          <w:sz w:val="17"/>
          <w:szCs w:val="17"/>
          <w:color w:val="231F20"/>
          <w:spacing w:val="5"/>
        </w:rPr>
        <w:t>-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gangrenous/perforated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appendicitis</w:t>
      </w:r>
      <w:r>
        <w:rPr>
          <w:rFonts w:ascii="SimSun" w:hAnsi="SimSun" w:eastAsia="SimSun" w:cs="SimSun"/>
          <w:sz w:val="17"/>
          <w:szCs w:val="17"/>
          <w:color w:val="231F20"/>
          <w:spacing w:val="5"/>
        </w:rPr>
        <w:t>（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N</w:t>
      </w:r>
      <w:r>
        <w:rPr>
          <w:rFonts w:ascii="Microsoft JhengHei UI Light" w:hAnsi="Microsoft JhengHei UI Light" w:eastAsia="Microsoft JhengHei UI Light" w:cs="Microsoft JhengHei UI Light"/>
          <w:sz w:val="17"/>
          <w:szCs w:val="17"/>
          <w:color w:val="231F20"/>
          <w:spacing w:val="5"/>
        </w:rPr>
        <w:t>-</w:t>
      </w:r>
      <w:r>
        <w:rPr>
          <w:rFonts w:ascii="Microsoft JhengHei UI Light" w:hAnsi="Microsoft JhengHei UI Light" w:eastAsia="Microsoft JhengHei UI Light" w:cs="Microsoft JhengHei UI Light"/>
          <w:sz w:val="17"/>
          <w:szCs w:val="17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6"/>
        </w:rPr>
        <w:t>GPA</w:t>
      </w:r>
      <w:r>
        <w:rPr>
          <w:rFonts w:ascii="SimSun" w:hAnsi="SimSun" w:eastAsia="SimSun" w:cs="SimSun"/>
          <w:sz w:val="17"/>
          <w:szCs w:val="17"/>
          <w:color w:val="231F20"/>
          <w:spacing w:val="6"/>
        </w:rPr>
        <w:t>）</w:t>
      </w:r>
      <w:r>
        <w:rPr>
          <w:rFonts w:ascii="SimSun" w:hAnsi="SimSun" w:eastAsia="SimSun" w:cs="SimSun"/>
          <w:sz w:val="17"/>
          <w:szCs w:val="17"/>
          <w:color w:val="231F20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6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6"/>
        </w:rPr>
        <w:t>gangrenous/perforated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6"/>
        </w:rPr>
        <w:t>appendicitis </w:t>
      </w:r>
      <w:r>
        <w:rPr>
          <w:rFonts w:ascii="SimSun" w:hAnsi="SimSun" w:eastAsia="SimSun" w:cs="SimSun"/>
          <w:sz w:val="17"/>
          <w:szCs w:val="17"/>
          <w:color w:val="231F20"/>
          <w:spacing w:val="6"/>
        </w:rPr>
        <w:t>（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6"/>
        </w:rPr>
        <w:t>GPA</w:t>
      </w:r>
      <w:r>
        <w:rPr>
          <w:rFonts w:ascii="SimSun" w:hAnsi="SimSun" w:eastAsia="SimSun" w:cs="SimSun"/>
          <w:sz w:val="17"/>
          <w:szCs w:val="17"/>
          <w:color w:val="231F20"/>
          <w:spacing w:val="6"/>
        </w:rPr>
        <w:t>）</w:t>
      </w:r>
      <w:r>
        <w:rPr>
          <w:rFonts w:ascii="SimSun" w:hAnsi="SimSun" w:eastAsia="SimSun" w:cs="SimSun"/>
          <w:sz w:val="17"/>
          <w:szCs w:val="17"/>
          <w:color w:val="231F20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6"/>
        </w:rPr>
        <w:t>according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6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6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6"/>
        </w:rPr>
        <w:t>post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operative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results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pathological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examination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.  A  comparison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was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made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between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two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groups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.  And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independent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risk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fac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4"/>
        </w:rPr>
        <w:t>tors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ab/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ab/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GPA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were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identified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through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LASSO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regression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multivariate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Log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4"/>
        </w:rPr>
        <w:t>istic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4"/>
        </w:rPr>
        <w:t>regression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4"/>
        </w:rPr>
        <w:t>analysis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4"/>
        </w:rPr>
        <w:t>.  Then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ab/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4"/>
        </w:rPr>
        <w:t>these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7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4"/>
        </w:rPr>
        <w:t>factors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4"/>
        </w:rPr>
        <w:t>were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4"/>
        </w:rPr>
        <w:t>utilized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7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4"/>
        </w:rPr>
        <w:t>constructing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4"/>
        </w:rPr>
        <w:t>nomogram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4"/>
        </w:rPr>
        <w:t>predicti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3"/>
        </w:rPr>
        <w:t>on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3"/>
        </w:rPr>
        <w:t>model.   Internal   validation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6"/>
        </w:rPr>
        <w:t>nomogram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6"/>
        </w:rPr>
        <w:t>model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6"/>
        </w:rPr>
        <w:t>was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6"/>
        </w:rPr>
        <w:t>con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ducted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validation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0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group.   The   area   under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receiver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operating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characteristic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curve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23"/>
        </w:rPr>
        <w:t>（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AUC</w:t>
      </w:r>
      <w:r>
        <w:rPr>
          <w:rFonts w:ascii="SimSun" w:hAnsi="SimSun" w:eastAsia="SimSun" w:cs="SimSun"/>
          <w:sz w:val="17"/>
          <w:szCs w:val="17"/>
          <w:color w:val="231F20"/>
          <w:spacing w:val="23"/>
        </w:rPr>
        <w:t>）</w:t>
      </w:r>
      <w:r>
        <w:rPr>
          <w:rFonts w:ascii="SimSun" w:hAnsi="SimSun" w:eastAsia="SimSun" w:cs="SimSun"/>
          <w:sz w:val="17"/>
          <w:szCs w:val="17"/>
          <w:color w:val="231F20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Hosmer</w:t>
      </w:r>
      <w:r>
        <w:rPr>
          <w:rFonts w:ascii="Microsoft JhengHei UI Light" w:hAnsi="Microsoft JhengHei UI Light" w:eastAsia="Microsoft JhengHei UI Light" w:cs="Microsoft JhengHei UI Light"/>
          <w:sz w:val="17"/>
          <w:szCs w:val="17"/>
          <w:color w:val="231F20"/>
          <w:spacing w:val="23"/>
        </w:rPr>
        <w:t>-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Lemeshow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23"/>
        </w:rPr>
        <w:t>（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3"/>
        </w:rPr>
        <w:t>H</w:t>
      </w:r>
      <w:r>
        <w:rPr>
          <w:rFonts w:ascii="Microsoft JhengHei UI Light" w:hAnsi="Microsoft JhengHei UI Light" w:eastAsia="Microsoft JhengHei UI Light" w:cs="Microsoft JhengHei UI Light"/>
          <w:sz w:val="17"/>
          <w:szCs w:val="17"/>
          <w:color w:val="231F20"/>
          <w:spacing w:val="23"/>
        </w:rPr>
        <w:t>-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3"/>
        </w:rPr>
        <w:t>L</w:t>
      </w:r>
      <w:r>
        <w:rPr>
          <w:rFonts w:ascii="SimSun" w:hAnsi="SimSun" w:eastAsia="SimSun" w:cs="SimSun"/>
          <w:sz w:val="17"/>
          <w:szCs w:val="17"/>
          <w:color w:val="231F20"/>
          <w:spacing w:val="23"/>
        </w:rPr>
        <w:t>）</w:t>
      </w:r>
      <w:r>
        <w:rPr>
          <w:rFonts w:ascii="SimSun" w:hAnsi="SimSun" w:eastAsia="SimSun" w:cs="SimSun"/>
          <w:sz w:val="17"/>
          <w:szCs w:val="17"/>
          <w:color w:val="231F20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goodness</w:t>
      </w:r>
      <w:r>
        <w:rPr>
          <w:rFonts w:ascii="Microsoft JhengHei UI Light" w:hAnsi="Microsoft JhengHei UI Light" w:eastAsia="Microsoft JhengHei UI Light" w:cs="Microsoft JhengHei UI Light"/>
          <w:sz w:val="17"/>
          <w:szCs w:val="17"/>
          <w:color w:val="231F20"/>
          <w:spacing w:val="23"/>
        </w:rPr>
        <w:t>-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of</w:t>
      </w:r>
      <w:r>
        <w:rPr>
          <w:rFonts w:ascii="Microsoft JhengHei UI Light" w:hAnsi="Microsoft JhengHei UI Light" w:eastAsia="Microsoft JhengHei UI Light" w:cs="Microsoft JhengHei UI Light"/>
          <w:sz w:val="17"/>
          <w:szCs w:val="17"/>
          <w:color w:val="231F20"/>
          <w:spacing w:val="23"/>
        </w:rPr>
        <w:t>-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fit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test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were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3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applied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3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for 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assessing  the  model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’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s  discrimination 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4"/>
        </w:rPr>
        <w:t>calibration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4"/>
        </w:rPr>
        <w:t>Results      Preoperative  computed  tomography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 xml:space="preserve">  </w:t>
      </w:r>
      <w:r>
        <w:rPr>
          <w:rFonts w:ascii="SimSun" w:hAnsi="SimSun" w:eastAsia="SimSun" w:cs="SimSun"/>
          <w:sz w:val="17"/>
          <w:szCs w:val="17"/>
          <w:color w:val="231F20"/>
          <w:spacing w:val="15"/>
        </w:rPr>
        <w:t>（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CT</w:t>
      </w:r>
      <w:r>
        <w:rPr>
          <w:rFonts w:ascii="SimSun" w:hAnsi="SimSun" w:eastAsia="SimSun" w:cs="SimSun"/>
          <w:sz w:val="17"/>
          <w:szCs w:val="17"/>
          <w:color w:val="231F20"/>
          <w:spacing w:val="15"/>
        </w:rPr>
        <w:t>）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findings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fecalith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within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appendiceal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lumen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5"/>
        </w:rPr>
        <w:t>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leukocyte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count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5"/>
        </w:rPr>
        <w:t>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duration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symptoms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5"/>
        </w:rPr>
        <w:t>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body 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ab/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temperature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appendiceal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diameter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as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me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4"/>
        </w:rPr>
        <w:t>asured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4"/>
        </w:rPr>
        <w:t>by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4"/>
        </w:rPr>
        <w:t>preoperative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4"/>
        </w:rPr>
        <w:t>CT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4"/>
        </w:rPr>
        <w:t>were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4"/>
        </w:rPr>
        <w:t>identified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4"/>
        </w:rPr>
        <w:t>as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4"/>
        </w:rPr>
        <w:t>independent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ab/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risk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factors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GPA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AA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children</w:t>
      </w:r>
      <w:r>
        <w:rPr>
          <w:rFonts w:ascii="SimSun" w:hAnsi="SimSun" w:eastAsia="SimSun" w:cs="SimSun"/>
          <w:sz w:val="17"/>
          <w:szCs w:val="17"/>
          <w:color w:val="231F20"/>
          <w:spacing w:val="9"/>
        </w:rPr>
        <w:t>（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9"/>
        </w:rPr>
        <w:t>P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9"/>
        </w:rPr>
        <w:t>&lt;0. 05</w:t>
      </w:r>
      <w:r>
        <w:rPr>
          <w:rFonts w:ascii="SimSun" w:hAnsi="SimSun" w:eastAsia="SimSun" w:cs="SimSun"/>
          <w:sz w:val="17"/>
          <w:szCs w:val="17"/>
          <w:color w:val="231F20"/>
          <w:spacing w:val="9"/>
        </w:rPr>
        <w:t>）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9"/>
        </w:rPr>
        <w:t>.  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AUC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nomogram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prediction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model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was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9"/>
        </w:rPr>
        <w:t xml:space="preserve">  0. 896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 xml:space="preserve">  </w:t>
      </w:r>
      <w:r>
        <w:rPr>
          <w:rFonts w:ascii="SimSun" w:hAnsi="SimSun" w:eastAsia="SimSun" w:cs="SimSun"/>
          <w:sz w:val="17"/>
          <w:szCs w:val="17"/>
          <w:color w:val="231F20"/>
          <w:spacing w:val="6"/>
        </w:rPr>
        <w:t>（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6"/>
        </w:rPr>
        <w:t>95%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CI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：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6"/>
        </w:rPr>
        <w:t>0. 848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-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6"/>
        </w:rPr>
        <w:t>0. 943</w:t>
      </w:r>
      <w:r>
        <w:rPr>
          <w:rFonts w:ascii="SimSun" w:hAnsi="SimSun" w:eastAsia="SimSun" w:cs="SimSun"/>
          <w:sz w:val="17"/>
          <w:szCs w:val="17"/>
          <w:color w:val="231F20"/>
          <w:spacing w:val="6"/>
        </w:rPr>
        <w:t>）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study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group  and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6"/>
        </w:rPr>
        <w:t>0. 899</w:t>
      </w:r>
      <w:r>
        <w:rPr>
          <w:rFonts w:ascii="SimSun" w:hAnsi="SimSun" w:eastAsia="SimSun" w:cs="SimSun"/>
          <w:sz w:val="17"/>
          <w:szCs w:val="17"/>
          <w:color w:val="231F20"/>
          <w:spacing w:val="6"/>
        </w:rPr>
        <w:t>（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6"/>
        </w:rPr>
        <w:t>95%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CI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：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6"/>
        </w:rPr>
        <w:t>0. 825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-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6"/>
        </w:rPr>
        <w:t>0. 972</w:t>
      </w:r>
      <w:r>
        <w:rPr>
          <w:rFonts w:ascii="SimSun" w:hAnsi="SimSun" w:eastAsia="SimSun" w:cs="SimSun"/>
          <w:sz w:val="17"/>
          <w:szCs w:val="17"/>
          <w:color w:val="231F20"/>
          <w:spacing w:val="6"/>
        </w:rPr>
        <w:t>）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validation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group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ab/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ab/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indicating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an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excellent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discriminatory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power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5"/>
        </w:rPr>
        <w:t>.  H</w:t>
      </w:r>
      <w:r>
        <w:rPr>
          <w:rFonts w:ascii="Microsoft JhengHei UI Light" w:hAnsi="Microsoft JhengHei UI Light" w:eastAsia="Microsoft JhengHei UI Light" w:cs="Microsoft JhengHei UI Light"/>
          <w:sz w:val="17"/>
          <w:szCs w:val="17"/>
          <w:color w:val="231F20"/>
          <w:spacing w:val="15"/>
        </w:rPr>
        <w:t>-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L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test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results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were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231F20"/>
        </w:rPr>
        <w:t>P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5"/>
        </w:rPr>
        <w:t>=0. 459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31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15"/>
        </w:rPr>
        <w:t>(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5"/>
        </w:rPr>
        <w:t>χ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15"/>
          <w:position w:val="7"/>
        </w:rPr>
        <w:t>2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-8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5"/>
        </w:rPr>
        <w:t>=6. 72</w:t>
      </w:r>
      <w:r>
        <w:rPr>
          <w:rFonts w:ascii="SimSun" w:hAnsi="SimSun" w:eastAsia="SimSun" w:cs="SimSun"/>
          <w:sz w:val="17"/>
          <w:szCs w:val="17"/>
          <w:color w:val="231F20"/>
          <w:spacing w:val="15"/>
        </w:rPr>
        <w:t>）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study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group 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231F20"/>
        </w:rPr>
        <w:t>P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0"/>
        </w:rPr>
        <w:t>=0. 272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41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20"/>
        </w:rPr>
        <w:t>(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20"/>
        </w:rPr>
        <w:t>χ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20"/>
          <w:position w:val="7"/>
        </w:rPr>
        <w:t>2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-8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0"/>
        </w:rPr>
        <w:t>=9. 91</w:t>
      </w:r>
      <w:r>
        <w:rPr>
          <w:rFonts w:ascii="SimSun" w:hAnsi="SimSun" w:eastAsia="SimSun" w:cs="SimSun"/>
          <w:sz w:val="17"/>
          <w:szCs w:val="17"/>
          <w:color w:val="231F20"/>
          <w:spacing w:val="20"/>
        </w:rPr>
        <w:t>）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validation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group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0"/>
        </w:rPr>
        <w:t>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indicating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that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nomogram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model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had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decent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predictive 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6"/>
        </w:rPr>
        <w:t>accuracy.   Conclusion     The  nomogram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6"/>
        </w:rPr>
        <w:t>prediction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6"/>
        </w:rPr>
        <w:t>model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6"/>
        </w:rPr>
        <w:t>devel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oped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here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demonstrates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high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accuracy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4"/>
        </w:rPr>
        <w:t>and it may be readily applied for early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4"/>
        </w:rPr>
        <w:t>identification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4"/>
        </w:rPr>
        <w:t>and risk prediction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4"/>
        </w:rPr>
        <w:t>of GPA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4"/>
        </w:rPr>
        <w:t>AA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4"/>
        </w:rPr>
        <w:t>children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4"/>
        </w:rPr>
        <w:t>.</w:t>
      </w:r>
    </w:p>
    <w:p>
      <w:pPr>
        <w:ind w:left="1003"/>
        <w:spacing w:before="30" w:line="199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24"/>
        </w:rPr>
        <w:t>［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Key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words</w:t>
      </w:r>
      <w:r>
        <w:rPr>
          <w:rFonts w:ascii="SimHei" w:hAnsi="SimHei" w:eastAsia="SimHei" w:cs="SimHei"/>
          <w:sz w:val="17"/>
          <w:szCs w:val="17"/>
          <w:color w:val="231F20"/>
          <w:spacing w:val="24"/>
        </w:rPr>
        <w:t>］</w:t>
      </w:r>
      <w:r>
        <w:rPr>
          <w:rFonts w:ascii="SimHei" w:hAnsi="SimHei" w:eastAsia="SimHei" w:cs="SimHei"/>
          <w:sz w:val="17"/>
          <w:szCs w:val="17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Acute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Appendicitis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4"/>
        </w:rPr>
        <w:t>；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Gangrenous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4"/>
        </w:rPr>
        <w:t>/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Perforated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4"/>
        </w:rPr>
        <w:t>；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Prediction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Model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4"/>
        </w:rPr>
        <w:t>；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Children</w:t>
      </w:r>
    </w:p>
    <w:p>
      <w:pPr>
        <w:spacing w:before="51"/>
        <w:rPr/>
      </w:pPr>
      <w:r/>
    </w:p>
    <w:p>
      <w:pPr>
        <w:sectPr>
          <w:headerReference w:type="default" r:id="rId3"/>
          <w:pgSz w:w="11906" w:h="16441"/>
          <w:pgMar w:top="1424" w:right="1130" w:bottom="0" w:left="424" w:header="1153" w:footer="0" w:gutter="0"/>
          <w:cols w:equalWidth="0" w:num="1">
            <w:col w:w="10352" w:space="0"/>
          </w:cols>
        </w:sectPr>
        <w:rPr/>
      </w:pPr>
    </w:p>
    <w:p>
      <w:pPr>
        <w:ind w:left="625" w:right="245" w:firstLine="504"/>
        <w:spacing w:before="56" w:line="221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儿童中急性阑尾炎</w:t>
      </w:r>
      <w:r>
        <w:rPr>
          <w:rFonts w:ascii="SimSun" w:hAnsi="SimSun" w:eastAsia="SimSun" w:cs="SimSun"/>
          <w:sz w:val="20"/>
          <w:szCs w:val="20"/>
          <w:color w:val="231F20"/>
          <w:spacing w:val="-5"/>
        </w:rPr>
        <w:t>（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>acute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>appendicitis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>AA</w:t>
      </w:r>
      <w:r>
        <w:rPr>
          <w:rFonts w:ascii="SimSun" w:hAnsi="SimSun" w:eastAsia="SimSun" w:cs="SimSun"/>
          <w:sz w:val="20"/>
          <w:szCs w:val="20"/>
          <w:color w:val="231F20"/>
          <w:spacing w:val="-5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的发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病率约为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7%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8%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，是该年龄段最常见的外科急腹症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一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0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0"/>
          <w:position w:val="8"/>
        </w:rPr>
        <w:t>1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0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在临床上，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分为急性非复杂性阑尾炎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（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uncomplicated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acute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appendicitis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，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UCAA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和急性复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杂性阑尾炎</w:t>
      </w:r>
      <w:r>
        <w:rPr>
          <w:rFonts w:ascii="SimSun" w:hAnsi="SimSun" w:eastAsia="SimSun" w:cs="SimSun"/>
          <w:sz w:val="20"/>
          <w:szCs w:val="20"/>
          <w:color w:val="231F20"/>
          <w:spacing w:val="19"/>
        </w:rPr>
        <w:t>（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complicated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acute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appendicitis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，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CAA</w:t>
      </w:r>
      <w:r>
        <w:rPr>
          <w:rFonts w:ascii="SimSun" w:hAnsi="SimSun" w:eastAsia="SimSun" w:cs="SimSun"/>
          <w:sz w:val="20"/>
          <w:szCs w:val="20"/>
          <w:color w:val="231F20"/>
          <w:spacing w:val="-52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CAA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占据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20%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30%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2"/>
          <w:position w:val="8"/>
        </w:rPr>
        <w:t>2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。在病理上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，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UCAA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包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括急性单纯性阑尾炎和急性化脓性阑尾炎，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CAA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包括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阑尾周围脓肿和坏疽性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>/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穿孔性阑尾炎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>（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gangrenous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>/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perforated appendiciti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GPA</w:t>
      </w:r>
      <w:r>
        <w:rPr>
          <w:rFonts w:ascii="SimSun" w:hAnsi="SimSun" w:eastAsia="SimSun" w:cs="SimSun"/>
          <w:sz w:val="20"/>
          <w:szCs w:val="20"/>
          <w:color w:val="231F20"/>
          <w:spacing w:val="-29"/>
          <w:w w:val="50"/>
        </w:rPr>
        <w:t>）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2"/>
          <w:w w:val="60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1"/>
          <w:position w:val="8"/>
        </w:rPr>
        <w:t>3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。其中，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GPA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可能最终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导致急性弥漫性腹膜炎，并有较高的死亡率。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目前未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发生坏疽或穿孔的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AA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可保守治疗，但有一定风险迅速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发展为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GPA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，应及时采取手术治疗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2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2"/>
          <w:position w:val="8"/>
        </w:rPr>
        <w:t>4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2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。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Alvarado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评分、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儿童阑尾炎评分系统在儿科中最常用，多用于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诊断儿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AA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1"/>
          <w:position w:val="8"/>
        </w:rPr>
        <w:t>5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。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AIR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评分系统可以预测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AA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的严重程度，多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用于成人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AA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5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5"/>
          <w:position w:val="8"/>
        </w:rPr>
        <w:t>6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5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。这些评分系统用临床症状和体征作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为诊断标准，如腹部压痛、恶心和转移性疼痛等，主观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因素较多，临床上存在较大偏倚；其次评分者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之间的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主观差异限制了这些评分系统的可重复性；最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后由于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患儿不配合查体、表达能力有限以及儿童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的症状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体征不典型，限制了这些评分系统的临床实用性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"/>
          <w:position w:val="8"/>
        </w:rPr>
        <w:t>7</w:t>
      </w:r>
      <w:r>
        <w:rPr>
          <w:rFonts w:ascii="Microsoft JhengHei UI Light" w:hAnsi="Microsoft JhengHei UI Light" w:eastAsia="Microsoft JhengHei UI Light" w:cs="Microsoft JhengHei UI Light"/>
          <w:sz w:val="10"/>
          <w:szCs w:val="10"/>
          <w:color w:val="231F20"/>
          <w:spacing w:val="1"/>
          <w:position w:val="8"/>
        </w:rPr>
        <w:t>-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"/>
          <w:position w:val="8"/>
        </w:rPr>
        <w:t>8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。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因此，我们旨在开发一种基于客观因素的儿童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GPA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预测模型，该模型基于患儿特征、血清学和放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射学结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果等客观指标，用于预测儿童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GPA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，帮助临床医生早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期识别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GPA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的高风险患儿，有针对性的指导儿童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AA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2"/>
        </w:rPr>
        <w:t>的治疗。</w:t>
      </w:r>
    </w:p>
    <w:p>
      <w:pPr>
        <w:ind w:left="2500"/>
        <w:spacing w:before="130" w:line="267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6"/>
          <w:position w:val="1"/>
        </w:rPr>
        <w:t>资料与方法</w:t>
      </w:r>
    </w:p>
    <w:p>
      <w:pPr>
        <w:ind w:left="1131"/>
        <w:spacing w:before="217" w:line="18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  <w:w w:val="99"/>
        </w:rPr>
        <w:t>一、研究对象</w:t>
      </w:r>
    </w:p>
    <w:p>
      <w:pPr>
        <w:ind w:left="1154"/>
        <w:spacing w:before="52" w:line="198" w:lineRule="exact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  <w:position w:val="-1"/>
        </w:rPr>
        <w:t>回顾性收集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  <w:position w:val="-1"/>
        </w:rPr>
        <w:t>2010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  <w:position w:val="-1"/>
        </w:rPr>
        <w:t>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  <w:position w:val="-1"/>
        </w:rPr>
        <w:t>1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  <w:position w:val="-1"/>
        </w:rPr>
        <w:t>月至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  <w:position w:val="-1"/>
        </w:rPr>
        <w:t>2024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  <w:position w:val="-1"/>
        </w:rPr>
        <w:t>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  <w:position w:val="-1"/>
        </w:rPr>
        <w:t>9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  <w:position w:val="-1"/>
        </w:rPr>
        <w:t>月中国人民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79" w:line="21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解放军中部战区总医院收治的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>350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患儿临床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资料，选择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2010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年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1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月至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2019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年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12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月的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患儿为研究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对象，选择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2020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年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1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月至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2024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9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的患儿为验证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对象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。所有患儿在诊断明确后行阑尾切除手术，依据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术后送检阑尾病理结果，分为无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GPA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（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N</w:t>
      </w:r>
      <w:r>
        <w:rPr>
          <w:rFonts w:ascii="Microsoft JhengHei UI Light" w:hAnsi="Microsoft JhengHei UI Light" w:eastAsia="Microsoft JhengHei UI Light" w:cs="Microsoft JhengHei UI Light"/>
          <w:sz w:val="20"/>
          <w:szCs w:val="20"/>
          <w:color w:val="231F20"/>
          <w:spacing w:val="-3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GPA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组和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GPA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。本研究经中国人民解放军中部战区总医院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  <w:w w:val="98"/>
        </w:rPr>
        <w:t>伦理委员会审批通过［〔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7"/>
          <w:w w:val="98"/>
        </w:rPr>
        <w:t>2023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  <w:w w:val="98"/>
        </w:rPr>
        <w:t>〕伦审字</w:t>
      </w:r>
      <w:r>
        <w:rPr>
          <w:rFonts w:ascii="SimSun" w:hAnsi="SimSun" w:eastAsia="SimSun" w:cs="SimSun"/>
          <w:sz w:val="20"/>
          <w:szCs w:val="20"/>
          <w:color w:val="231F20"/>
          <w:spacing w:val="-17"/>
          <w:w w:val="98"/>
        </w:rPr>
        <w:t>（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7"/>
          <w:w w:val="98"/>
        </w:rPr>
        <w:t>093</w:t>
      </w:r>
      <w:r>
        <w:rPr>
          <w:rFonts w:ascii="Microsoft JhengHei UI Light" w:hAnsi="Microsoft JhengHei UI Light" w:eastAsia="Microsoft JhengHei UI Light" w:cs="Microsoft JhengHei UI Light"/>
          <w:sz w:val="20"/>
          <w:szCs w:val="20"/>
          <w:color w:val="231F20"/>
          <w:spacing w:val="-17"/>
          <w:w w:val="98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7"/>
          <w:w w:val="98"/>
        </w:rPr>
        <w:t>01</w:t>
      </w:r>
      <w:r>
        <w:rPr>
          <w:rFonts w:ascii="SimSun" w:hAnsi="SimSun" w:eastAsia="SimSun" w:cs="SimSun"/>
          <w:sz w:val="20"/>
          <w:szCs w:val="20"/>
          <w:color w:val="231F20"/>
          <w:spacing w:val="-17"/>
          <w:w w:val="98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  <w:w w:val="98"/>
        </w:rPr>
        <w:t>号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  <w:w w:val="98"/>
        </w:rPr>
        <w:t>］。</w:t>
      </w:r>
    </w:p>
    <w:p>
      <w:pPr>
        <w:ind w:left="422"/>
        <w:spacing w:line="19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二、纳入标准和排除标准</w:t>
      </w:r>
    </w:p>
    <w:p>
      <w:pPr>
        <w:ind w:firstLine="423"/>
        <w:spacing w:before="18" w:line="225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纳入标准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6"/>
          <w:w w:val="74"/>
        </w:rPr>
        <w:t>：</w:t>
      </w:r>
      <w:r>
        <w:rPr>
          <w:rFonts w:ascii="SimSun" w:hAnsi="SimSun" w:eastAsia="SimSun" w:cs="SimSun"/>
          <w:sz w:val="20"/>
          <w:szCs w:val="20"/>
          <w:color w:val="231F20"/>
          <w:spacing w:val="-46"/>
          <w:w w:val="74"/>
        </w:rPr>
        <w:t>（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>1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年龄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>≤14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6"/>
          <w:w w:val="74"/>
        </w:rPr>
        <w:t>；</w:t>
      </w:r>
      <w:r>
        <w:rPr>
          <w:rFonts w:ascii="SimSun" w:hAnsi="SimSun" w:eastAsia="SimSun" w:cs="SimSun"/>
          <w:sz w:val="20"/>
          <w:szCs w:val="20"/>
          <w:color w:val="231F20"/>
          <w:spacing w:val="-46"/>
          <w:w w:val="74"/>
        </w:rPr>
        <w:t>（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>2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行阑尾切除手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术治疗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3"/>
          <w:w w:val="73"/>
        </w:rPr>
        <w:t>；</w:t>
      </w:r>
      <w:r>
        <w:rPr>
          <w:rFonts w:ascii="SimSun" w:hAnsi="SimSun" w:eastAsia="SimSun" w:cs="SimSun"/>
          <w:sz w:val="20"/>
          <w:szCs w:val="20"/>
          <w:color w:val="231F20"/>
          <w:spacing w:val="-43"/>
          <w:w w:val="73"/>
        </w:rPr>
        <w:t>（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3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术后病理示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3"/>
          <w:w w:val="73"/>
        </w:rPr>
        <w:t>；</w:t>
      </w:r>
      <w:r>
        <w:rPr>
          <w:rFonts w:ascii="SimSun" w:hAnsi="SimSun" w:eastAsia="SimSun" w:cs="SimSun"/>
          <w:sz w:val="20"/>
          <w:szCs w:val="20"/>
          <w:color w:val="231F20"/>
          <w:spacing w:val="-43"/>
          <w:w w:val="73"/>
        </w:rPr>
        <w:t>（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4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临床病例资料、术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前辅助检查及术后病理资料完整。</w:t>
      </w:r>
    </w:p>
    <w:p>
      <w:pPr>
        <w:ind w:firstLine="421"/>
        <w:spacing w:before="2" w:line="22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排除标准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6"/>
          <w:w w:val="74"/>
        </w:rPr>
        <w:t>：</w:t>
      </w:r>
      <w:r>
        <w:rPr>
          <w:rFonts w:ascii="SimSun" w:hAnsi="SimSun" w:eastAsia="SimSun" w:cs="SimSun"/>
          <w:sz w:val="20"/>
          <w:szCs w:val="20"/>
          <w:color w:val="231F20"/>
          <w:spacing w:val="-46"/>
          <w:w w:val="74"/>
        </w:rPr>
        <w:t>（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1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同时实施其他腹部手术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6"/>
          <w:w w:val="74"/>
        </w:rPr>
        <w:t>；</w:t>
      </w:r>
      <w:r>
        <w:rPr>
          <w:rFonts w:ascii="SimSun" w:hAnsi="SimSun" w:eastAsia="SimSun" w:cs="SimSun"/>
          <w:sz w:val="20"/>
          <w:szCs w:val="20"/>
          <w:color w:val="231F20"/>
          <w:spacing w:val="-46"/>
          <w:w w:val="74"/>
        </w:rPr>
        <w:t>（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2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并恶性肿瘤。</w:t>
      </w:r>
    </w:p>
    <w:p>
      <w:pPr>
        <w:ind w:left="425"/>
        <w:spacing w:before="3" w:line="184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三、临床资料收集</w:t>
      </w:r>
    </w:p>
    <w:p>
      <w:pPr>
        <w:ind w:firstLine="422"/>
        <w:spacing w:before="49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一般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资料包括性别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、年龄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、身高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、体重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、体重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指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数、体温、脉搏、症状持续时间、入院前是否行抗感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染治疗；既往史包括既往有无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发作史、有无腹部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手术史；实验室检查包括血常规、凝血功能、肝肾功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能；影像学检查包括术前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提示阑尾管腔内是否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有粪石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、术前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提示是否合并腹盆腔积液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、术前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检查阑尾直径、术前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检查阑尾周围脂肪浑浊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情况；病理学检查包括术后病理报告。</w:t>
      </w:r>
    </w:p>
    <w:p>
      <w:pPr>
        <w:ind w:left="443"/>
        <w:spacing w:before="1" w:line="18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四、统计学分析</w:t>
      </w:r>
    </w:p>
    <w:p>
      <w:pPr>
        <w:ind w:firstLine="421"/>
        <w:spacing w:before="55" w:line="206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采用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R4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. 4. 0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软件进行统计学分析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。正态分布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的计量资料以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4"/>
        </w:rPr>
        <w:t>x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±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4"/>
        </w:rPr>
        <w:t>s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表示，组间比较采用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4"/>
        </w:rPr>
        <w:t>t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检验；非正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态分布的计量资料以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2"/>
        </w:rPr>
        <w:t>M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（</w:t>
      </w:r>
      <w:r>
        <w:rPr>
          <w:rFonts w:ascii="Arial" w:hAnsi="Arial" w:eastAsia="Arial" w:cs="Arial"/>
          <w:sz w:val="20"/>
          <w:szCs w:val="20"/>
          <w:i/>
          <w:iCs/>
          <w:color w:val="231F20"/>
        </w:rPr>
        <w:t>IQR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表示，组间比较采用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Mann</w:t>
      </w:r>
      <w:r>
        <w:rPr>
          <w:rFonts w:ascii="Microsoft JhengHei UI Light" w:hAnsi="Microsoft JhengHei UI Light" w:eastAsia="Microsoft JhengHei UI Light" w:cs="Microsoft JhengHei UI Light"/>
          <w:sz w:val="20"/>
          <w:szCs w:val="20"/>
          <w:color w:val="231F20"/>
          <w:spacing w:val="11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WhitneyU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检验；计数资料以例数和百分数表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示，组间比较采用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7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4"/>
        </w:rPr>
        <w:t>χ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4"/>
          <w:position w:val="8"/>
        </w:rPr>
        <w:t>2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检验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。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LASSO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回归模型适用于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临床资料特征的缩减，以获取患儿发生坏疽穿孔的</w:t>
      </w:r>
    </w:p>
    <w:p>
      <w:pPr>
        <w:spacing w:line="206" w:lineRule="auto"/>
        <w:sectPr>
          <w:type w:val="continuous"/>
          <w:pgSz w:w="11906" w:h="16441"/>
          <w:pgMar w:top="1424" w:right="1130" w:bottom="0" w:left="424" w:header="1153" w:footer="0" w:gutter="0"/>
          <w:cols w:equalWidth="0" w:num="2">
            <w:col w:w="5644" w:space="100"/>
            <w:col w:w="4608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line="25" w:lineRule="exact"/>
        <w:rPr/>
      </w:pPr>
      <w:r>
        <w:pict>
          <v:shape id="_x0000_s14" style="position:absolute;margin-left:252.18pt;margin-top:68.9374pt;mso-position-vertical-relative:page;mso-position-horizontal-relative:page;width:286.7pt;height:0.35pt;z-index:251664384;" o:allowincell="f" filled="false" strokecolor="#231F20" strokeweight="0.31pt" coordsize="5734,6" coordorigin="0,0" path="m0,3l5733,3e">
            <v:stroke joinstyle="miter" miterlimit="4"/>
          </v:shape>
        </w:pict>
      </w:r>
      <w:r/>
    </w:p>
    <w:p>
      <w:pPr>
        <w:spacing w:line="25" w:lineRule="exact"/>
        <w:sectPr>
          <w:headerReference w:type="default" r:id="rId4"/>
          <w:pgSz w:w="11906" w:h="16441"/>
          <w:pgMar w:top="1424" w:right="1064" w:bottom="0" w:left="424" w:header="1153" w:footer="0" w:gutter="0"/>
          <w:cols w:equalWidth="0" w:num="1">
            <w:col w:w="10418" w:space="0"/>
          </w:cols>
        </w:sectPr>
        <w:rPr/>
      </w:pPr>
    </w:p>
    <w:p>
      <w:pPr>
        <w:ind w:left="701" w:right="259" w:firstLine="8"/>
        <w:spacing w:before="56" w:line="22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危险因素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非零系数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。多因素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logistic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回归使用逐步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向后回归分析法，适用于独立危险因素的进一步筛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。针对筛选出的独立危险因素，其中连续变量通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过受试者操作特征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（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receiver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operating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characteristic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ROC</w:t>
      </w:r>
      <w:r>
        <w:rPr>
          <w:rFonts w:ascii="SimSun" w:hAnsi="SimSun" w:eastAsia="SimSun" w:cs="SimSun"/>
          <w:sz w:val="20"/>
          <w:szCs w:val="20"/>
          <w:color w:val="231F20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曲线，确定其最佳截断值，并将其转换成分类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变量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。使用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rms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包对回归模型进行分析，绘制列线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图模型，同时基于列线图模型对验证对象进行内部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，分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别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曲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积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（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area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under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curve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AUC</w:t>
      </w:r>
      <w:r>
        <w:rPr>
          <w:rFonts w:ascii="SimSun" w:hAnsi="SimSun" w:eastAsia="SimSun" w:cs="SimSun"/>
          <w:sz w:val="20"/>
          <w:szCs w:val="20"/>
          <w:color w:val="231F20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Hosmer</w:t>
      </w:r>
      <w:r>
        <w:rPr>
          <w:rFonts w:ascii="Microsoft JhengHei UI Light" w:hAnsi="Microsoft JhengHei UI Light" w:eastAsia="Microsoft JhengHei UI Light" w:cs="Microsoft JhengHei UI Light"/>
          <w:sz w:val="20"/>
          <w:szCs w:val="20"/>
          <w:color w:val="231F20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Lemeshow</w:t>
      </w:r>
      <w:r>
        <w:rPr>
          <w:rFonts w:ascii="SimSun" w:hAnsi="SimSun" w:eastAsia="SimSun" w:cs="SimSun"/>
          <w:sz w:val="20"/>
          <w:szCs w:val="20"/>
          <w:color w:val="231F20"/>
        </w:rPr>
        <w:t>（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</w:t>
      </w:r>
      <w:r>
        <w:rPr>
          <w:rFonts w:ascii="Microsoft JhengHei UI Light" w:hAnsi="Microsoft JhengHei UI Light" w:eastAsia="Microsoft JhengHei UI Light" w:cs="Microsoft JhengHei UI Light"/>
          <w:sz w:val="20"/>
          <w:szCs w:val="20"/>
          <w:color w:val="231F20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</w:t>
      </w:r>
      <w:r>
        <w:rPr>
          <w:rFonts w:ascii="SimSun" w:hAnsi="SimSun" w:eastAsia="SimSun" w:cs="SimSun"/>
          <w:sz w:val="20"/>
          <w:szCs w:val="20"/>
          <w:color w:val="231F20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拟合优度检验评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估列线图模型的区分度和校准度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。采用双侧检验，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5"/>
        </w:rPr>
        <w:t>P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＜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0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. 05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表示差异有统计学意义。</w:t>
      </w:r>
    </w:p>
    <w:p>
      <w:pPr>
        <w:ind w:left="2606"/>
        <w:spacing w:before="123" w:line="274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4"/>
          <w:position w:val="1"/>
        </w:rPr>
        <w:t>结</w:t>
      </w:r>
      <w:r>
        <w:rPr>
          <w:rFonts w:ascii="SimHei" w:hAnsi="SimHei" w:eastAsia="SimHei" w:cs="SimHei"/>
          <w:sz w:val="20"/>
          <w:szCs w:val="20"/>
          <w:color w:val="231F20"/>
          <w:spacing w:val="8"/>
          <w:position w:val="1"/>
        </w:rPr>
        <w:t xml:space="preserve">    </w:t>
      </w:r>
      <w:r>
        <w:rPr>
          <w:rFonts w:ascii="SimHei" w:hAnsi="SimHei" w:eastAsia="SimHei" w:cs="SimHei"/>
          <w:sz w:val="20"/>
          <w:szCs w:val="20"/>
          <w:color w:val="231F20"/>
          <w:spacing w:val="-4"/>
          <w:position w:val="1"/>
        </w:rPr>
        <w:t>果</w:t>
      </w:r>
    </w:p>
    <w:p>
      <w:pPr>
        <w:ind w:left="1131"/>
        <w:spacing w:before="209" w:line="18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  <w:w w:val="99"/>
        </w:rPr>
        <w:t>一、基础资料</w:t>
      </w:r>
    </w:p>
    <w:p>
      <w:pPr>
        <w:ind w:left="709" w:right="325" w:firstLine="419"/>
        <w:spacing w:before="52" w:line="217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本研究共纳入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350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患儿，其中研究对象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225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例，验证对象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125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。根据术后病理报告，研究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对象分为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N</w:t>
      </w:r>
      <w:r>
        <w:rPr>
          <w:rFonts w:ascii="Microsoft JhengHei UI Light" w:hAnsi="Microsoft JhengHei UI Light" w:eastAsia="Microsoft JhengHei UI Light" w:cs="Microsoft JhengHei UI Light"/>
          <w:sz w:val="20"/>
          <w:szCs w:val="20"/>
          <w:color w:val="231F20"/>
          <w:spacing w:val="7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GPA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176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例和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GPA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49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。两组患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儿在血钠、白细胞计数、中性粒细胞百分率、中性粒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细胞计数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、中性粒细胞与淋巴细胞比值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、纤维蛋白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原、术前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6"/>
        </w:rPr>
        <w:t>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检查阑尾直径、症状持续时间、体温、术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提示阑尾管腔内是否有粪石、术前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提示是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否合并腹盆腔积液、入院前是否行抗感染治疗等方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面的差异有统计学意义</w:t>
      </w:r>
      <w:r>
        <w:rPr>
          <w:rFonts w:ascii="SimSun" w:hAnsi="SimSun" w:eastAsia="SimSun" w:cs="SimSun"/>
          <w:sz w:val="20"/>
          <w:szCs w:val="20"/>
          <w:color w:val="231F20"/>
        </w:rPr>
        <w:t>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color w:val="231F20"/>
        </w:rPr>
        <w:t>P</w:t>
      </w:r>
      <w:r>
        <w:rPr>
          <w:rFonts w:ascii="SimSun" w:hAnsi="SimSun" w:eastAsia="SimSun" w:cs="SimSun"/>
          <w:sz w:val="20"/>
          <w:szCs w:val="20"/>
          <w:color w:val="231F20"/>
        </w:rPr>
        <w:t>＜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0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. 05</w:t>
      </w:r>
      <w:r>
        <w:rPr>
          <w:rFonts w:ascii="SimSun" w:hAnsi="SimSun" w:eastAsia="SimSun" w:cs="SimSun"/>
          <w:sz w:val="20"/>
          <w:szCs w:val="20"/>
          <w:color w:val="231F20"/>
          <w:spacing w:val="-47"/>
          <w:w w:val="79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7"/>
          <w:w w:val="79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见表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。</w:t>
      </w:r>
    </w:p>
    <w:p>
      <w:pPr>
        <w:ind w:left="1131"/>
        <w:spacing w:before="1" w:line="214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二、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LASSO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回归和多因素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logistic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回归分析</w:t>
      </w:r>
    </w:p>
    <w:p>
      <w:pPr>
        <w:ind w:left="625" w:right="325" w:firstLine="505"/>
        <w:spacing w:before="36" w:line="22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通过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LASSO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回归分析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，共获得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>7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个危险因素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5"/>
        </w:rPr>
        <w:t>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非零系数</w:t>
      </w:r>
      <w:r>
        <w:rPr>
          <w:rFonts w:ascii="SimSun" w:hAnsi="SimSun" w:eastAsia="SimSun" w:cs="SimSun"/>
          <w:sz w:val="20"/>
          <w:szCs w:val="20"/>
          <w:color w:val="231F20"/>
          <w:spacing w:val="-54"/>
          <w:w w:val="91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4"/>
          <w:w w:val="9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分别为术前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提示阑尾管腔内是否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有粪石、术前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提示是否合并腹盆腔积液、白细胞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计数、纤维蛋白原、术前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检查阑尾直径、症状持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续时间、体温，见图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1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。应用多因素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logistic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回归方法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分析上述危险因素，结果显示术前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提示阑尾管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腔内是否有粪石、白细胞计数、术前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检查阑尾直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径、症状持续时间、体温为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患儿发生坏疽穿孔的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独立危险因素，见表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。</w:t>
      </w:r>
    </w:p>
    <w:p>
      <w:pPr>
        <w:ind w:left="1134"/>
        <w:spacing w:before="1" w:line="18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三、列线图预测模型的建立</w:t>
      </w:r>
    </w:p>
    <w:p>
      <w:pPr>
        <w:ind w:left="708" w:right="324" w:firstLine="423"/>
        <w:spacing w:before="51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针对筛选出的独立危险因素，其中连续变量通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ROC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曲线，确定其最佳截断值，并将其转换成分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类变量，见表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3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。建立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患儿发生坏疽穿孔风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险的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个体化列线图预测模型，见图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>2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。依据相关因素评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分累计，列线图中模型总分越高，相对应的预测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AA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患儿发生坏疽穿孔风险越高。</w:t>
      </w:r>
    </w:p>
    <w:p>
      <w:pPr>
        <w:ind w:left="1152"/>
        <w:spacing w:before="1" w:line="18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四、列线图预测模型评估以及验证</w:t>
      </w:r>
    </w:p>
    <w:p>
      <w:pPr>
        <w:ind w:left="625" w:right="324" w:firstLine="502"/>
        <w:spacing w:before="51" w:line="194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象 的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AUC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别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为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0. 896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（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95%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"/>
        </w:rPr>
        <w:t>CI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：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0. 848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0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. 943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和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0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. 899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（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95%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2"/>
        </w:rPr>
        <w:t>CI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：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0. 825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~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0. 972</w:t>
      </w:r>
      <w:r>
        <w:rPr>
          <w:rFonts w:ascii="SimSun" w:hAnsi="SimSun" w:eastAsia="SimSun" w:cs="SimSun"/>
          <w:sz w:val="20"/>
          <w:szCs w:val="20"/>
          <w:color w:val="231F20"/>
          <w:spacing w:val="-47"/>
          <w:w w:val="79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7"/>
          <w:w w:val="79"/>
        </w:rPr>
        <w:t>，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AUC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值均大于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0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. 7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，表明预测模型具有良好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" w:right="66" w:firstLine="16"/>
        <w:spacing w:before="85" w:line="22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的区分度，见图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3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。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H-L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拟合优度检验的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2"/>
        </w:rPr>
        <w:t>P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值分别为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0. 459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(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2"/>
        </w:rPr>
        <w:t>χ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2"/>
          <w:position w:val="8"/>
        </w:rPr>
        <w:t>2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6"/>
          <w:position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=6. 72</w:t>
      </w:r>
      <w:r>
        <w:rPr>
          <w:rFonts w:ascii="SimSun" w:hAnsi="SimSun" w:eastAsia="SimSun" w:cs="SimSun"/>
          <w:sz w:val="20"/>
          <w:szCs w:val="20"/>
          <w:color w:val="231F20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0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. 272</w:t>
      </w:r>
      <w:r>
        <w:rPr>
          <w:rFonts w:ascii="SimSun" w:hAnsi="SimSun" w:eastAsia="SimSun" w:cs="SimSun"/>
          <w:sz w:val="20"/>
          <w:szCs w:val="20"/>
          <w:color w:val="231F20"/>
        </w:rPr>
        <w:t>(</w:t>
      </w:r>
      <w:r>
        <w:rPr>
          <w:rFonts w:ascii="Arial" w:hAnsi="Arial" w:eastAsia="Arial" w:cs="Arial"/>
          <w:sz w:val="20"/>
          <w:szCs w:val="20"/>
          <w:i/>
          <w:iCs/>
          <w:color w:val="231F20"/>
        </w:rPr>
        <w:t>χ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position w:val="8"/>
        </w:rPr>
        <w:t>2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8"/>
          <w:position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=9. 91</w:t>
      </w:r>
      <w:r>
        <w:rPr>
          <w:rFonts w:ascii="SimSun" w:hAnsi="SimSun" w:eastAsia="SimSun" w:cs="SimSun"/>
          <w:sz w:val="20"/>
          <w:szCs w:val="20"/>
          <w:color w:val="231F20"/>
          <w:spacing w:val="-48"/>
          <w:w w:val="82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8"/>
          <w:w w:val="8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儿童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GPA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的实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差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义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3"/>
        </w:rPr>
        <w:t>P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＞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0. 05</w:t>
      </w:r>
      <w:r>
        <w:rPr>
          <w:rFonts w:ascii="SimSun" w:hAnsi="SimSun" w:eastAsia="SimSun" w:cs="SimSun"/>
          <w:sz w:val="20"/>
          <w:szCs w:val="20"/>
          <w:color w:val="231F20"/>
          <w:spacing w:val="-48"/>
          <w:w w:val="82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8"/>
          <w:w w:val="8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表明预测模型有较好的预测精准能力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。校准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图显示模型预测结果与实际临床观察结果一致性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较高，见图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>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。</w:t>
      </w:r>
    </w:p>
    <w:p>
      <w:pPr>
        <w:ind w:left="1891"/>
        <w:spacing w:before="125" w:line="271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1"/>
          <w:position w:val="1"/>
        </w:rPr>
        <w:t>讨</w:t>
      </w:r>
      <w:r>
        <w:rPr>
          <w:rFonts w:ascii="SimHei" w:hAnsi="SimHei" w:eastAsia="SimHei" w:cs="SimHei"/>
          <w:sz w:val="20"/>
          <w:szCs w:val="20"/>
          <w:color w:val="231F20"/>
          <w:spacing w:val="8"/>
          <w:position w:val="1"/>
        </w:rPr>
        <w:t xml:space="preserve">    </w:t>
      </w:r>
      <w:r>
        <w:rPr>
          <w:rFonts w:ascii="SimHei" w:hAnsi="SimHei" w:eastAsia="SimHei" w:cs="SimHei"/>
          <w:sz w:val="20"/>
          <w:szCs w:val="20"/>
          <w:color w:val="231F20"/>
          <w:spacing w:val="-1"/>
          <w:position w:val="1"/>
        </w:rPr>
        <w:t>论</w:t>
      </w:r>
    </w:p>
    <w:p>
      <w:pPr>
        <w:ind w:firstLine="420"/>
        <w:spacing w:before="209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本研究通过回顾性分析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患儿的临床资料，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用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LASSO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回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归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素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logistic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回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归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在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34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个候选因素中筛选出术前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提示阑尾管腔内是否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有粪石、白细胞计数、术前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检查阑尾直径、症状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持续时间、体温等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5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因素为儿童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GPA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的独立危险因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，与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Bekiaridou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等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3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3"/>
          <w:position w:val="8"/>
        </w:rPr>
        <w:t>7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3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和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Miyauchi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等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3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3"/>
          <w:position w:val="8"/>
        </w:rPr>
        <w:t>9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3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果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相似。</w:t>
      </w:r>
    </w:p>
    <w:p>
      <w:pPr>
        <w:ind w:right="66" w:firstLine="423"/>
        <w:spacing w:before="9" w:line="21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在研究对象中，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GPA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患儿术前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提示阑尾管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腔内有粪石的比例明显高于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>N</w:t>
      </w:r>
      <w:r>
        <w:rPr>
          <w:rFonts w:ascii="Microsoft JhengHei UI Light" w:hAnsi="Microsoft JhengHei UI Light" w:eastAsia="Microsoft JhengHei UI Light" w:cs="Microsoft JhengHei UI Light"/>
          <w:sz w:val="20"/>
          <w:szCs w:val="20"/>
          <w:color w:val="231F20"/>
          <w:spacing w:val="13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GPA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患儿，且术前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提示阑尾管腔内是否有粪石是儿童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GPA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的独立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危险因素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。一项纳入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163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患儿的观察性研究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结果显示，阑尾粪石是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患儿发生坏疽穿孔的重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要独立危险因素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2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2"/>
          <w:position w:val="8"/>
        </w:rPr>
        <w:t>10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2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。儿童的阑尾通常比成人的更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细小，管腔相对狭窄，因此在阑尾粪石存在时，梗阻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更容易发生，管腔内的压力增加更快，导致炎症迅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速恶化。</w:t>
      </w:r>
    </w:p>
    <w:p>
      <w:pPr>
        <w:ind w:left="1" w:right="63" w:firstLine="420"/>
        <w:spacing w:before="19" w:line="217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</w:rPr>
        <w:t>本研究中的症状持续时间是指患儿出现腹痛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症状至入院行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检查的间隔时间，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GPA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患儿症状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N</w:t>
      </w:r>
      <w:r>
        <w:rPr>
          <w:rFonts w:ascii="Microsoft JhengHei UI Light" w:hAnsi="Microsoft JhengHei UI Light" w:eastAsia="Microsoft JhengHei UI Light" w:cs="Microsoft JhengHei UI Light"/>
          <w:sz w:val="20"/>
          <w:szCs w:val="20"/>
          <w:color w:val="231F20"/>
          <w:spacing w:val="2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GPA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。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Fujii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等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2"/>
          <w:position w:val="8"/>
        </w:rPr>
        <w:t>11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告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GPA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患儿腹痛时间长于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N</w:t>
      </w:r>
      <w:r>
        <w:rPr>
          <w:rFonts w:ascii="Microsoft JhengHei UI Light" w:hAnsi="Microsoft JhengHei UI Light" w:eastAsia="Microsoft JhengHei UI Light" w:cs="Microsoft JhengHei UI Light"/>
          <w:sz w:val="20"/>
          <w:szCs w:val="20"/>
          <w:color w:val="231F20"/>
          <w:spacing w:val="9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GPA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患儿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。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Fujiwara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等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9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9"/>
          <w:position w:val="8"/>
        </w:rPr>
        <w:t>12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8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>203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患儿的临床资料后发现，腹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痛持续时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间是患儿发生坏疽穿孔的独立危险因素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。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Miyauchi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等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8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8"/>
          <w:position w:val="8"/>
        </w:rPr>
        <w:t>9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8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也认为腹痛时间是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患儿发生坏疽穿孔的独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立危险因素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。本研究结果同样显示，症状持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续时间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延长是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患儿发生坏疽穿孔的独立危险因素，且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回归系数为正值，说明症状持续时间越长，患儿发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生坏疽穿孔的可能性越大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因此，我们建议对于腹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痛时间超过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34 h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的患儿，不论是否已经接受过保守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治疗，如果临床症状和体征没有改善，应立即采取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外科手术干预，以防止病情进一步恶化。</w:t>
      </w:r>
    </w:p>
    <w:p>
      <w:pPr>
        <w:ind w:right="66" w:firstLine="421"/>
        <w:spacing w:before="6" w:line="21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本研究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结果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显示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，体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温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过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37. 5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℃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是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患儿发生坏疽穿孔的独立危险因素，纳入列线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图预测模型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。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Wang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等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5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5"/>
          <w:position w:val="8"/>
        </w:rPr>
        <w:t>10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5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报告了类似的结果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。虽然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纤维蛋白原、中性粒细胞百分率和中性粒细胞计数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等未纳入列线图预测模型，但在单因素分析中均显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示出差异有统计学意义，临床实际工作中也应引起</w:t>
      </w:r>
    </w:p>
    <w:p>
      <w:pPr>
        <w:spacing w:line="210" w:lineRule="auto"/>
        <w:sectPr>
          <w:type w:val="continuous"/>
          <w:pgSz w:w="11906" w:h="16441"/>
          <w:pgMar w:top="1424" w:right="1064" w:bottom="0" w:left="424" w:header="1153" w:footer="0" w:gutter="0"/>
          <w:cols w:equalWidth="0" w:num="2">
            <w:col w:w="5643" w:space="100"/>
            <w:col w:w="4675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tbl>
      <w:tblPr>
        <w:tblStyle w:val="TableNormal"/>
        <w:tblW w:w="9643" w:type="dxa"/>
        <w:tblInd w:w="70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124"/>
        <w:gridCol w:w="2239"/>
        <w:gridCol w:w="2041"/>
        <w:gridCol w:w="1088"/>
        <w:gridCol w:w="1151"/>
      </w:tblGrid>
      <w:tr>
        <w:trPr>
          <w:trHeight w:val="432" w:hRule="atLeast"/>
        </w:trPr>
        <w:tc>
          <w:tcPr>
            <w:tcW w:w="9643" w:type="dxa"/>
            <w:vAlign w:val="top"/>
            <w:gridSpan w:val="5"/>
            <w:tcBorders>
              <w:bottom w:val="single" w:color="231F20" w:sz="6" w:space="0"/>
              <w:top w:val="single" w:color="231F20" w:sz="2" w:space="0"/>
            </w:tcBorders>
          </w:tcPr>
          <w:p>
            <w:pPr>
              <w:pStyle w:val="TableText"/>
              <w:ind w:left="3691"/>
              <w:spacing w:before="142" w:line="208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SimHei" w:hAnsi="SimHei" w:eastAsia="SimHei" w:cs="SimHei"/>
                <w:sz w:val="17"/>
                <w:szCs w:val="17"/>
                <w:color w:val="231F20"/>
                <w:spacing w:val="6"/>
              </w:rPr>
              <w:t>表</w:t>
            </w:r>
            <w:r>
              <w:rPr>
                <w:rFonts w:ascii="SimHei" w:hAnsi="SimHei" w:eastAsia="SimHei" w:cs="SimHei"/>
                <w:sz w:val="17"/>
                <w:szCs w:val="17"/>
                <w:color w:val="231F20"/>
                <w:spacing w:val="-35"/>
              </w:rPr>
              <w:t xml:space="preserve"> </w:t>
            </w:r>
            <w:r>
              <w:rPr>
                <w:sz w:val="17"/>
                <w:szCs w:val="17"/>
                <w:color w:val="231F20"/>
                <w:spacing w:val="6"/>
              </w:rPr>
              <w:t>1   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6"/>
              </w:rPr>
              <w:t>两组患儿临床资料比较</w:t>
            </w:r>
          </w:p>
        </w:tc>
      </w:tr>
      <w:tr>
        <w:trPr>
          <w:trHeight w:val="448" w:hRule="atLeast"/>
        </w:trPr>
        <w:tc>
          <w:tcPr>
            <w:tcW w:w="3124" w:type="dxa"/>
            <w:vAlign w:val="top"/>
            <w:tcBorders>
              <w:top w:val="single" w:color="231F20" w:sz="6" w:space="0"/>
              <w:bottom w:val="single" w:color="231F20" w:sz="2" w:space="0"/>
            </w:tcBorders>
          </w:tcPr>
          <w:p>
            <w:pPr>
              <w:ind w:left="1300"/>
              <w:spacing w:before="140" w:line="186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7"/>
              </w:rPr>
              <w:t>观察指标</w:t>
            </w:r>
          </w:p>
        </w:tc>
        <w:tc>
          <w:tcPr>
            <w:tcW w:w="2239" w:type="dxa"/>
            <w:vAlign w:val="top"/>
            <w:tcBorders>
              <w:top w:val="single" w:color="231F20" w:sz="6" w:space="0"/>
              <w:bottom w:val="single" w:color="231F20" w:sz="2" w:space="0"/>
            </w:tcBorders>
          </w:tcPr>
          <w:p>
            <w:pPr>
              <w:pStyle w:val="TableText"/>
              <w:ind w:left="246"/>
              <w:spacing w:before="8" w:line="22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11"/>
              </w:rPr>
              <w:t>无坏疽性</w:t>
            </w:r>
            <w:r>
              <w:rPr>
                <w:color w:val="231F20"/>
                <w:spacing w:val="11"/>
              </w:rPr>
              <w:t>/</w:t>
            </w:r>
            <w:r>
              <w:rPr>
                <w:rFonts w:ascii="Microsoft YaHei" w:hAnsi="Microsoft YaHei" w:eastAsia="Microsoft YaHei" w:cs="Microsoft YaHei"/>
                <w:color w:val="231F20"/>
                <w:spacing w:val="11"/>
              </w:rPr>
              <w:t>穿孔性阑尾炎组</w:t>
            </w:r>
          </w:p>
          <w:p>
            <w:pPr>
              <w:pStyle w:val="TableText"/>
              <w:ind w:left="812"/>
              <w:spacing w:line="237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color w:val="231F20"/>
              </w:rPr>
              <w:t>（</w:t>
            </w:r>
            <w:r>
              <w:rPr>
                <w:rFonts w:ascii="Arial" w:hAnsi="Arial" w:eastAsia="Arial" w:cs="Arial"/>
                <w:i/>
                <w:iCs/>
                <w:color w:val="231F20"/>
              </w:rPr>
              <w:t>n</w:t>
            </w:r>
            <w:r>
              <w:rPr>
                <w:color w:val="231F20"/>
              </w:rPr>
              <w:t>=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</w:rPr>
              <w:t>176</w:t>
            </w:r>
            <w:r>
              <w:rPr>
                <w:rFonts w:ascii="SimSun" w:hAnsi="SimSun" w:eastAsia="SimSun" w:cs="SimSun"/>
                <w:color w:val="231F20"/>
              </w:rPr>
              <w:t>）</w:t>
            </w:r>
          </w:p>
        </w:tc>
        <w:tc>
          <w:tcPr>
            <w:tcW w:w="2041" w:type="dxa"/>
            <w:vAlign w:val="top"/>
            <w:tcBorders>
              <w:top w:val="single" w:color="231F20" w:sz="6" w:space="0"/>
              <w:bottom w:val="single" w:color="231F20" w:sz="2" w:space="0"/>
            </w:tcBorders>
          </w:tcPr>
          <w:p>
            <w:pPr>
              <w:pStyle w:val="TableText"/>
              <w:ind w:left="167"/>
              <w:spacing w:before="8" w:line="22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11"/>
              </w:rPr>
              <w:t>坏疽性</w:t>
            </w:r>
            <w:r>
              <w:rPr>
                <w:color w:val="231F20"/>
                <w:spacing w:val="11"/>
              </w:rPr>
              <w:t>/</w:t>
            </w:r>
            <w:r>
              <w:rPr>
                <w:rFonts w:ascii="Microsoft YaHei" w:hAnsi="Microsoft YaHei" w:eastAsia="Microsoft YaHei" w:cs="Microsoft YaHei"/>
                <w:color w:val="231F20"/>
                <w:spacing w:val="11"/>
              </w:rPr>
              <w:t>穿孔性阑尾炎组</w:t>
            </w:r>
          </w:p>
          <w:p>
            <w:pPr>
              <w:pStyle w:val="TableText"/>
              <w:ind w:left="690"/>
              <w:spacing w:line="237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color w:val="231F20"/>
                <w:spacing w:val="2"/>
              </w:rPr>
              <w:t>（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2"/>
              </w:rPr>
              <w:t>n</w:t>
            </w:r>
            <w:r>
              <w:rPr>
                <w:color w:val="231F20"/>
                <w:spacing w:val="2"/>
              </w:rPr>
              <w:t>=49</w:t>
            </w:r>
            <w:r>
              <w:rPr>
                <w:rFonts w:ascii="SimSun" w:hAnsi="SimSun" w:eastAsia="SimSun" w:cs="SimSun"/>
                <w:color w:val="231F20"/>
                <w:spacing w:val="2"/>
              </w:rPr>
              <w:t>）</w:t>
            </w:r>
          </w:p>
        </w:tc>
        <w:tc>
          <w:tcPr>
            <w:tcW w:w="1088" w:type="dxa"/>
            <w:vAlign w:val="top"/>
            <w:tcBorders>
              <w:top w:val="single" w:color="231F20" w:sz="6" w:space="0"/>
              <w:bottom w:val="single" w:color="231F20" w:sz="2" w:space="0"/>
            </w:tcBorders>
          </w:tcPr>
          <w:p>
            <w:pPr>
              <w:pStyle w:val="TableText"/>
              <w:ind w:left="210"/>
              <w:spacing w:before="114" w:line="22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Arial" w:hAnsi="Arial" w:eastAsia="Arial" w:cs="Arial"/>
                <w:i/>
                <w:iCs/>
                <w:color w:val="231F20"/>
                <w:spacing w:val="11"/>
              </w:rPr>
              <w:t>t</w:t>
            </w:r>
            <w:r>
              <w:rPr>
                <w:color w:val="231F20"/>
                <w:spacing w:val="11"/>
              </w:rPr>
              <w:t>/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11"/>
              </w:rPr>
              <w:t>Z</w:t>
            </w:r>
            <w:r>
              <w:rPr>
                <w:color w:val="231F20"/>
                <w:spacing w:val="11"/>
              </w:rPr>
              <w:t>/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11"/>
              </w:rPr>
              <w:t>χ</w:t>
            </w:r>
            <w:r>
              <w:rPr>
                <w:sz w:val="9"/>
                <w:szCs w:val="9"/>
                <w:color w:val="231F20"/>
                <w:spacing w:val="11"/>
                <w:position w:val="6"/>
              </w:rPr>
              <w:t>2</w:t>
            </w:r>
            <w:r>
              <w:rPr>
                <w:sz w:val="9"/>
                <w:szCs w:val="9"/>
                <w:color w:val="231F20"/>
                <w:spacing w:val="-7"/>
                <w:position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11"/>
              </w:rPr>
              <w:t>值</w:t>
            </w:r>
          </w:p>
        </w:tc>
        <w:tc>
          <w:tcPr>
            <w:tcW w:w="1151" w:type="dxa"/>
            <w:vAlign w:val="top"/>
            <w:tcBorders>
              <w:top w:val="single" w:color="231F20" w:sz="6" w:space="0"/>
              <w:bottom w:val="single" w:color="231F20" w:sz="2" w:space="0"/>
            </w:tcBorders>
          </w:tcPr>
          <w:p>
            <w:pPr>
              <w:ind w:left="403"/>
              <w:spacing w:before="140" w:line="188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i/>
                <w:iCs/>
                <w:color w:val="231F20"/>
                <w:spacing w:val="17"/>
              </w:rPr>
              <w:t>P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17"/>
              </w:rPr>
              <w:t>值</w:t>
            </w:r>
          </w:p>
        </w:tc>
      </w:tr>
      <w:tr>
        <w:trPr>
          <w:trHeight w:val="256" w:hRule="atLeast"/>
        </w:trPr>
        <w:tc>
          <w:tcPr>
            <w:tcW w:w="3124" w:type="dxa"/>
            <w:vAlign w:val="top"/>
            <w:tcBorders>
              <w:top w:val="single" w:color="231F20" w:sz="2" w:space="0"/>
            </w:tcBorders>
          </w:tcPr>
          <w:p>
            <w:pPr>
              <w:ind w:left="66"/>
              <w:spacing w:before="47" w:line="185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-10"/>
              </w:rPr>
              <w:t>性别</w:t>
            </w:r>
            <w:r>
              <w:rPr>
                <w:rFonts w:ascii="SimSun" w:hAnsi="SimSun" w:eastAsia="SimSun" w:cs="SimSun"/>
                <w:sz w:val="15"/>
                <w:szCs w:val="15"/>
                <w:color w:val="231F20"/>
                <w:spacing w:val="-10"/>
              </w:rPr>
              <w:t>（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-10"/>
              </w:rPr>
              <w:t>例</w:t>
            </w:r>
            <w:r>
              <w:rPr>
                <w:rFonts w:ascii="SimSun" w:hAnsi="SimSun" w:eastAsia="SimSun" w:cs="SimSun"/>
                <w:sz w:val="15"/>
                <w:szCs w:val="15"/>
                <w:color w:val="231F20"/>
                <w:spacing w:val="-10"/>
              </w:rPr>
              <w:t>）</w:t>
            </w:r>
          </w:p>
        </w:tc>
        <w:tc>
          <w:tcPr>
            <w:tcW w:w="2239" w:type="dxa"/>
            <w:vAlign w:val="top"/>
            <w:tcBorders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41" w:type="dxa"/>
            <w:vAlign w:val="top"/>
            <w:tcBorders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8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48"/>
              <w:spacing w:before="81" w:line="186" w:lineRule="auto"/>
              <w:rPr/>
            </w:pPr>
            <w:r>
              <w:rPr>
                <w:color w:val="231F20"/>
                <w:spacing w:val="3"/>
              </w:rPr>
              <w:t>3.25</w:t>
            </w:r>
          </w:p>
        </w:tc>
        <w:tc>
          <w:tcPr>
            <w:tcW w:w="115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54"/>
              <w:spacing w:before="81" w:line="186" w:lineRule="auto"/>
              <w:rPr/>
            </w:pPr>
            <w:r>
              <w:rPr>
                <w:color w:val="231F20"/>
                <w:spacing w:val="3"/>
              </w:rPr>
              <w:t>0.071</w:t>
            </w:r>
          </w:p>
        </w:tc>
      </w:tr>
      <w:tr>
        <w:trPr>
          <w:trHeight w:val="260" w:hRule="atLeast"/>
        </w:trPr>
        <w:tc>
          <w:tcPr>
            <w:tcW w:w="3124" w:type="dxa"/>
            <w:vAlign w:val="top"/>
          </w:tcPr>
          <w:p>
            <w:pPr>
              <w:ind w:left="228"/>
              <w:spacing w:before="59" w:line="178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1"/>
              </w:rPr>
              <w:t>女</w:t>
            </w:r>
          </w:p>
        </w:tc>
        <w:tc>
          <w:tcPr>
            <w:tcW w:w="2239" w:type="dxa"/>
            <w:vAlign w:val="top"/>
          </w:tcPr>
          <w:p>
            <w:pPr>
              <w:pStyle w:val="TableText"/>
              <w:ind w:left="893"/>
              <w:spacing w:before="30" w:line="220" w:lineRule="exact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6"/>
                <w:position w:val="1"/>
              </w:rPr>
              <w:t>58</w:t>
            </w:r>
            <w:r>
              <w:rPr>
                <w:rFonts w:ascii="SimSun" w:hAnsi="SimSun" w:eastAsia="SimSun" w:cs="SimSun"/>
                <w:color w:val="231F20"/>
                <w:spacing w:val="-6"/>
                <w:position w:val="1"/>
              </w:rPr>
              <w:t>（</w:t>
            </w:r>
            <w:r>
              <w:rPr>
                <w:color w:val="231F20"/>
                <w:spacing w:val="-6"/>
                <w:position w:val="1"/>
              </w:rPr>
              <w:t>32</w:t>
            </w:r>
            <w:r>
              <w:rPr>
                <w:color w:val="231F20"/>
                <w:spacing w:val="-15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.95</w:t>
            </w:r>
            <w:r>
              <w:rPr>
                <w:color w:val="231F20"/>
                <w:spacing w:val="-17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%</w:t>
            </w:r>
            <w:r>
              <w:rPr>
                <w:rFonts w:ascii="SimSun" w:hAnsi="SimSun" w:eastAsia="SimSun" w:cs="SimSun"/>
                <w:color w:val="231F20"/>
                <w:spacing w:val="-6"/>
                <w:position w:val="1"/>
              </w:rPr>
              <w:t>）</w:t>
            </w:r>
          </w:p>
        </w:tc>
        <w:tc>
          <w:tcPr>
            <w:tcW w:w="2041" w:type="dxa"/>
            <w:vAlign w:val="top"/>
          </w:tcPr>
          <w:p>
            <w:pPr>
              <w:pStyle w:val="TableText"/>
              <w:ind w:left="729"/>
              <w:spacing w:before="30" w:line="220" w:lineRule="exact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5"/>
                <w:position w:val="1"/>
              </w:rPr>
              <w:t>23</w:t>
            </w:r>
            <w:r>
              <w:rPr>
                <w:rFonts w:ascii="SimSun" w:hAnsi="SimSun" w:eastAsia="SimSun" w:cs="SimSun"/>
                <w:color w:val="231F20"/>
                <w:spacing w:val="-5"/>
                <w:position w:val="1"/>
              </w:rPr>
              <w:t>（</w:t>
            </w:r>
            <w:r>
              <w:rPr>
                <w:color w:val="231F20"/>
                <w:spacing w:val="-5"/>
                <w:position w:val="1"/>
              </w:rPr>
              <w:t>46</w:t>
            </w:r>
            <w:r>
              <w:rPr>
                <w:color w:val="231F20"/>
                <w:spacing w:val="-21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.94</w:t>
            </w:r>
            <w:r>
              <w:rPr>
                <w:color w:val="231F20"/>
                <w:spacing w:val="-18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%</w:t>
            </w:r>
            <w:r>
              <w:rPr>
                <w:rFonts w:ascii="SimSun" w:hAnsi="SimSun" w:eastAsia="SimSun" w:cs="SimSun"/>
                <w:color w:val="231F20"/>
                <w:spacing w:val="-5"/>
                <w:position w:val="1"/>
              </w:rPr>
              <w:t>）</w:t>
            </w:r>
          </w:p>
        </w:tc>
        <w:tc>
          <w:tcPr>
            <w:tcW w:w="108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62" w:hRule="atLeast"/>
        </w:trPr>
        <w:tc>
          <w:tcPr>
            <w:tcW w:w="3124" w:type="dxa"/>
            <w:vAlign w:val="top"/>
          </w:tcPr>
          <w:p>
            <w:pPr>
              <w:ind w:left="226"/>
              <w:spacing w:before="62" w:line="177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4"/>
              </w:rPr>
              <w:t>男</w:t>
            </w:r>
          </w:p>
        </w:tc>
        <w:tc>
          <w:tcPr>
            <w:tcW w:w="2239" w:type="dxa"/>
            <w:vAlign w:val="top"/>
          </w:tcPr>
          <w:p>
            <w:pPr>
              <w:pStyle w:val="TableText"/>
              <w:ind w:left="821"/>
              <w:spacing w:before="32" w:line="219" w:lineRule="exact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6"/>
                <w:position w:val="1"/>
              </w:rPr>
              <w:t>118</w:t>
            </w:r>
            <w:r>
              <w:rPr>
                <w:rFonts w:ascii="SimSun" w:hAnsi="SimSun" w:eastAsia="SimSun" w:cs="SimSun"/>
                <w:color w:val="231F20"/>
                <w:spacing w:val="-6"/>
                <w:position w:val="1"/>
              </w:rPr>
              <w:t>（</w:t>
            </w:r>
            <w:r>
              <w:rPr>
                <w:color w:val="231F20"/>
                <w:spacing w:val="-6"/>
                <w:position w:val="1"/>
              </w:rPr>
              <w:t>67</w:t>
            </w:r>
            <w:r>
              <w:rPr>
                <w:color w:val="231F20"/>
                <w:spacing w:val="-12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.05</w:t>
            </w:r>
            <w:r>
              <w:rPr>
                <w:color w:val="231F20"/>
                <w:spacing w:val="-18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%</w:t>
            </w:r>
            <w:r>
              <w:rPr>
                <w:rFonts w:ascii="SimSun" w:hAnsi="SimSun" w:eastAsia="SimSun" w:cs="SimSun"/>
                <w:color w:val="231F20"/>
                <w:spacing w:val="-6"/>
                <w:position w:val="1"/>
              </w:rPr>
              <w:t>）</w:t>
            </w:r>
          </w:p>
        </w:tc>
        <w:tc>
          <w:tcPr>
            <w:tcW w:w="2041" w:type="dxa"/>
            <w:vAlign w:val="top"/>
          </w:tcPr>
          <w:p>
            <w:pPr>
              <w:pStyle w:val="TableText"/>
              <w:ind w:left="729"/>
              <w:spacing w:before="32" w:line="219" w:lineRule="exact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5"/>
                <w:position w:val="1"/>
              </w:rPr>
              <w:t>26</w:t>
            </w:r>
            <w:r>
              <w:rPr>
                <w:rFonts w:ascii="SimSun" w:hAnsi="SimSun" w:eastAsia="SimSun" w:cs="SimSun"/>
                <w:color w:val="231F20"/>
                <w:spacing w:val="-5"/>
                <w:position w:val="1"/>
              </w:rPr>
              <w:t>（</w:t>
            </w:r>
            <w:r>
              <w:rPr>
                <w:color w:val="231F20"/>
                <w:spacing w:val="-5"/>
                <w:position w:val="1"/>
              </w:rPr>
              <w:t>53</w:t>
            </w:r>
            <w:r>
              <w:rPr>
                <w:color w:val="231F20"/>
                <w:spacing w:val="-21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.06</w:t>
            </w:r>
            <w:r>
              <w:rPr>
                <w:color w:val="231F20"/>
                <w:spacing w:val="-18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%</w:t>
            </w:r>
            <w:r>
              <w:rPr>
                <w:rFonts w:ascii="SimSun" w:hAnsi="SimSun" w:eastAsia="SimSun" w:cs="SimSun"/>
                <w:color w:val="231F20"/>
                <w:spacing w:val="-5"/>
                <w:position w:val="1"/>
              </w:rPr>
              <w:t>）</w:t>
            </w:r>
          </w:p>
        </w:tc>
        <w:tc>
          <w:tcPr>
            <w:tcW w:w="108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62" w:hRule="atLeast"/>
        </w:trPr>
        <w:tc>
          <w:tcPr>
            <w:tcW w:w="3124" w:type="dxa"/>
            <w:vAlign w:val="top"/>
          </w:tcPr>
          <w:p>
            <w:pPr>
              <w:ind w:left="68"/>
              <w:spacing w:before="55" w:line="183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-10"/>
              </w:rPr>
              <w:t>年龄</w:t>
            </w:r>
            <w:r>
              <w:rPr>
                <w:rFonts w:ascii="SimSun" w:hAnsi="SimSun" w:eastAsia="SimSun" w:cs="SimSun"/>
                <w:sz w:val="15"/>
                <w:szCs w:val="15"/>
                <w:color w:val="231F20"/>
                <w:spacing w:val="-10"/>
              </w:rPr>
              <w:t>（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-10"/>
              </w:rPr>
              <w:t>岁</w:t>
            </w:r>
            <w:r>
              <w:rPr>
                <w:rFonts w:ascii="SimSun" w:hAnsi="SimSun" w:eastAsia="SimSun" w:cs="SimSun"/>
                <w:sz w:val="15"/>
                <w:szCs w:val="15"/>
                <w:color w:val="231F20"/>
                <w:spacing w:val="-10"/>
              </w:rPr>
              <w:t>）</w:t>
            </w:r>
          </w:p>
        </w:tc>
        <w:tc>
          <w:tcPr>
            <w:tcW w:w="2239" w:type="dxa"/>
            <w:vAlign w:val="top"/>
          </w:tcPr>
          <w:p>
            <w:pPr>
              <w:pStyle w:val="TableText"/>
              <w:ind w:left="696"/>
              <w:spacing w:before="56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6"/>
              </w:rPr>
              <w:t>11.00</w:t>
            </w:r>
            <w:r>
              <w:rPr>
                <w:rFonts w:ascii="SimSun" w:hAnsi="SimSun" w:eastAsia="SimSun" w:cs="SimSun"/>
                <w:color w:val="231F20"/>
                <w:spacing w:val="-6"/>
              </w:rPr>
              <w:t>（</w:t>
            </w:r>
            <w:r>
              <w:rPr>
                <w:color w:val="231F20"/>
                <w:spacing w:val="-6"/>
              </w:rPr>
              <w:t>4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6"/>
              </w:rPr>
              <w:t>.00</w:t>
            </w:r>
            <w:r>
              <w:rPr>
                <w:rFonts w:ascii="SimSun" w:hAnsi="SimSun" w:eastAsia="SimSun" w:cs="SimSun"/>
                <w:color w:val="231F20"/>
                <w:spacing w:val="-6"/>
              </w:rPr>
              <w:t>）</w:t>
            </w:r>
          </w:p>
        </w:tc>
        <w:tc>
          <w:tcPr>
            <w:tcW w:w="2041" w:type="dxa"/>
            <w:vAlign w:val="top"/>
          </w:tcPr>
          <w:p>
            <w:pPr>
              <w:pStyle w:val="TableText"/>
              <w:ind w:left="535"/>
              <w:spacing w:before="56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6"/>
              </w:rPr>
              <w:t>10.00</w:t>
            </w:r>
            <w:r>
              <w:rPr>
                <w:rFonts w:ascii="SimSun" w:hAnsi="SimSun" w:eastAsia="SimSun" w:cs="SimSun"/>
                <w:color w:val="231F20"/>
                <w:spacing w:val="-6"/>
              </w:rPr>
              <w:t>（</w:t>
            </w:r>
            <w:r>
              <w:rPr>
                <w:color w:val="231F20"/>
                <w:spacing w:val="-6"/>
              </w:rPr>
              <w:t>4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6"/>
              </w:rPr>
              <w:t>.00</w:t>
            </w:r>
            <w:r>
              <w:rPr>
                <w:rFonts w:ascii="SimSun" w:hAnsi="SimSun" w:eastAsia="SimSun" w:cs="SimSun"/>
                <w:color w:val="231F20"/>
                <w:spacing w:val="-6"/>
              </w:rPr>
              <w:t>）</w:t>
            </w:r>
          </w:p>
        </w:tc>
        <w:tc>
          <w:tcPr>
            <w:tcW w:w="1088" w:type="dxa"/>
            <w:vAlign w:val="top"/>
          </w:tcPr>
          <w:p>
            <w:pPr>
              <w:pStyle w:val="TableText"/>
              <w:ind w:left="456"/>
              <w:spacing w:before="89" w:line="186" w:lineRule="auto"/>
              <w:rPr/>
            </w:pPr>
            <w:r>
              <w:rPr>
                <w:color w:val="231F20"/>
              </w:rPr>
              <w:t>1.15</w:t>
            </w:r>
          </w:p>
        </w:tc>
        <w:tc>
          <w:tcPr>
            <w:tcW w:w="1151" w:type="dxa"/>
            <w:vAlign w:val="top"/>
          </w:tcPr>
          <w:p>
            <w:pPr>
              <w:pStyle w:val="TableText"/>
              <w:ind w:left="454"/>
              <w:spacing w:before="89" w:line="186" w:lineRule="auto"/>
              <w:rPr/>
            </w:pPr>
            <w:r>
              <w:rPr>
                <w:color w:val="231F20"/>
                <w:spacing w:val="3"/>
              </w:rPr>
              <w:t>0.247</w:t>
            </w:r>
          </w:p>
        </w:tc>
      </w:tr>
      <w:tr>
        <w:trPr>
          <w:trHeight w:val="262" w:hRule="atLeast"/>
        </w:trPr>
        <w:tc>
          <w:tcPr>
            <w:tcW w:w="3124" w:type="dxa"/>
            <w:vAlign w:val="top"/>
          </w:tcPr>
          <w:p>
            <w:pPr>
              <w:pStyle w:val="TableText"/>
              <w:ind w:left="69"/>
              <w:spacing w:before="56" w:line="182" w:lineRule="auto"/>
              <w:rPr>
                <w:rFonts w:ascii="SimSun" w:hAnsi="SimSun" w:eastAsia="SimSun" w:cs="SimSun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身高</w:t>
            </w:r>
            <w:r>
              <w:rPr>
                <w:rFonts w:ascii="SimSun" w:hAnsi="SimSun" w:eastAsia="SimSun" w:cs="SimSun"/>
                <w:color w:val="231F20"/>
                <w:spacing w:val="-8"/>
              </w:rPr>
              <w:t>（</w:t>
            </w:r>
            <w:r>
              <w:rPr>
                <w:color w:val="231F20"/>
                <w:spacing w:val="-8"/>
              </w:rPr>
              <w:t>cm</w:t>
            </w:r>
            <w:r>
              <w:rPr>
                <w:rFonts w:ascii="SimSun" w:hAnsi="SimSun" w:eastAsia="SimSun" w:cs="SimSun"/>
                <w:color w:val="231F20"/>
                <w:spacing w:val="-8"/>
              </w:rPr>
              <w:t>）</w:t>
            </w:r>
          </w:p>
        </w:tc>
        <w:tc>
          <w:tcPr>
            <w:tcW w:w="2239" w:type="dxa"/>
            <w:vAlign w:val="top"/>
          </w:tcPr>
          <w:p>
            <w:pPr>
              <w:pStyle w:val="TableText"/>
              <w:ind w:left="617"/>
              <w:spacing w:before="56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5"/>
              </w:rPr>
              <w:t>150.00</w:t>
            </w:r>
            <w:r>
              <w:rPr>
                <w:rFonts w:ascii="SimSun" w:hAnsi="SimSun" w:eastAsia="SimSun" w:cs="SimSun"/>
                <w:color w:val="231F20"/>
                <w:spacing w:val="-5"/>
              </w:rPr>
              <w:t>（</w:t>
            </w:r>
            <w:r>
              <w:rPr>
                <w:color w:val="231F20"/>
                <w:spacing w:val="-5"/>
              </w:rPr>
              <w:t>13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5"/>
              </w:rPr>
              <w:t>.00</w:t>
            </w:r>
            <w:r>
              <w:rPr>
                <w:rFonts w:ascii="SimSun" w:hAnsi="SimSun" w:eastAsia="SimSun" w:cs="SimSun"/>
                <w:color w:val="231F20"/>
                <w:spacing w:val="-5"/>
              </w:rPr>
              <w:t>）</w:t>
            </w:r>
          </w:p>
        </w:tc>
        <w:tc>
          <w:tcPr>
            <w:tcW w:w="2041" w:type="dxa"/>
            <w:vAlign w:val="top"/>
          </w:tcPr>
          <w:p>
            <w:pPr>
              <w:pStyle w:val="TableText"/>
              <w:ind w:left="456"/>
              <w:spacing w:before="56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5"/>
              </w:rPr>
              <w:t>146.00</w:t>
            </w:r>
            <w:r>
              <w:rPr>
                <w:rFonts w:ascii="SimSun" w:hAnsi="SimSun" w:eastAsia="SimSun" w:cs="SimSun"/>
                <w:color w:val="231F20"/>
                <w:spacing w:val="-5"/>
              </w:rPr>
              <w:t>（</w:t>
            </w:r>
            <w:r>
              <w:rPr>
                <w:color w:val="231F20"/>
                <w:spacing w:val="-5"/>
              </w:rPr>
              <w:t>19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5"/>
              </w:rPr>
              <w:t>.00</w:t>
            </w:r>
            <w:r>
              <w:rPr>
                <w:rFonts w:ascii="SimSun" w:hAnsi="SimSun" w:eastAsia="SimSun" w:cs="SimSun"/>
                <w:color w:val="231F20"/>
                <w:spacing w:val="-5"/>
              </w:rPr>
              <w:t>）</w:t>
            </w:r>
          </w:p>
        </w:tc>
        <w:tc>
          <w:tcPr>
            <w:tcW w:w="1088" w:type="dxa"/>
            <w:vAlign w:val="top"/>
          </w:tcPr>
          <w:p>
            <w:pPr>
              <w:pStyle w:val="TableText"/>
              <w:ind w:left="456"/>
              <w:spacing w:before="89" w:line="186" w:lineRule="auto"/>
              <w:rPr/>
            </w:pPr>
            <w:r>
              <w:rPr>
                <w:color w:val="231F20"/>
              </w:rPr>
              <w:t>1.15</w:t>
            </w:r>
          </w:p>
        </w:tc>
        <w:tc>
          <w:tcPr>
            <w:tcW w:w="1151" w:type="dxa"/>
            <w:vAlign w:val="top"/>
          </w:tcPr>
          <w:p>
            <w:pPr>
              <w:pStyle w:val="TableText"/>
              <w:ind w:left="454"/>
              <w:spacing w:before="89" w:line="186" w:lineRule="auto"/>
              <w:rPr/>
            </w:pPr>
            <w:r>
              <w:rPr>
                <w:color w:val="231F20"/>
                <w:spacing w:val="3"/>
              </w:rPr>
              <w:t>0.248</w:t>
            </w:r>
          </w:p>
        </w:tc>
      </w:tr>
      <w:tr>
        <w:trPr>
          <w:trHeight w:val="271" w:hRule="atLeast"/>
        </w:trPr>
        <w:tc>
          <w:tcPr>
            <w:tcW w:w="3124" w:type="dxa"/>
            <w:vAlign w:val="top"/>
          </w:tcPr>
          <w:p>
            <w:pPr>
              <w:pStyle w:val="TableText"/>
              <w:ind w:left="67"/>
              <w:spacing w:before="32" w:line="213" w:lineRule="auto"/>
              <w:rPr>
                <w:rFonts w:ascii="SimSun" w:hAnsi="SimSun" w:eastAsia="SimSun" w:cs="SimSun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体重</w:t>
            </w:r>
            <w:r>
              <w:rPr>
                <w:rFonts w:ascii="SimSun" w:hAnsi="SimSun" w:eastAsia="SimSun" w:cs="SimSun"/>
                <w:color w:val="231F20"/>
                <w:spacing w:val="-8"/>
              </w:rPr>
              <w:t>（</w:t>
            </w:r>
            <w:r>
              <w:rPr>
                <w:color w:val="231F20"/>
                <w:spacing w:val="-8"/>
              </w:rPr>
              <w:t>kg</w:t>
            </w:r>
            <w:r>
              <w:rPr>
                <w:rFonts w:ascii="SimSun" w:hAnsi="SimSun" w:eastAsia="SimSun" w:cs="SimSun"/>
                <w:color w:val="231F20"/>
                <w:spacing w:val="-8"/>
              </w:rPr>
              <w:t>）</w:t>
            </w:r>
          </w:p>
        </w:tc>
        <w:tc>
          <w:tcPr>
            <w:tcW w:w="2239" w:type="dxa"/>
            <w:vAlign w:val="top"/>
          </w:tcPr>
          <w:p>
            <w:pPr>
              <w:pStyle w:val="TableText"/>
              <w:ind w:left="687"/>
              <w:spacing w:before="56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5"/>
              </w:rPr>
              <w:t>40.51</w:t>
            </w:r>
            <w:r>
              <w:rPr>
                <w:rFonts w:ascii="SimSun" w:hAnsi="SimSun" w:eastAsia="SimSun" w:cs="SimSun"/>
                <w:color w:val="231F20"/>
                <w:spacing w:val="-5"/>
              </w:rPr>
              <w:t>（</w:t>
            </w:r>
            <w:r>
              <w:rPr>
                <w:color w:val="231F20"/>
                <w:spacing w:val="-5"/>
              </w:rPr>
              <w:t>8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5"/>
              </w:rPr>
              <w:t>.59</w:t>
            </w:r>
            <w:r>
              <w:rPr>
                <w:rFonts w:ascii="SimSun" w:hAnsi="SimSun" w:eastAsia="SimSun" w:cs="SimSun"/>
                <w:color w:val="231F20"/>
                <w:spacing w:val="-5"/>
              </w:rPr>
              <w:t>）</w:t>
            </w:r>
          </w:p>
        </w:tc>
        <w:tc>
          <w:tcPr>
            <w:tcW w:w="2041" w:type="dxa"/>
            <w:vAlign w:val="top"/>
          </w:tcPr>
          <w:p>
            <w:pPr>
              <w:pStyle w:val="TableText"/>
              <w:ind w:left="526"/>
              <w:spacing w:before="56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5"/>
              </w:rPr>
              <w:t>39.43</w:t>
            </w:r>
            <w:r>
              <w:rPr>
                <w:rFonts w:ascii="SimSun" w:hAnsi="SimSun" w:eastAsia="SimSun" w:cs="SimSun"/>
                <w:color w:val="231F20"/>
                <w:spacing w:val="-5"/>
              </w:rPr>
              <w:t>（</w:t>
            </w:r>
            <w:r>
              <w:rPr>
                <w:color w:val="231F20"/>
                <w:spacing w:val="-5"/>
              </w:rPr>
              <w:t>11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5"/>
              </w:rPr>
              <w:t>.71</w:t>
            </w:r>
            <w:r>
              <w:rPr>
                <w:rFonts w:ascii="SimSun" w:hAnsi="SimSun" w:eastAsia="SimSun" w:cs="SimSun"/>
                <w:color w:val="231F20"/>
                <w:spacing w:val="-5"/>
              </w:rPr>
              <w:t>）</w:t>
            </w:r>
          </w:p>
        </w:tc>
        <w:tc>
          <w:tcPr>
            <w:tcW w:w="1088" w:type="dxa"/>
            <w:vAlign w:val="top"/>
          </w:tcPr>
          <w:p>
            <w:pPr>
              <w:pStyle w:val="TableText"/>
              <w:ind w:left="456"/>
              <w:spacing w:before="89" w:line="186" w:lineRule="auto"/>
              <w:rPr/>
            </w:pPr>
            <w:r>
              <w:rPr>
                <w:color w:val="231F20"/>
              </w:rPr>
              <w:t>1.73</w:t>
            </w:r>
          </w:p>
        </w:tc>
        <w:tc>
          <w:tcPr>
            <w:tcW w:w="1151" w:type="dxa"/>
            <w:vAlign w:val="top"/>
          </w:tcPr>
          <w:p>
            <w:pPr>
              <w:pStyle w:val="TableText"/>
              <w:ind w:left="454"/>
              <w:spacing w:before="89" w:line="186" w:lineRule="auto"/>
              <w:rPr/>
            </w:pPr>
            <w:r>
              <w:rPr>
                <w:color w:val="231F20"/>
                <w:spacing w:val="3"/>
              </w:rPr>
              <w:t>0.084</w:t>
            </w:r>
          </w:p>
        </w:tc>
      </w:tr>
      <w:tr>
        <w:trPr>
          <w:trHeight w:val="263" w:hRule="atLeast"/>
        </w:trPr>
        <w:tc>
          <w:tcPr>
            <w:tcW w:w="3124" w:type="dxa"/>
            <w:vAlign w:val="top"/>
          </w:tcPr>
          <w:p>
            <w:pPr>
              <w:pStyle w:val="TableText"/>
              <w:ind w:left="67"/>
              <w:spacing w:before="23" w:line="214" w:lineRule="auto"/>
              <w:rPr>
                <w:rFonts w:ascii="SimSun" w:hAnsi="SimSun" w:eastAsia="SimSun" w:cs="SimSun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2"/>
              </w:rPr>
              <w:t>体重指数</w:t>
            </w:r>
            <w:r>
              <w:rPr>
                <w:rFonts w:ascii="SimSun" w:hAnsi="SimSun" w:eastAsia="SimSun" w:cs="SimSun"/>
                <w:color w:val="231F20"/>
                <w:spacing w:val="2"/>
              </w:rPr>
              <w:t>（</w:t>
            </w:r>
            <w:r>
              <w:rPr>
                <w:color w:val="231F20"/>
              </w:rPr>
              <w:t>kg</w:t>
            </w:r>
            <w:r>
              <w:rPr>
                <w:color w:val="231F20"/>
                <w:spacing w:val="2"/>
              </w:rPr>
              <w:t>/m</w:t>
            </w:r>
            <w:r>
              <w:rPr>
                <w:sz w:val="9"/>
                <w:szCs w:val="9"/>
                <w:color w:val="231F20"/>
                <w:spacing w:val="2"/>
                <w:position w:val="6"/>
              </w:rPr>
              <w:t>2</w:t>
            </w:r>
            <w:r>
              <w:rPr>
                <w:rFonts w:ascii="SimSun" w:hAnsi="SimSun" w:eastAsia="SimSun" w:cs="SimSun"/>
                <w:color w:val="231F20"/>
                <w:spacing w:val="2"/>
              </w:rPr>
              <w:t>）</w:t>
            </w:r>
          </w:p>
        </w:tc>
        <w:tc>
          <w:tcPr>
            <w:tcW w:w="2239" w:type="dxa"/>
            <w:vAlign w:val="top"/>
          </w:tcPr>
          <w:p>
            <w:pPr>
              <w:pStyle w:val="TableText"/>
              <w:ind w:left="696"/>
              <w:spacing w:before="47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6"/>
              </w:rPr>
              <w:t>18.50</w:t>
            </w:r>
            <w:r>
              <w:rPr>
                <w:rFonts w:ascii="SimSun" w:hAnsi="SimSun" w:eastAsia="SimSun" w:cs="SimSun"/>
                <w:color w:val="231F20"/>
                <w:spacing w:val="-6"/>
              </w:rPr>
              <w:t>（</w:t>
            </w:r>
            <w:r>
              <w:rPr>
                <w:color w:val="231F20"/>
                <w:spacing w:val="-6"/>
              </w:rPr>
              <w:t>1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6"/>
              </w:rPr>
              <w:t>.94</w:t>
            </w:r>
            <w:r>
              <w:rPr>
                <w:rFonts w:ascii="SimSun" w:hAnsi="SimSun" w:eastAsia="SimSun" w:cs="SimSun"/>
                <w:color w:val="231F20"/>
                <w:spacing w:val="-6"/>
              </w:rPr>
              <w:t>）</w:t>
            </w:r>
          </w:p>
        </w:tc>
        <w:tc>
          <w:tcPr>
            <w:tcW w:w="2041" w:type="dxa"/>
            <w:vAlign w:val="top"/>
          </w:tcPr>
          <w:p>
            <w:pPr>
              <w:pStyle w:val="TableText"/>
              <w:ind w:left="535"/>
              <w:spacing w:before="47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6"/>
              </w:rPr>
              <w:t>18.00</w:t>
            </w:r>
            <w:r>
              <w:rPr>
                <w:rFonts w:ascii="SimSun" w:hAnsi="SimSun" w:eastAsia="SimSun" w:cs="SimSun"/>
                <w:color w:val="231F20"/>
                <w:spacing w:val="-6"/>
              </w:rPr>
              <w:t>（</w:t>
            </w:r>
            <w:r>
              <w:rPr>
                <w:color w:val="231F20"/>
                <w:spacing w:val="-6"/>
              </w:rPr>
              <w:t>2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6"/>
              </w:rPr>
              <w:t>.98</w:t>
            </w:r>
            <w:r>
              <w:rPr>
                <w:rFonts w:ascii="SimSun" w:hAnsi="SimSun" w:eastAsia="SimSun" w:cs="SimSun"/>
                <w:color w:val="231F20"/>
                <w:spacing w:val="-6"/>
              </w:rPr>
              <w:t>）</w:t>
            </w:r>
          </w:p>
        </w:tc>
        <w:tc>
          <w:tcPr>
            <w:tcW w:w="1088" w:type="dxa"/>
            <w:vAlign w:val="top"/>
          </w:tcPr>
          <w:p>
            <w:pPr>
              <w:pStyle w:val="TableText"/>
              <w:ind w:left="456"/>
              <w:spacing w:before="80" w:line="186" w:lineRule="auto"/>
              <w:rPr/>
            </w:pPr>
            <w:r>
              <w:rPr>
                <w:color w:val="231F20"/>
              </w:rPr>
              <w:t>1.17</w:t>
            </w:r>
          </w:p>
        </w:tc>
        <w:tc>
          <w:tcPr>
            <w:tcW w:w="1151" w:type="dxa"/>
            <w:vAlign w:val="top"/>
          </w:tcPr>
          <w:p>
            <w:pPr>
              <w:pStyle w:val="TableText"/>
              <w:ind w:left="454"/>
              <w:spacing w:before="80" w:line="186" w:lineRule="auto"/>
              <w:rPr/>
            </w:pPr>
            <w:r>
              <w:rPr>
                <w:color w:val="231F20"/>
                <w:spacing w:val="3"/>
              </w:rPr>
              <w:t>0.241</w:t>
            </w:r>
          </w:p>
        </w:tc>
      </w:tr>
      <w:tr>
        <w:trPr>
          <w:trHeight w:val="252" w:hRule="atLeast"/>
        </w:trPr>
        <w:tc>
          <w:tcPr>
            <w:tcW w:w="3124" w:type="dxa"/>
            <w:vAlign w:val="top"/>
          </w:tcPr>
          <w:p>
            <w:pPr>
              <w:pStyle w:val="TableText"/>
              <w:ind w:left="87"/>
              <w:spacing w:before="23" w:line="204" w:lineRule="auto"/>
              <w:rPr>
                <w:rFonts w:ascii="SimSun" w:hAnsi="SimSun" w:eastAsia="SimSun" w:cs="SimSun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12"/>
              </w:rPr>
              <w:t>白细胞计数</w:t>
            </w:r>
            <w:r>
              <w:rPr>
                <w:rFonts w:ascii="SimSun" w:hAnsi="SimSun" w:eastAsia="SimSun" w:cs="SimSun"/>
                <w:color w:val="231F20"/>
                <w:spacing w:val="12"/>
              </w:rPr>
              <w:t>(</w:t>
            </w:r>
            <w:r>
              <w:rPr>
                <w:color w:val="231F20"/>
                <w:spacing w:val="12"/>
              </w:rPr>
              <w:t>×10</w:t>
            </w:r>
            <w:r>
              <w:rPr>
                <w:sz w:val="9"/>
                <w:szCs w:val="9"/>
                <w:color w:val="231F20"/>
                <w:spacing w:val="12"/>
                <w:position w:val="6"/>
              </w:rPr>
              <w:t>9</w:t>
            </w:r>
            <w:r>
              <w:rPr>
                <w:color w:val="231F20"/>
                <w:spacing w:val="12"/>
              </w:rPr>
              <w:t>/L</w:t>
            </w:r>
            <w:r>
              <w:rPr>
                <w:rFonts w:ascii="SimSun" w:hAnsi="SimSun" w:eastAsia="SimSun" w:cs="SimSun"/>
                <w:color w:val="231F20"/>
                <w:spacing w:val="12"/>
              </w:rPr>
              <w:t>）</w:t>
            </w:r>
          </w:p>
        </w:tc>
        <w:tc>
          <w:tcPr>
            <w:tcW w:w="2239" w:type="dxa"/>
            <w:vAlign w:val="top"/>
          </w:tcPr>
          <w:p>
            <w:pPr>
              <w:pStyle w:val="TableText"/>
              <w:ind w:left="696"/>
              <w:spacing w:before="46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6"/>
              </w:rPr>
              <w:t>12.00</w:t>
            </w:r>
            <w:r>
              <w:rPr>
                <w:rFonts w:ascii="SimSun" w:hAnsi="SimSun" w:eastAsia="SimSun" w:cs="SimSun"/>
                <w:color w:val="231F20"/>
                <w:spacing w:val="-6"/>
              </w:rPr>
              <w:t>（</w:t>
            </w:r>
            <w:r>
              <w:rPr>
                <w:color w:val="231F20"/>
                <w:spacing w:val="-6"/>
              </w:rPr>
              <w:t>6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6"/>
              </w:rPr>
              <w:t>.40</w:t>
            </w:r>
            <w:r>
              <w:rPr>
                <w:rFonts w:ascii="SimSun" w:hAnsi="SimSun" w:eastAsia="SimSun" w:cs="SimSun"/>
                <w:color w:val="231F20"/>
                <w:spacing w:val="-6"/>
              </w:rPr>
              <w:t>）</w:t>
            </w:r>
          </w:p>
        </w:tc>
        <w:tc>
          <w:tcPr>
            <w:tcW w:w="2041" w:type="dxa"/>
            <w:vAlign w:val="top"/>
          </w:tcPr>
          <w:p>
            <w:pPr>
              <w:pStyle w:val="TableText"/>
              <w:ind w:left="535"/>
              <w:spacing w:before="46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6"/>
              </w:rPr>
              <w:t>15.00</w:t>
            </w:r>
            <w:r>
              <w:rPr>
                <w:rFonts w:ascii="SimSun" w:hAnsi="SimSun" w:eastAsia="SimSun" w:cs="SimSun"/>
                <w:color w:val="231F20"/>
                <w:spacing w:val="-6"/>
              </w:rPr>
              <w:t>（</w:t>
            </w:r>
            <w:r>
              <w:rPr>
                <w:color w:val="231F20"/>
                <w:spacing w:val="-6"/>
              </w:rPr>
              <w:t>5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6"/>
              </w:rPr>
              <w:t>.20</w:t>
            </w:r>
            <w:r>
              <w:rPr>
                <w:rFonts w:ascii="SimSun" w:hAnsi="SimSun" w:eastAsia="SimSun" w:cs="SimSun"/>
                <w:color w:val="231F20"/>
                <w:spacing w:val="-6"/>
              </w:rPr>
              <w:t>）</w:t>
            </w:r>
          </w:p>
        </w:tc>
        <w:tc>
          <w:tcPr>
            <w:tcW w:w="1088" w:type="dxa"/>
            <w:vAlign w:val="top"/>
          </w:tcPr>
          <w:p>
            <w:pPr>
              <w:pStyle w:val="TableText"/>
              <w:ind w:left="331"/>
              <w:spacing w:before="79" w:line="162" w:lineRule="exact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12"/>
                <w:position w:val="3"/>
              </w:rPr>
              <w:t>-</w:t>
            </w:r>
            <w:r>
              <w:rPr>
                <w:color w:val="231F20"/>
                <w:spacing w:val="12"/>
                <w:position w:val="3"/>
              </w:rPr>
              <w:t>5.43</w:t>
            </w:r>
          </w:p>
        </w:tc>
        <w:tc>
          <w:tcPr>
            <w:tcW w:w="1151" w:type="dxa"/>
            <w:vAlign w:val="top"/>
          </w:tcPr>
          <w:p>
            <w:pPr>
              <w:pStyle w:val="TableText"/>
              <w:ind w:left="292"/>
              <w:spacing w:before="22" w:line="197" w:lineRule="exact"/>
              <w:rPr/>
            </w:pPr>
            <w:r>
              <w:rPr>
                <w:color w:val="231F20"/>
                <w:spacing w:val="15"/>
                <w:position w:val="1"/>
              </w:rPr>
              <w:t>&lt;0.001</w:t>
            </w:r>
          </w:p>
        </w:tc>
      </w:tr>
      <w:tr>
        <w:trPr>
          <w:trHeight w:val="263" w:hRule="atLeast"/>
        </w:trPr>
        <w:tc>
          <w:tcPr>
            <w:tcW w:w="3124" w:type="dxa"/>
            <w:vAlign w:val="top"/>
          </w:tcPr>
          <w:p>
            <w:pPr>
              <w:pStyle w:val="TableText"/>
              <w:ind w:left="82"/>
              <w:spacing w:before="33" w:line="205" w:lineRule="auto"/>
              <w:rPr>
                <w:rFonts w:ascii="SimSun" w:hAnsi="SimSun" w:eastAsia="SimSun" w:cs="SimSun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2"/>
              </w:rPr>
              <w:t>中性粒细胞百分率</w:t>
            </w:r>
            <w:r>
              <w:rPr>
                <w:rFonts w:ascii="SimSun" w:hAnsi="SimSun" w:eastAsia="SimSun" w:cs="SimSun"/>
                <w:color w:val="231F20"/>
                <w:spacing w:val="2"/>
              </w:rPr>
              <w:t>（</w:t>
            </w:r>
            <w:r>
              <w:rPr>
                <w:color w:val="231F20"/>
                <w:spacing w:val="2"/>
              </w:rPr>
              <w:t>%</w:t>
            </w:r>
            <w:r>
              <w:rPr>
                <w:rFonts w:ascii="SimSun" w:hAnsi="SimSun" w:eastAsia="SimSun" w:cs="SimSun"/>
                <w:color w:val="231F20"/>
                <w:spacing w:val="2"/>
              </w:rPr>
              <w:t>）</w:t>
            </w:r>
          </w:p>
        </w:tc>
        <w:tc>
          <w:tcPr>
            <w:tcW w:w="2239" w:type="dxa"/>
            <w:vAlign w:val="top"/>
          </w:tcPr>
          <w:p>
            <w:pPr>
              <w:pStyle w:val="TableText"/>
              <w:ind w:left="690"/>
              <w:spacing w:before="56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5"/>
              </w:rPr>
              <w:t>82.45</w:t>
            </w:r>
            <w:r>
              <w:rPr>
                <w:rFonts w:ascii="SimSun" w:hAnsi="SimSun" w:eastAsia="SimSun" w:cs="SimSun"/>
                <w:color w:val="231F20"/>
                <w:spacing w:val="-5"/>
              </w:rPr>
              <w:t>（</w:t>
            </w:r>
            <w:r>
              <w:rPr>
                <w:color w:val="231F20"/>
                <w:spacing w:val="-5"/>
              </w:rPr>
              <w:t>20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5"/>
              </w:rPr>
              <w:t>.75</w:t>
            </w:r>
            <w:r>
              <w:rPr>
                <w:rFonts w:ascii="SimSun" w:hAnsi="SimSun" w:eastAsia="SimSun" w:cs="SimSun"/>
                <w:color w:val="231F20"/>
                <w:spacing w:val="-5"/>
              </w:rPr>
              <w:t>）</w:t>
            </w:r>
          </w:p>
        </w:tc>
        <w:tc>
          <w:tcPr>
            <w:tcW w:w="2041" w:type="dxa"/>
            <w:vAlign w:val="top"/>
          </w:tcPr>
          <w:p>
            <w:pPr>
              <w:pStyle w:val="TableText"/>
              <w:ind w:left="529"/>
              <w:spacing w:before="56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5"/>
              </w:rPr>
              <w:t>87.90</w:t>
            </w:r>
            <w:r>
              <w:rPr>
                <w:rFonts w:ascii="SimSun" w:hAnsi="SimSun" w:eastAsia="SimSun" w:cs="SimSun"/>
                <w:color w:val="231F20"/>
                <w:spacing w:val="-5"/>
              </w:rPr>
              <w:t>（</w:t>
            </w:r>
            <w:r>
              <w:rPr>
                <w:color w:val="231F20"/>
                <w:spacing w:val="-5"/>
              </w:rPr>
              <w:t>8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5"/>
              </w:rPr>
              <w:t>.30</w:t>
            </w:r>
            <w:r>
              <w:rPr>
                <w:rFonts w:ascii="SimSun" w:hAnsi="SimSun" w:eastAsia="SimSun" w:cs="SimSun"/>
                <w:color w:val="231F20"/>
                <w:spacing w:val="-5"/>
              </w:rPr>
              <w:t>）</w:t>
            </w:r>
          </w:p>
        </w:tc>
        <w:tc>
          <w:tcPr>
            <w:tcW w:w="1088" w:type="dxa"/>
            <w:vAlign w:val="top"/>
          </w:tcPr>
          <w:p>
            <w:pPr>
              <w:pStyle w:val="TableText"/>
              <w:ind w:left="331"/>
              <w:spacing w:before="89" w:line="164" w:lineRule="exact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12"/>
                <w:position w:val="3"/>
              </w:rPr>
              <w:t>-</w:t>
            </w:r>
            <w:r>
              <w:rPr>
                <w:color w:val="231F20"/>
                <w:spacing w:val="12"/>
                <w:position w:val="3"/>
              </w:rPr>
              <w:t>3.69</w:t>
            </w:r>
          </w:p>
        </w:tc>
        <w:tc>
          <w:tcPr>
            <w:tcW w:w="1151" w:type="dxa"/>
            <w:vAlign w:val="top"/>
          </w:tcPr>
          <w:p>
            <w:pPr>
              <w:pStyle w:val="TableText"/>
              <w:ind w:left="292"/>
              <w:spacing w:before="32" w:line="197" w:lineRule="exact"/>
              <w:rPr/>
            </w:pPr>
            <w:r>
              <w:rPr>
                <w:color w:val="231F20"/>
                <w:spacing w:val="15"/>
                <w:position w:val="1"/>
              </w:rPr>
              <w:t>&lt;0.001</w:t>
            </w:r>
          </w:p>
        </w:tc>
      </w:tr>
      <w:tr>
        <w:trPr>
          <w:trHeight w:val="261" w:hRule="atLeast"/>
        </w:trPr>
        <w:tc>
          <w:tcPr>
            <w:tcW w:w="3124" w:type="dxa"/>
            <w:vAlign w:val="top"/>
          </w:tcPr>
          <w:p>
            <w:pPr>
              <w:pStyle w:val="TableText"/>
              <w:ind w:left="82"/>
              <w:spacing w:before="32" w:line="204" w:lineRule="auto"/>
              <w:rPr>
                <w:rFonts w:ascii="SimSun" w:hAnsi="SimSun" w:eastAsia="SimSun" w:cs="SimSun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12"/>
              </w:rPr>
              <w:t>中性粒细胞计数</w:t>
            </w:r>
            <w:r>
              <w:rPr>
                <w:rFonts w:ascii="SimSun" w:hAnsi="SimSun" w:eastAsia="SimSun" w:cs="SimSun"/>
                <w:color w:val="231F20"/>
                <w:spacing w:val="12"/>
              </w:rPr>
              <w:t>(</w:t>
            </w:r>
            <w:r>
              <w:rPr>
                <w:color w:val="231F20"/>
                <w:spacing w:val="12"/>
              </w:rPr>
              <w:t>×10</w:t>
            </w:r>
            <w:r>
              <w:rPr>
                <w:sz w:val="9"/>
                <w:szCs w:val="9"/>
                <w:color w:val="231F20"/>
                <w:spacing w:val="12"/>
                <w:position w:val="6"/>
              </w:rPr>
              <w:t>9</w:t>
            </w:r>
            <w:r>
              <w:rPr>
                <w:color w:val="231F20"/>
                <w:spacing w:val="12"/>
              </w:rPr>
              <w:t>/L</w:t>
            </w:r>
            <w:r>
              <w:rPr>
                <w:rFonts w:ascii="SimSun" w:hAnsi="SimSun" w:eastAsia="SimSun" w:cs="SimSun"/>
                <w:color w:val="231F20"/>
                <w:spacing w:val="12"/>
              </w:rPr>
              <w:t>）</w:t>
            </w:r>
          </w:p>
        </w:tc>
        <w:tc>
          <w:tcPr>
            <w:tcW w:w="2239" w:type="dxa"/>
            <w:vAlign w:val="top"/>
          </w:tcPr>
          <w:p>
            <w:pPr>
              <w:pStyle w:val="TableText"/>
              <w:ind w:left="766"/>
              <w:spacing w:before="55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6"/>
              </w:rPr>
              <w:t>9.91</w:t>
            </w:r>
            <w:r>
              <w:rPr>
                <w:rFonts w:ascii="SimSun" w:hAnsi="SimSun" w:eastAsia="SimSun" w:cs="SimSun"/>
                <w:color w:val="231F20"/>
                <w:spacing w:val="-6"/>
              </w:rPr>
              <w:t>（</w:t>
            </w:r>
            <w:r>
              <w:rPr>
                <w:color w:val="231F20"/>
                <w:spacing w:val="-6"/>
              </w:rPr>
              <w:t>6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6"/>
              </w:rPr>
              <w:t>.80</w:t>
            </w:r>
            <w:r>
              <w:rPr>
                <w:rFonts w:ascii="SimSun" w:hAnsi="SimSun" w:eastAsia="SimSun" w:cs="SimSun"/>
                <w:color w:val="231F20"/>
                <w:spacing w:val="-6"/>
              </w:rPr>
              <w:t>）</w:t>
            </w:r>
          </w:p>
        </w:tc>
        <w:tc>
          <w:tcPr>
            <w:tcW w:w="2041" w:type="dxa"/>
            <w:vAlign w:val="top"/>
          </w:tcPr>
          <w:p>
            <w:pPr>
              <w:pStyle w:val="TableText"/>
              <w:ind w:left="535"/>
              <w:spacing w:before="55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6"/>
              </w:rPr>
              <w:t>13.56</w:t>
            </w:r>
            <w:r>
              <w:rPr>
                <w:rFonts w:ascii="SimSun" w:hAnsi="SimSun" w:eastAsia="SimSun" w:cs="SimSun"/>
                <w:color w:val="231F20"/>
                <w:spacing w:val="-6"/>
              </w:rPr>
              <w:t>（</w:t>
            </w:r>
            <w:r>
              <w:rPr>
                <w:color w:val="231F20"/>
                <w:spacing w:val="-6"/>
              </w:rPr>
              <w:t>4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6"/>
              </w:rPr>
              <w:t>.73</w:t>
            </w:r>
            <w:r>
              <w:rPr>
                <w:rFonts w:ascii="SimSun" w:hAnsi="SimSun" w:eastAsia="SimSun" w:cs="SimSun"/>
                <w:color w:val="231F20"/>
                <w:spacing w:val="-6"/>
              </w:rPr>
              <w:t>）</w:t>
            </w:r>
          </w:p>
        </w:tc>
        <w:tc>
          <w:tcPr>
            <w:tcW w:w="1088" w:type="dxa"/>
            <w:vAlign w:val="top"/>
          </w:tcPr>
          <w:p>
            <w:pPr>
              <w:pStyle w:val="TableText"/>
              <w:ind w:left="331"/>
              <w:spacing w:before="88" w:line="162" w:lineRule="exact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12"/>
                <w:position w:val="-3"/>
              </w:rPr>
              <w:t>-</w:t>
            </w:r>
            <w:r>
              <w:rPr>
                <w:color w:val="231F20"/>
                <w:spacing w:val="12"/>
                <w:position w:val="-3"/>
              </w:rPr>
              <w:t>5.37</w:t>
            </w:r>
          </w:p>
        </w:tc>
        <w:tc>
          <w:tcPr>
            <w:tcW w:w="1151" w:type="dxa"/>
            <w:vAlign w:val="top"/>
          </w:tcPr>
          <w:p>
            <w:pPr>
              <w:pStyle w:val="TableText"/>
              <w:ind w:left="292"/>
              <w:spacing w:before="31" w:line="197" w:lineRule="exact"/>
              <w:rPr/>
            </w:pPr>
            <w:r>
              <w:rPr>
                <w:color w:val="231F20"/>
                <w:spacing w:val="15"/>
                <w:position w:val="1"/>
              </w:rPr>
              <w:t>&lt;0.001</w:t>
            </w:r>
          </w:p>
        </w:tc>
      </w:tr>
      <w:tr>
        <w:trPr>
          <w:trHeight w:val="263" w:hRule="atLeast"/>
        </w:trPr>
        <w:tc>
          <w:tcPr>
            <w:tcW w:w="3124" w:type="dxa"/>
            <w:vAlign w:val="top"/>
          </w:tcPr>
          <w:p>
            <w:pPr>
              <w:pStyle w:val="TableText"/>
              <w:ind w:left="68"/>
              <w:spacing w:before="33" w:line="205" w:lineRule="auto"/>
              <w:rPr>
                <w:rFonts w:ascii="SimSun" w:hAnsi="SimSun" w:eastAsia="SimSun" w:cs="SimSun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2"/>
              </w:rPr>
              <w:t>淋巴细胞百分率</w:t>
            </w:r>
            <w:r>
              <w:rPr>
                <w:rFonts w:ascii="SimSun" w:hAnsi="SimSun" w:eastAsia="SimSun" w:cs="SimSun"/>
                <w:color w:val="231F20"/>
                <w:spacing w:val="2"/>
              </w:rPr>
              <w:t>（</w:t>
            </w:r>
            <w:r>
              <w:rPr>
                <w:color w:val="231F20"/>
                <w:spacing w:val="2"/>
              </w:rPr>
              <w:t>%</w:t>
            </w:r>
            <w:r>
              <w:rPr>
                <w:rFonts w:ascii="SimSun" w:hAnsi="SimSun" w:eastAsia="SimSun" w:cs="SimSun"/>
                <w:color w:val="231F20"/>
                <w:spacing w:val="2"/>
              </w:rPr>
              <w:t>）</w:t>
            </w:r>
          </w:p>
        </w:tc>
        <w:tc>
          <w:tcPr>
            <w:tcW w:w="2239" w:type="dxa"/>
            <w:vAlign w:val="top"/>
          </w:tcPr>
          <w:p>
            <w:pPr>
              <w:pStyle w:val="TableText"/>
              <w:ind w:left="696"/>
              <w:spacing w:before="56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5"/>
              </w:rPr>
              <w:t>11.55</w:t>
            </w:r>
            <w:r>
              <w:rPr>
                <w:rFonts w:ascii="SimSun" w:hAnsi="SimSun" w:eastAsia="SimSun" w:cs="SimSun"/>
                <w:color w:val="231F20"/>
                <w:spacing w:val="-5"/>
              </w:rPr>
              <w:t>（</w:t>
            </w:r>
            <w:r>
              <w:rPr>
                <w:color w:val="231F20"/>
                <w:spacing w:val="-5"/>
              </w:rPr>
              <w:t>15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5"/>
              </w:rPr>
              <w:t>.85</w:t>
            </w:r>
            <w:r>
              <w:rPr>
                <w:rFonts w:ascii="SimSun" w:hAnsi="SimSun" w:eastAsia="SimSun" w:cs="SimSun"/>
                <w:color w:val="231F20"/>
                <w:spacing w:val="-5"/>
              </w:rPr>
              <w:t>）</w:t>
            </w:r>
          </w:p>
        </w:tc>
        <w:tc>
          <w:tcPr>
            <w:tcW w:w="2041" w:type="dxa"/>
            <w:vAlign w:val="top"/>
          </w:tcPr>
          <w:p>
            <w:pPr>
              <w:pStyle w:val="TableText"/>
              <w:ind w:left="535"/>
              <w:spacing w:before="56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6"/>
              </w:rPr>
              <w:t>10.40</w:t>
            </w:r>
            <w:r>
              <w:rPr>
                <w:rFonts w:ascii="SimSun" w:hAnsi="SimSun" w:eastAsia="SimSun" w:cs="SimSun"/>
                <w:color w:val="231F20"/>
                <w:spacing w:val="-6"/>
              </w:rPr>
              <w:t>（</w:t>
            </w:r>
            <w:r>
              <w:rPr>
                <w:color w:val="231F20"/>
                <w:spacing w:val="-6"/>
              </w:rPr>
              <w:t>7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6"/>
              </w:rPr>
              <w:t>.60</w:t>
            </w:r>
            <w:r>
              <w:rPr>
                <w:rFonts w:ascii="SimSun" w:hAnsi="SimSun" w:eastAsia="SimSun" w:cs="SimSun"/>
                <w:color w:val="231F20"/>
                <w:spacing w:val="-6"/>
              </w:rPr>
              <w:t>）</w:t>
            </w:r>
          </w:p>
        </w:tc>
        <w:tc>
          <w:tcPr>
            <w:tcW w:w="1088" w:type="dxa"/>
            <w:vAlign w:val="top"/>
          </w:tcPr>
          <w:p>
            <w:pPr>
              <w:pStyle w:val="TableText"/>
              <w:ind w:left="456"/>
              <w:spacing w:before="89" w:line="186" w:lineRule="auto"/>
              <w:rPr/>
            </w:pPr>
            <w:r>
              <w:rPr>
                <w:color w:val="231F20"/>
              </w:rPr>
              <w:t>1.94</w:t>
            </w:r>
          </w:p>
        </w:tc>
        <w:tc>
          <w:tcPr>
            <w:tcW w:w="1151" w:type="dxa"/>
            <w:vAlign w:val="top"/>
          </w:tcPr>
          <w:p>
            <w:pPr>
              <w:pStyle w:val="TableText"/>
              <w:ind w:left="454"/>
              <w:spacing w:before="89" w:line="186" w:lineRule="auto"/>
              <w:rPr/>
            </w:pPr>
            <w:r>
              <w:rPr>
                <w:color w:val="231F20"/>
                <w:spacing w:val="3"/>
              </w:rPr>
              <w:t>0.052</w:t>
            </w:r>
          </w:p>
        </w:tc>
      </w:tr>
      <w:tr>
        <w:trPr>
          <w:trHeight w:val="261" w:hRule="atLeast"/>
        </w:trPr>
        <w:tc>
          <w:tcPr>
            <w:tcW w:w="3124" w:type="dxa"/>
            <w:vAlign w:val="top"/>
          </w:tcPr>
          <w:p>
            <w:pPr>
              <w:pStyle w:val="TableText"/>
              <w:ind w:left="68"/>
              <w:spacing w:before="32" w:line="204" w:lineRule="auto"/>
              <w:rPr>
                <w:rFonts w:ascii="SimSun" w:hAnsi="SimSun" w:eastAsia="SimSun" w:cs="SimSun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13"/>
              </w:rPr>
              <w:t>淋巴细胞计数</w:t>
            </w:r>
            <w:r>
              <w:rPr>
                <w:rFonts w:ascii="SimSun" w:hAnsi="SimSun" w:eastAsia="SimSun" w:cs="SimSun"/>
                <w:color w:val="231F20"/>
                <w:spacing w:val="13"/>
              </w:rPr>
              <w:t>(</w:t>
            </w:r>
            <w:r>
              <w:rPr>
                <w:color w:val="231F20"/>
                <w:spacing w:val="13"/>
              </w:rPr>
              <w:t>×10</w:t>
            </w:r>
            <w:r>
              <w:rPr>
                <w:sz w:val="9"/>
                <w:szCs w:val="9"/>
                <w:color w:val="231F20"/>
                <w:spacing w:val="13"/>
                <w:position w:val="6"/>
              </w:rPr>
              <w:t>9</w:t>
            </w:r>
            <w:r>
              <w:rPr>
                <w:color w:val="231F20"/>
                <w:spacing w:val="13"/>
              </w:rPr>
              <w:t>/L</w:t>
            </w:r>
            <w:r>
              <w:rPr>
                <w:rFonts w:ascii="SimSun" w:hAnsi="SimSun" w:eastAsia="SimSun" w:cs="SimSun"/>
                <w:color w:val="231F20"/>
                <w:spacing w:val="13"/>
              </w:rPr>
              <w:t>）</w:t>
            </w:r>
          </w:p>
        </w:tc>
        <w:tc>
          <w:tcPr>
            <w:tcW w:w="2239" w:type="dxa"/>
            <w:vAlign w:val="top"/>
          </w:tcPr>
          <w:p>
            <w:pPr>
              <w:pStyle w:val="TableText"/>
              <w:ind w:left="774"/>
              <w:spacing w:before="55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7"/>
              </w:rPr>
              <w:t>1.37</w:t>
            </w:r>
            <w:r>
              <w:rPr>
                <w:rFonts w:ascii="SimSun" w:hAnsi="SimSun" w:eastAsia="SimSun" w:cs="SimSun"/>
                <w:color w:val="231F20"/>
                <w:spacing w:val="-7"/>
              </w:rPr>
              <w:t>（</w:t>
            </w:r>
            <w:r>
              <w:rPr>
                <w:color w:val="231F20"/>
                <w:spacing w:val="-7"/>
              </w:rPr>
              <w:t>0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7"/>
              </w:rPr>
              <w:t>.99</w:t>
            </w:r>
            <w:r>
              <w:rPr>
                <w:rFonts w:ascii="SimSun" w:hAnsi="SimSun" w:eastAsia="SimSun" w:cs="SimSun"/>
                <w:color w:val="231F20"/>
                <w:spacing w:val="-7"/>
              </w:rPr>
              <w:t>）</w:t>
            </w:r>
          </w:p>
        </w:tc>
        <w:tc>
          <w:tcPr>
            <w:tcW w:w="2041" w:type="dxa"/>
            <w:vAlign w:val="top"/>
          </w:tcPr>
          <w:p>
            <w:pPr>
              <w:pStyle w:val="TableText"/>
              <w:ind w:left="613"/>
              <w:spacing w:before="55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7"/>
              </w:rPr>
              <w:t>1.47</w:t>
            </w:r>
            <w:r>
              <w:rPr>
                <w:rFonts w:ascii="SimSun" w:hAnsi="SimSun" w:eastAsia="SimSun" w:cs="SimSun"/>
                <w:color w:val="231F20"/>
                <w:spacing w:val="-7"/>
              </w:rPr>
              <w:t>（</w:t>
            </w:r>
            <w:r>
              <w:rPr>
                <w:color w:val="231F20"/>
                <w:spacing w:val="-7"/>
              </w:rPr>
              <w:t>0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7"/>
              </w:rPr>
              <w:t>.85</w:t>
            </w:r>
            <w:r>
              <w:rPr>
                <w:rFonts w:ascii="SimSun" w:hAnsi="SimSun" w:eastAsia="SimSun" w:cs="SimSun"/>
                <w:color w:val="231F20"/>
                <w:spacing w:val="-7"/>
              </w:rPr>
              <w:t>）</w:t>
            </w:r>
          </w:p>
        </w:tc>
        <w:tc>
          <w:tcPr>
            <w:tcW w:w="1088" w:type="dxa"/>
            <w:vAlign w:val="top"/>
          </w:tcPr>
          <w:p>
            <w:pPr>
              <w:pStyle w:val="TableText"/>
              <w:ind w:left="331"/>
              <w:spacing w:before="89" w:line="161" w:lineRule="exact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12"/>
                <w:position w:val="-3"/>
              </w:rPr>
              <w:t>-</w:t>
            </w:r>
            <w:r>
              <w:rPr>
                <w:color w:val="231F20"/>
                <w:spacing w:val="12"/>
                <w:position w:val="-3"/>
              </w:rPr>
              <w:t>1.59</w:t>
            </w:r>
          </w:p>
        </w:tc>
        <w:tc>
          <w:tcPr>
            <w:tcW w:w="1151" w:type="dxa"/>
            <w:vAlign w:val="top"/>
          </w:tcPr>
          <w:p>
            <w:pPr>
              <w:pStyle w:val="TableText"/>
              <w:ind w:left="454"/>
              <w:spacing w:before="88" w:line="186" w:lineRule="auto"/>
              <w:rPr/>
            </w:pPr>
            <w:r>
              <w:rPr>
                <w:color w:val="231F20"/>
                <w:spacing w:val="3"/>
              </w:rPr>
              <w:t>0.113</w:t>
            </w:r>
          </w:p>
        </w:tc>
      </w:tr>
      <w:tr>
        <w:trPr>
          <w:trHeight w:val="261" w:hRule="atLeast"/>
        </w:trPr>
        <w:tc>
          <w:tcPr>
            <w:tcW w:w="3124" w:type="dxa"/>
            <w:vAlign w:val="top"/>
          </w:tcPr>
          <w:p>
            <w:pPr>
              <w:pStyle w:val="TableText"/>
              <w:ind w:left="68"/>
              <w:spacing w:before="33" w:line="203" w:lineRule="auto"/>
              <w:rPr>
                <w:rFonts w:ascii="SimSun" w:hAnsi="SimSun" w:eastAsia="SimSun" w:cs="SimSun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13"/>
              </w:rPr>
              <w:t>血小板计数</w:t>
            </w:r>
            <w:r>
              <w:rPr>
                <w:rFonts w:ascii="SimSun" w:hAnsi="SimSun" w:eastAsia="SimSun" w:cs="SimSun"/>
                <w:color w:val="231F20"/>
                <w:spacing w:val="13"/>
              </w:rPr>
              <w:t>(</w:t>
            </w:r>
            <w:r>
              <w:rPr>
                <w:color w:val="231F20"/>
                <w:spacing w:val="13"/>
              </w:rPr>
              <w:t>×10</w:t>
            </w:r>
            <w:r>
              <w:rPr>
                <w:sz w:val="9"/>
                <w:szCs w:val="9"/>
                <w:color w:val="231F20"/>
                <w:spacing w:val="13"/>
                <w:position w:val="6"/>
              </w:rPr>
              <w:t>9</w:t>
            </w:r>
            <w:r>
              <w:rPr>
                <w:color w:val="231F20"/>
                <w:spacing w:val="13"/>
              </w:rPr>
              <w:t>/L</w:t>
            </w:r>
            <w:r>
              <w:rPr>
                <w:rFonts w:ascii="SimSun" w:hAnsi="SimSun" w:eastAsia="SimSun" w:cs="SimSun"/>
                <w:color w:val="231F20"/>
                <w:spacing w:val="13"/>
              </w:rPr>
              <w:t>）</w:t>
            </w:r>
          </w:p>
        </w:tc>
        <w:tc>
          <w:tcPr>
            <w:tcW w:w="2239" w:type="dxa"/>
            <w:vAlign w:val="top"/>
          </w:tcPr>
          <w:p>
            <w:pPr>
              <w:pStyle w:val="TableText"/>
              <w:ind w:left="688"/>
              <w:spacing w:before="33" w:line="196" w:lineRule="exact"/>
              <w:rPr/>
            </w:pPr>
            <w:r>
              <w:rPr>
                <w:color w:val="231F20"/>
                <w:spacing w:val="8"/>
                <w:position w:val="1"/>
              </w:rPr>
              <w:t>230.85</w:t>
            </w:r>
            <w:r>
              <w:rPr>
                <w:color w:val="231F20"/>
                <w:spacing w:val="-15"/>
                <w:position w:val="1"/>
              </w:rPr>
              <w:t xml:space="preserve"> </w:t>
            </w:r>
            <w:r>
              <w:rPr>
                <w:color w:val="231F20"/>
                <w:spacing w:val="8"/>
                <w:position w:val="1"/>
              </w:rPr>
              <w:t>±59.52</w:t>
            </w:r>
          </w:p>
        </w:tc>
        <w:tc>
          <w:tcPr>
            <w:tcW w:w="2041" w:type="dxa"/>
            <w:vAlign w:val="top"/>
          </w:tcPr>
          <w:p>
            <w:pPr>
              <w:pStyle w:val="TableText"/>
              <w:ind w:left="527"/>
              <w:spacing w:before="33" w:line="196" w:lineRule="exact"/>
              <w:rPr/>
            </w:pPr>
            <w:r>
              <w:rPr>
                <w:color w:val="231F20"/>
                <w:spacing w:val="8"/>
                <w:position w:val="1"/>
              </w:rPr>
              <w:t>242.24</w:t>
            </w:r>
            <w:r>
              <w:rPr>
                <w:color w:val="231F20"/>
                <w:spacing w:val="-15"/>
                <w:position w:val="1"/>
              </w:rPr>
              <w:t xml:space="preserve"> </w:t>
            </w:r>
            <w:r>
              <w:rPr>
                <w:color w:val="231F20"/>
                <w:spacing w:val="8"/>
                <w:position w:val="1"/>
              </w:rPr>
              <w:t>±72.56</w:t>
            </w:r>
          </w:p>
        </w:tc>
        <w:tc>
          <w:tcPr>
            <w:tcW w:w="1088" w:type="dxa"/>
            <w:vAlign w:val="top"/>
          </w:tcPr>
          <w:p>
            <w:pPr>
              <w:pStyle w:val="TableText"/>
              <w:ind w:left="331"/>
              <w:spacing w:before="90" w:line="160" w:lineRule="exact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12"/>
                <w:position w:val="3"/>
              </w:rPr>
              <w:t>-</w:t>
            </w:r>
            <w:r>
              <w:rPr>
                <w:color w:val="231F20"/>
                <w:spacing w:val="12"/>
                <w:position w:val="3"/>
              </w:rPr>
              <w:t>1.01</w:t>
            </w:r>
          </w:p>
        </w:tc>
        <w:tc>
          <w:tcPr>
            <w:tcW w:w="1151" w:type="dxa"/>
            <w:vAlign w:val="top"/>
          </w:tcPr>
          <w:p>
            <w:pPr>
              <w:pStyle w:val="TableText"/>
              <w:ind w:left="454"/>
              <w:spacing w:before="89" w:line="186" w:lineRule="auto"/>
              <w:rPr/>
            </w:pPr>
            <w:r>
              <w:rPr>
                <w:color w:val="231F20"/>
                <w:spacing w:val="3"/>
              </w:rPr>
              <w:t>0.317</w:t>
            </w:r>
          </w:p>
        </w:tc>
      </w:tr>
      <w:tr>
        <w:trPr>
          <w:trHeight w:val="263" w:hRule="atLeast"/>
        </w:trPr>
        <w:tc>
          <w:tcPr>
            <w:tcW w:w="3124" w:type="dxa"/>
            <w:vAlign w:val="top"/>
          </w:tcPr>
          <w:p>
            <w:pPr>
              <w:ind w:left="82"/>
              <w:spacing w:before="59" w:line="180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8"/>
              </w:rPr>
              <w:t>中性粒细胞与淋巴细胞比值</w:t>
            </w:r>
          </w:p>
        </w:tc>
        <w:tc>
          <w:tcPr>
            <w:tcW w:w="2239" w:type="dxa"/>
            <w:vAlign w:val="top"/>
          </w:tcPr>
          <w:p>
            <w:pPr>
              <w:pStyle w:val="TableText"/>
              <w:ind w:left="766"/>
              <w:spacing w:before="57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7"/>
              </w:rPr>
              <w:t>7.26</w:t>
            </w:r>
            <w:r>
              <w:rPr>
                <w:rFonts w:ascii="SimSun" w:hAnsi="SimSun" w:eastAsia="SimSun" w:cs="SimSun"/>
                <w:color w:val="231F20"/>
                <w:spacing w:val="-7"/>
              </w:rPr>
              <w:t>（</w:t>
            </w:r>
            <w:r>
              <w:rPr>
                <w:color w:val="231F20"/>
                <w:spacing w:val="-7"/>
              </w:rPr>
              <w:t>11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7"/>
              </w:rPr>
              <w:t>.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7"/>
              </w:rPr>
              <w:t>16</w:t>
            </w:r>
            <w:r>
              <w:rPr>
                <w:rFonts w:ascii="SimSun" w:hAnsi="SimSun" w:eastAsia="SimSun" w:cs="SimSun"/>
                <w:color w:val="231F20"/>
                <w:spacing w:val="-7"/>
              </w:rPr>
              <w:t>）</w:t>
            </w:r>
          </w:p>
        </w:tc>
        <w:tc>
          <w:tcPr>
            <w:tcW w:w="2041" w:type="dxa"/>
            <w:vAlign w:val="top"/>
          </w:tcPr>
          <w:p>
            <w:pPr>
              <w:pStyle w:val="TableText"/>
              <w:ind w:left="607"/>
              <w:spacing w:before="57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6"/>
              </w:rPr>
              <w:t>8.38</w:t>
            </w:r>
            <w:r>
              <w:rPr>
                <w:rFonts w:ascii="SimSun" w:hAnsi="SimSun" w:eastAsia="SimSun" w:cs="SimSun"/>
                <w:color w:val="231F20"/>
                <w:spacing w:val="-6"/>
              </w:rPr>
              <w:t>（</w:t>
            </w:r>
            <w:r>
              <w:rPr>
                <w:color w:val="231F20"/>
                <w:spacing w:val="-6"/>
              </w:rPr>
              <w:t>7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6"/>
              </w:rPr>
              <w:t>.23</w:t>
            </w:r>
            <w:r>
              <w:rPr>
                <w:rFonts w:ascii="SimSun" w:hAnsi="SimSun" w:eastAsia="SimSun" w:cs="SimSun"/>
                <w:color w:val="231F20"/>
                <w:spacing w:val="-6"/>
              </w:rPr>
              <w:t>）</w:t>
            </w:r>
          </w:p>
        </w:tc>
        <w:tc>
          <w:tcPr>
            <w:tcW w:w="1088" w:type="dxa"/>
            <w:vAlign w:val="top"/>
          </w:tcPr>
          <w:p>
            <w:pPr>
              <w:pStyle w:val="TableText"/>
              <w:ind w:left="331"/>
              <w:spacing w:before="91" w:line="162" w:lineRule="exact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12"/>
                <w:position w:val="3"/>
              </w:rPr>
              <w:t>-</w:t>
            </w:r>
            <w:r>
              <w:rPr>
                <w:color w:val="231F20"/>
                <w:spacing w:val="12"/>
                <w:position w:val="3"/>
              </w:rPr>
              <w:t>2.19</w:t>
            </w:r>
          </w:p>
        </w:tc>
        <w:tc>
          <w:tcPr>
            <w:tcW w:w="1151" w:type="dxa"/>
            <w:vAlign w:val="top"/>
          </w:tcPr>
          <w:p>
            <w:pPr>
              <w:pStyle w:val="TableText"/>
              <w:ind w:left="454"/>
              <w:spacing w:before="91" w:line="186" w:lineRule="auto"/>
              <w:rPr/>
            </w:pPr>
            <w:r>
              <w:rPr>
                <w:color w:val="231F20"/>
                <w:spacing w:val="3"/>
              </w:rPr>
              <w:t>0.029</w:t>
            </w:r>
          </w:p>
        </w:tc>
      </w:tr>
      <w:tr>
        <w:trPr>
          <w:trHeight w:val="263" w:hRule="atLeast"/>
        </w:trPr>
        <w:tc>
          <w:tcPr>
            <w:tcW w:w="3124" w:type="dxa"/>
            <w:vAlign w:val="top"/>
          </w:tcPr>
          <w:p>
            <w:pPr>
              <w:ind w:left="68"/>
              <w:spacing w:before="58" w:line="181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9"/>
              </w:rPr>
              <w:t>血小板与淋巴细胞比值</w:t>
            </w:r>
          </w:p>
        </w:tc>
        <w:tc>
          <w:tcPr>
            <w:tcW w:w="2239" w:type="dxa"/>
            <w:vAlign w:val="top"/>
          </w:tcPr>
          <w:p>
            <w:pPr>
              <w:pStyle w:val="TableText"/>
              <w:ind w:left="617"/>
              <w:spacing w:before="56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5"/>
              </w:rPr>
              <w:t>171.61</w:t>
            </w:r>
            <w:r>
              <w:rPr>
                <w:rFonts w:ascii="SimSun" w:hAnsi="SimSun" w:eastAsia="SimSun" w:cs="SimSun"/>
                <w:color w:val="231F20"/>
                <w:spacing w:val="-5"/>
              </w:rPr>
              <w:t>（</w:t>
            </w:r>
            <w:r>
              <w:rPr>
                <w:color w:val="231F20"/>
                <w:spacing w:val="-5"/>
              </w:rPr>
              <w:t>123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5"/>
              </w:rPr>
              <w:t>.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5"/>
              </w:rPr>
              <w:t>14</w:t>
            </w:r>
            <w:r>
              <w:rPr>
                <w:rFonts w:ascii="SimSun" w:hAnsi="SimSun" w:eastAsia="SimSun" w:cs="SimSun"/>
                <w:color w:val="231F20"/>
                <w:spacing w:val="-5"/>
              </w:rPr>
              <w:t>）</w:t>
            </w:r>
          </w:p>
        </w:tc>
        <w:tc>
          <w:tcPr>
            <w:tcW w:w="2041" w:type="dxa"/>
            <w:vAlign w:val="top"/>
          </w:tcPr>
          <w:p>
            <w:pPr>
              <w:pStyle w:val="TableText"/>
              <w:ind w:left="456"/>
              <w:spacing w:before="56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4"/>
              </w:rPr>
              <w:t>160.96</w:t>
            </w:r>
            <w:r>
              <w:rPr>
                <w:rFonts w:ascii="SimSun" w:hAnsi="SimSun" w:eastAsia="SimSun" w:cs="SimSun"/>
                <w:color w:val="231F20"/>
                <w:spacing w:val="-4"/>
              </w:rPr>
              <w:t>（</w:t>
            </w:r>
            <w:r>
              <w:rPr>
                <w:color w:val="231F20"/>
                <w:spacing w:val="-4"/>
              </w:rPr>
              <w:t>106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4"/>
              </w:rPr>
              <w:t>.26</w:t>
            </w:r>
            <w:r>
              <w:rPr>
                <w:rFonts w:ascii="SimSun" w:hAnsi="SimSun" w:eastAsia="SimSun" w:cs="SimSun"/>
                <w:color w:val="231F20"/>
                <w:spacing w:val="-4"/>
              </w:rPr>
              <w:t>）</w:t>
            </w:r>
          </w:p>
        </w:tc>
        <w:tc>
          <w:tcPr>
            <w:tcW w:w="1088" w:type="dxa"/>
            <w:vAlign w:val="top"/>
          </w:tcPr>
          <w:p>
            <w:pPr>
              <w:pStyle w:val="TableText"/>
              <w:ind w:left="448"/>
              <w:spacing w:before="90" w:line="186" w:lineRule="auto"/>
              <w:rPr/>
            </w:pPr>
            <w:r>
              <w:rPr>
                <w:color w:val="231F20"/>
                <w:spacing w:val="2"/>
              </w:rPr>
              <w:t>0.91</w:t>
            </w:r>
          </w:p>
        </w:tc>
        <w:tc>
          <w:tcPr>
            <w:tcW w:w="1151" w:type="dxa"/>
            <w:vAlign w:val="top"/>
          </w:tcPr>
          <w:p>
            <w:pPr>
              <w:pStyle w:val="TableText"/>
              <w:ind w:left="454"/>
              <w:spacing w:before="90" w:line="186" w:lineRule="auto"/>
              <w:rPr/>
            </w:pPr>
            <w:r>
              <w:rPr>
                <w:color w:val="231F20"/>
                <w:spacing w:val="3"/>
              </w:rPr>
              <w:t>0.363</w:t>
            </w:r>
          </w:p>
        </w:tc>
      </w:tr>
      <w:tr>
        <w:trPr>
          <w:trHeight w:val="260" w:hRule="atLeast"/>
        </w:trPr>
        <w:tc>
          <w:tcPr>
            <w:tcW w:w="3124" w:type="dxa"/>
            <w:vAlign w:val="top"/>
          </w:tcPr>
          <w:p>
            <w:pPr>
              <w:pStyle w:val="TableText"/>
              <w:ind w:left="65"/>
              <w:spacing w:before="55" w:line="181" w:lineRule="auto"/>
              <w:rPr>
                <w:rFonts w:ascii="SimSun" w:hAnsi="SimSun" w:eastAsia="SimSun" w:cs="SimSun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凝血酶原时间</w:t>
            </w:r>
            <w:r>
              <w:rPr>
                <w:rFonts w:ascii="SimSun" w:hAnsi="SimSun" w:eastAsia="SimSun" w:cs="SimSun"/>
                <w:color w:val="231F20"/>
                <w:spacing w:val="-1"/>
              </w:rPr>
              <w:t>（</w:t>
            </w:r>
            <w:r>
              <w:rPr>
                <w:color w:val="231F20"/>
                <w:spacing w:val="-1"/>
              </w:rPr>
              <w:t>s</w:t>
            </w:r>
            <w:r>
              <w:rPr>
                <w:rFonts w:ascii="SimSun" w:hAnsi="SimSun" w:eastAsia="SimSun" w:cs="SimSun"/>
                <w:color w:val="231F20"/>
                <w:spacing w:val="-1"/>
              </w:rPr>
              <w:t>）</w:t>
            </w:r>
          </w:p>
        </w:tc>
        <w:tc>
          <w:tcPr>
            <w:tcW w:w="2239" w:type="dxa"/>
            <w:vAlign w:val="top"/>
          </w:tcPr>
          <w:p>
            <w:pPr>
              <w:pStyle w:val="TableText"/>
              <w:ind w:left="696"/>
              <w:spacing w:before="55" w:line="239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6"/>
              </w:rPr>
              <w:t>12.40</w:t>
            </w:r>
            <w:r>
              <w:rPr>
                <w:rFonts w:ascii="SimSun" w:hAnsi="SimSun" w:eastAsia="SimSun" w:cs="SimSun"/>
                <w:color w:val="231F20"/>
                <w:spacing w:val="-6"/>
              </w:rPr>
              <w:t>（</w:t>
            </w:r>
            <w:r>
              <w:rPr>
                <w:color w:val="231F20"/>
                <w:spacing w:val="-6"/>
              </w:rPr>
              <w:t>1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6"/>
              </w:rPr>
              <w:t>.70</w:t>
            </w:r>
            <w:r>
              <w:rPr>
                <w:rFonts w:ascii="SimSun" w:hAnsi="SimSun" w:eastAsia="SimSun" w:cs="SimSun"/>
                <w:color w:val="231F20"/>
                <w:spacing w:val="-6"/>
              </w:rPr>
              <w:t>）</w:t>
            </w:r>
          </w:p>
        </w:tc>
        <w:tc>
          <w:tcPr>
            <w:tcW w:w="2041" w:type="dxa"/>
            <w:vAlign w:val="top"/>
          </w:tcPr>
          <w:p>
            <w:pPr>
              <w:pStyle w:val="TableText"/>
              <w:ind w:left="535"/>
              <w:spacing w:before="55" w:line="239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6"/>
              </w:rPr>
              <w:t>12.20</w:t>
            </w:r>
            <w:r>
              <w:rPr>
                <w:rFonts w:ascii="SimSun" w:hAnsi="SimSun" w:eastAsia="SimSun" w:cs="SimSun"/>
                <w:color w:val="231F20"/>
                <w:spacing w:val="-6"/>
              </w:rPr>
              <w:t>（</w:t>
            </w:r>
            <w:r>
              <w:rPr>
                <w:color w:val="231F20"/>
                <w:spacing w:val="-6"/>
              </w:rPr>
              <w:t>1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6"/>
              </w:rPr>
              <w:t>.60</w:t>
            </w:r>
            <w:r>
              <w:rPr>
                <w:rFonts w:ascii="SimSun" w:hAnsi="SimSun" w:eastAsia="SimSun" w:cs="SimSun"/>
                <w:color w:val="231F20"/>
                <w:spacing w:val="-6"/>
              </w:rPr>
              <w:t>）</w:t>
            </w:r>
          </w:p>
        </w:tc>
        <w:tc>
          <w:tcPr>
            <w:tcW w:w="1088" w:type="dxa"/>
            <w:vAlign w:val="top"/>
          </w:tcPr>
          <w:p>
            <w:pPr>
              <w:pStyle w:val="TableText"/>
              <w:ind w:left="448"/>
              <w:spacing w:before="89" w:line="186" w:lineRule="auto"/>
              <w:rPr/>
            </w:pPr>
            <w:r>
              <w:rPr>
                <w:color w:val="231F20"/>
                <w:spacing w:val="2"/>
              </w:rPr>
              <w:t>0.34</w:t>
            </w:r>
          </w:p>
        </w:tc>
        <w:tc>
          <w:tcPr>
            <w:tcW w:w="1151" w:type="dxa"/>
            <w:vAlign w:val="top"/>
          </w:tcPr>
          <w:p>
            <w:pPr>
              <w:pStyle w:val="TableText"/>
              <w:ind w:left="454"/>
              <w:spacing w:before="89" w:line="186" w:lineRule="auto"/>
              <w:rPr/>
            </w:pPr>
            <w:r>
              <w:rPr>
                <w:color w:val="231F20"/>
                <w:spacing w:val="3"/>
              </w:rPr>
              <w:t>0.733</w:t>
            </w:r>
          </w:p>
        </w:tc>
      </w:tr>
      <w:tr>
        <w:trPr>
          <w:trHeight w:val="272" w:hRule="atLeast"/>
        </w:trPr>
        <w:tc>
          <w:tcPr>
            <w:tcW w:w="3124" w:type="dxa"/>
            <w:vAlign w:val="top"/>
          </w:tcPr>
          <w:p>
            <w:pPr>
              <w:pStyle w:val="TableText"/>
              <w:ind w:left="66"/>
              <w:spacing w:before="58" w:line="190" w:lineRule="auto"/>
              <w:rPr>
                <w:rFonts w:ascii="SimSun" w:hAnsi="SimSun" w:eastAsia="SimSun" w:cs="SimSun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2"/>
              </w:rPr>
              <w:t>纤维蛋白原</w:t>
            </w:r>
            <w:r>
              <w:rPr>
                <w:rFonts w:ascii="SimSun" w:hAnsi="SimSun" w:eastAsia="SimSun" w:cs="SimSun"/>
                <w:color w:val="231F20"/>
                <w:spacing w:val="2"/>
              </w:rPr>
              <w:t>（</w:t>
            </w:r>
            <w:r>
              <w:rPr>
                <w:color w:val="231F20"/>
                <w:spacing w:val="2"/>
              </w:rPr>
              <w:t>g/L</w:t>
            </w:r>
            <w:r>
              <w:rPr>
                <w:rFonts w:ascii="SimSun" w:hAnsi="SimSun" w:eastAsia="SimSun" w:cs="SimSun"/>
                <w:color w:val="231F20"/>
                <w:spacing w:val="2"/>
              </w:rPr>
              <w:t>）</w:t>
            </w:r>
          </w:p>
        </w:tc>
        <w:tc>
          <w:tcPr>
            <w:tcW w:w="2239" w:type="dxa"/>
            <w:vAlign w:val="top"/>
          </w:tcPr>
          <w:p>
            <w:pPr>
              <w:pStyle w:val="TableText"/>
              <w:ind w:left="765"/>
              <w:spacing w:before="57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6"/>
              </w:rPr>
              <w:t>3.91</w:t>
            </w:r>
            <w:r>
              <w:rPr>
                <w:rFonts w:ascii="SimSun" w:hAnsi="SimSun" w:eastAsia="SimSun" w:cs="SimSun"/>
                <w:color w:val="231F20"/>
                <w:spacing w:val="-6"/>
              </w:rPr>
              <w:t>（</w:t>
            </w:r>
            <w:r>
              <w:rPr>
                <w:color w:val="231F20"/>
                <w:spacing w:val="-6"/>
              </w:rPr>
              <w:t>1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6"/>
              </w:rPr>
              <w:t>.48</w:t>
            </w:r>
            <w:r>
              <w:rPr>
                <w:rFonts w:ascii="SimSun" w:hAnsi="SimSun" w:eastAsia="SimSun" w:cs="SimSun"/>
                <w:color w:val="231F20"/>
                <w:spacing w:val="-6"/>
              </w:rPr>
              <w:t>）</w:t>
            </w:r>
          </w:p>
        </w:tc>
        <w:tc>
          <w:tcPr>
            <w:tcW w:w="2041" w:type="dxa"/>
            <w:vAlign w:val="top"/>
          </w:tcPr>
          <w:p>
            <w:pPr>
              <w:pStyle w:val="TableText"/>
              <w:ind w:left="606"/>
              <w:spacing w:before="57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6"/>
              </w:rPr>
              <w:t>5.71</w:t>
            </w:r>
            <w:r>
              <w:rPr>
                <w:rFonts w:ascii="SimSun" w:hAnsi="SimSun" w:eastAsia="SimSun" w:cs="SimSun"/>
                <w:color w:val="231F20"/>
                <w:spacing w:val="-6"/>
              </w:rPr>
              <w:t>（</w:t>
            </w:r>
            <w:r>
              <w:rPr>
                <w:color w:val="231F20"/>
                <w:spacing w:val="-6"/>
              </w:rPr>
              <w:t>1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6"/>
              </w:rPr>
              <w:t>.79</w:t>
            </w:r>
            <w:r>
              <w:rPr>
                <w:rFonts w:ascii="SimSun" w:hAnsi="SimSun" w:eastAsia="SimSun" w:cs="SimSun"/>
                <w:color w:val="231F20"/>
                <w:spacing w:val="-6"/>
              </w:rPr>
              <w:t>）</w:t>
            </w:r>
          </w:p>
        </w:tc>
        <w:tc>
          <w:tcPr>
            <w:tcW w:w="1088" w:type="dxa"/>
            <w:vAlign w:val="top"/>
          </w:tcPr>
          <w:p>
            <w:pPr>
              <w:pStyle w:val="TableText"/>
              <w:ind w:left="331"/>
              <w:spacing w:before="90" w:line="159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12"/>
              </w:rPr>
              <w:t>-</w:t>
            </w:r>
            <w:r>
              <w:rPr>
                <w:color w:val="231F20"/>
                <w:spacing w:val="12"/>
              </w:rPr>
              <w:t>6.57</w:t>
            </w:r>
          </w:p>
        </w:tc>
        <w:tc>
          <w:tcPr>
            <w:tcW w:w="1151" w:type="dxa"/>
            <w:vAlign w:val="top"/>
          </w:tcPr>
          <w:p>
            <w:pPr>
              <w:pStyle w:val="TableText"/>
              <w:ind w:left="292"/>
              <w:spacing w:before="34" w:line="196" w:lineRule="exact"/>
              <w:rPr/>
            </w:pPr>
            <w:r>
              <w:rPr>
                <w:color w:val="231F20"/>
                <w:spacing w:val="15"/>
                <w:position w:val="1"/>
              </w:rPr>
              <w:t>&lt;0.001</w:t>
            </w:r>
          </w:p>
        </w:tc>
      </w:tr>
      <w:tr>
        <w:trPr>
          <w:trHeight w:val="252" w:hRule="atLeast"/>
        </w:trPr>
        <w:tc>
          <w:tcPr>
            <w:tcW w:w="3124" w:type="dxa"/>
            <w:vAlign w:val="top"/>
          </w:tcPr>
          <w:p>
            <w:pPr>
              <w:pStyle w:val="TableText"/>
              <w:ind w:left="70"/>
              <w:spacing w:before="47" w:line="181" w:lineRule="auto"/>
              <w:rPr>
                <w:rFonts w:ascii="SimSun" w:hAnsi="SimSun" w:eastAsia="SimSun" w:cs="SimSun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2"/>
              </w:rPr>
              <w:t>活化部分凝血活酶时间</w:t>
            </w:r>
            <w:r>
              <w:rPr>
                <w:rFonts w:ascii="SimSun" w:hAnsi="SimSun" w:eastAsia="SimSun" w:cs="SimSun"/>
                <w:color w:val="231F20"/>
                <w:spacing w:val="2"/>
              </w:rPr>
              <w:t>（</w:t>
            </w:r>
            <w:r>
              <w:rPr>
                <w:color w:val="231F20"/>
                <w:spacing w:val="2"/>
              </w:rPr>
              <w:t>s</w:t>
            </w:r>
            <w:r>
              <w:rPr>
                <w:rFonts w:ascii="SimSun" w:hAnsi="SimSun" w:eastAsia="SimSun" w:cs="SimSun"/>
                <w:color w:val="231F20"/>
                <w:spacing w:val="2"/>
              </w:rPr>
              <w:t>）</w:t>
            </w:r>
          </w:p>
        </w:tc>
        <w:tc>
          <w:tcPr>
            <w:tcW w:w="2239" w:type="dxa"/>
            <w:vAlign w:val="top"/>
          </w:tcPr>
          <w:p>
            <w:pPr>
              <w:pStyle w:val="TableText"/>
              <w:ind w:left="767"/>
              <w:spacing w:before="24" w:line="197" w:lineRule="exact"/>
              <w:rPr/>
            </w:pPr>
            <w:r>
              <w:rPr>
                <w:color w:val="231F20"/>
                <w:spacing w:val="9"/>
                <w:position w:val="1"/>
              </w:rPr>
              <w:t>33.00</w:t>
            </w:r>
            <w:r>
              <w:rPr>
                <w:color w:val="231F20"/>
                <w:spacing w:val="-16"/>
                <w:position w:val="1"/>
              </w:rPr>
              <w:t xml:space="preserve"> </w:t>
            </w:r>
            <w:r>
              <w:rPr>
                <w:color w:val="231F20"/>
                <w:spacing w:val="9"/>
                <w:position w:val="1"/>
              </w:rPr>
              <w:t>±4.29</w:t>
            </w:r>
          </w:p>
        </w:tc>
        <w:tc>
          <w:tcPr>
            <w:tcW w:w="2041" w:type="dxa"/>
            <w:vAlign w:val="top"/>
          </w:tcPr>
          <w:p>
            <w:pPr>
              <w:pStyle w:val="TableText"/>
              <w:ind w:left="606"/>
              <w:spacing w:before="24" w:line="197" w:lineRule="exact"/>
              <w:rPr/>
            </w:pPr>
            <w:r>
              <w:rPr>
                <w:color w:val="231F20"/>
                <w:spacing w:val="9"/>
                <w:position w:val="1"/>
              </w:rPr>
              <w:t>32.73</w:t>
            </w:r>
            <w:r>
              <w:rPr>
                <w:color w:val="231F20"/>
                <w:spacing w:val="-16"/>
                <w:position w:val="1"/>
              </w:rPr>
              <w:t xml:space="preserve"> </w:t>
            </w:r>
            <w:r>
              <w:rPr>
                <w:color w:val="231F20"/>
                <w:spacing w:val="9"/>
                <w:position w:val="1"/>
              </w:rPr>
              <w:t>±4.58</w:t>
            </w:r>
          </w:p>
        </w:tc>
        <w:tc>
          <w:tcPr>
            <w:tcW w:w="1088" w:type="dxa"/>
            <w:vAlign w:val="top"/>
          </w:tcPr>
          <w:p>
            <w:pPr>
              <w:pStyle w:val="TableText"/>
              <w:ind w:left="448"/>
              <w:spacing w:before="81" w:line="186" w:lineRule="auto"/>
              <w:rPr/>
            </w:pPr>
            <w:r>
              <w:rPr>
                <w:color w:val="231F20"/>
                <w:spacing w:val="2"/>
              </w:rPr>
              <w:t>0.38</w:t>
            </w:r>
          </w:p>
        </w:tc>
        <w:tc>
          <w:tcPr>
            <w:tcW w:w="1151" w:type="dxa"/>
            <w:vAlign w:val="top"/>
          </w:tcPr>
          <w:p>
            <w:pPr>
              <w:pStyle w:val="TableText"/>
              <w:ind w:left="454"/>
              <w:spacing w:before="81" w:line="186" w:lineRule="auto"/>
              <w:rPr/>
            </w:pPr>
            <w:r>
              <w:rPr>
                <w:color w:val="231F20"/>
                <w:spacing w:val="3"/>
              </w:rPr>
              <w:t>0.708</w:t>
            </w:r>
          </w:p>
        </w:tc>
      </w:tr>
      <w:tr>
        <w:trPr>
          <w:trHeight w:val="271" w:hRule="atLeast"/>
        </w:trPr>
        <w:tc>
          <w:tcPr>
            <w:tcW w:w="3124" w:type="dxa"/>
            <w:vAlign w:val="top"/>
          </w:tcPr>
          <w:p>
            <w:pPr>
              <w:pStyle w:val="TableText"/>
              <w:ind w:left="72"/>
              <w:spacing w:before="58" w:line="189" w:lineRule="auto"/>
              <w:rPr>
                <w:rFonts w:ascii="SimSun" w:hAnsi="SimSun" w:eastAsia="SimSun" w:cs="SimSun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11"/>
              </w:rPr>
              <w:t>总胆红素</w:t>
            </w:r>
            <w:r>
              <w:rPr>
                <w:rFonts w:ascii="SimSun" w:hAnsi="SimSun" w:eastAsia="SimSun" w:cs="SimSun"/>
                <w:color w:val="231F20"/>
                <w:spacing w:val="11"/>
              </w:rPr>
              <w:t>(</w:t>
            </w:r>
            <w:r>
              <w:rPr>
                <w:color w:val="231F20"/>
                <w:spacing w:val="11"/>
              </w:rPr>
              <w:t>μ</w:t>
            </w:r>
            <w:r>
              <w:rPr>
                <w:color w:val="231F20"/>
              </w:rPr>
              <w:t>mol</w:t>
            </w:r>
            <w:r>
              <w:rPr>
                <w:color w:val="231F20"/>
                <w:spacing w:val="11"/>
              </w:rPr>
              <w:t>/L</w:t>
            </w:r>
            <w:r>
              <w:rPr>
                <w:rFonts w:ascii="SimSun" w:hAnsi="SimSun" w:eastAsia="SimSun" w:cs="SimSun"/>
                <w:color w:val="231F20"/>
                <w:spacing w:val="11"/>
              </w:rPr>
              <w:t>）</w:t>
            </w:r>
          </w:p>
        </w:tc>
        <w:tc>
          <w:tcPr>
            <w:tcW w:w="2239" w:type="dxa"/>
            <w:vAlign w:val="top"/>
          </w:tcPr>
          <w:p>
            <w:pPr>
              <w:pStyle w:val="TableText"/>
              <w:ind w:left="696"/>
              <w:spacing w:before="58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5"/>
              </w:rPr>
              <w:t>15.62</w:t>
            </w:r>
            <w:r>
              <w:rPr>
                <w:rFonts w:ascii="SimSun" w:hAnsi="SimSun" w:eastAsia="SimSun" w:cs="SimSun"/>
                <w:color w:val="231F20"/>
                <w:spacing w:val="-5"/>
              </w:rPr>
              <w:t>（</w:t>
            </w:r>
            <w:r>
              <w:rPr>
                <w:color w:val="231F20"/>
                <w:spacing w:val="-5"/>
              </w:rPr>
              <w:t>10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5"/>
              </w:rPr>
              <w:t>.30</w:t>
            </w:r>
            <w:r>
              <w:rPr>
                <w:rFonts w:ascii="SimSun" w:hAnsi="SimSun" w:eastAsia="SimSun" w:cs="SimSun"/>
                <w:color w:val="231F20"/>
                <w:spacing w:val="-5"/>
              </w:rPr>
              <w:t>）</w:t>
            </w:r>
          </w:p>
        </w:tc>
        <w:tc>
          <w:tcPr>
            <w:tcW w:w="2041" w:type="dxa"/>
            <w:vAlign w:val="top"/>
          </w:tcPr>
          <w:p>
            <w:pPr>
              <w:pStyle w:val="TableText"/>
              <w:ind w:left="535"/>
              <w:spacing w:before="58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5"/>
              </w:rPr>
              <w:t>18.40</w:t>
            </w:r>
            <w:r>
              <w:rPr>
                <w:rFonts w:ascii="SimSun" w:hAnsi="SimSun" w:eastAsia="SimSun" w:cs="SimSun"/>
                <w:color w:val="231F20"/>
                <w:spacing w:val="-5"/>
              </w:rPr>
              <w:t>（</w:t>
            </w:r>
            <w:r>
              <w:rPr>
                <w:color w:val="231F20"/>
                <w:spacing w:val="-5"/>
              </w:rPr>
              <w:t>12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5"/>
              </w:rPr>
              <w:t>.90</w:t>
            </w:r>
            <w:r>
              <w:rPr>
                <w:rFonts w:ascii="SimSun" w:hAnsi="SimSun" w:eastAsia="SimSun" w:cs="SimSun"/>
                <w:color w:val="231F20"/>
                <w:spacing w:val="-5"/>
              </w:rPr>
              <w:t>）</w:t>
            </w:r>
          </w:p>
        </w:tc>
        <w:tc>
          <w:tcPr>
            <w:tcW w:w="1088" w:type="dxa"/>
            <w:vAlign w:val="top"/>
          </w:tcPr>
          <w:p>
            <w:pPr>
              <w:pStyle w:val="TableText"/>
              <w:ind w:left="331"/>
              <w:spacing w:before="91" w:line="158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12"/>
              </w:rPr>
              <w:t>-</w:t>
            </w:r>
            <w:r>
              <w:rPr>
                <w:color w:val="231F20"/>
                <w:spacing w:val="12"/>
              </w:rPr>
              <w:t>1.66</w:t>
            </w:r>
          </w:p>
        </w:tc>
        <w:tc>
          <w:tcPr>
            <w:tcW w:w="1151" w:type="dxa"/>
            <w:vAlign w:val="top"/>
          </w:tcPr>
          <w:p>
            <w:pPr>
              <w:pStyle w:val="TableText"/>
              <w:ind w:left="454"/>
              <w:spacing w:before="91" w:line="186" w:lineRule="auto"/>
              <w:rPr/>
            </w:pPr>
            <w:r>
              <w:rPr>
                <w:color w:val="231F20"/>
                <w:spacing w:val="3"/>
              </w:rPr>
              <w:t>0.098</w:t>
            </w:r>
          </w:p>
        </w:tc>
      </w:tr>
      <w:tr>
        <w:trPr>
          <w:trHeight w:val="252" w:hRule="atLeast"/>
        </w:trPr>
        <w:tc>
          <w:tcPr>
            <w:tcW w:w="3124" w:type="dxa"/>
            <w:vAlign w:val="top"/>
          </w:tcPr>
          <w:p>
            <w:pPr>
              <w:pStyle w:val="TableText"/>
              <w:ind w:left="67"/>
              <w:spacing w:before="48" w:line="180" w:lineRule="auto"/>
              <w:rPr>
                <w:rFonts w:ascii="SimSun" w:hAnsi="SimSun" w:eastAsia="SimSun" w:cs="SimSun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4"/>
              </w:rPr>
              <w:t>谷丙转氨酶</w:t>
            </w:r>
            <w:r>
              <w:rPr>
                <w:rFonts w:ascii="SimSun" w:hAnsi="SimSun" w:eastAsia="SimSun" w:cs="SimSun"/>
                <w:color w:val="231F20"/>
                <w:spacing w:val="4"/>
              </w:rPr>
              <w:t>（</w:t>
            </w:r>
            <w:r>
              <w:rPr>
                <w:color w:val="231F20"/>
                <w:spacing w:val="4"/>
              </w:rPr>
              <w:t>U/L</w:t>
            </w:r>
            <w:r>
              <w:rPr>
                <w:rFonts w:ascii="SimSun" w:hAnsi="SimSun" w:eastAsia="SimSun" w:cs="SimSun"/>
                <w:color w:val="231F20"/>
                <w:spacing w:val="4"/>
              </w:rPr>
              <w:t>）</w:t>
            </w:r>
          </w:p>
        </w:tc>
        <w:tc>
          <w:tcPr>
            <w:tcW w:w="2239" w:type="dxa"/>
            <w:vAlign w:val="top"/>
          </w:tcPr>
          <w:p>
            <w:pPr>
              <w:pStyle w:val="TableText"/>
              <w:ind w:left="696"/>
              <w:spacing w:before="48" w:line="238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6"/>
              </w:rPr>
              <w:t>13.00</w:t>
            </w:r>
            <w:r>
              <w:rPr>
                <w:rFonts w:ascii="SimSun" w:hAnsi="SimSun" w:eastAsia="SimSun" w:cs="SimSun"/>
                <w:color w:val="231F20"/>
                <w:spacing w:val="-6"/>
              </w:rPr>
              <w:t>（</w:t>
            </w:r>
            <w:r>
              <w:rPr>
                <w:color w:val="231F20"/>
                <w:spacing w:val="-6"/>
              </w:rPr>
              <w:t>7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6"/>
              </w:rPr>
              <w:t>.00</w:t>
            </w:r>
            <w:r>
              <w:rPr>
                <w:rFonts w:ascii="SimSun" w:hAnsi="SimSun" w:eastAsia="SimSun" w:cs="SimSun"/>
                <w:color w:val="231F20"/>
                <w:spacing w:val="-6"/>
              </w:rPr>
              <w:t>）</w:t>
            </w:r>
          </w:p>
        </w:tc>
        <w:tc>
          <w:tcPr>
            <w:tcW w:w="2041" w:type="dxa"/>
            <w:vAlign w:val="top"/>
          </w:tcPr>
          <w:p>
            <w:pPr>
              <w:pStyle w:val="TableText"/>
              <w:ind w:left="535"/>
              <w:spacing w:before="48" w:line="238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6"/>
              </w:rPr>
              <w:t>13.00</w:t>
            </w:r>
            <w:r>
              <w:rPr>
                <w:rFonts w:ascii="SimSun" w:hAnsi="SimSun" w:eastAsia="SimSun" w:cs="SimSun"/>
                <w:color w:val="231F20"/>
                <w:spacing w:val="-6"/>
              </w:rPr>
              <w:t>（</w:t>
            </w:r>
            <w:r>
              <w:rPr>
                <w:color w:val="231F20"/>
                <w:spacing w:val="-6"/>
              </w:rPr>
              <w:t>7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6"/>
              </w:rPr>
              <w:t>.00</w:t>
            </w:r>
            <w:r>
              <w:rPr>
                <w:rFonts w:ascii="SimSun" w:hAnsi="SimSun" w:eastAsia="SimSun" w:cs="SimSun"/>
                <w:color w:val="231F20"/>
                <w:spacing w:val="-6"/>
              </w:rPr>
              <w:t>）</w:t>
            </w:r>
          </w:p>
        </w:tc>
        <w:tc>
          <w:tcPr>
            <w:tcW w:w="1088" w:type="dxa"/>
            <w:vAlign w:val="top"/>
          </w:tcPr>
          <w:p>
            <w:pPr>
              <w:pStyle w:val="TableText"/>
              <w:ind w:left="456"/>
              <w:spacing w:before="82" w:line="186" w:lineRule="auto"/>
              <w:rPr/>
            </w:pPr>
            <w:r>
              <w:rPr>
                <w:color w:val="231F20"/>
              </w:rPr>
              <w:t>1.42</w:t>
            </w:r>
          </w:p>
        </w:tc>
        <w:tc>
          <w:tcPr>
            <w:tcW w:w="1151" w:type="dxa"/>
            <w:vAlign w:val="top"/>
          </w:tcPr>
          <w:p>
            <w:pPr>
              <w:pStyle w:val="TableText"/>
              <w:ind w:left="454"/>
              <w:spacing w:before="82" w:line="186" w:lineRule="auto"/>
              <w:rPr/>
            </w:pPr>
            <w:r>
              <w:rPr>
                <w:color w:val="231F20"/>
                <w:spacing w:val="3"/>
              </w:rPr>
              <w:t>0.156</w:t>
            </w:r>
          </w:p>
        </w:tc>
      </w:tr>
      <w:tr>
        <w:trPr>
          <w:trHeight w:val="262" w:hRule="atLeast"/>
        </w:trPr>
        <w:tc>
          <w:tcPr>
            <w:tcW w:w="3124" w:type="dxa"/>
            <w:vAlign w:val="top"/>
          </w:tcPr>
          <w:p>
            <w:pPr>
              <w:pStyle w:val="TableText"/>
              <w:ind w:left="67"/>
              <w:spacing w:before="58" w:line="180" w:lineRule="auto"/>
              <w:rPr>
                <w:rFonts w:ascii="SimSun" w:hAnsi="SimSun" w:eastAsia="SimSun" w:cs="SimSun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4"/>
              </w:rPr>
              <w:t>谷草转氨酶</w:t>
            </w:r>
            <w:r>
              <w:rPr>
                <w:rFonts w:ascii="SimSun" w:hAnsi="SimSun" w:eastAsia="SimSun" w:cs="SimSun"/>
                <w:color w:val="231F20"/>
                <w:spacing w:val="4"/>
              </w:rPr>
              <w:t>（</w:t>
            </w:r>
            <w:r>
              <w:rPr>
                <w:color w:val="231F20"/>
                <w:spacing w:val="4"/>
              </w:rPr>
              <w:t>U/L</w:t>
            </w:r>
            <w:r>
              <w:rPr>
                <w:rFonts w:ascii="SimSun" w:hAnsi="SimSun" w:eastAsia="SimSun" w:cs="SimSun"/>
                <w:color w:val="231F20"/>
                <w:spacing w:val="4"/>
              </w:rPr>
              <w:t>）</w:t>
            </w:r>
          </w:p>
        </w:tc>
        <w:tc>
          <w:tcPr>
            <w:tcW w:w="2239" w:type="dxa"/>
            <w:vAlign w:val="top"/>
          </w:tcPr>
          <w:p>
            <w:pPr>
              <w:pStyle w:val="TableText"/>
              <w:ind w:left="696"/>
              <w:spacing w:before="59" w:line="237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6"/>
              </w:rPr>
              <w:t>18.00</w:t>
            </w:r>
            <w:r>
              <w:rPr>
                <w:rFonts w:ascii="SimSun" w:hAnsi="SimSun" w:eastAsia="SimSun" w:cs="SimSun"/>
                <w:color w:val="231F20"/>
                <w:spacing w:val="-6"/>
              </w:rPr>
              <w:t>（</w:t>
            </w:r>
            <w:r>
              <w:rPr>
                <w:color w:val="231F20"/>
                <w:spacing w:val="-6"/>
              </w:rPr>
              <w:t>7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6"/>
              </w:rPr>
              <w:t>.00</w:t>
            </w:r>
            <w:r>
              <w:rPr>
                <w:rFonts w:ascii="SimSun" w:hAnsi="SimSun" w:eastAsia="SimSun" w:cs="SimSun"/>
                <w:color w:val="231F20"/>
                <w:spacing w:val="-6"/>
              </w:rPr>
              <w:t>）</w:t>
            </w:r>
          </w:p>
        </w:tc>
        <w:tc>
          <w:tcPr>
            <w:tcW w:w="2041" w:type="dxa"/>
            <w:vAlign w:val="top"/>
          </w:tcPr>
          <w:p>
            <w:pPr>
              <w:pStyle w:val="TableText"/>
              <w:ind w:left="535"/>
              <w:spacing w:before="59" w:line="237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6"/>
              </w:rPr>
              <w:t>19.00</w:t>
            </w:r>
            <w:r>
              <w:rPr>
                <w:rFonts w:ascii="SimSun" w:hAnsi="SimSun" w:eastAsia="SimSun" w:cs="SimSun"/>
                <w:color w:val="231F20"/>
                <w:spacing w:val="-6"/>
              </w:rPr>
              <w:t>（</w:t>
            </w:r>
            <w:r>
              <w:rPr>
                <w:color w:val="231F20"/>
                <w:spacing w:val="-6"/>
              </w:rPr>
              <w:t>7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6"/>
              </w:rPr>
              <w:t>.00</w:t>
            </w:r>
            <w:r>
              <w:rPr>
                <w:rFonts w:ascii="SimSun" w:hAnsi="SimSun" w:eastAsia="SimSun" w:cs="SimSun"/>
                <w:color w:val="231F20"/>
                <w:spacing w:val="-6"/>
              </w:rPr>
              <w:t>）</w:t>
            </w:r>
          </w:p>
        </w:tc>
        <w:tc>
          <w:tcPr>
            <w:tcW w:w="1088" w:type="dxa"/>
            <w:vAlign w:val="top"/>
          </w:tcPr>
          <w:p>
            <w:pPr>
              <w:pStyle w:val="TableText"/>
              <w:ind w:left="331"/>
              <w:spacing w:before="92" w:line="160" w:lineRule="exact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12"/>
                <w:position w:val="3"/>
              </w:rPr>
              <w:t>-</w:t>
            </w:r>
            <w:r>
              <w:rPr>
                <w:color w:val="231F20"/>
                <w:spacing w:val="12"/>
                <w:position w:val="3"/>
              </w:rPr>
              <w:t>0.74</w:t>
            </w:r>
          </w:p>
        </w:tc>
        <w:tc>
          <w:tcPr>
            <w:tcW w:w="1151" w:type="dxa"/>
            <w:vAlign w:val="top"/>
          </w:tcPr>
          <w:p>
            <w:pPr>
              <w:pStyle w:val="TableText"/>
              <w:ind w:left="454"/>
              <w:spacing w:before="92" w:line="186" w:lineRule="auto"/>
              <w:rPr/>
            </w:pPr>
            <w:r>
              <w:rPr>
                <w:color w:val="231F20"/>
                <w:spacing w:val="3"/>
              </w:rPr>
              <w:t>0.458</w:t>
            </w:r>
          </w:p>
        </w:tc>
      </w:tr>
      <w:tr>
        <w:trPr>
          <w:trHeight w:val="271" w:hRule="atLeast"/>
        </w:trPr>
        <w:tc>
          <w:tcPr>
            <w:tcW w:w="3124" w:type="dxa"/>
            <w:vAlign w:val="top"/>
          </w:tcPr>
          <w:p>
            <w:pPr>
              <w:pStyle w:val="TableText"/>
              <w:ind w:left="87"/>
              <w:spacing w:before="59" w:line="188" w:lineRule="auto"/>
              <w:rPr>
                <w:rFonts w:ascii="SimSun" w:hAnsi="SimSun" w:eastAsia="SimSun" w:cs="SimSun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白蛋白</w:t>
            </w:r>
            <w:r>
              <w:rPr>
                <w:rFonts w:ascii="SimSun" w:hAnsi="SimSun" w:eastAsia="SimSun" w:cs="SimSun"/>
                <w:color w:val="231F20"/>
                <w:spacing w:val="-2"/>
              </w:rPr>
              <w:t>（</w:t>
            </w:r>
            <w:r>
              <w:rPr>
                <w:color w:val="231F20"/>
                <w:spacing w:val="-2"/>
              </w:rPr>
              <w:t>g/L</w:t>
            </w:r>
            <w:r>
              <w:rPr>
                <w:rFonts w:ascii="SimSun" w:hAnsi="SimSun" w:eastAsia="SimSun" w:cs="SimSun"/>
                <w:color w:val="231F20"/>
                <w:spacing w:val="-2"/>
              </w:rPr>
              <w:t>）</w:t>
            </w:r>
          </w:p>
        </w:tc>
        <w:tc>
          <w:tcPr>
            <w:tcW w:w="2239" w:type="dxa"/>
            <w:vAlign w:val="top"/>
          </w:tcPr>
          <w:p>
            <w:pPr>
              <w:pStyle w:val="TableText"/>
              <w:ind w:left="687"/>
              <w:spacing w:before="59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5"/>
              </w:rPr>
              <w:t>45.25</w:t>
            </w:r>
            <w:r>
              <w:rPr>
                <w:rFonts w:ascii="SimSun" w:hAnsi="SimSun" w:eastAsia="SimSun" w:cs="SimSun"/>
                <w:color w:val="231F20"/>
                <w:spacing w:val="-5"/>
              </w:rPr>
              <w:t>（</w:t>
            </w:r>
            <w:r>
              <w:rPr>
                <w:color w:val="231F20"/>
                <w:spacing w:val="-5"/>
              </w:rPr>
              <w:t>4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5"/>
              </w:rPr>
              <w:t>.23</w:t>
            </w:r>
            <w:r>
              <w:rPr>
                <w:rFonts w:ascii="SimSun" w:hAnsi="SimSun" w:eastAsia="SimSun" w:cs="SimSun"/>
                <w:color w:val="231F20"/>
                <w:spacing w:val="-5"/>
              </w:rPr>
              <w:t>）</w:t>
            </w:r>
          </w:p>
        </w:tc>
        <w:tc>
          <w:tcPr>
            <w:tcW w:w="2041" w:type="dxa"/>
            <w:vAlign w:val="top"/>
          </w:tcPr>
          <w:p>
            <w:pPr>
              <w:pStyle w:val="TableText"/>
              <w:ind w:left="526"/>
              <w:spacing w:before="59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5"/>
              </w:rPr>
              <w:t>43.50</w:t>
            </w:r>
            <w:r>
              <w:rPr>
                <w:rFonts w:ascii="SimSun" w:hAnsi="SimSun" w:eastAsia="SimSun" w:cs="SimSun"/>
                <w:color w:val="231F20"/>
                <w:spacing w:val="-5"/>
              </w:rPr>
              <w:t>（</w:t>
            </w:r>
            <w:r>
              <w:rPr>
                <w:color w:val="231F20"/>
                <w:spacing w:val="-5"/>
              </w:rPr>
              <w:t>7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5"/>
              </w:rPr>
              <w:t>.80</w:t>
            </w:r>
            <w:r>
              <w:rPr>
                <w:rFonts w:ascii="SimSun" w:hAnsi="SimSun" w:eastAsia="SimSun" w:cs="SimSun"/>
                <w:color w:val="231F20"/>
                <w:spacing w:val="-5"/>
              </w:rPr>
              <w:t>）</w:t>
            </w:r>
          </w:p>
        </w:tc>
        <w:tc>
          <w:tcPr>
            <w:tcW w:w="1088" w:type="dxa"/>
            <w:vAlign w:val="top"/>
          </w:tcPr>
          <w:p>
            <w:pPr>
              <w:pStyle w:val="TableText"/>
              <w:ind w:left="456"/>
              <w:spacing w:before="92" w:line="186" w:lineRule="auto"/>
              <w:rPr/>
            </w:pPr>
            <w:r>
              <w:rPr>
                <w:color w:val="231F20"/>
              </w:rPr>
              <w:t>1.77</w:t>
            </w:r>
          </w:p>
        </w:tc>
        <w:tc>
          <w:tcPr>
            <w:tcW w:w="1151" w:type="dxa"/>
            <w:vAlign w:val="top"/>
          </w:tcPr>
          <w:p>
            <w:pPr>
              <w:pStyle w:val="TableText"/>
              <w:ind w:left="454"/>
              <w:spacing w:before="92" w:line="186" w:lineRule="auto"/>
              <w:rPr/>
            </w:pPr>
            <w:r>
              <w:rPr>
                <w:color w:val="231F20"/>
                <w:spacing w:val="3"/>
              </w:rPr>
              <w:t>0.076</w:t>
            </w:r>
          </w:p>
        </w:tc>
      </w:tr>
      <w:tr>
        <w:trPr>
          <w:trHeight w:val="254" w:hRule="atLeast"/>
        </w:trPr>
        <w:tc>
          <w:tcPr>
            <w:tcW w:w="3124" w:type="dxa"/>
            <w:vAlign w:val="top"/>
          </w:tcPr>
          <w:p>
            <w:pPr>
              <w:pStyle w:val="TableText"/>
              <w:ind w:left="68"/>
              <w:spacing w:before="49" w:line="181" w:lineRule="auto"/>
              <w:rPr>
                <w:rFonts w:ascii="SimSun" w:hAnsi="SimSun" w:eastAsia="SimSun" w:cs="SimSun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3"/>
              </w:rPr>
              <w:t>尿素</w:t>
            </w:r>
            <w:r>
              <w:rPr>
                <w:rFonts w:ascii="SimSun" w:hAnsi="SimSun" w:eastAsia="SimSun" w:cs="SimSun"/>
                <w:color w:val="231F20"/>
                <w:spacing w:val="3"/>
              </w:rPr>
              <w:t>（</w:t>
            </w:r>
            <w:r>
              <w:rPr>
                <w:color w:val="231F20"/>
              </w:rPr>
              <w:t>mmol</w:t>
            </w:r>
            <w:r>
              <w:rPr>
                <w:color w:val="231F20"/>
                <w:spacing w:val="3"/>
              </w:rPr>
              <w:t>/L</w:t>
            </w:r>
            <w:r>
              <w:rPr>
                <w:rFonts w:ascii="SimSun" w:hAnsi="SimSun" w:eastAsia="SimSun" w:cs="SimSun"/>
                <w:color w:val="231F20"/>
                <w:spacing w:val="3"/>
              </w:rPr>
              <w:t>）</w:t>
            </w:r>
          </w:p>
        </w:tc>
        <w:tc>
          <w:tcPr>
            <w:tcW w:w="2239" w:type="dxa"/>
            <w:vAlign w:val="top"/>
          </w:tcPr>
          <w:p>
            <w:pPr>
              <w:pStyle w:val="TableText"/>
              <w:ind w:left="766"/>
              <w:spacing w:before="49" w:line="239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6"/>
              </w:rPr>
              <w:t>4.08</w:t>
            </w:r>
            <w:r>
              <w:rPr>
                <w:rFonts w:ascii="SimSun" w:hAnsi="SimSun" w:eastAsia="SimSun" w:cs="SimSun"/>
                <w:color w:val="231F20"/>
                <w:spacing w:val="-6"/>
              </w:rPr>
              <w:t>（</w:t>
            </w:r>
            <w:r>
              <w:rPr>
                <w:color w:val="231F20"/>
                <w:spacing w:val="-6"/>
              </w:rPr>
              <w:t>1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6"/>
              </w:rPr>
              <w:t>.60</w:t>
            </w:r>
            <w:r>
              <w:rPr>
                <w:rFonts w:ascii="SimSun" w:hAnsi="SimSun" w:eastAsia="SimSun" w:cs="SimSun"/>
                <w:color w:val="231F20"/>
                <w:spacing w:val="-6"/>
              </w:rPr>
              <w:t>）</w:t>
            </w:r>
          </w:p>
        </w:tc>
        <w:tc>
          <w:tcPr>
            <w:tcW w:w="2041" w:type="dxa"/>
            <w:vAlign w:val="top"/>
          </w:tcPr>
          <w:p>
            <w:pPr>
              <w:pStyle w:val="TableText"/>
              <w:ind w:left="605"/>
              <w:spacing w:before="49" w:line="239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7"/>
              </w:rPr>
              <w:t>4.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7"/>
              </w:rPr>
              <w:t>14</w:t>
            </w:r>
            <w:r>
              <w:rPr>
                <w:rFonts w:ascii="SimSun" w:hAnsi="SimSun" w:eastAsia="SimSun" w:cs="SimSun"/>
                <w:color w:val="231F20"/>
                <w:spacing w:val="-7"/>
              </w:rPr>
              <w:t>（</w:t>
            </w:r>
            <w:r>
              <w:rPr>
                <w:color w:val="231F20"/>
                <w:spacing w:val="-7"/>
              </w:rPr>
              <w:t>2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7"/>
              </w:rPr>
              <w:t>.07</w:t>
            </w:r>
            <w:r>
              <w:rPr>
                <w:rFonts w:ascii="SimSun" w:hAnsi="SimSun" w:eastAsia="SimSun" w:cs="SimSun"/>
                <w:color w:val="231F20"/>
                <w:spacing w:val="-7"/>
              </w:rPr>
              <w:t>）</w:t>
            </w:r>
          </w:p>
        </w:tc>
        <w:tc>
          <w:tcPr>
            <w:tcW w:w="1088" w:type="dxa"/>
            <w:vAlign w:val="top"/>
          </w:tcPr>
          <w:p>
            <w:pPr>
              <w:pStyle w:val="TableText"/>
              <w:ind w:left="331"/>
              <w:spacing w:before="83" w:line="161" w:lineRule="exact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12"/>
                <w:position w:val="3"/>
              </w:rPr>
              <w:t>-</w:t>
            </w:r>
            <w:r>
              <w:rPr>
                <w:color w:val="231F20"/>
                <w:spacing w:val="12"/>
                <w:position w:val="3"/>
              </w:rPr>
              <w:t>0.69</w:t>
            </w:r>
          </w:p>
        </w:tc>
        <w:tc>
          <w:tcPr>
            <w:tcW w:w="1151" w:type="dxa"/>
            <w:vAlign w:val="top"/>
          </w:tcPr>
          <w:p>
            <w:pPr>
              <w:pStyle w:val="TableText"/>
              <w:ind w:left="454"/>
              <w:spacing w:before="83" w:line="186" w:lineRule="auto"/>
              <w:rPr/>
            </w:pPr>
            <w:r>
              <w:rPr>
                <w:color w:val="231F20"/>
                <w:spacing w:val="3"/>
              </w:rPr>
              <w:t>0.493</w:t>
            </w:r>
          </w:p>
        </w:tc>
      </w:tr>
      <w:tr>
        <w:trPr>
          <w:trHeight w:val="269" w:hRule="atLeast"/>
        </w:trPr>
        <w:tc>
          <w:tcPr>
            <w:tcW w:w="3124" w:type="dxa"/>
            <w:vAlign w:val="top"/>
          </w:tcPr>
          <w:p>
            <w:pPr>
              <w:pStyle w:val="TableText"/>
              <w:ind w:left="68"/>
              <w:spacing w:before="58" w:line="187" w:lineRule="auto"/>
              <w:rPr>
                <w:rFonts w:ascii="SimSun" w:hAnsi="SimSun" w:eastAsia="SimSun" w:cs="SimSun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12"/>
              </w:rPr>
              <w:t>肌酐</w:t>
            </w:r>
            <w:r>
              <w:rPr>
                <w:rFonts w:ascii="SimSun" w:hAnsi="SimSun" w:eastAsia="SimSun" w:cs="SimSun"/>
                <w:color w:val="231F20"/>
                <w:spacing w:val="12"/>
              </w:rPr>
              <w:t>(</w:t>
            </w:r>
            <w:r>
              <w:rPr>
                <w:color w:val="231F20"/>
                <w:spacing w:val="12"/>
              </w:rPr>
              <w:t>μ</w:t>
            </w:r>
            <w:r>
              <w:rPr>
                <w:color w:val="231F20"/>
              </w:rPr>
              <w:t>mol</w:t>
            </w:r>
            <w:r>
              <w:rPr>
                <w:color w:val="231F20"/>
                <w:spacing w:val="12"/>
              </w:rPr>
              <w:t>/L</w:t>
            </w:r>
            <w:r>
              <w:rPr>
                <w:rFonts w:ascii="SimSun" w:hAnsi="SimSun" w:eastAsia="SimSun" w:cs="SimSun"/>
                <w:color w:val="231F20"/>
                <w:spacing w:val="12"/>
              </w:rPr>
              <w:t>）</w:t>
            </w:r>
          </w:p>
        </w:tc>
        <w:tc>
          <w:tcPr>
            <w:tcW w:w="2239" w:type="dxa"/>
            <w:vAlign w:val="top"/>
          </w:tcPr>
          <w:p>
            <w:pPr>
              <w:pStyle w:val="TableText"/>
              <w:ind w:left="730"/>
              <w:spacing w:before="34" w:line="197" w:lineRule="exact"/>
              <w:rPr/>
            </w:pPr>
            <w:r>
              <w:rPr>
                <w:color w:val="231F20"/>
                <w:spacing w:val="7"/>
                <w:position w:val="1"/>
              </w:rPr>
              <w:t>64.84</w:t>
            </w:r>
            <w:r>
              <w:rPr>
                <w:color w:val="231F20"/>
                <w:spacing w:val="-19"/>
                <w:position w:val="1"/>
              </w:rPr>
              <w:t xml:space="preserve"> </w:t>
            </w:r>
            <w:r>
              <w:rPr>
                <w:color w:val="231F20"/>
                <w:spacing w:val="7"/>
                <w:position w:val="1"/>
              </w:rPr>
              <w:t>±</w:t>
            </w:r>
            <w:r>
              <w:rPr>
                <w:color w:val="231F20"/>
                <w:spacing w:val="-20"/>
                <w:position w:val="1"/>
              </w:rPr>
              <w:t xml:space="preserve"> </w:t>
            </w:r>
            <w:r>
              <w:rPr>
                <w:color w:val="231F20"/>
                <w:spacing w:val="7"/>
                <w:position w:val="1"/>
              </w:rPr>
              <w:t>16.53</w:t>
            </w:r>
          </w:p>
        </w:tc>
        <w:tc>
          <w:tcPr>
            <w:tcW w:w="2041" w:type="dxa"/>
            <w:vAlign w:val="top"/>
          </w:tcPr>
          <w:p>
            <w:pPr>
              <w:pStyle w:val="TableText"/>
              <w:ind w:left="569"/>
              <w:spacing w:before="34" w:line="197" w:lineRule="exact"/>
              <w:rPr/>
            </w:pPr>
            <w:r>
              <w:rPr>
                <w:color w:val="231F20"/>
                <w:spacing w:val="7"/>
                <w:position w:val="1"/>
              </w:rPr>
              <w:t>65.18</w:t>
            </w:r>
            <w:r>
              <w:rPr>
                <w:color w:val="231F20"/>
                <w:spacing w:val="-19"/>
                <w:position w:val="1"/>
              </w:rPr>
              <w:t xml:space="preserve"> </w:t>
            </w:r>
            <w:r>
              <w:rPr>
                <w:color w:val="231F20"/>
                <w:spacing w:val="7"/>
                <w:position w:val="1"/>
              </w:rPr>
              <w:t>±</w:t>
            </w:r>
            <w:r>
              <w:rPr>
                <w:color w:val="231F20"/>
                <w:spacing w:val="-20"/>
                <w:position w:val="1"/>
              </w:rPr>
              <w:t xml:space="preserve"> </w:t>
            </w:r>
            <w:r>
              <w:rPr>
                <w:color w:val="231F20"/>
                <w:spacing w:val="7"/>
                <w:position w:val="1"/>
              </w:rPr>
              <w:t>17.99</w:t>
            </w:r>
          </w:p>
        </w:tc>
        <w:tc>
          <w:tcPr>
            <w:tcW w:w="1088" w:type="dxa"/>
            <w:vAlign w:val="top"/>
          </w:tcPr>
          <w:p>
            <w:pPr>
              <w:pStyle w:val="TableText"/>
              <w:ind w:left="331"/>
              <w:spacing w:before="91" w:line="168" w:lineRule="exact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12"/>
                <w:position w:val="3"/>
              </w:rPr>
              <w:t>-</w:t>
            </w:r>
            <w:r>
              <w:rPr>
                <w:color w:val="231F20"/>
                <w:spacing w:val="12"/>
                <w:position w:val="3"/>
              </w:rPr>
              <w:t>0.12</w:t>
            </w:r>
          </w:p>
        </w:tc>
        <w:tc>
          <w:tcPr>
            <w:tcW w:w="1151" w:type="dxa"/>
            <w:vAlign w:val="top"/>
          </w:tcPr>
          <w:p>
            <w:pPr>
              <w:pStyle w:val="TableText"/>
              <w:ind w:left="454"/>
              <w:spacing w:before="91" w:line="186" w:lineRule="auto"/>
              <w:rPr/>
            </w:pPr>
            <w:r>
              <w:rPr>
                <w:color w:val="231F20"/>
                <w:spacing w:val="3"/>
              </w:rPr>
              <w:t>0.907</w:t>
            </w:r>
          </w:p>
        </w:tc>
      </w:tr>
      <w:tr>
        <w:trPr>
          <w:trHeight w:val="252" w:hRule="atLeast"/>
        </w:trPr>
        <w:tc>
          <w:tcPr>
            <w:tcW w:w="3124" w:type="dxa"/>
            <w:vAlign w:val="top"/>
          </w:tcPr>
          <w:p>
            <w:pPr>
              <w:pStyle w:val="TableText"/>
              <w:ind w:left="68"/>
              <w:spacing w:before="51" w:line="178" w:lineRule="auto"/>
              <w:rPr>
                <w:rFonts w:ascii="SimSun" w:hAnsi="SimSun" w:eastAsia="SimSun" w:cs="SimSun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3"/>
              </w:rPr>
              <w:t>血钾</w:t>
            </w:r>
            <w:r>
              <w:rPr>
                <w:rFonts w:ascii="SimSun" w:hAnsi="SimSun" w:eastAsia="SimSun" w:cs="SimSun"/>
                <w:color w:val="231F20"/>
                <w:spacing w:val="3"/>
              </w:rPr>
              <w:t>（</w:t>
            </w:r>
            <w:r>
              <w:rPr>
                <w:color w:val="231F20"/>
              </w:rPr>
              <w:t>mmol</w:t>
            </w:r>
            <w:r>
              <w:rPr>
                <w:color w:val="231F20"/>
                <w:spacing w:val="3"/>
              </w:rPr>
              <w:t>/L</w:t>
            </w:r>
            <w:r>
              <w:rPr>
                <w:rFonts w:ascii="SimSun" w:hAnsi="SimSun" w:eastAsia="SimSun" w:cs="SimSun"/>
                <w:color w:val="231F20"/>
                <w:spacing w:val="3"/>
              </w:rPr>
              <w:t>）</w:t>
            </w:r>
          </w:p>
        </w:tc>
        <w:tc>
          <w:tcPr>
            <w:tcW w:w="2239" w:type="dxa"/>
            <w:vAlign w:val="top"/>
          </w:tcPr>
          <w:p>
            <w:pPr>
              <w:pStyle w:val="TableText"/>
              <w:ind w:left="806"/>
              <w:spacing w:before="27" w:line="197" w:lineRule="exact"/>
              <w:rPr/>
            </w:pPr>
            <w:r>
              <w:rPr>
                <w:color w:val="231F20"/>
                <w:spacing w:val="10"/>
                <w:position w:val="1"/>
              </w:rPr>
              <w:t>3.96</w:t>
            </w:r>
            <w:r>
              <w:rPr>
                <w:color w:val="231F20"/>
                <w:spacing w:val="-20"/>
                <w:position w:val="1"/>
              </w:rPr>
              <w:t xml:space="preserve"> </w:t>
            </w:r>
            <w:r>
              <w:rPr>
                <w:color w:val="231F20"/>
                <w:spacing w:val="10"/>
                <w:position w:val="1"/>
              </w:rPr>
              <w:t>±0.34</w:t>
            </w:r>
          </w:p>
        </w:tc>
        <w:tc>
          <w:tcPr>
            <w:tcW w:w="2041" w:type="dxa"/>
            <w:vAlign w:val="top"/>
          </w:tcPr>
          <w:p>
            <w:pPr>
              <w:pStyle w:val="TableText"/>
              <w:ind w:left="645"/>
              <w:spacing w:before="27" w:line="197" w:lineRule="exact"/>
              <w:rPr/>
            </w:pPr>
            <w:r>
              <w:rPr>
                <w:color w:val="231F20"/>
                <w:spacing w:val="10"/>
                <w:position w:val="1"/>
              </w:rPr>
              <w:t>3.92</w:t>
            </w:r>
            <w:r>
              <w:rPr>
                <w:color w:val="231F20"/>
                <w:spacing w:val="-20"/>
                <w:position w:val="1"/>
              </w:rPr>
              <w:t xml:space="preserve"> </w:t>
            </w:r>
            <w:r>
              <w:rPr>
                <w:color w:val="231F20"/>
                <w:spacing w:val="10"/>
                <w:position w:val="1"/>
              </w:rPr>
              <w:t>±0.35</w:t>
            </w:r>
          </w:p>
        </w:tc>
        <w:tc>
          <w:tcPr>
            <w:tcW w:w="1088" w:type="dxa"/>
            <w:vAlign w:val="top"/>
          </w:tcPr>
          <w:p>
            <w:pPr>
              <w:pStyle w:val="TableText"/>
              <w:ind w:left="448"/>
              <w:spacing w:before="84" w:line="186" w:lineRule="auto"/>
              <w:rPr/>
            </w:pPr>
            <w:r>
              <w:rPr>
                <w:color w:val="231F20"/>
                <w:spacing w:val="2"/>
              </w:rPr>
              <w:t>0.72</w:t>
            </w:r>
          </w:p>
        </w:tc>
        <w:tc>
          <w:tcPr>
            <w:tcW w:w="1151" w:type="dxa"/>
            <w:vAlign w:val="top"/>
          </w:tcPr>
          <w:p>
            <w:pPr>
              <w:pStyle w:val="TableText"/>
              <w:ind w:left="454"/>
              <w:spacing w:before="84" w:line="186" w:lineRule="auto"/>
              <w:rPr/>
            </w:pPr>
            <w:r>
              <w:rPr>
                <w:color w:val="231F20"/>
                <w:spacing w:val="3"/>
              </w:rPr>
              <w:t>0.472</w:t>
            </w:r>
          </w:p>
        </w:tc>
      </w:tr>
      <w:tr>
        <w:trPr>
          <w:trHeight w:val="261" w:hRule="atLeast"/>
        </w:trPr>
        <w:tc>
          <w:tcPr>
            <w:tcW w:w="3124" w:type="dxa"/>
            <w:vAlign w:val="top"/>
          </w:tcPr>
          <w:p>
            <w:pPr>
              <w:pStyle w:val="TableText"/>
              <w:ind w:left="68"/>
              <w:spacing w:before="61" w:line="177" w:lineRule="auto"/>
              <w:rPr>
                <w:rFonts w:ascii="SimSun" w:hAnsi="SimSun" w:eastAsia="SimSun" w:cs="SimSun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3"/>
              </w:rPr>
              <w:t>血钠</w:t>
            </w:r>
            <w:r>
              <w:rPr>
                <w:rFonts w:ascii="SimSun" w:hAnsi="SimSun" w:eastAsia="SimSun" w:cs="SimSun"/>
                <w:color w:val="231F20"/>
                <w:spacing w:val="3"/>
              </w:rPr>
              <w:t>（</w:t>
            </w:r>
            <w:r>
              <w:rPr>
                <w:color w:val="231F20"/>
              </w:rPr>
              <w:t>mmol</w:t>
            </w:r>
            <w:r>
              <w:rPr>
                <w:color w:val="231F20"/>
                <w:spacing w:val="3"/>
              </w:rPr>
              <w:t>/L</w:t>
            </w:r>
            <w:r>
              <w:rPr>
                <w:rFonts w:ascii="SimSun" w:hAnsi="SimSun" w:eastAsia="SimSun" w:cs="SimSun"/>
                <w:color w:val="231F20"/>
                <w:spacing w:val="3"/>
              </w:rPr>
              <w:t>）</w:t>
            </w:r>
          </w:p>
        </w:tc>
        <w:tc>
          <w:tcPr>
            <w:tcW w:w="2239" w:type="dxa"/>
            <w:vAlign w:val="top"/>
          </w:tcPr>
          <w:p>
            <w:pPr>
              <w:pStyle w:val="TableText"/>
              <w:ind w:left="736"/>
              <w:spacing w:before="37" w:line="197" w:lineRule="exact"/>
              <w:rPr/>
            </w:pPr>
            <w:r>
              <w:rPr>
                <w:color w:val="231F20"/>
                <w:spacing w:val="8"/>
                <w:position w:val="1"/>
              </w:rPr>
              <w:t>139.31</w:t>
            </w:r>
            <w:r>
              <w:rPr>
                <w:color w:val="231F20"/>
                <w:spacing w:val="-19"/>
                <w:position w:val="1"/>
              </w:rPr>
              <w:t xml:space="preserve"> </w:t>
            </w:r>
            <w:r>
              <w:rPr>
                <w:color w:val="231F20"/>
                <w:spacing w:val="8"/>
                <w:position w:val="1"/>
              </w:rPr>
              <w:t>±3.12</w:t>
            </w:r>
          </w:p>
        </w:tc>
        <w:tc>
          <w:tcPr>
            <w:tcW w:w="2041" w:type="dxa"/>
            <w:vAlign w:val="top"/>
          </w:tcPr>
          <w:p>
            <w:pPr>
              <w:pStyle w:val="TableText"/>
              <w:ind w:left="575"/>
              <w:spacing w:before="37" w:line="197" w:lineRule="exact"/>
              <w:rPr/>
            </w:pPr>
            <w:r>
              <w:rPr>
                <w:color w:val="231F20"/>
                <w:spacing w:val="8"/>
                <w:position w:val="1"/>
              </w:rPr>
              <w:t>137.40</w:t>
            </w:r>
            <w:r>
              <w:rPr>
                <w:color w:val="231F20"/>
                <w:spacing w:val="-19"/>
                <w:position w:val="1"/>
              </w:rPr>
              <w:t xml:space="preserve"> </w:t>
            </w:r>
            <w:r>
              <w:rPr>
                <w:color w:val="231F20"/>
                <w:spacing w:val="8"/>
                <w:position w:val="1"/>
              </w:rPr>
              <w:t>±3.16</w:t>
            </w:r>
          </w:p>
        </w:tc>
        <w:tc>
          <w:tcPr>
            <w:tcW w:w="1088" w:type="dxa"/>
            <w:vAlign w:val="top"/>
          </w:tcPr>
          <w:p>
            <w:pPr>
              <w:pStyle w:val="TableText"/>
              <w:ind w:left="448"/>
              <w:spacing w:before="94" w:line="186" w:lineRule="auto"/>
              <w:rPr/>
            </w:pPr>
            <w:r>
              <w:rPr>
                <w:color w:val="231F20"/>
                <w:spacing w:val="3"/>
              </w:rPr>
              <w:t>3.75</w:t>
            </w:r>
          </w:p>
        </w:tc>
        <w:tc>
          <w:tcPr>
            <w:tcW w:w="1151" w:type="dxa"/>
            <w:vAlign w:val="top"/>
          </w:tcPr>
          <w:p>
            <w:pPr>
              <w:pStyle w:val="TableText"/>
              <w:ind w:left="292"/>
              <w:spacing w:before="37" w:line="197" w:lineRule="exact"/>
              <w:rPr/>
            </w:pPr>
            <w:r>
              <w:rPr>
                <w:color w:val="231F20"/>
                <w:spacing w:val="15"/>
                <w:position w:val="1"/>
              </w:rPr>
              <w:t>&lt;0.001</w:t>
            </w:r>
          </w:p>
        </w:tc>
      </w:tr>
      <w:tr>
        <w:trPr>
          <w:trHeight w:val="262" w:hRule="atLeast"/>
        </w:trPr>
        <w:tc>
          <w:tcPr>
            <w:tcW w:w="3124" w:type="dxa"/>
            <w:vAlign w:val="top"/>
          </w:tcPr>
          <w:p>
            <w:pPr>
              <w:pStyle w:val="TableText"/>
              <w:ind w:left="66"/>
              <w:spacing w:before="62" w:line="177" w:lineRule="auto"/>
              <w:rPr>
                <w:rFonts w:ascii="SimSun" w:hAnsi="SimSun" w:eastAsia="SimSun" w:cs="SimSun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4"/>
              </w:rPr>
              <w:t>术前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 xml:space="preserve"> </w:t>
            </w:r>
            <w:r>
              <w:rPr>
                <w:color w:val="231F20"/>
              </w:rPr>
              <w:t>CT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4"/>
              </w:rPr>
              <w:t>检查阑尾直径</w:t>
            </w:r>
            <w:r>
              <w:rPr>
                <w:rFonts w:ascii="SimSun" w:hAnsi="SimSun" w:eastAsia="SimSun" w:cs="SimSun"/>
                <w:color w:val="231F20"/>
                <w:spacing w:val="4"/>
              </w:rPr>
              <w:t>（</w:t>
            </w:r>
            <w:r>
              <w:rPr>
                <w:color w:val="231F20"/>
              </w:rPr>
              <w:t>cm</w:t>
            </w:r>
            <w:r>
              <w:rPr>
                <w:rFonts w:ascii="SimSun" w:hAnsi="SimSun" w:eastAsia="SimSun" w:cs="SimSun"/>
                <w:color w:val="231F20"/>
                <w:spacing w:val="4"/>
              </w:rPr>
              <w:t>）</w:t>
            </w:r>
          </w:p>
        </w:tc>
        <w:tc>
          <w:tcPr>
            <w:tcW w:w="2239" w:type="dxa"/>
            <w:vAlign w:val="top"/>
          </w:tcPr>
          <w:p>
            <w:pPr>
              <w:pStyle w:val="TableText"/>
              <w:ind w:left="766"/>
              <w:spacing w:before="62" w:line="233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6"/>
              </w:rPr>
              <w:t>0.70</w:t>
            </w:r>
            <w:r>
              <w:rPr>
                <w:rFonts w:ascii="SimSun" w:hAnsi="SimSun" w:eastAsia="SimSun" w:cs="SimSun"/>
                <w:color w:val="231F20"/>
                <w:spacing w:val="-6"/>
              </w:rPr>
              <w:t>（</w:t>
            </w:r>
            <w:r>
              <w:rPr>
                <w:color w:val="231F20"/>
                <w:spacing w:val="-6"/>
              </w:rPr>
              <w:t>0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6"/>
              </w:rPr>
              <w:t>.40</w:t>
            </w:r>
            <w:r>
              <w:rPr>
                <w:rFonts w:ascii="SimSun" w:hAnsi="SimSun" w:eastAsia="SimSun" w:cs="SimSun"/>
                <w:color w:val="231F20"/>
                <w:spacing w:val="-6"/>
              </w:rPr>
              <w:t>）</w:t>
            </w:r>
          </w:p>
        </w:tc>
        <w:tc>
          <w:tcPr>
            <w:tcW w:w="2041" w:type="dxa"/>
            <w:vAlign w:val="top"/>
          </w:tcPr>
          <w:p>
            <w:pPr>
              <w:pStyle w:val="TableText"/>
              <w:ind w:left="613"/>
              <w:spacing w:before="62" w:line="233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7"/>
              </w:rPr>
              <w:t>1.00</w:t>
            </w:r>
            <w:r>
              <w:rPr>
                <w:rFonts w:ascii="SimSun" w:hAnsi="SimSun" w:eastAsia="SimSun" w:cs="SimSun"/>
                <w:color w:val="231F20"/>
                <w:spacing w:val="-7"/>
              </w:rPr>
              <w:t>（</w:t>
            </w:r>
            <w:r>
              <w:rPr>
                <w:color w:val="231F20"/>
                <w:spacing w:val="-7"/>
              </w:rPr>
              <w:t>0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7"/>
              </w:rPr>
              <w:t>.70</w:t>
            </w:r>
            <w:r>
              <w:rPr>
                <w:rFonts w:ascii="SimSun" w:hAnsi="SimSun" w:eastAsia="SimSun" w:cs="SimSun"/>
                <w:color w:val="231F20"/>
                <w:spacing w:val="-7"/>
              </w:rPr>
              <w:t>）</w:t>
            </w:r>
          </w:p>
        </w:tc>
        <w:tc>
          <w:tcPr>
            <w:tcW w:w="1088" w:type="dxa"/>
            <w:vAlign w:val="top"/>
          </w:tcPr>
          <w:p>
            <w:pPr>
              <w:pStyle w:val="TableText"/>
              <w:ind w:left="331"/>
              <w:spacing w:before="95" w:line="157" w:lineRule="exact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12"/>
                <w:position w:val="-3"/>
              </w:rPr>
              <w:t>-</w:t>
            </w:r>
            <w:r>
              <w:rPr>
                <w:color w:val="231F20"/>
                <w:spacing w:val="12"/>
                <w:position w:val="-3"/>
              </w:rPr>
              <w:t>5.85</w:t>
            </w:r>
          </w:p>
        </w:tc>
        <w:tc>
          <w:tcPr>
            <w:tcW w:w="1151" w:type="dxa"/>
            <w:vAlign w:val="top"/>
          </w:tcPr>
          <w:p>
            <w:pPr>
              <w:pStyle w:val="TableText"/>
              <w:ind w:left="292"/>
              <w:spacing w:before="38" w:line="197" w:lineRule="exact"/>
              <w:rPr/>
            </w:pPr>
            <w:r>
              <w:rPr>
                <w:color w:val="231F20"/>
                <w:spacing w:val="15"/>
                <w:position w:val="1"/>
              </w:rPr>
              <w:t>&lt;0.001</w:t>
            </w:r>
          </w:p>
        </w:tc>
      </w:tr>
      <w:tr>
        <w:trPr>
          <w:trHeight w:val="262" w:hRule="atLeast"/>
        </w:trPr>
        <w:tc>
          <w:tcPr>
            <w:tcW w:w="3124" w:type="dxa"/>
            <w:vAlign w:val="top"/>
          </w:tcPr>
          <w:p>
            <w:pPr>
              <w:pStyle w:val="TableText"/>
              <w:ind w:left="66"/>
              <w:spacing w:before="62" w:line="177" w:lineRule="auto"/>
              <w:rPr>
                <w:rFonts w:ascii="SimSun" w:hAnsi="SimSun" w:eastAsia="SimSun" w:cs="SimSun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5"/>
              </w:rPr>
              <w:t>术前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CT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5"/>
              </w:rPr>
              <w:t>提示阑尾管腔内是否有粪石</w:t>
            </w:r>
            <w:r>
              <w:rPr>
                <w:rFonts w:ascii="SimSun" w:hAnsi="SimSun" w:eastAsia="SimSun" w:cs="SimSun"/>
                <w:color w:val="231F20"/>
                <w:spacing w:val="5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31F20"/>
                <w:spacing w:val="5"/>
              </w:rPr>
              <w:t>例</w:t>
            </w:r>
            <w:r>
              <w:rPr>
                <w:rFonts w:ascii="SimSun" w:hAnsi="SimSun" w:eastAsia="SimSun" w:cs="SimSun"/>
                <w:color w:val="231F20"/>
                <w:spacing w:val="5"/>
              </w:rPr>
              <w:t>）</w:t>
            </w:r>
          </w:p>
        </w:tc>
        <w:tc>
          <w:tcPr>
            <w:tcW w:w="22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4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88" w:type="dxa"/>
            <w:vAlign w:val="top"/>
          </w:tcPr>
          <w:p>
            <w:pPr>
              <w:pStyle w:val="TableText"/>
              <w:ind w:left="369"/>
              <w:spacing w:before="95" w:line="186" w:lineRule="auto"/>
              <w:rPr/>
            </w:pPr>
            <w:r>
              <w:rPr>
                <w:color w:val="231F20"/>
                <w:spacing w:val="3"/>
              </w:rPr>
              <w:t>29.35</w:t>
            </w:r>
          </w:p>
        </w:tc>
        <w:tc>
          <w:tcPr>
            <w:tcW w:w="1151" w:type="dxa"/>
            <w:vAlign w:val="top"/>
          </w:tcPr>
          <w:p>
            <w:pPr>
              <w:pStyle w:val="TableText"/>
              <w:ind w:left="292"/>
              <w:spacing w:before="38" w:line="197" w:lineRule="exact"/>
              <w:rPr/>
            </w:pPr>
            <w:r>
              <w:rPr>
                <w:color w:val="231F20"/>
                <w:spacing w:val="15"/>
                <w:position w:val="1"/>
              </w:rPr>
              <w:t>&lt;0.001</w:t>
            </w:r>
          </w:p>
        </w:tc>
      </w:tr>
      <w:tr>
        <w:trPr>
          <w:trHeight w:val="261" w:hRule="atLeast"/>
        </w:trPr>
        <w:tc>
          <w:tcPr>
            <w:tcW w:w="3124" w:type="dxa"/>
            <w:vAlign w:val="top"/>
          </w:tcPr>
          <w:p>
            <w:pPr>
              <w:ind w:left="225"/>
              <w:spacing w:before="66" w:line="172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8"/>
              </w:rPr>
              <w:t>无粪石</w:t>
            </w:r>
          </w:p>
        </w:tc>
        <w:tc>
          <w:tcPr>
            <w:tcW w:w="2239" w:type="dxa"/>
            <w:vAlign w:val="top"/>
          </w:tcPr>
          <w:p>
            <w:pPr>
              <w:pStyle w:val="TableText"/>
              <w:ind w:left="821"/>
              <w:spacing w:before="38" w:line="212" w:lineRule="exact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6"/>
                <w:position w:val="1"/>
              </w:rPr>
              <w:t>128</w:t>
            </w:r>
            <w:r>
              <w:rPr>
                <w:rFonts w:ascii="SimSun" w:hAnsi="SimSun" w:eastAsia="SimSun" w:cs="SimSun"/>
                <w:color w:val="231F20"/>
                <w:spacing w:val="-6"/>
                <w:position w:val="1"/>
              </w:rPr>
              <w:t>（</w:t>
            </w:r>
            <w:r>
              <w:rPr>
                <w:color w:val="231F20"/>
                <w:spacing w:val="-6"/>
                <w:position w:val="1"/>
              </w:rPr>
              <w:t>72</w:t>
            </w:r>
            <w:r>
              <w:rPr>
                <w:color w:val="231F20"/>
                <w:spacing w:val="-12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.73</w:t>
            </w:r>
            <w:r>
              <w:rPr>
                <w:color w:val="231F20"/>
                <w:spacing w:val="-18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%</w:t>
            </w:r>
            <w:r>
              <w:rPr>
                <w:rFonts w:ascii="SimSun" w:hAnsi="SimSun" w:eastAsia="SimSun" w:cs="SimSun"/>
                <w:color w:val="231F20"/>
                <w:spacing w:val="-6"/>
                <w:position w:val="1"/>
              </w:rPr>
              <w:t>）</w:t>
            </w:r>
          </w:p>
        </w:tc>
        <w:tc>
          <w:tcPr>
            <w:tcW w:w="2041" w:type="dxa"/>
            <w:vAlign w:val="top"/>
          </w:tcPr>
          <w:p>
            <w:pPr>
              <w:pStyle w:val="TableText"/>
              <w:ind w:left="738"/>
              <w:spacing w:before="38" w:line="212" w:lineRule="exact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6"/>
                <w:position w:val="1"/>
              </w:rPr>
              <w:t>15</w:t>
            </w:r>
            <w:r>
              <w:rPr>
                <w:rFonts w:ascii="SimSun" w:hAnsi="SimSun" w:eastAsia="SimSun" w:cs="SimSun"/>
                <w:color w:val="231F20"/>
                <w:spacing w:val="-6"/>
                <w:position w:val="1"/>
              </w:rPr>
              <w:t>（</w:t>
            </w:r>
            <w:r>
              <w:rPr>
                <w:color w:val="231F20"/>
                <w:spacing w:val="-6"/>
                <w:position w:val="1"/>
              </w:rPr>
              <w:t>30</w:t>
            </w:r>
            <w:r>
              <w:rPr>
                <w:color w:val="231F20"/>
                <w:spacing w:val="-21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.61</w:t>
            </w:r>
            <w:r>
              <w:rPr>
                <w:color w:val="231F20"/>
                <w:spacing w:val="-18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%</w:t>
            </w:r>
            <w:r>
              <w:rPr>
                <w:rFonts w:ascii="SimSun" w:hAnsi="SimSun" w:eastAsia="SimSun" w:cs="SimSun"/>
                <w:color w:val="231F20"/>
                <w:spacing w:val="-6"/>
                <w:position w:val="1"/>
              </w:rPr>
              <w:t>）</w:t>
            </w:r>
          </w:p>
        </w:tc>
        <w:tc>
          <w:tcPr>
            <w:tcW w:w="108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62" w:hRule="atLeast"/>
        </w:trPr>
        <w:tc>
          <w:tcPr>
            <w:tcW w:w="3124" w:type="dxa"/>
            <w:vAlign w:val="top"/>
          </w:tcPr>
          <w:p>
            <w:pPr>
              <w:ind w:left="227"/>
              <w:spacing w:before="67" w:line="172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7"/>
              </w:rPr>
              <w:t>有粪石</w:t>
            </w:r>
          </w:p>
        </w:tc>
        <w:tc>
          <w:tcPr>
            <w:tcW w:w="2239" w:type="dxa"/>
            <w:vAlign w:val="top"/>
          </w:tcPr>
          <w:p>
            <w:pPr>
              <w:pStyle w:val="TableText"/>
              <w:ind w:left="891"/>
              <w:spacing w:before="39" w:line="213" w:lineRule="exact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6"/>
                <w:position w:val="1"/>
              </w:rPr>
              <w:t>48</w:t>
            </w:r>
            <w:r>
              <w:rPr>
                <w:rFonts w:ascii="SimSun" w:hAnsi="SimSun" w:eastAsia="SimSun" w:cs="SimSun"/>
                <w:color w:val="231F20"/>
                <w:spacing w:val="-6"/>
                <w:position w:val="1"/>
              </w:rPr>
              <w:t>（</w:t>
            </w:r>
            <w:r>
              <w:rPr>
                <w:color w:val="231F20"/>
                <w:spacing w:val="-6"/>
                <w:position w:val="1"/>
              </w:rPr>
              <w:t>27</w:t>
            </w:r>
            <w:r>
              <w:rPr>
                <w:color w:val="231F20"/>
                <w:spacing w:val="-13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.27</w:t>
            </w:r>
            <w:r>
              <w:rPr>
                <w:color w:val="231F20"/>
                <w:spacing w:val="-18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%</w:t>
            </w:r>
            <w:r>
              <w:rPr>
                <w:rFonts w:ascii="SimSun" w:hAnsi="SimSun" w:eastAsia="SimSun" w:cs="SimSun"/>
                <w:color w:val="231F20"/>
                <w:spacing w:val="-6"/>
                <w:position w:val="1"/>
              </w:rPr>
              <w:t>）</w:t>
            </w:r>
          </w:p>
        </w:tc>
        <w:tc>
          <w:tcPr>
            <w:tcW w:w="2041" w:type="dxa"/>
            <w:vAlign w:val="top"/>
          </w:tcPr>
          <w:p>
            <w:pPr>
              <w:pStyle w:val="TableText"/>
              <w:ind w:left="730"/>
              <w:spacing w:before="39" w:line="213" w:lineRule="exact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6"/>
                <w:position w:val="1"/>
              </w:rPr>
              <w:t>34</w:t>
            </w:r>
            <w:r>
              <w:rPr>
                <w:rFonts w:ascii="SimSun" w:hAnsi="SimSun" w:eastAsia="SimSun" w:cs="SimSun"/>
                <w:color w:val="231F20"/>
                <w:spacing w:val="-6"/>
                <w:position w:val="1"/>
              </w:rPr>
              <w:t>（</w:t>
            </w:r>
            <w:r>
              <w:rPr>
                <w:color w:val="231F20"/>
                <w:spacing w:val="-6"/>
                <w:position w:val="1"/>
              </w:rPr>
              <w:t>69</w:t>
            </w:r>
            <w:r>
              <w:rPr>
                <w:color w:val="231F20"/>
                <w:spacing w:val="-13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.39</w:t>
            </w:r>
            <w:r>
              <w:rPr>
                <w:color w:val="231F20"/>
                <w:spacing w:val="-17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%</w:t>
            </w:r>
            <w:r>
              <w:rPr>
                <w:rFonts w:ascii="SimSun" w:hAnsi="SimSun" w:eastAsia="SimSun" w:cs="SimSun"/>
                <w:color w:val="231F20"/>
                <w:spacing w:val="-6"/>
                <w:position w:val="1"/>
              </w:rPr>
              <w:t>）</w:t>
            </w:r>
          </w:p>
        </w:tc>
        <w:tc>
          <w:tcPr>
            <w:tcW w:w="108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62" w:hRule="atLeast"/>
        </w:trPr>
        <w:tc>
          <w:tcPr>
            <w:tcW w:w="3124" w:type="dxa"/>
            <w:vAlign w:val="top"/>
          </w:tcPr>
          <w:p>
            <w:pPr>
              <w:pStyle w:val="TableText"/>
              <w:ind w:left="66"/>
              <w:spacing w:before="63" w:line="176" w:lineRule="auto"/>
              <w:rPr>
                <w:rFonts w:ascii="SimSun" w:hAnsi="SimSun" w:eastAsia="SimSun" w:cs="SimSun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5"/>
              </w:rPr>
              <w:t>术前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 xml:space="preserve"> </w:t>
            </w:r>
            <w:r>
              <w:rPr>
                <w:color w:val="231F20"/>
              </w:rPr>
              <w:t>CT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5"/>
              </w:rPr>
              <w:t>检查阑尾周围脂肪浑浊情况</w:t>
            </w:r>
            <w:r>
              <w:rPr>
                <w:rFonts w:ascii="SimSun" w:hAnsi="SimSun" w:eastAsia="SimSun" w:cs="SimSun"/>
                <w:color w:val="231F20"/>
                <w:spacing w:val="5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31F20"/>
                <w:spacing w:val="5"/>
              </w:rPr>
              <w:t>例</w:t>
            </w:r>
            <w:r>
              <w:rPr>
                <w:rFonts w:ascii="SimSun" w:hAnsi="SimSun" w:eastAsia="SimSun" w:cs="SimSun"/>
                <w:color w:val="231F20"/>
                <w:spacing w:val="5"/>
              </w:rPr>
              <w:t>）</w:t>
            </w:r>
          </w:p>
        </w:tc>
        <w:tc>
          <w:tcPr>
            <w:tcW w:w="22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4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88" w:type="dxa"/>
            <w:vAlign w:val="top"/>
          </w:tcPr>
          <w:p>
            <w:pPr>
              <w:pStyle w:val="TableText"/>
              <w:ind w:left="448"/>
              <w:spacing w:before="96" w:line="186" w:lineRule="auto"/>
              <w:rPr/>
            </w:pPr>
            <w:r>
              <w:rPr>
                <w:color w:val="231F20"/>
                <w:spacing w:val="2"/>
              </w:rPr>
              <w:t>0.65</w:t>
            </w:r>
          </w:p>
        </w:tc>
        <w:tc>
          <w:tcPr>
            <w:tcW w:w="1151" w:type="dxa"/>
            <w:vAlign w:val="top"/>
          </w:tcPr>
          <w:p>
            <w:pPr>
              <w:pStyle w:val="TableText"/>
              <w:ind w:left="454"/>
              <w:spacing w:before="96" w:line="186" w:lineRule="auto"/>
              <w:rPr/>
            </w:pPr>
            <w:r>
              <w:rPr>
                <w:color w:val="231F20"/>
                <w:spacing w:val="3"/>
              </w:rPr>
              <w:t>0.419</w:t>
            </w:r>
          </w:p>
        </w:tc>
      </w:tr>
      <w:tr>
        <w:trPr>
          <w:trHeight w:val="261" w:hRule="atLeast"/>
        </w:trPr>
        <w:tc>
          <w:tcPr>
            <w:tcW w:w="3124" w:type="dxa"/>
            <w:vAlign w:val="top"/>
          </w:tcPr>
          <w:p>
            <w:pPr>
              <w:ind w:left="225"/>
              <w:spacing w:before="68" w:line="170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9"/>
              </w:rPr>
              <w:t>无阑尾周围脂肪浑浊</w:t>
            </w:r>
          </w:p>
        </w:tc>
        <w:tc>
          <w:tcPr>
            <w:tcW w:w="2239" w:type="dxa"/>
            <w:vAlign w:val="top"/>
          </w:tcPr>
          <w:p>
            <w:pPr>
              <w:pStyle w:val="TableText"/>
              <w:ind w:left="891"/>
              <w:spacing w:before="39" w:line="211" w:lineRule="exact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6"/>
                <w:position w:val="1"/>
              </w:rPr>
              <w:t>38</w:t>
            </w:r>
            <w:r>
              <w:rPr>
                <w:rFonts w:ascii="SimSun" w:hAnsi="SimSun" w:eastAsia="SimSun" w:cs="SimSun"/>
                <w:color w:val="231F20"/>
                <w:spacing w:val="-6"/>
                <w:position w:val="1"/>
              </w:rPr>
              <w:t>（</w:t>
            </w:r>
            <w:r>
              <w:rPr>
                <w:color w:val="231F20"/>
                <w:spacing w:val="-6"/>
                <w:position w:val="1"/>
              </w:rPr>
              <w:t>21</w:t>
            </w:r>
            <w:r>
              <w:rPr>
                <w:color w:val="231F20"/>
                <w:spacing w:val="-13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.59</w:t>
            </w:r>
            <w:r>
              <w:rPr>
                <w:color w:val="231F20"/>
                <w:spacing w:val="-17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%</w:t>
            </w:r>
            <w:r>
              <w:rPr>
                <w:rFonts w:ascii="SimSun" w:hAnsi="SimSun" w:eastAsia="SimSun" w:cs="SimSun"/>
                <w:color w:val="231F20"/>
                <w:spacing w:val="-6"/>
                <w:position w:val="1"/>
              </w:rPr>
              <w:t>）</w:t>
            </w:r>
          </w:p>
        </w:tc>
        <w:tc>
          <w:tcPr>
            <w:tcW w:w="2041" w:type="dxa"/>
            <w:vAlign w:val="top"/>
          </w:tcPr>
          <w:p>
            <w:pPr>
              <w:pStyle w:val="TableText"/>
              <w:ind w:left="810"/>
              <w:spacing w:before="39" w:line="211" w:lineRule="exact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7"/>
                <w:position w:val="1"/>
              </w:rPr>
              <w:t>8</w:t>
            </w:r>
            <w:r>
              <w:rPr>
                <w:rFonts w:ascii="SimSun" w:hAnsi="SimSun" w:eastAsia="SimSun" w:cs="SimSun"/>
                <w:color w:val="231F20"/>
                <w:spacing w:val="-7"/>
                <w:position w:val="1"/>
              </w:rPr>
              <w:t>（</w:t>
            </w:r>
            <w:r>
              <w:rPr>
                <w:color w:val="231F20"/>
                <w:spacing w:val="-7"/>
                <w:position w:val="1"/>
              </w:rPr>
              <w:t>16</w:t>
            </w:r>
            <w:r>
              <w:rPr>
                <w:color w:val="231F20"/>
                <w:spacing w:val="-16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.33</w:t>
            </w:r>
            <w:r>
              <w:rPr>
                <w:color w:val="231F20"/>
                <w:spacing w:val="-17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%</w:t>
            </w:r>
            <w:r>
              <w:rPr>
                <w:rFonts w:ascii="SimSun" w:hAnsi="SimSun" w:eastAsia="SimSun" w:cs="SimSun"/>
                <w:color w:val="231F20"/>
                <w:spacing w:val="-7"/>
                <w:position w:val="1"/>
              </w:rPr>
              <w:t>）</w:t>
            </w:r>
          </w:p>
        </w:tc>
        <w:tc>
          <w:tcPr>
            <w:tcW w:w="108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62" w:hRule="atLeast"/>
        </w:trPr>
        <w:tc>
          <w:tcPr>
            <w:tcW w:w="3124" w:type="dxa"/>
            <w:vAlign w:val="top"/>
          </w:tcPr>
          <w:p>
            <w:pPr>
              <w:ind w:left="227"/>
              <w:spacing w:before="69" w:line="170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9"/>
              </w:rPr>
              <w:t>有阑尾周围脂肪浑浊</w:t>
            </w:r>
          </w:p>
        </w:tc>
        <w:tc>
          <w:tcPr>
            <w:tcW w:w="2239" w:type="dxa"/>
            <w:vAlign w:val="top"/>
          </w:tcPr>
          <w:p>
            <w:pPr>
              <w:pStyle w:val="TableText"/>
              <w:ind w:left="821"/>
              <w:spacing w:before="40" w:line="212" w:lineRule="exact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6"/>
                <w:position w:val="1"/>
              </w:rPr>
              <w:t>138</w:t>
            </w:r>
            <w:r>
              <w:rPr>
                <w:rFonts w:ascii="SimSun" w:hAnsi="SimSun" w:eastAsia="SimSun" w:cs="SimSun"/>
                <w:color w:val="231F20"/>
                <w:spacing w:val="-6"/>
                <w:position w:val="1"/>
              </w:rPr>
              <w:t>（</w:t>
            </w:r>
            <w:r>
              <w:rPr>
                <w:color w:val="231F20"/>
                <w:spacing w:val="-6"/>
                <w:position w:val="1"/>
              </w:rPr>
              <w:t>78</w:t>
            </w:r>
            <w:r>
              <w:rPr>
                <w:color w:val="231F20"/>
                <w:spacing w:val="-12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.41</w:t>
            </w:r>
            <w:r>
              <w:rPr>
                <w:color w:val="231F20"/>
                <w:spacing w:val="-18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%</w:t>
            </w:r>
            <w:r>
              <w:rPr>
                <w:rFonts w:ascii="SimSun" w:hAnsi="SimSun" w:eastAsia="SimSun" w:cs="SimSun"/>
                <w:color w:val="231F20"/>
                <w:spacing w:val="-6"/>
                <w:position w:val="1"/>
              </w:rPr>
              <w:t>）</w:t>
            </w:r>
          </w:p>
        </w:tc>
        <w:tc>
          <w:tcPr>
            <w:tcW w:w="2041" w:type="dxa"/>
            <w:vAlign w:val="top"/>
          </w:tcPr>
          <w:p>
            <w:pPr>
              <w:pStyle w:val="TableText"/>
              <w:ind w:left="730"/>
              <w:spacing w:before="40" w:line="212" w:lineRule="exact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6"/>
                <w:position w:val="1"/>
              </w:rPr>
              <w:t>41</w:t>
            </w:r>
            <w:r>
              <w:rPr>
                <w:rFonts w:ascii="SimSun" w:hAnsi="SimSun" w:eastAsia="SimSun" w:cs="SimSun"/>
                <w:color w:val="231F20"/>
                <w:spacing w:val="-6"/>
                <w:position w:val="1"/>
              </w:rPr>
              <w:t>（</w:t>
            </w:r>
            <w:r>
              <w:rPr>
                <w:color w:val="231F20"/>
                <w:spacing w:val="-6"/>
                <w:position w:val="1"/>
              </w:rPr>
              <w:t>83</w:t>
            </w:r>
            <w:r>
              <w:rPr>
                <w:color w:val="231F20"/>
                <w:spacing w:val="-13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.67</w:t>
            </w:r>
            <w:r>
              <w:rPr>
                <w:color w:val="231F20"/>
                <w:spacing w:val="-18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%</w:t>
            </w:r>
            <w:r>
              <w:rPr>
                <w:rFonts w:ascii="SimSun" w:hAnsi="SimSun" w:eastAsia="SimSun" w:cs="SimSun"/>
                <w:color w:val="231F20"/>
                <w:spacing w:val="-6"/>
                <w:position w:val="1"/>
              </w:rPr>
              <w:t>）</w:t>
            </w:r>
          </w:p>
        </w:tc>
        <w:tc>
          <w:tcPr>
            <w:tcW w:w="108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63" w:hRule="atLeast"/>
        </w:trPr>
        <w:tc>
          <w:tcPr>
            <w:tcW w:w="3124" w:type="dxa"/>
            <w:vAlign w:val="top"/>
          </w:tcPr>
          <w:p>
            <w:pPr>
              <w:pStyle w:val="TableText"/>
              <w:ind w:left="66"/>
              <w:spacing w:before="64" w:line="176" w:lineRule="auto"/>
              <w:rPr>
                <w:rFonts w:ascii="SimSun" w:hAnsi="SimSun" w:eastAsia="SimSun" w:cs="SimSun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5"/>
              </w:rPr>
              <w:t>术前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 xml:space="preserve"> </w:t>
            </w:r>
            <w:r>
              <w:rPr>
                <w:color w:val="231F20"/>
              </w:rPr>
              <w:t>CT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5"/>
              </w:rPr>
              <w:t>提示是否合并腹盆腔积液</w:t>
            </w:r>
            <w:r>
              <w:rPr>
                <w:rFonts w:ascii="SimSun" w:hAnsi="SimSun" w:eastAsia="SimSun" w:cs="SimSun"/>
                <w:color w:val="231F20"/>
                <w:spacing w:val="5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31F20"/>
                <w:spacing w:val="5"/>
              </w:rPr>
              <w:t>例</w:t>
            </w:r>
            <w:r>
              <w:rPr>
                <w:rFonts w:ascii="SimSun" w:hAnsi="SimSun" w:eastAsia="SimSun" w:cs="SimSun"/>
                <w:color w:val="231F20"/>
                <w:spacing w:val="5"/>
              </w:rPr>
              <w:t>）</w:t>
            </w:r>
          </w:p>
        </w:tc>
        <w:tc>
          <w:tcPr>
            <w:tcW w:w="22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4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88" w:type="dxa"/>
            <w:vAlign w:val="top"/>
          </w:tcPr>
          <w:p>
            <w:pPr>
              <w:pStyle w:val="TableText"/>
              <w:ind w:left="369"/>
              <w:spacing w:before="97" w:line="186" w:lineRule="auto"/>
              <w:rPr/>
            </w:pPr>
            <w:r>
              <w:rPr>
                <w:color w:val="231F20"/>
                <w:spacing w:val="3"/>
              </w:rPr>
              <w:t>26.5</w:t>
            </w:r>
          </w:p>
        </w:tc>
        <w:tc>
          <w:tcPr>
            <w:tcW w:w="1151" w:type="dxa"/>
            <w:vAlign w:val="top"/>
          </w:tcPr>
          <w:p>
            <w:pPr>
              <w:pStyle w:val="TableText"/>
              <w:ind w:left="292"/>
              <w:spacing w:before="40" w:line="197" w:lineRule="exact"/>
              <w:rPr/>
            </w:pPr>
            <w:r>
              <w:rPr>
                <w:color w:val="231F20"/>
                <w:spacing w:val="15"/>
                <w:position w:val="1"/>
              </w:rPr>
              <w:t>&lt;0.001</w:t>
            </w:r>
          </w:p>
        </w:tc>
      </w:tr>
      <w:tr>
        <w:trPr>
          <w:trHeight w:val="260" w:hRule="atLeast"/>
        </w:trPr>
        <w:tc>
          <w:tcPr>
            <w:tcW w:w="3124" w:type="dxa"/>
            <w:vAlign w:val="top"/>
          </w:tcPr>
          <w:p>
            <w:pPr>
              <w:ind w:left="225"/>
              <w:spacing w:before="68" w:line="169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8"/>
              </w:rPr>
              <w:t>无腹腔积液</w:t>
            </w:r>
          </w:p>
        </w:tc>
        <w:tc>
          <w:tcPr>
            <w:tcW w:w="2239" w:type="dxa"/>
            <w:vAlign w:val="top"/>
          </w:tcPr>
          <w:p>
            <w:pPr>
              <w:pStyle w:val="TableText"/>
              <w:ind w:left="821"/>
              <w:spacing w:before="40" w:line="210" w:lineRule="exact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6"/>
                <w:position w:val="1"/>
              </w:rPr>
              <w:t>136</w:t>
            </w:r>
            <w:r>
              <w:rPr>
                <w:rFonts w:ascii="SimSun" w:hAnsi="SimSun" w:eastAsia="SimSun" w:cs="SimSun"/>
                <w:color w:val="231F20"/>
                <w:spacing w:val="-6"/>
                <w:position w:val="1"/>
              </w:rPr>
              <w:t>（</w:t>
            </w:r>
            <w:r>
              <w:rPr>
                <w:color w:val="231F20"/>
                <w:spacing w:val="-6"/>
                <w:position w:val="1"/>
              </w:rPr>
              <w:t>77</w:t>
            </w:r>
            <w:r>
              <w:rPr>
                <w:color w:val="231F20"/>
                <w:spacing w:val="-12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.27</w:t>
            </w:r>
            <w:r>
              <w:rPr>
                <w:color w:val="231F20"/>
                <w:spacing w:val="-18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%</w:t>
            </w:r>
            <w:r>
              <w:rPr>
                <w:rFonts w:ascii="SimSun" w:hAnsi="SimSun" w:eastAsia="SimSun" w:cs="SimSun"/>
                <w:color w:val="231F20"/>
                <w:spacing w:val="-6"/>
                <w:position w:val="1"/>
              </w:rPr>
              <w:t>）</w:t>
            </w:r>
          </w:p>
        </w:tc>
        <w:tc>
          <w:tcPr>
            <w:tcW w:w="2041" w:type="dxa"/>
            <w:vAlign w:val="top"/>
          </w:tcPr>
          <w:p>
            <w:pPr>
              <w:pStyle w:val="TableText"/>
              <w:ind w:left="738"/>
              <w:spacing w:before="40" w:line="210" w:lineRule="exact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6"/>
                <w:position w:val="1"/>
              </w:rPr>
              <w:t>19</w:t>
            </w:r>
            <w:r>
              <w:rPr>
                <w:rFonts w:ascii="SimSun" w:hAnsi="SimSun" w:eastAsia="SimSun" w:cs="SimSun"/>
                <w:color w:val="231F20"/>
                <w:spacing w:val="-6"/>
                <w:position w:val="1"/>
              </w:rPr>
              <w:t>（</w:t>
            </w:r>
            <w:r>
              <w:rPr>
                <w:color w:val="231F20"/>
                <w:spacing w:val="-6"/>
                <w:position w:val="1"/>
              </w:rPr>
              <w:t>38</w:t>
            </w:r>
            <w:r>
              <w:rPr>
                <w:color w:val="231F20"/>
                <w:spacing w:val="-21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.78</w:t>
            </w:r>
            <w:r>
              <w:rPr>
                <w:color w:val="231F20"/>
                <w:spacing w:val="-18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%</w:t>
            </w:r>
            <w:r>
              <w:rPr>
                <w:rFonts w:ascii="SimSun" w:hAnsi="SimSun" w:eastAsia="SimSun" w:cs="SimSun"/>
                <w:color w:val="231F20"/>
                <w:spacing w:val="-6"/>
                <w:position w:val="1"/>
              </w:rPr>
              <w:t>）</w:t>
            </w:r>
          </w:p>
        </w:tc>
        <w:tc>
          <w:tcPr>
            <w:tcW w:w="108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62" w:hRule="atLeast"/>
        </w:trPr>
        <w:tc>
          <w:tcPr>
            <w:tcW w:w="3124" w:type="dxa"/>
            <w:vAlign w:val="top"/>
          </w:tcPr>
          <w:p>
            <w:pPr>
              <w:ind w:left="227"/>
              <w:spacing w:before="70" w:line="169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8"/>
              </w:rPr>
              <w:t>有腹腔积液</w:t>
            </w:r>
          </w:p>
        </w:tc>
        <w:tc>
          <w:tcPr>
            <w:tcW w:w="2239" w:type="dxa"/>
            <w:vAlign w:val="top"/>
          </w:tcPr>
          <w:p>
            <w:pPr>
              <w:pStyle w:val="TableText"/>
              <w:ind w:left="891"/>
              <w:spacing w:before="42" w:line="210" w:lineRule="exact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6"/>
                <w:position w:val="1"/>
              </w:rPr>
              <w:t>40</w:t>
            </w:r>
            <w:r>
              <w:rPr>
                <w:rFonts w:ascii="SimSun" w:hAnsi="SimSun" w:eastAsia="SimSun" w:cs="SimSun"/>
                <w:color w:val="231F20"/>
                <w:spacing w:val="-6"/>
                <w:position w:val="1"/>
              </w:rPr>
              <w:t>（</w:t>
            </w:r>
            <w:r>
              <w:rPr>
                <w:color w:val="231F20"/>
                <w:spacing w:val="-6"/>
                <w:position w:val="1"/>
              </w:rPr>
              <w:t>22</w:t>
            </w:r>
            <w:r>
              <w:rPr>
                <w:color w:val="231F20"/>
                <w:spacing w:val="-13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.73</w:t>
            </w:r>
            <w:r>
              <w:rPr>
                <w:color w:val="231F20"/>
                <w:spacing w:val="-18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%</w:t>
            </w:r>
            <w:r>
              <w:rPr>
                <w:rFonts w:ascii="SimSun" w:hAnsi="SimSun" w:eastAsia="SimSun" w:cs="SimSun"/>
                <w:color w:val="231F20"/>
                <w:spacing w:val="-6"/>
                <w:position w:val="1"/>
              </w:rPr>
              <w:t>）</w:t>
            </w:r>
          </w:p>
        </w:tc>
        <w:tc>
          <w:tcPr>
            <w:tcW w:w="2041" w:type="dxa"/>
            <w:vAlign w:val="top"/>
          </w:tcPr>
          <w:p>
            <w:pPr>
              <w:pStyle w:val="TableText"/>
              <w:ind w:left="730"/>
              <w:spacing w:before="42" w:line="210" w:lineRule="exact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6"/>
                <w:position w:val="1"/>
              </w:rPr>
              <w:t>30</w:t>
            </w:r>
            <w:r>
              <w:rPr>
                <w:rFonts w:ascii="SimSun" w:hAnsi="SimSun" w:eastAsia="SimSun" w:cs="SimSun"/>
                <w:color w:val="231F20"/>
                <w:spacing w:val="-6"/>
                <w:position w:val="1"/>
              </w:rPr>
              <w:t>（</w:t>
            </w:r>
            <w:r>
              <w:rPr>
                <w:color w:val="231F20"/>
                <w:spacing w:val="-6"/>
                <w:position w:val="1"/>
              </w:rPr>
              <w:t>61</w:t>
            </w:r>
            <w:r>
              <w:rPr>
                <w:color w:val="231F20"/>
                <w:spacing w:val="-13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.22</w:t>
            </w:r>
            <w:r>
              <w:rPr>
                <w:color w:val="231F20"/>
                <w:spacing w:val="-17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%</w:t>
            </w:r>
            <w:r>
              <w:rPr>
                <w:rFonts w:ascii="SimSun" w:hAnsi="SimSun" w:eastAsia="SimSun" w:cs="SimSun"/>
                <w:color w:val="231F20"/>
                <w:spacing w:val="-6"/>
                <w:position w:val="1"/>
              </w:rPr>
              <w:t>）</w:t>
            </w:r>
          </w:p>
        </w:tc>
        <w:tc>
          <w:tcPr>
            <w:tcW w:w="108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62" w:hRule="atLeast"/>
        </w:trPr>
        <w:tc>
          <w:tcPr>
            <w:tcW w:w="3124" w:type="dxa"/>
            <w:vAlign w:val="top"/>
          </w:tcPr>
          <w:p>
            <w:pPr>
              <w:pStyle w:val="TableText"/>
              <w:ind w:left="66"/>
              <w:spacing w:before="41" w:line="196" w:lineRule="auto"/>
              <w:rPr>
                <w:rFonts w:ascii="SimSun" w:hAnsi="SimSun" w:eastAsia="SimSun" w:cs="SimSun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症状持续时间</w:t>
            </w:r>
            <w:r>
              <w:rPr>
                <w:rFonts w:ascii="SimSun" w:hAnsi="SimSun" w:eastAsia="SimSun" w:cs="SimSun"/>
                <w:color w:val="231F20"/>
                <w:spacing w:val="-2"/>
              </w:rPr>
              <w:t>（</w:t>
            </w:r>
            <w:r>
              <w:rPr>
                <w:color w:val="231F20"/>
                <w:spacing w:val="-2"/>
              </w:rPr>
              <w:t>h</w:t>
            </w:r>
            <w:r>
              <w:rPr>
                <w:rFonts w:ascii="SimSun" w:hAnsi="SimSun" w:eastAsia="SimSun" w:cs="SimSun"/>
                <w:color w:val="231F20"/>
                <w:spacing w:val="-2"/>
              </w:rPr>
              <w:t>）</w:t>
            </w:r>
          </w:p>
        </w:tc>
        <w:tc>
          <w:tcPr>
            <w:tcW w:w="2239" w:type="dxa"/>
            <w:vAlign w:val="top"/>
          </w:tcPr>
          <w:p>
            <w:pPr>
              <w:pStyle w:val="TableText"/>
              <w:ind w:left="686"/>
              <w:spacing w:before="65" w:line="229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4"/>
              </w:rPr>
              <w:t>25.00</w:t>
            </w:r>
            <w:r>
              <w:rPr>
                <w:rFonts w:ascii="SimSun" w:hAnsi="SimSun" w:eastAsia="SimSun" w:cs="SimSun"/>
                <w:color w:val="231F20"/>
                <w:spacing w:val="-4"/>
              </w:rPr>
              <w:t>（</w:t>
            </w:r>
            <w:r>
              <w:rPr>
                <w:color w:val="231F20"/>
                <w:spacing w:val="-4"/>
              </w:rPr>
              <w:t>23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4"/>
              </w:rPr>
              <w:t>.25</w:t>
            </w:r>
            <w:r>
              <w:rPr>
                <w:rFonts w:ascii="SimSun" w:hAnsi="SimSun" w:eastAsia="SimSun" w:cs="SimSun"/>
                <w:color w:val="231F20"/>
                <w:spacing w:val="-4"/>
              </w:rPr>
              <w:t>）</w:t>
            </w:r>
          </w:p>
        </w:tc>
        <w:tc>
          <w:tcPr>
            <w:tcW w:w="2041" w:type="dxa"/>
            <w:vAlign w:val="top"/>
          </w:tcPr>
          <w:p>
            <w:pPr>
              <w:pStyle w:val="TableText"/>
              <w:ind w:left="526"/>
              <w:spacing w:before="65" w:line="229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5"/>
              </w:rPr>
              <w:t>44.00</w:t>
            </w:r>
            <w:r>
              <w:rPr>
                <w:rFonts w:ascii="SimSun" w:hAnsi="SimSun" w:eastAsia="SimSun" w:cs="SimSun"/>
                <w:color w:val="231F20"/>
                <w:spacing w:val="-5"/>
              </w:rPr>
              <w:t>（</w:t>
            </w:r>
            <w:r>
              <w:rPr>
                <w:color w:val="231F20"/>
                <w:spacing w:val="-5"/>
              </w:rPr>
              <w:t>29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5"/>
              </w:rPr>
              <w:t>.00</w:t>
            </w:r>
            <w:r>
              <w:rPr>
                <w:rFonts w:ascii="SimSun" w:hAnsi="SimSun" w:eastAsia="SimSun" w:cs="SimSun"/>
                <w:color w:val="231F20"/>
                <w:spacing w:val="-5"/>
              </w:rPr>
              <w:t>）</w:t>
            </w:r>
          </w:p>
        </w:tc>
        <w:tc>
          <w:tcPr>
            <w:tcW w:w="1088" w:type="dxa"/>
            <w:vAlign w:val="top"/>
          </w:tcPr>
          <w:p>
            <w:pPr>
              <w:pStyle w:val="TableText"/>
              <w:ind w:left="331"/>
              <w:spacing w:before="99" w:line="153" w:lineRule="exact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12"/>
                <w:position w:val="2"/>
              </w:rPr>
              <w:t>-</w:t>
            </w:r>
            <w:r>
              <w:rPr>
                <w:color w:val="231F20"/>
                <w:spacing w:val="12"/>
                <w:position w:val="2"/>
              </w:rPr>
              <w:t>5.43</w:t>
            </w:r>
          </w:p>
        </w:tc>
        <w:tc>
          <w:tcPr>
            <w:tcW w:w="1151" w:type="dxa"/>
            <w:vAlign w:val="top"/>
          </w:tcPr>
          <w:p>
            <w:pPr>
              <w:pStyle w:val="TableText"/>
              <w:ind w:left="292"/>
              <w:spacing w:before="42" w:line="196" w:lineRule="exact"/>
              <w:rPr/>
            </w:pPr>
            <w:r>
              <w:rPr>
                <w:color w:val="231F20"/>
                <w:spacing w:val="15"/>
                <w:position w:val="1"/>
              </w:rPr>
              <w:t>&lt;0.001</w:t>
            </w:r>
          </w:p>
        </w:tc>
      </w:tr>
      <w:tr>
        <w:trPr>
          <w:trHeight w:val="262" w:hRule="atLeast"/>
        </w:trPr>
        <w:tc>
          <w:tcPr>
            <w:tcW w:w="3124" w:type="dxa"/>
            <w:vAlign w:val="top"/>
          </w:tcPr>
          <w:p>
            <w:pPr>
              <w:ind w:left="67"/>
              <w:spacing w:before="65" w:line="174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3"/>
              </w:rPr>
              <w:t>入院前是否行抗感染治疗</w:t>
            </w:r>
            <w:r>
              <w:rPr>
                <w:rFonts w:ascii="SimSun" w:hAnsi="SimSun" w:eastAsia="SimSun" w:cs="SimSun"/>
                <w:sz w:val="15"/>
                <w:szCs w:val="15"/>
                <w:color w:val="231F20"/>
                <w:spacing w:val="3"/>
              </w:rPr>
              <w:t>（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3"/>
              </w:rPr>
              <w:t>例</w:t>
            </w:r>
            <w:r>
              <w:rPr>
                <w:rFonts w:ascii="SimSun" w:hAnsi="SimSun" w:eastAsia="SimSun" w:cs="SimSun"/>
                <w:sz w:val="15"/>
                <w:szCs w:val="15"/>
                <w:color w:val="231F20"/>
                <w:spacing w:val="3"/>
              </w:rPr>
              <w:t>）</w:t>
            </w:r>
          </w:p>
        </w:tc>
        <w:tc>
          <w:tcPr>
            <w:tcW w:w="22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4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88" w:type="dxa"/>
            <w:vAlign w:val="top"/>
          </w:tcPr>
          <w:p>
            <w:pPr>
              <w:pStyle w:val="TableText"/>
              <w:ind w:left="378"/>
              <w:spacing w:before="99" w:line="186" w:lineRule="auto"/>
              <w:rPr/>
            </w:pPr>
            <w:r>
              <w:rPr>
                <w:color w:val="231F20"/>
                <w:spacing w:val="1"/>
              </w:rPr>
              <w:t>11.04</w:t>
            </w:r>
          </w:p>
        </w:tc>
        <w:tc>
          <w:tcPr>
            <w:tcW w:w="1151" w:type="dxa"/>
            <w:vAlign w:val="top"/>
          </w:tcPr>
          <w:p>
            <w:pPr>
              <w:pStyle w:val="TableText"/>
              <w:ind w:left="454"/>
              <w:spacing w:before="99" w:line="186" w:lineRule="auto"/>
              <w:rPr/>
            </w:pPr>
            <w:r>
              <w:rPr>
                <w:color w:val="231F20"/>
                <w:spacing w:val="3"/>
              </w:rPr>
              <w:t>0.001</w:t>
            </w:r>
          </w:p>
        </w:tc>
      </w:tr>
      <w:tr>
        <w:trPr>
          <w:trHeight w:val="262" w:hRule="atLeast"/>
        </w:trPr>
        <w:tc>
          <w:tcPr>
            <w:tcW w:w="3124" w:type="dxa"/>
            <w:vAlign w:val="top"/>
          </w:tcPr>
          <w:p>
            <w:pPr>
              <w:ind w:left="225"/>
              <w:spacing w:before="68" w:line="171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9"/>
              </w:rPr>
              <w:t>无入院前抗感染治疗</w:t>
            </w:r>
          </w:p>
        </w:tc>
        <w:tc>
          <w:tcPr>
            <w:tcW w:w="2239" w:type="dxa"/>
            <w:vAlign w:val="top"/>
          </w:tcPr>
          <w:p>
            <w:pPr>
              <w:pStyle w:val="TableText"/>
              <w:ind w:left="821"/>
              <w:spacing w:before="42" w:line="210" w:lineRule="exact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6"/>
                <w:position w:val="1"/>
              </w:rPr>
              <w:t>121</w:t>
            </w:r>
            <w:r>
              <w:rPr>
                <w:rFonts w:ascii="SimSun" w:hAnsi="SimSun" w:eastAsia="SimSun" w:cs="SimSun"/>
                <w:color w:val="231F20"/>
                <w:spacing w:val="-6"/>
                <w:position w:val="1"/>
              </w:rPr>
              <w:t>（</w:t>
            </w:r>
            <w:r>
              <w:rPr>
                <w:color w:val="231F20"/>
                <w:spacing w:val="-6"/>
                <w:position w:val="1"/>
              </w:rPr>
              <w:t>68</w:t>
            </w:r>
            <w:r>
              <w:rPr>
                <w:color w:val="231F20"/>
                <w:spacing w:val="-12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.75</w:t>
            </w:r>
            <w:r>
              <w:rPr>
                <w:color w:val="231F20"/>
                <w:spacing w:val="-18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%</w:t>
            </w:r>
            <w:r>
              <w:rPr>
                <w:rFonts w:ascii="SimSun" w:hAnsi="SimSun" w:eastAsia="SimSun" w:cs="SimSun"/>
                <w:color w:val="231F20"/>
                <w:spacing w:val="-6"/>
                <w:position w:val="1"/>
              </w:rPr>
              <w:t>）</w:t>
            </w:r>
          </w:p>
        </w:tc>
        <w:tc>
          <w:tcPr>
            <w:tcW w:w="2041" w:type="dxa"/>
            <w:vAlign w:val="top"/>
          </w:tcPr>
          <w:p>
            <w:pPr>
              <w:pStyle w:val="TableText"/>
              <w:ind w:left="729"/>
              <w:spacing w:before="42" w:line="210" w:lineRule="exact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5"/>
                <w:position w:val="1"/>
              </w:rPr>
              <w:t>21</w:t>
            </w:r>
            <w:r>
              <w:rPr>
                <w:rFonts w:ascii="SimSun" w:hAnsi="SimSun" w:eastAsia="SimSun" w:cs="SimSun"/>
                <w:color w:val="231F20"/>
                <w:spacing w:val="-5"/>
                <w:position w:val="1"/>
              </w:rPr>
              <w:t>（</w:t>
            </w:r>
            <w:r>
              <w:rPr>
                <w:color w:val="231F20"/>
                <w:spacing w:val="-5"/>
                <w:position w:val="1"/>
              </w:rPr>
              <w:t>42</w:t>
            </w:r>
            <w:r>
              <w:rPr>
                <w:color w:val="231F20"/>
                <w:spacing w:val="-21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.86</w:t>
            </w:r>
            <w:r>
              <w:rPr>
                <w:color w:val="231F20"/>
                <w:spacing w:val="-18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%</w:t>
            </w:r>
            <w:r>
              <w:rPr>
                <w:rFonts w:ascii="SimSun" w:hAnsi="SimSun" w:eastAsia="SimSun" w:cs="SimSun"/>
                <w:color w:val="231F20"/>
                <w:spacing w:val="-5"/>
                <w:position w:val="1"/>
              </w:rPr>
              <w:t>）</w:t>
            </w:r>
          </w:p>
        </w:tc>
        <w:tc>
          <w:tcPr>
            <w:tcW w:w="108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62" w:hRule="atLeast"/>
        </w:trPr>
        <w:tc>
          <w:tcPr>
            <w:tcW w:w="3124" w:type="dxa"/>
            <w:vAlign w:val="top"/>
          </w:tcPr>
          <w:p>
            <w:pPr>
              <w:ind w:left="227"/>
              <w:spacing w:before="68" w:line="171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9"/>
              </w:rPr>
              <w:t>有入院前抗感染治疗</w:t>
            </w:r>
          </w:p>
        </w:tc>
        <w:tc>
          <w:tcPr>
            <w:tcW w:w="2239" w:type="dxa"/>
            <w:vAlign w:val="top"/>
          </w:tcPr>
          <w:p>
            <w:pPr>
              <w:pStyle w:val="TableText"/>
              <w:ind w:left="893"/>
              <w:spacing w:before="42" w:line="210" w:lineRule="exact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6"/>
                <w:position w:val="1"/>
              </w:rPr>
              <w:t>55</w:t>
            </w:r>
            <w:r>
              <w:rPr>
                <w:rFonts w:ascii="SimSun" w:hAnsi="SimSun" w:eastAsia="SimSun" w:cs="SimSun"/>
                <w:color w:val="231F20"/>
                <w:spacing w:val="-6"/>
                <w:position w:val="1"/>
              </w:rPr>
              <w:t>（</w:t>
            </w:r>
            <w:r>
              <w:rPr>
                <w:color w:val="231F20"/>
                <w:spacing w:val="-6"/>
                <w:position w:val="1"/>
              </w:rPr>
              <w:t>31</w:t>
            </w:r>
            <w:r>
              <w:rPr>
                <w:color w:val="231F20"/>
                <w:spacing w:val="-15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.25</w:t>
            </w:r>
            <w:r>
              <w:rPr>
                <w:color w:val="231F20"/>
                <w:spacing w:val="-17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%</w:t>
            </w:r>
            <w:r>
              <w:rPr>
                <w:rFonts w:ascii="SimSun" w:hAnsi="SimSun" w:eastAsia="SimSun" w:cs="SimSun"/>
                <w:color w:val="231F20"/>
                <w:spacing w:val="-6"/>
                <w:position w:val="1"/>
              </w:rPr>
              <w:t>）</w:t>
            </w:r>
          </w:p>
        </w:tc>
        <w:tc>
          <w:tcPr>
            <w:tcW w:w="2041" w:type="dxa"/>
            <w:vAlign w:val="top"/>
          </w:tcPr>
          <w:p>
            <w:pPr>
              <w:pStyle w:val="TableText"/>
              <w:ind w:left="729"/>
              <w:spacing w:before="42" w:line="210" w:lineRule="exact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5"/>
                <w:position w:val="1"/>
              </w:rPr>
              <w:t>28</w:t>
            </w:r>
            <w:r>
              <w:rPr>
                <w:rFonts w:ascii="SimSun" w:hAnsi="SimSun" w:eastAsia="SimSun" w:cs="SimSun"/>
                <w:color w:val="231F20"/>
                <w:spacing w:val="-5"/>
                <w:position w:val="1"/>
              </w:rPr>
              <w:t>（</w:t>
            </w:r>
            <w:r>
              <w:rPr>
                <w:color w:val="231F20"/>
                <w:spacing w:val="-5"/>
                <w:position w:val="1"/>
              </w:rPr>
              <w:t>57</w:t>
            </w:r>
            <w:r>
              <w:rPr>
                <w:color w:val="231F20"/>
                <w:spacing w:val="-21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.14</w:t>
            </w:r>
            <w:r>
              <w:rPr>
                <w:color w:val="231F20"/>
                <w:spacing w:val="-18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%</w:t>
            </w:r>
            <w:r>
              <w:rPr>
                <w:rFonts w:ascii="SimSun" w:hAnsi="SimSun" w:eastAsia="SimSun" w:cs="SimSun"/>
                <w:color w:val="231F20"/>
                <w:spacing w:val="-5"/>
                <w:position w:val="1"/>
              </w:rPr>
              <w:t>）</w:t>
            </w:r>
          </w:p>
        </w:tc>
        <w:tc>
          <w:tcPr>
            <w:tcW w:w="108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61" w:hRule="atLeast"/>
        </w:trPr>
        <w:tc>
          <w:tcPr>
            <w:tcW w:w="3124" w:type="dxa"/>
            <w:vAlign w:val="top"/>
          </w:tcPr>
          <w:p>
            <w:pPr>
              <w:ind w:left="71"/>
              <w:spacing w:before="65" w:line="173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-1"/>
              </w:rPr>
              <w:t>既往有无发作史</w:t>
            </w:r>
            <w:r>
              <w:rPr>
                <w:rFonts w:ascii="SimSun" w:hAnsi="SimSun" w:eastAsia="SimSun" w:cs="SimSun"/>
                <w:sz w:val="15"/>
                <w:szCs w:val="15"/>
                <w:color w:val="231F20"/>
                <w:spacing w:val="-1"/>
              </w:rPr>
              <w:t>（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-1"/>
              </w:rPr>
              <w:t>例</w:t>
            </w:r>
            <w:r>
              <w:rPr>
                <w:rFonts w:ascii="SimSun" w:hAnsi="SimSun" w:eastAsia="SimSun" w:cs="SimSun"/>
                <w:sz w:val="15"/>
                <w:szCs w:val="15"/>
                <w:color w:val="231F20"/>
                <w:spacing w:val="-1"/>
              </w:rPr>
              <w:t>）</w:t>
            </w:r>
          </w:p>
        </w:tc>
        <w:tc>
          <w:tcPr>
            <w:tcW w:w="22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4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88" w:type="dxa"/>
            <w:vAlign w:val="top"/>
          </w:tcPr>
          <w:p>
            <w:pPr>
              <w:pStyle w:val="TableText"/>
              <w:ind w:left="448"/>
              <w:spacing w:before="99" w:line="186" w:lineRule="auto"/>
              <w:rPr/>
            </w:pPr>
            <w:r>
              <w:rPr>
                <w:color w:val="231F20"/>
                <w:spacing w:val="2"/>
              </w:rPr>
              <w:t>0.19</w:t>
            </w:r>
          </w:p>
        </w:tc>
        <w:tc>
          <w:tcPr>
            <w:tcW w:w="1151" w:type="dxa"/>
            <w:vAlign w:val="top"/>
          </w:tcPr>
          <w:p>
            <w:pPr>
              <w:pStyle w:val="TableText"/>
              <w:ind w:left="454"/>
              <w:spacing w:before="99" w:line="186" w:lineRule="auto"/>
              <w:rPr/>
            </w:pPr>
            <w:r>
              <w:rPr>
                <w:color w:val="231F20"/>
                <w:spacing w:val="3"/>
              </w:rPr>
              <w:t>0.659</w:t>
            </w:r>
          </w:p>
        </w:tc>
      </w:tr>
      <w:tr>
        <w:trPr>
          <w:trHeight w:val="262" w:hRule="atLeast"/>
        </w:trPr>
        <w:tc>
          <w:tcPr>
            <w:tcW w:w="3124" w:type="dxa"/>
            <w:vAlign w:val="top"/>
          </w:tcPr>
          <w:p>
            <w:pPr>
              <w:ind w:left="225"/>
              <w:spacing w:before="69" w:line="170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9"/>
              </w:rPr>
              <w:t>无既往发作史</w:t>
            </w:r>
          </w:p>
        </w:tc>
        <w:tc>
          <w:tcPr>
            <w:tcW w:w="2239" w:type="dxa"/>
            <w:vAlign w:val="top"/>
          </w:tcPr>
          <w:p>
            <w:pPr>
              <w:pStyle w:val="TableText"/>
              <w:ind w:left="821"/>
              <w:spacing w:before="43" w:line="209" w:lineRule="exact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6"/>
                <w:position w:val="1"/>
              </w:rPr>
              <w:t>155</w:t>
            </w:r>
            <w:r>
              <w:rPr>
                <w:rFonts w:ascii="SimSun" w:hAnsi="SimSun" w:eastAsia="SimSun" w:cs="SimSun"/>
                <w:color w:val="231F20"/>
                <w:spacing w:val="-6"/>
                <w:position w:val="1"/>
              </w:rPr>
              <w:t>（</w:t>
            </w:r>
            <w:r>
              <w:rPr>
                <w:color w:val="231F20"/>
                <w:spacing w:val="-6"/>
                <w:position w:val="1"/>
              </w:rPr>
              <w:t>88</w:t>
            </w:r>
            <w:r>
              <w:rPr>
                <w:color w:val="231F20"/>
                <w:spacing w:val="-12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.07</w:t>
            </w:r>
            <w:r>
              <w:rPr>
                <w:color w:val="231F20"/>
                <w:spacing w:val="-18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%</w:t>
            </w:r>
            <w:r>
              <w:rPr>
                <w:rFonts w:ascii="SimSun" w:hAnsi="SimSun" w:eastAsia="SimSun" w:cs="SimSun"/>
                <w:color w:val="231F20"/>
                <w:spacing w:val="-6"/>
                <w:position w:val="1"/>
              </w:rPr>
              <w:t>）</w:t>
            </w:r>
          </w:p>
        </w:tc>
        <w:tc>
          <w:tcPr>
            <w:tcW w:w="2041" w:type="dxa"/>
            <w:vAlign w:val="top"/>
          </w:tcPr>
          <w:p>
            <w:pPr>
              <w:pStyle w:val="TableText"/>
              <w:ind w:left="730"/>
              <w:spacing w:before="43" w:line="209" w:lineRule="exact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6"/>
                <w:position w:val="1"/>
              </w:rPr>
              <w:t>42</w:t>
            </w:r>
            <w:r>
              <w:rPr>
                <w:rFonts w:ascii="SimSun" w:hAnsi="SimSun" w:eastAsia="SimSun" w:cs="SimSun"/>
                <w:color w:val="231F20"/>
                <w:spacing w:val="-6"/>
                <w:position w:val="1"/>
              </w:rPr>
              <w:t>（</w:t>
            </w:r>
            <w:r>
              <w:rPr>
                <w:color w:val="231F20"/>
                <w:spacing w:val="-6"/>
                <w:position w:val="1"/>
              </w:rPr>
              <w:t>85</w:t>
            </w:r>
            <w:r>
              <w:rPr>
                <w:color w:val="231F20"/>
                <w:spacing w:val="-13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.71</w:t>
            </w:r>
            <w:r>
              <w:rPr>
                <w:color w:val="231F20"/>
                <w:spacing w:val="-18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%</w:t>
            </w:r>
            <w:r>
              <w:rPr>
                <w:rFonts w:ascii="SimSun" w:hAnsi="SimSun" w:eastAsia="SimSun" w:cs="SimSun"/>
                <w:color w:val="231F20"/>
                <w:spacing w:val="-6"/>
                <w:position w:val="1"/>
              </w:rPr>
              <w:t>）</w:t>
            </w:r>
          </w:p>
        </w:tc>
        <w:tc>
          <w:tcPr>
            <w:tcW w:w="108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62" w:hRule="atLeast"/>
        </w:trPr>
        <w:tc>
          <w:tcPr>
            <w:tcW w:w="3124" w:type="dxa"/>
            <w:vAlign w:val="top"/>
          </w:tcPr>
          <w:p>
            <w:pPr>
              <w:ind w:left="227"/>
              <w:spacing w:before="69" w:line="170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8"/>
              </w:rPr>
              <w:t>有既往发作史</w:t>
            </w:r>
          </w:p>
        </w:tc>
        <w:tc>
          <w:tcPr>
            <w:tcW w:w="2239" w:type="dxa"/>
            <w:vAlign w:val="top"/>
          </w:tcPr>
          <w:p>
            <w:pPr>
              <w:pStyle w:val="TableText"/>
              <w:ind w:left="890"/>
              <w:spacing w:before="43" w:line="209" w:lineRule="exact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5"/>
                <w:position w:val="1"/>
              </w:rPr>
              <w:t>21</w:t>
            </w:r>
            <w:r>
              <w:rPr>
                <w:rFonts w:ascii="SimSun" w:hAnsi="SimSun" w:eastAsia="SimSun" w:cs="SimSun"/>
                <w:color w:val="231F20"/>
                <w:spacing w:val="-5"/>
                <w:position w:val="1"/>
              </w:rPr>
              <w:t>（</w:t>
            </w:r>
            <w:r>
              <w:rPr>
                <w:color w:val="231F20"/>
                <w:spacing w:val="-5"/>
                <w:position w:val="1"/>
              </w:rPr>
              <w:t>11</w:t>
            </w:r>
            <w:r>
              <w:rPr>
                <w:color w:val="231F20"/>
                <w:spacing w:val="-21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.93</w:t>
            </w:r>
            <w:r>
              <w:rPr>
                <w:color w:val="231F20"/>
                <w:spacing w:val="-18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%</w:t>
            </w:r>
            <w:r>
              <w:rPr>
                <w:rFonts w:ascii="SimSun" w:hAnsi="SimSun" w:eastAsia="SimSun" w:cs="SimSun"/>
                <w:color w:val="231F20"/>
                <w:spacing w:val="-5"/>
                <w:position w:val="1"/>
              </w:rPr>
              <w:t>）</w:t>
            </w:r>
          </w:p>
        </w:tc>
        <w:tc>
          <w:tcPr>
            <w:tcW w:w="2041" w:type="dxa"/>
            <w:vAlign w:val="top"/>
          </w:tcPr>
          <w:p>
            <w:pPr>
              <w:pStyle w:val="TableText"/>
              <w:ind w:left="808"/>
              <w:spacing w:before="43" w:line="209" w:lineRule="exact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7"/>
                <w:position w:val="1"/>
              </w:rPr>
              <w:t>7</w:t>
            </w:r>
            <w:r>
              <w:rPr>
                <w:rFonts w:ascii="SimSun" w:hAnsi="SimSun" w:eastAsia="SimSun" w:cs="SimSun"/>
                <w:color w:val="231F20"/>
                <w:spacing w:val="-7"/>
                <w:position w:val="1"/>
              </w:rPr>
              <w:t>（</w:t>
            </w:r>
            <w:r>
              <w:rPr>
                <w:color w:val="231F20"/>
                <w:spacing w:val="-7"/>
                <w:position w:val="1"/>
              </w:rPr>
              <w:t>14</w:t>
            </w:r>
            <w:r>
              <w:rPr>
                <w:color w:val="231F20"/>
                <w:spacing w:val="-14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.29</w:t>
            </w:r>
            <w:r>
              <w:rPr>
                <w:color w:val="231F20"/>
                <w:spacing w:val="-17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%</w:t>
            </w:r>
            <w:r>
              <w:rPr>
                <w:rFonts w:ascii="SimSun" w:hAnsi="SimSun" w:eastAsia="SimSun" w:cs="SimSun"/>
                <w:color w:val="231F20"/>
                <w:spacing w:val="-7"/>
                <w:position w:val="1"/>
              </w:rPr>
              <w:t>）</w:t>
            </w:r>
          </w:p>
        </w:tc>
        <w:tc>
          <w:tcPr>
            <w:tcW w:w="108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62" w:hRule="atLeast"/>
        </w:trPr>
        <w:tc>
          <w:tcPr>
            <w:tcW w:w="3124" w:type="dxa"/>
            <w:vAlign w:val="top"/>
          </w:tcPr>
          <w:p>
            <w:pPr>
              <w:ind w:left="71"/>
              <w:spacing w:before="67" w:line="172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1"/>
              </w:rPr>
              <w:t>既往有无腹部手术史</w:t>
            </w:r>
            <w:r>
              <w:rPr>
                <w:rFonts w:ascii="SimSun" w:hAnsi="SimSun" w:eastAsia="SimSun" w:cs="SimSun"/>
                <w:sz w:val="15"/>
                <w:szCs w:val="15"/>
                <w:color w:val="231F20"/>
                <w:spacing w:val="1"/>
              </w:rPr>
              <w:t>（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1"/>
              </w:rPr>
              <w:t>例</w:t>
            </w:r>
            <w:r>
              <w:rPr>
                <w:rFonts w:ascii="SimSun" w:hAnsi="SimSun" w:eastAsia="SimSun" w:cs="SimSun"/>
                <w:sz w:val="15"/>
                <w:szCs w:val="15"/>
                <w:color w:val="231F20"/>
                <w:spacing w:val="1"/>
              </w:rPr>
              <w:t>）</w:t>
            </w:r>
          </w:p>
        </w:tc>
        <w:tc>
          <w:tcPr>
            <w:tcW w:w="22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4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88" w:type="dxa"/>
            <w:vAlign w:val="top"/>
          </w:tcPr>
          <w:p>
            <w:pPr>
              <w:pStyle w:val="TableText"/>
              <w:ind w:left="448"/>
              <w:spacing w:before="100" w:line="186" w:lineRule="auto"/>
              <w:rPr/>
            </w:pPr>
            <w:r>
              <w:rPr>
                <w:color w:val="231F20"/>
                <w:spacing w:val="2"/>
              </w:rPr>
              <w:t>0.40</w:t>
            </w:r>
          </w:p>
        </w:tc>
        <w:tc>
          <w:tcPr>
            <w:tcW w:w="1151" w:type="dxa"/>
            <w:vAlign w:val="top"/>
          </w:tcPr>
          <w:p>
            <w:pPr>
              <w:pStyle w:val="TableText"/>
              <w:ind w:left="454"/>
              <w:spacing w:before="100" w:line="186" w:lineRule="auto"/>
              <w:rPr/>
            </w:pPr>
            <w:r>
              <w:rPr>
                <w:color w:val="231F20"/>
                <w:spacing w:val="3"/>
              </w:rPr>
              <w:t>0.526</w:t>
            </w:r>
          </w:p>
        </w:tc>
      </w:tr>
      <w:tr>
        <w:trPr>
          <w:trHeight w:val="261" w:hRule="atLeast"/>
        </w:trPr>
        <w:tc>
          <w:tcPr>
            <w:tcW w:w="3124" w:type="dxa"/>
            <w:vAlign w:val="top"/>
          </w:tcPr>
          <w:p>
            <w:pPr>
              <w:ind w:left="225"/>
              <w:spacing w:before="70" w:line="168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9"/>
              </w:rPr>
              <w:t>无腹部手术史</w:t>
            </w:r>
          </w:p>
        </w:tc>
        <w:tc>
          <w:tcPr>
            <w:tcW w:w="2239" w:type="dxa"/>
            <w:vAlign w:val="top"/>
          </w:tcPr>
          <w:p>
            <w:pPr>
              <w:pStyle w:val="TableText"/>
              <w:ind w:left="821"/>
              <w:spacing w:before="43" w:line="208" w:lineRule="exact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6"/>
                <w:position w:val="1"/>
              </w:rPr>
              <w:t>152</w:t>
            </w:r>
            <w:r>
              <w:rPr>
                <w:rFonts w:ascii="SimSun" w:hAnsi="SimSun" w:eastAsia="SimSun" w:cs="SimSun"/>
                <w:color w:val="231F20"/>
                <w:spacing w:val="-6"/>
                <w:position w:val="1"/>
              </w:rPr>
              <w:t>（</w:t>
            </w:r>
            <w:r>
              <w:rPr>
                <w:color w:val="231F20"/>
                <w:spacing w:val="-6"/>
                <w:position w:val="1"/>
              </w:rPr>
              <w:t>86</w:t>
            </w:r>
            <w:r>
              <w:rPr>
                <w:color w:val="231F20"/>
                <w:spacing w:val="-12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.36</w:t>
            </w:r>
            <w:r>
              <w:rPr>
                <w:color w:val="231F20"/>
                <w:spacing w:val="-18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%</w:t>
            </w:r>
            <w:r>
              <w:rPr>
                <w:rFonts w:ascii="SimSun" w:hAnsi="SimSun" w:eastAsia="SimSun" w:cs="SimSun"/>
                <w:color w:val="231F20"/>
                <w:spacing w:val="-6"/>
                <w:position w:val="1"/>
              </w:rPr>
              <w:t>）</w:t>
            </w:r>
          </w:p>
        </w:tc>
        <w:tc>
          <w:tcPr>
            <w:tcW w:w="2041" w:type="dxa"/>
            <w:vAlign w:val="top"/>
          </w:tcPr>
          <w:p>
            <w:pPr>
              <w:pStyle w:val="TableText"/>
              <w:ind w:left="730"/>
              <w:spacing w:before="43" w:line="208" w:lineRule="exact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6"/>
                <w:position w:val="1"/>
              </w:rPr>
              <w:t>44</w:t>
            </w:r>
            <w:r>
              <w:rPr>
                <w:rFonts w:ascii="SimSun" w:hAnsi="SimSun" w:eastAsia="SimSun" w:cs="SimSun"/>
                <w:color w:val="231F20"/>
                <w:spacing w:val="-6"/>
                <w:position w:val="1"/>
              </w:rPr>
              <w:t>（</w:t>
            </w:r>
            <w:r>
              <w:rPr>
                <w:color w:val="231F20"/>
                <w:spacing w:val="-6"/>
                <w:position w:val="1"/>
              </w:rPr>
              <w:t>89</w:t>
            </w:r>
            <w:r>
              <w:rPr>
                <w:color w:val="231F20"/>
                <w:spacing w:val="-21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.8</w:t>
            </w:r>
            <w:r>
              <w:rPr>
                <w:color w:val="231F20"/>
                <w:spacing w:val="-18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%</w:t>
            </w:r>
            <w:r>
              <w:rPr>
                <w:rFonts w:ascii="SimSun" w:hAnsi="SimSun" w:eastAsia="SimSun" w:cs="SimSun"/>
                <w:color w:val="231F20"/>
                <w:spacing w:val="-6"/>
                <w:position w:val="1"/>
              </w:rPr>
              <w:t>）</w:t>
            </w:r>
          </w:p>
        </w:tc>
        <w:tc>
          <w:tcPr>
            <w:tcW w:w="108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61" w:hRule="atLeast"/>
        </w:trPr>
        <w:tc>
          <w:tcPr>
            <w:tcW w:w="3124" w:type="dxa"/>
            <w:vAlign w:val="top"/>
          </w:tcPr>
          <w:p>
            <w:pPr>
              <w:ind w:left="227"/>
              <w:spacing w:before="71" w:line="167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8"/>
              </w:rPr>
              <w:t>有腹部手术史</w:t>
            </w:r>
          </w:p>
        </w:tc>
        <w:tc>
          <w:tcPr>
            <w:tcW w:w="2239" w:type="dxa"/>
            <w:vAlign w:val="top"/>
          </w:tcPr>
          <w:p>
            <w:pPr>
              <w:pStyle w:val="TableText"/>
              <w:ind w:left="890"/>
              <w:spacing w:before="44" w:line="207" w:lineRule="exact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5"/>
                <w:position w:val="1"/>
              </w:rPr>
              <w:t>24</w:t>
            </w:r>
            <w:r>
              <w:rPr>
                <w:rFonts w:ascii="SimSun" w:hAnsi="SimSun" w:eastAsia="SimSun" w:cs="SimSun"/>
                <w:color w:val="231F20"/>
                <w:spacing w:val="-5"/>
                <w:position w:val="1"/>
              </w:rPr>
              <w:t>（</w:t>
            </w:r>
            <w:r>
              <w:rPr>
                <w:color w:val="231F20"/>
                <w:spacing w:val="-5"/>
                <w:position w:val="1"/>
              </w:rPr>
              <w:t>13</w:t>
            </w:r>
            <w:r>
              <w:rPr>
                <w:color w:val="231F20"/>
                <w:spacing w:val="-21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.64</w:t>
            </w:r>
            <w:r>
              <w:rPr>
                <w:color w:val="231F20"/>
                <w:spacing w:val="-18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%</w:t>
            </w:r>
            <w:r>
              <w:rPr>
                <w:rFonts w:ascii="SimSun" w:hAnsi="SimSun" w:eastAsia="SimSun" w:cs="SimSun"/>
                <w:color w:val="231F20"/>
                <w:spacing w:val="-5"/>
                <w:position w:val="1"/>
              </w:rPr>
              <w:t>）</w:t>
            </w:r>
          </w:p>
        </w:tc>
        <w:tc>
          <w:tcPr>
            <w:tcW w:w="2041" w:type="dxa"/>
            <w:vAlign w:val="top"/>
          </w:tcPr>
          <w:p>
            <w:pPr>
              <w:pStyle w:val="TableText"/>
              <w:ind w:left="810"/>
              <w:spacing w:before="44" w:line="207" w:lineRule="exact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8"/>
                <w:position w:val="1"/>
              </w:rPr>
              <w:t>5</w:t>
            </w:r>
            <w:r>
              <w:rPr>
                <w:rFonts w:ascii="SimSun" w:hAnsi="SimSun" w:eastAsia="SimSun" w:cs="SimSun"/>
                <w:color w:val="231F20"/>
                <w:spacing w:val="-8"/>
                <w:position w:val="1"/>
              </w:rPr>
              <w:t>（</w:t>
            </w:r>
            <w:r>
              <w:rPr>
                <w:color w:val="231F20"/>
                <w:spacing w:val="-8"/>
                <w:position w:val="1"/>
              </w:rPr>
              <w:t>10</w:t>
            </w:r>
            <w:r>
              <w:rPr>
                <w:color w:val="231F20"/>
                <w:spacing w:val="-17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.2</w:t>
            </w:r>
            <w:r>
              <w:rPr>
                <w:color w:val="231F20"/>
                <w:spacing w:val="-18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%</w:t>
            </w:r>
            <w:r>
              <w:rPr>
                <w:rFonts w:ascii="SimSun" w:hAnsi="SimSun" w:eastAsia="SimSun" w:cs="SimSun"/>
                <w:color w:val="231F20"/>
                <w:spacing w:val="-8"/>
                <w:position w:val="1"/>
              </w:rPr>
              <w:t>）</w:t>
            </w:r>
          </w:p>
        </w:tc>
        <w:tc>
          <w:tcPr>
            <w:tcW w:w="108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63" w:hRule="atLeast"/>
        </w:trPr>
        <w:tc>
          <w:tcPr>
            <w:tcW w:w="3124" w:type="dxa"/>
            <w:vAlign w:val="top"/>
          </w:tcPr>
          <w:p>
            <w:pPr>
              <w:pStyle w:val="TableText"/>
              <w:ind w:left="67"/>
              <w:spacing w:before="46" w:line="193" w:lineRule="auto"/>
              <w:rPr>
                <w:rFonts w:ascii="SimSun" w:hAnsi="SimSun" w:eastAsia="SimSun" w:cs="SimSun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体温</w:t>
            </w:r>
            <w:r>
              <w:rPr>
                <w:rFonts w:ascii="SimSun" w:hAnsi="SimSun" w:eastAsia="SimSun" w:cs="SimSun"/>
                <w:color w:val="231F20"/>
                <w:spacing w:val="-1"/>
              </w:rPr>
              <w:t>(</w:t>
            </w:r>
            <w:r>
              <w:rPr>
                <w:color w:val="231F20"/>
                <w:spacing w:val="-1"/>
              </w:rPr>
              <w:t>℃</w:t>
            </w:r>
            <w:r>
              <w:rPr>
                <w:rFonts w:ascii="SimSun" w:hAnsi="SimSun" w:eastAsia="SimSun" w:cs="SimSun"/>
                <w:color w:val="231F20"/>
                <w:spacing w:val="-1"/>
              </w:rPr>
              <w:t>)</w:t>
            </w:r>
          </w:p>
        </w:tc>
        <w:tc>
          <w:tcPr>
            <w:tcW w:w="2239" w:type="dxa"/>
            <w:vAlign w:val="top"/>
          </w:tcPr>
          <w:p>
            <w:pPr>
              <w:pStyle w:val="TableText"/>
              <w:ind w:left="687"/>
              <w:spacing w:before="69" w:line="226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5"/>
              </w:rPr>
              <w:t>37.00</w:t>
            </w:r>
            <w:r>
              <w:rPr>
                <w:rFonts w:ascii="SimSun" w:hAnsi="SimSun" w:eastAsia="SimSun" w:cs="SimSun"/>
                <w:color w:val="231F20"/>
                <w:spacing w:val="-5"/>
              </w:rPr>
              <w:t>（</w:t>
            </w:r>
            <w:r>
              <w:rPr>
                <w:color w:val="231F20"/>
                <w:spacing w:val="-5"/>
              </w:rPr>
              <w:t>0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5"/>
              </w:rPr>
              <w:t>.90</w:t>
            </w:r>
            <w:r>
              <w:rPr>
                <w:rFonts w:ascii="SimSun" w:hAnsi="SimSun" w:eastAsia="SimSun" w:cs="SimSun"/>
                <w:color w:val="231F20"/>
                <w:spacing w:val="-5"/>
              </w:rPr>
              <w:t>）</w:t>
            </w:r>
          </w:p>
        </w:tc>
        <w:tc>
          <w:tcPr>
            <w:tcW w:w="2041" w:type="dxa"/>
            <w:vAlign w:val="top"/>
          </w:tcPr>
          <w:p>
            <w:pPr>
              <w:pStyle w:val="TableText"/>
              <w:ind w:left="526"/>
              <w:spacing w:before="69" w:line="226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5"/>
              </w:rPr>
              <w:t>37.70</w:t>
            </w:r>
            <w:r>
              <w:rPr>
                <w:rFonts w:ascii="SimSun" w:hAnsi="SimSun" w:eastAsia="SimSun" w:cs="SimSun"/>
                <w:color w:val="231F20"/>
                <w:spacing w:val="-5"/>
              </w:rPr>
              <w:t>（</w:t>
            </w:r>
            <w:r>
              <w:rPr>
                <w:color w:val="231F20"/>
                <w:spacing w:val="-5"/>
              </w:rPr>
              <w:t>1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5"/>
              </w:rPr>
              <w:t>.20</w:t>
            </w:r>
            <w:r>
              <w:rPr>
                <w:rFonts w:ascii="SimSun" w:hAnsi="SimSun" w:eastAsia="SimSun" w:cs="SimSun"/>
                <w:color w:val="231F20"/>
                <w:spacing w:val="-5"/>
              </w:rPr>
              <w:t>）</w:t>
            </w:r>
          </w:p>
        </w:tc>
        <w:tc>
          <w:tcPr>
            <w:tcW w:w="1088" w:type="dxa"/>
            <w:vAlign w:val="top"/>
          </w:tcPr>
          <w:p>
            <w:pPr>
              <w:pStyle w:val="TableText"/>
              <w:ind w:left="331"/>
              <w:spacing w:before="102" w:line="151" w:lineRule="exact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12"/>
                <w:position w:val="2"/>
              </w:rPr>
              <w:t>-</w:t>
            </w:r>
            <w:r>
              <w:rPr>
                <w:color w:val="231F20"/>
                <w:spacing w:val="12"/>
                <w:position w:val="2"/>
              </w:rPr>
              <w:t>5.32</w:t>
            </w:r>
          </w:p>
        </w:tc>
        <w:tc>
          <w:tcPr>
            <w:tcW w:w="1151" w:type="dxa"/>
            <w:vAlign w:val="top"/>
          </w:tcPr>
          <w:p>
            <w:pPr>
              <w:pStyle w:val="TableText"/>
              <w:ind w:left="292"/>
              <w:spacing w:before="45" w:line="197" w:lineRule="exact"/>
              <w:rPr/>
            </w:pPr>
            <w:r>
              <w:rPr>
                <w:color w:val="231F20"/>
                <w:spacing w:val="15"/>
                <w:position w:val="1"/>
              </w:rPr>
              <w:t>&lt;0.001</w:t>
            </w:r>
          </w:p>
        </w:tc>
      </w:tr>
      <w:tr>
        <w:trPr>
          <w:trHeight w:val="270" w:hRule="atLeast"/>
        </w:trPr>
        <w:tc>
          <w:tcPr>
            <w:tcW w:w="3124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69"/>
              <w:spacing w:before="44" w:line="201" w:lineRule="auto"/>
              <w:rPr>
                <w:rFonts w:ascii="SimSun" w:hAnsi="SimSun" w:eastAsia="SimSun" w:cs="SimSun"/>
              </w:rPr>
            </w:pPr>
            <w:r>
              <w:rPr>
                <w:rFonts w:ascii="Microsoft YaHei" w:hAnsi="Microsoft YaHei" w:eastAsia="Microsoft YaHei" w:cs="Microsoft YaHei"/>
                <w:color w:val="231F20"/>
              </w:rPr>
              <w:t>脉搏</w:t>
            </w:r>
            <w:r>
              <w:rPr>
                <w:rFonts w:ascii="SimSun" w:hAnsi="SimSun" w:eastAsia="SimSun" w:cs="SimSun"/>
                <w:color w:val="231F20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>次</w:t>
            </w:r>
            <w:r>
              <w:rPr>
                <w:color w:val="231F20"/>
              </w:rPr>
              <w:t>/min</w:t>
            </w:r>
            <w:r>
              <w:rPr>
                <w:rFonts w:ascii="SimSun" w:hAnsi="SimSun" w:eastAsia="SimSun" w:cs="SimSun"/>
                <w:color w:val="231F20"/>
              </w:rPr>
              <w:t>）</w:t>
            </w:r>
          </w:p>
        </w:tc>
        <w:tc>
          <w:tcPr>
            <w:tcW w:w="223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690"/>
              <w:spacing w:before="68" w:line="236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5"/>
              </w:rPr>
              <w:t>80.00</w:t>
            </w:r>
            <w:r>
              <w:rPr>
                <w:rFonts w:ascii="SimSun" w:hAnsi="SimSun" w:eastAsia="SimSun" w:cs="SimSun"/>
                <w:color w:val="231F20"/>
                <w:spacing w:val="-5"/>
              </w:rPr>
              <w:t>（</w:t>
            </w:r>
            <w:r>
              <w:rPr>
                <w:color w:val="231F20"/>
                <w:spacing w:val="-5"/>
              </w:rPr>
              <w:t>9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5"/>
              </w:rPr>
              <w:t>.00</w:t>
            </w:r>
            <w:r>
              <w:rPr>
                <w:rFonts w:ascii="SimSun" w:hAnsi="SimSun" w:eastAsia="SimSun" w:cs="SimSun"/>
                <w:color w:val="231F20"/>
                <w:spacing w:val="-5"/>
              </w:rPr>
              <w:t>）</w:t>
            </w:r>
          </w:p>
        </w:tc>
        <w:tc>
          <w:tcPr>
            <w:tcW w:w="204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529"/>
              <w:spacing w:before="68" w:line="236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5"/>
              </w:rPr>
              <w:t>83.00</w:t>
            </w:r>
            <w:r>
              <w:rPr>
                <w:rFonts w:ascii="SimSun" w:hAnsi="SimSun" w:eastAsia="SimSun" w:cs="SimSun"/>
                <w:color w:val="231F20"/>
                <w:spacing w:val="-5"/>
              </w:rPr>
              <w:t>（</w:t>
            </w:r>
            <w:r>
              <w:rPr>
                <w:color w:val="231F20"/>
                <w:spacing w:val="-5"/>
              </w:rPr>
              <w:t>14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5"/>
              </w:rPr>
              <w:t>.00</w:t>
            </w:r>
            <w:r>
              <w:rPr>
                <w:rFonts w:ascii="SimSun" w:hAnsi="SimSun" w:eastAsia="SimSun" w:cs="SimSun"/>
                <w:color w:val="231F20"/>
                <w:spacing w:val="-5"/>
              </w:rPr>
              <w:t>）</w:t>
            </w:r>
          </w:p>
        </w:tc>
        <w:tc>
          <w:tcPr>
            <w:tcW w:w="1088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31"/>
              <w:spacing w:before="101" w:line="158" w:lineRule="exact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12"/>
                <w:position w:val="3"/>
              </w:rPr>
              <w:t>-</w:t>
            </w:r>
            <w:r>
              <w:rPr>
                <w:color w:val="231F20"/>
                <w:spacing w:val="12"/>
                <w:position w:val="3"/>
              </w:rPr>
              <w:t>1.60</w:t>
            </w:r>
          </w:p>
        </w:tc>
        <w:tc>
          <w:tcPr>
            <w:tcW w:w="115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454"/>
              <w:spacing w:before="101" w:line="186" w:lineRule="auto"/>
              <w:rPr/>
            </w:pPr>
            <w:r>
              <w:rPr>
                <w:color w:val="231F20"/>
                <w:spacing w:val="3"/>
              </w:rPr>
              <w:t>0.107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5"/>
          <w:pgSz w:w="11906" w:h="16441"/>
          <w:pgMar w:top="1378" w:right="1133" w:bottom="0" w:left="424" w:header="1153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ind w:firstLine="1915"/>
        <w:spacing w:before="106" w:line="8059" w:lineRule="exact"/>
        <w:rPr/>
      </w:pPr>
      <w:r>
        <w:pict>
          <v:shape id="_x0000_s20" style="position:absolute;margin-left:252.18pt;margin-top:68.9374pt;mso-position-vertical-relative:page;mso-position-horizontal-relative:page;width:286.7pt;height:0.35pt;z-index:251670528;" o:allowincell="f" filled="false" strokecolor="#231F20" strokeweight="0.31pt" coordsize="5734,6" coordorigin="0,0" path="m0,3l5733,3e">
            <v:stroke joinstyle="miter" miterlimit="4"/>
          </v:shape>
        </w:pict>
      </w:r>
      <w:r>
        <w:rPr>
          <w:position w:val="-161"/>
        </w:rPr>
        <w:drawing>
          <wp:inline distT="0" distB="0" distL="0" distR="0">
            <wp:extent cx="4588763" cy="5117591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88763" cy="5117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081"/>
        <w:spacing w:before="108" w:line="187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6"/>
        </w:rPr>
        <w:t>图</w:t>
      </w:r>
      <w:r>
        <w:rPr>
          <w:rFonts w:ascii="SimHei" w:hAnsi="SimHei" w:eastAsia="SimHei" w:cs="SimHei"/>
          <w:sz w:val="17"/>
          <w:szCs w:val="17"/>
          <w:color w:val="231F20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6"/>
        </w:rPr>
        <w:t>1  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研究对象的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LASSO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回归模型危险因素筛选  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6"/>
        </w:rPr>
        <w:t>A.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回归系数路径图；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6"/>
        </w:rPr>
        <w:t>B.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交叉验证曲线</w:t>
      </w:r>
    </w:p>
    <w:p>
      <w:pPr>
        <w:ind w:left="2941"/>
        <w:spacing w:before="192" w:line="216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9"/>
        </w:rPr>
        <w:t>表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9"/>
        </w:rPr>
        <w:t>2  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影响儿童急性阑尾炎发生坏疽穿孔的多因素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logistic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回归分析</w:t>
      </w:r>
    </w:p>
    <w:p>
      <w:pPr>
        <w:spacing w:line="39" w:lineRule="exact"/>
        <w:rPr/>
      </w:pPr>
      <w:r/>
    </w:p>
    <w:tbl>
      <w:tblPr>
        <w:tblStyle w:val="TableNormal"/>
        <w:tblW w:w="9637" w:type="dxa"/>
        <w:tblInd w:w="70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986"/>
        <w:gridCol w:w="984"/>
        <w:gridCol w:w="842"/>
        <w:gridCol w:w="922"/>
        <w:gridCol w:w="875"/>
        <w:gridCol w:w="879"/>
        <w:gridCol w:w="1022"/>
        <w:gridCol w:w="1127"/>
      </w:tblGrid>
      <w:tr>
        <w:trPr>
          <w:trHeight w:val="242" w:hRule="atLeast"/>
        </w:trPr>
        <w:tc>
          <w:tcPr>
            <w:tcW w:w="2986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ind w:left="1249"/>
              <w:spacing w:before="167" w:line="186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7"/>
              </w:rPr>
              <w:t>观察指标</w:t>
            </w:r>
          </w:p>
        </w:tc>
        <w:tc>
          <w:tcPr>
            <w:tcW w:w="984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ind w:left="509"/>
              <w:spacing w:before="193" w:line="204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i/>
                <w:iCs/>
                <w:color w:val="231F20"/>
                <w:spacing w:val="9"/>
              </w:rPr>
              <w:t>β</w:t>
            </w:r>
          </w:p>
        </w:tc>
        <w:tc>
          <w:tcPr>
            <w:tcW w:w="842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ind w:left="323"/>
              <w:spacing w:before="187" w:line="200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i/>
                <w:iCs/>
                <w:color w:val="231F20"/>
                <w:spacing w:val="1"/>
              </w:rPr>
              <w:t>SE</w:t>
            </w:r>
          </w:p>
        </w:tc>
        <w:tc>
          <w:tcPr>
            <w:tcW w:w="922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ind w:left="283"/>
              <w:spacing w:before="182" w:line="209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i/>
                <w:iCs/>
                <w:color w:val="231F20"/>
                <w:spacing w:val="6"/>
              </w:rPr>
              <w:t>Wald</w:t>
            </w:r>
          </w:p>
        </w:tc>
        <w:tc>
          <w:tcPr>
            <w:tcW w:w="875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ind w:left="302"/>
              <w:spacing w:before="167" w:line="188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i/>
                <w:iCs/>
                <w:color w:val="231F20"/>
                <w:spacing w:val="17"/>
              </w:rPr>
              <w:t>P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17"/>
              </w:rPr>
              <w:t>值</w:t>
            </w:r>
          </w:p>
        </w:tc>
        <w:tc>
          <w:tcPr>
            <w:tcW w:w="879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ind w:left="254"/>
              <w:spacing w:before="167" w:line="188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i/>
                <w:iCs/>
                <w:color w:val="231F20"/>
              </w:rPr>
              <w:t>OR</w:t>
            </w:r>
            <w:r>
              <w:rPr>
                <w:rFonts w:ascii="Arial" w:hAnsi="Arial" w:eastAsia="Arial" w:cs="Arial"/>
                <w:sz w:val="15"/>
                <w:szCs w:val="15"/>
                <w:i/>
                <w:iCs/>
                <w:color w:val="231F20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11"/>
              </w:rPr>
              <w:t>值</w:t>
            </w:r>
          </w:p>
        </w:tc>
        <w:tc>
          <w:tcPr>
            <w:tcW w:w="2149" w:type="dxa"/>
            <w:vAlign w:val="top"/>
            <w:gridSpan w:val="2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594"/>
              <w:spacing w:before="16" w:line="20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6"/>
              </w:rPr>
              <w:t>95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6"/>
              </w:rPr>
              <w:t>%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6"/>
              </w:rPr>
              <w:t>置信区间</w:t>
            </w:r>
          </w:p>
        </w:tc>
      </w:tr>
      <w:tr>
        <w:trPr>
          <w:trHeight w:val="244" w:hRule="atLeast"/>
        </w:trPr>
        <w:tc>
          <w:tcPr>
            <w:tcW w:w="2986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84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2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22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75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79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22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383"/>
              <w:spacing w:before="49" w:line="172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6"/>
              </w:rPr>
              <w:t>下限</w:t>
            </w:r>
          </w:p>
        </w:tc>
        <w:tc>
          <w:tcPr>
            <w:tcW w:w="1127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475"/>
              <w:spacing w:before="49" w:line="172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6"/>
              </w:rPr>
              <w:t>上限</w:t>
            </w:r>
          </w:p>
        </w:tc>
      </w:tr>
      <w:tr>
        <w:trPr>
          <w:trHeight w:val="243" w:hRule="atLeast"/>
        </w:trPr>
        <w:tc>
          <w:tcPr>
            <w:tcW w:w="298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0"/>
              <w:spacing w:before="48" w:line="17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11"/>
              </w:rPr>
              <w:t>术前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 xml:space="preserve"> </w:t>
            </w:r>
            <w:r>
              <w:rPr>
                <w:color w:val="231F20"/>
              </w:rPr>
              <w:t>CT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11"/>
              </w:rPr>
              <w:t>提示阑尾管腔内是否有粪石</w:t>
            </w:r>
          </w:p>
        </w:tc>
        <w:tc>
          <w:tcPr>
            <w:tcW w:w="98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35"/>
              <w:spacing w:before="78" w:line="186" w:lineRule="auto"/>
              <w:rPr/>
            </w:pPr>
            <w:r>
              <w:rPr>
                <w:color w:val="231F20"/>
              </w:rPr>
              <w:t>1.32</w:t>
            </w:r>
          </w:p>
        </w:tc>
        <w:tc>
          <w:tcPr>
            <w:tcW w:w="84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88"/>
              <w:spacing w:before="78" w:line="186" w:lineRule="auto"/>
              <w:rPr/>
            </w:pPr>
            <w:r>
              <w:rPr>
                <w:color w:val="231F20"/>
                <w:spacing w:val="2"/>
              </w:rPr>
              <w:t>0.47</w:t>
            </w:r>
          </w:p>
        </w:tc>
        <w:tc>
          <w:tcPr>
            <w:tcW w:w="92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21"/>
              <w:spacing w:before="78" w:line="186" w:lineRule="auto"/>
              <w:rPr/>
            </w:pPr>
            <w:r>
              <w:rPr>
                <w:color w:val="231F20"/>
                <w:spacing w:val="2"/>
              </w:rPr>
              <w:t>7.91</w:t>
            </w:r>
          </w:p>
        </w:tc>
        <w:tc>
          <w:tcPr>
            <w:tcW w:w="87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74"/>
              <w:spacing w:before="78" w:line="186" w:lineRule="auto"/>
              <w:rPr/>
            </w:pPr>
            <w:r>
              <w:rPr>
                <w:color w:val="231F20"/>
                <w:spacing w:val="3"/>
              </w:rPr>
              <w:t>0.005</w:t>
            </w:r>
          </w:p>
        </w:tc>
        <w:tc>
          <w:tcPr>
            <w:tcW w:w="87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22"/>
              <w:spacing w:before="78" w:line="186" w:lineRule="auto"/>
              <w:rPr/>
            </w:pPr>
            <w:r>
              <w:rPr>
                <w:color w:val="231F20"/>
                <w:spacing w:val="3"/>
              </w:rPr>
              <w:t>3.75</w:t>
            </w:r>
          </w:p>
        </w:tc>
        <w:tc>
          <w:tcPr>
            <w:tcW w:w="102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15"/>
              <w:spacing w:before="78" w:line="186" w:lineRule="auto"/>
              <w:rPr/>
            </w:pPr>
            <w:r>
              <w:rPr>
                <w:color w:val="231F20"/>
              </w:rPr>
              <w:t>1.49</w:t>
            </w:r>
          </w:p>
        </w:tc>
        <w:tc>
          <w:tcPr>
            <w:tcW w:w="112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00"/>
              <w:spacing w:before="78" w:line="186" w:lineRule="auto"/>
              <w:rPr/>
            </w:pPr>
            <w:r>
              <w:rPr>
                <w:color w:val="231F20"/>
                <w:spacing w:val="2"/>
              </w:rPr>
              <w:t>9.43</w:t>
            </w:r>
          </w:p>
        </w:tc>
      </w:tr>
      <w:tr>
        <w:trPr>
          <w:trHeight w:val="250" w:hRule="atLeast"/>
        </w:trPr>
        <w:tc>
          <w:tcPr>
            <w:tcW w:w="2986" w:type="dxa"/>
            <w:vAlign w:val="top"/>
          </w:tcPr>
          <w:p>
            <w:pPr>
              <w:pStyle w:val="TableText"/>
              <w:ind w:left="60"/>
              <w:spacing w:before="55" w:line="17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11"/>
              </w:rPr>
              <w:t>术前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 xml:space="preserve"> </w:t>
            </w:r>
            <w:r>
              <w:rPr>
                <w:color w:val="231F20"/>
              </w:rPr>
              <w:t>CT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11"/>
              </w:rPr>
              <w:t>提示是否合并腹盆腔积液</w:t>
            </w:r>
          </w:p>
        </w:tc>
        <w:tc>
          <w:tcPr>
            <w:tcW w:w="984" w:type="dxa"/>
            <w:vAlign w:val="top"/>
          </w:tcPr>
          <w:p>
            <w:pPr>
              <w:pStyle w:val="TableText"/>
              <w:ind w:left="427"/>
              <w:spacing w:before="86" w:line="186" w:lineRule="auto"/>
              <w:rPr/>
            </w:pPr>
            <w:r>
              <w:rPr>
                <w:color w:val="231F20"/>
                <w:spacing w:val="2"/>
              </w:rPr>
              <w:t>0.86</w:t>
            </w:r>
          </w:p>
        </w:tc>
        <w:tc>
          <w:tcPr>
            <w:tcW w:w="842" w:type="dxa"/>
            <w:vAlign w:val="top"/>
          </w:tcPr>
          <w:p>
            <w:pPr>
              <w:pStyle w:val="TableText"/>
              <w:ind w:left="288"/>
              <w:spacing w:before="86" w:line="186" w:lineRule="auto"/>
              <w:rPr/>
            </w:pPr>
            <w:r>
              <w:rPr>
                <w:color w:val="231F20"/>
                <w:spacing w:val="2"/>
              </w:rPr>
              <w:t>0.46</w:t>
            </w:r>
          </w:p>
        </w:tc>
        <w:tc>
          <w:tcPr>
            <w:tcW w:w="922" w:type="dxa"/>
            <w:vAlign w:val="top"/>
          </w:tcPr>
          <w:p>
            <w:pPr>
              <w:pStyle w:val="TableText"/>
              <w:ind w:left="320"/>
              <w:spacing w:before="86" w:line="186" w:lineRule="auto"/>
              <w:rPr/>
            </w:pPr>
            <w:r>
              <w:rPr>
                <w:color w:val="231F20"/>
                <w:spacing w:val="3"/>
              </w:rPr>
              <w:t>3.46</w:t>
            </w:r>
          </w:p>
        </w:tc>
        <w:tc>
          <w:tcPr>
            <w:tcW w:w="875" w:type="dxa"/>
            <w:vAlign w:val="top"/>
          </w:tcPr>
          <w:p>
            <w:pPr>
              <w:pStyle w:val="TableText"/>
              <w:ind w:left="274"/>
              <w:spacing w:before="86" w:line="186" w:lineRule="auto"/>
              <w:rPr/>
            </w:pPr>
            <w:r>
              <w:rPr>
                <w:color w:val="231F20"/>
                <w:spacing w:val="3"/>
              </w:rPr>
              <w:t>0.063</w:t>
            </w:r>
          </w:p>
        </w:tc>
        <w:tc>
          <w:tcPr>
            <w:tcW w:w="879" w:type="dxa"/>
            <w:vAlign w:val="top"/>
          </w:tcPr>
          <w:p>
            <w:pPr>
              <w:pStyle w:val="TableText"/>
              <w:ind w:left="321"/>
              <w:spacing w:before="86" w:line="186" w:lineRule="auto"/>
              <w:rPr/>
            </w:pPr>
            <w:r>
              <w:rPr>
                <w:color w:val="231F20"/>
                <w:spacing w:val="3"/>
              </w:rPr>
              <w:t>2.37</w:t>
            </w:r>
          </w:p>
        </w:tc>
        <w:tc>
          <w:tcPr>
            <w:tcW w:w="1022" w:type="dxa"/>
            <w:vAlign w:val="top"/>
          </w:tcPr>
          <w:p>
            <w:pPr>
              <w:pStyle w:val="TableText"/>
              <w:ind w:left="307"/>
              <w:spacing w:before="86" w:line="186" w:lineRule="auto"/>
              <w:rPr/>
            </w:pPr>
            <w:r>
              <w:rPr>
                <w:color w:val="231F20"/>
                <w:spacing w:val="2"/>
              </w:rPr>
              <w:t>0.95</w:t>
            </w:r>
          </w:p>
        </w:tc>
        <w:tc>
          <w:tcPr>
            <w:tcW w:w="1127" w:type="dxa"/>
            <w:vAlign w:val="top"/>
          </w:tcPr>
          <w:p>
            <w:pPr>
              <w:pStyle w:val="TableText"/>
              <w:ind w:left="401"/>
              <w:spacing w:before="86" w:line="186" w:lineRule="auto"/>
              <w:rPr/>
            </w:pPr>
            <w:r>
              <w:rPr>
                <w:color w:val="231F20"/>
                <w:spacing w:val="2"/>
              </w:rPr>
              <w:t>5.90</w:t>
            </w:r>
          </w:p>
        </w:tc>
      </w:tr>
      <w:tr>
        <w:trPr>
          <w:trHeight w:val="249" w:hRule="atLeast"/>
        </w:trPr>
        <w:tc>
          <w:tcPr>
            <w:tcW w:w="2986" w:type="dxa"/>
            <w:vAlign w:val="top"/>
          </w:tcPr>
          <w:p>
            <w:pPr>
              <w:ind w:left="82"/>
              <w:spacing w:before="56" w:line="170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4"/>
              </w:rPr>
              <w:t>白细胞计数</w:t>
            </w:r>
          </w:p>
        </w:tc>
        <w:tc>
          <w:tcPr>
            <w:tcW w:w="984" w:type="dxa"/>
            <w:vAlign w:val="top"/>
          </w:tcPr>
          <w:p>
            <w:pPr>
              <w:pStyle w:val="TableText"/>
              <w:ind w:left="427"/>
              <w:spacing w:before="86" w:line="186" w:lineRule="auto"/>
              <w:rPr/>
            </w:pPr>
            <w:r>
              <w:rPr>
                <w:color w:val="231F20"/>
                <w:spacing w:val="2"/>
              </w:rPr>
              <w:t>0.20</w:t>
            </w:r>
          </w:p>
        </w:tc>
        <w:tc>
          <w:tcPr>
            <w:tcW w:w="842" w:type="dxa"/>
            <w:vAlign w:val="top"/>
          </w:tcPr>
          <w:p>
            <w:pPr>
              <w:pStyle w:val="TableText"/>
              <w:ind w:left="288"/>
              <w:spacing w:before="86" w:line="186" w:lineRule="auto"/>
              <w:rPr/>
            </w:pPr>
            <w:r>
              <w:rPr>
                <w:color w:val="231F20"/>
                <w:spacing w:val="2"/>
              </w:rPr>
              <w:t>0.07</w:t>
            </w:r>
          </w:p>
        </w:tc>
        <w:tc>
          <w:tcPr>
            <w:tcW w:w="922" w:type="dxa"/>
            <w:vAlign w:val="top"/>
          </w:tcPr>
          <w:p>
            <w:pPr>
              <w:pStyle w:val="TableText"/>
              <w:ind w:left="323"/>
              <w:spacing w:before="86" w:line="186" w:lineRule="auto"/>
              <w:rPr/>
            </w:pPr>
            <w:r>
              <w:rPr>
                <w:color w:val="231F20"/>
                <w:spacing w:val="2"/>
              </w:rPr>
              <w:t>8.14</w:t>
            </w:r>
          </w:p>
        </w:tc>
        <w:tc>
          <w:tcPr>
            <w:tcW w:w="875" w:type="dxa"/>
            <w:vAlign w:val="top"/>
          </w:tcPr>
          <w:p>
            <w:pPr>
              <w:pStyle w:val="TableText"/>
              <w:ind w:left="274"/>
              <w:spacing w:before="86" w:line="186" w:lineRule="auto"/>
              <w:rPr/>
            </w:pPr>
            <w:r>
              <w:rPr>
                <w:color w:val="231F20"/>
                <w:spacing w:val="3"/>
              </w:rPr>
              <w:t>0.004</w:t>
            </w:r>
          </w:p>
        </w:tc>
        <w:tc>
          <w:tcPr>
            <w:tcW w:w="879" w:type="dxa"/>
            <w:vAlign w:val="top"/>
          </w:tcPr>
          <w:p>
            <w:pPr>
              <w:pStyle w:val="TableText"/>
              <w:ind w:left="331"/>
              <w:spacing w:before="86" w:line="184" w:lineRule="auto"/>
              <w:rPr/>
            </w:pPr>
            <w:r>
              <w:rPr>
                <w:color w:val="231F20"/>
              </w:rPr>
              <w:t>1.22</w:t>
            </w:r>
          </w:p>
        </w:tc>
        <w:tc>
          <w:tcPr>
            <w:tcW w:w="1022" w:type="dxa"/>
            <w:vAlign w:val="top"/>
          </w:tcPr>
          <w:p>
            <w:pPr>
              <w:pStyle w:val="TableText"/>
              <w:ind w:left="315"/>
              <w:spacing w:before="86" w:line="186" w:lineRule="auto"/>
              <w:rPr/>
            </w:pPr>
            <w:r>
              <w:rPr>
                <w:color w:val="231F20"/>
              </w:rPr>
              <w:t>1.06</w:t>
            </w:r>
          </w:p>
        </w:tc>
        <w:tc>
          <w:tcPr>
            <w:tcW w:w="1127" w:type="dxa"/>
            <w:vAlign w:val="top"/>
          </w:tcPr>
          <w:p>
            <w:pPr>
              <w:pStyle w:val="TableText"/>
              <w:ind w:left="407"/>
              <w:spacing w:before="86" w:line="186" w:lineRule="auto"/>
              <w:rPr/>
            </w:pPr>
            <w:r>
              <w:rPr>
                <w:color w:val="231F20"/>
              </w:rPr>
              <w:t>1.40</w:t>
            </w:r>
          </w:p>
        </w:tc>
      </w:tr>
      <w:tr>
        <w:trPr>
          <w:trHeight w:val="249" w:hRule="atLeast"/>
        </w:trPr>
        <w:tc>
          <w:tcPr>
            <w:tcW w:w="2986" w:type="dxa"/>
            <w:vAlign w:val="top"/>
          </w:tcPr>
          <w:p>
            <w:pPr>
              <w:ind w:left="60"/>
              <w:spacing w:before="58" w:line="168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8"/>
              </w:rPr>
              <w:t>纤维蛋白原</w:t>
            </w:r>
          </w:p>
        </w:tc>
        <w:tc>
          <w:tcPr>
            <w:tcW w:w="984" w:type="dxa"/>
            <w:vAlign w:val="top"/>
          </w:tcPr>
          <w:p>
            <w:pPr>
              <w:pStyle w:val="TableText"/>
              <w:ind w:left="427"/>
              <w:spacing w:before="88" w:line="186" w:lineRule="auto"/>
              <w:rPr/>
            </w:pPr>
            <w:r>
              <w:rPr>
                <w:color w:val="231F20"/>
                <w:spacing w:val="2"/>
              </w:rPr>
              <w:t>0.26</w:t>
            </w:r>
          </w:p>
        </w:tc>
        <w:tc>
          <w:tcPr>
            <w:tcW w:w="842" w:type="dxa"/>
            <w:vAlign w:val="top"/>
          </w:tcPr>
          <w:p>
            <w:pPr>
              <w:pStyle w:val="TableText"/>
              <w:ind w:left="288"/>
              <w:spacing w:before="88" w:line="186" w:lineRule="auto"/>
              <w:rPr/>
            </w:pPr>
            <w:r>
              <w:rPr>
                <w:color w:val="231F20"/>
                <w:spacing w:val="2"/>
              </w:rPr>
              <w:t>0.14</w:t>
            </w:r>
          </w:p>
        </w:tc>
        <w:tc>
          <w:tcPr>
            <w:tcW w:w="922" w:type="dxa"/>
            <w:vAlign w:val="top"/>
          </w:tcPr>
          <w:p>
            <w:pPr>
              <w:pStyle w:val="TableText"/>
              <w:ind w:left="320"/>
              <w:spacing w:before="88" w:line="186" w:lineRule="auto"/>
              <w:rPr/>
            </w:pPr>
            <w:r>
              <w:rPr>
                <w:color w:val="231F20"/>
                <w:spacing w:val="3"/>
              </w:rPr>
              <w:t>3.32</w:t>
            </w:r>
          </w:p>
        </w:tc>
        <w:tc>
          <w:tcPr>
            <w:tcW w:w="875" w:type="dxa"/>
            <w:vAlign w:val="top"/>
          </w:tcPr>
          <w:p>
            <w:pPr>
              <w:pStyle w:val="TableText"/>
              <w:ind w:left="274"/>
              <w:spacing w:before="88" w:line="186" w:lineRule="auto"/>
              <w:rPr/>
            </w:pPr>
            <w:r>
              <w:rPr>
                <w:color w:val="231F20"/>
                <w:spacing w:val="3"/>
              </w:rPr>
              <w:t>0.068</w:t>
            </w:r>
          </w:p>
        </w:tc>
        <w:tc>
          <w:tcPr>
            <w:tcW w:w="879" w:type="dxa"/>
            <w:vAlign w:val="top"/>
          </w:tcPr>
          <w:p>
            <w:pPr>
              <w:pStyle w:val="TableText"/>
              <w:ind w:left="331"/>
              <w:spacing w:before="88" w:line="186" w:lineRule="auto"/>
              <w:rPr/>
            </w:pPr>
            <w:r>
              <w:rPr>
                <w:color w:val="231F20"/>
              </w:rPr>
              <w:t>1.30</w:t>
            </w:r>
          </w:p>
        </w:tc>
        <w:tc>
          <w:tcPr>
            <w:tcW w:w="1022" w:type="dxa"/>
            <w:vAlign w:val="top"/>
          </w:tcPr>
          <w:p>
            <w:pPr>
              <w:pStyle w:val="TableText"/>
              <w:ind w:left="307"/>
              <w:spacing w:before="88" w:line="186" w:lineRule="auto"/>
              <w:rPr/>
            </w:pPr>
            <w:r>
              <w:rPr>
                <w:color w:val="231F20"/>
                <w:spacing w:val="2"/>
              </w:rPr>
              <w:t>0.98</w:t>
            </w:r>
          </w:p>
        </w:tc>
        <w:tc>
          <w:tcPr>
            <w:tcW w:w="1127" w:type="dxa"/>
            <w:vAlign w:val="top"/>
          </w:tcPr>
          <w:p>
            <w:pPr>
              <w:pStyle w:val="TableText"/>
              <w:ind w:left="407"/>
              <w:spacing w:before="88" w:line="186" w:lineRule="auto"/>
              <w:rPr/>
            </w:pPr>
            <w:r>
              <w:rPr>
                <w:color w:val="231F20"/>
              </w:rPr>
              <w:t>1.72</w:t>
            </w:r>
          </w:p>
        </w:tc>
      </w:tr>
      <w:tr>
        <w:trPr>
          <w:trHeight w:val="249" w:hRule="atLeast"/>
        </w:trPr>
        <w:tc>
          <w:tcPr>
            <w:tcW w:w="2986" w:type="dxa"/>
            <w:vAlign w:val="top"/>
          </w:tcPr>
          <w:p>
            <w:pPr>
              <w:pStyle w:val="TableText"/>
              <w:ind w:left="60"/>
              <w:spacing w:before="58" w:line="16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12"/>
              </w:rPr>
              <w:t>术前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 xml:space="preserve"> </w:t>
            </w:r>
            <w:r>
              <w:rPr>
                <w:color w:val="231F20"/>
              </w:rPr>
              <w:t>CT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12"/>
              </w:rPr>
              <w:t>检查阑尾直径</w:t>
            </w:r>
          </w:p>
        </w:tc>
        <w:tc>
          <w:tcPr>
            <w:tcW w:w="984" w:type="dxa"/>
            <w:vAlign w:val="top"/>
          </w:tcPr>
          <w:p>
            <w:pPr>
              <w:pStyle w:val="TableText"/>
              <w:ind w:left="435"/>
              <w:spacing w:before="90" w:line="186" w:lineRule="auto"/>
              <w:rPr/>
            </w:pPr>
            <w:r>
              <w:rPr>
                <w:color w:val="231F20"/>
              </w:rPr>
              <w:t>1.29</w:t>
            </w:r>
          </w:p>
        </w:tc>
        <w:tc>
          <w:tcPr>
            <w:tcW w:w="842" w:type="dxa"/>
            <w:vAlign w:val="top"/>
          </w:tcPr>
          <w:p>
            <w:pPr>
              <w:pStyle w:val="TableText"/>
              <w:ind w:left="288"/>
              <w:spacing w:before="90" w:line="186" w:lineRule="auto"/>
              <w:rPr/>
            </w:pPr>
            <w:r>
              <w:rPr>
                <w:color w:val="231F20"/>
                <w:spacing w:val="2"/>
              </w:rPr>
              <w:t>0.58</w:t>
            </w:r>
          </w:p>
        </w:tc>
        <w:tc>
          <w:tcPr>
            <w:tcW w:w="922" w:type="dxa"/>
            <w:vAlign w:val="top"/>
          </w:tcPr>
          <w:p>
            <w:pPr>
              <w:pStyle w:val="TableText"/>
              <w:ind w:left="321"/>
              <w:spacing w:before="90" w:line="186" w:lineRule="auto"/>
              <w:rPr/>
            </w:pPr>
            <w:r>
              <w:rPr>
                <w:color w:val="231F20"/>
                <w:spacing w:val="3"/>
              </w:rPr>
              <w:t>4.91</w:t>
            </w:r>
          </w:p>
        </w:tc>
        <w:tc>
          <w:tcPr>
            <w:tcW w:w="875" w:type="dxa"/>
            <w:vAlign w:val="top"/>
          </w:tcPr>
          <w:p>
            <w:pPr>
              <w:pStyle w:val="TableText"/>
              <w:ind w:left="274"/>
              <w:spacing w:before="90" w:line="186" w:lineRule="auto"/>
              <w:rPr/>
            </w:pPr>
            <w:r>
              <w:rPr>
                <w:color w:val="231F20"/>
                <w:spacing w:val="3"/>
              </w:rPr>
              <w:t>0.027</w:t>
            </w:r>
          </w:p>
        </w:tc>
        <w:tc>
          <w:tcPr>
            <w:tcW w:w="879" w:type="dxa"/>
            <w:vAlign w:val="top"/>
          </w:tcPr>
          <w:p>
            <w:pPr>
              <w:pStyle w:val="TableText"/>
              <w:ind w:left="322"/>
              <w:spacing w:before="90" w:line="186" w:lineRule="auto"/>
              <w:rPr/>
            </w:pPr>
            <w:r>
              <w:rPr>
                <w:color w:val="231F20"/>
                <w:spacing w:val="3"/>
              </w:rPr>
              <w:t>3.64</w:t>
            </w:r>
          </w:p>
        </w:tc>
        <w:tc>
          <w:tcPr>
            <w:tcW w:w="1022" w:type="dxa"/>
            <w:vAlign w:val="top"/>
          </w:tcPr>
          <w:p>
            <w:pPr>
              <w:pStyle w:val="TableText"/>
              <w:ind w:left="315"/>
              <w:spacing w:before="90" w:line="186" w:lineRule="auto"/>
              <w:rPr/>
            </w:pPr>
            <w:r>
              <w:rPr>
                <w:color w:val="231F20"/>
              </w:rPr>
              <w:t>1.16</w:t>
            </w:r>
          </w:p>
        </w:tc>
        <w:tc>
          <w:tcPr>
            <w:tcW w:w="1127" w:type="dxa"/>
            <w:vAlign w:val="top"/>
          </w:tcPr>
          <w:p>
            <w:pPr>
              <w:pStyle w:val="TableText"/>
              <w:ind w:left="329"/>
              <w:spacing w:before="90" w:line="186" w:lineRule="auto"/>
              <w:rPr/>
            </w:pPr>
            <w:r>
              <w:rPr>
                <w:color w:val="231F20"/>
                <w:spacing w:val="1"/>
              </w:rPr>
              <w:t>11.42</w:t>
            </w:r>
          </w:p>
        </w:tc>
      </w:tr>
      <w:tr>
        <w:trPr>
          <w:trHeight w:val="248" w:hRule="atLeast"/>
        </w:trPr>
        <w:tc>
          <w:tcPr>
            <w:tcW w:w="2986" w:type="dxa"/>
            <w:vAlign w:val="top"/>
          </w:tcPr>
          <w:p>
            <w:pPr>
              <w:ind w:left="60"/>
              <w:spacing w:before="62" w:line="164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9"/>
              </w:rPr>
              <w:t>症状持续时间</w:t>
            </w:r>
          </w:p>
        </w:tc>
        <w:tc>
          <w:tcPr>
            <w:tcW w:w="984" w:type="dxa"/>
            <w:vAlign w:val="top"/>
          </w:tcPr>
          <w:p>
            <w:pPr>
              <w:pStyle w:val="TableText"/>
              <w:ind w:left="427"/>
              <w:spacing w:before="92" w:line="186" w:lineRule="auto"/>
              <w:rPr/>
            </w:pPr>
            <w:r>
              <w:rPr>
                <w:color w:val="231F20"/>
                <w:spacing w:val="2"/>
              </w:rPr>
              <w:t>0.03</w:t>
            </w:r>
          </w:p>
        </w:tc>
        <w:tc>
          <w:tcPr>
            <w:tcW w:w="842" w:type="dxa"/>
            <w:vAlign w:val="top"/>
          </w:tcPr>
          <w:p>
            <w:pPr>
              <w:pStyle w:val="TableText"/>
              <w:ind w:left="288"/>
              <w:spacing w:before="92" w:line="186" w:lineRule="auto"/>
              <w:rPr/>
            </w:pPr>
            <w:r>
              <w:rPr>
                <w:color w:val="231F20"/>
                <w:spacing w:val="2"/>
              </w:rPr>
              <w:t>0.01</w:t>
            </w:r>
          </w:p>
        </w:tc>
        <w:tc>
          <w:tcPr>
            <w:tcW w:w="922" w:type="dxa"/>
            <w:vAlign w:val="top"/>
          </w:tcPr>
          <w:p>
            <w:pPr>
              <w:pStyle w:val="TableText"/>
              <w:ind w:left="322"/>
              <w:spacing w:before="92" w:line="186" w:lineRule="auto"/>
              <w:rPr/>
            </w:pPr>
            <w:r>
              <w:rPr>
                <w:color w:val="231F20"/>
                <w:spacing w:val="2"/>
              </w:rPr>
              <w:t>6.83</w:t>
            </w:r>
          </w:p>
        </w:tc>
        <w:tc>
          <w:tcPr>
            <w:tcW w:w="875" w:type="dxa"/>
            <w:vAlign w:val="top"/>
          </w:tcPr>
          <w:p>
            <w:pPr>
              <w:pStyle w:val="TableText"/>
              <w:ind w:left="274"/>
              <w:spacing w:before="92" w:line="186" w:lineRule="auto"/>
              <w:rPr/>
            </w:pPr>
            <w:r>
              <w:rPr>
                <w:color w:val="231F20"/>
                <w:spacing w:val="3"/>
              </w:rPr>
              <w:t>0.009</w:t>
            </w:r>
          </w:p>
        </w:tc>
        <w:tc>
          <w:tcPr>
            <w:tcW w:w="879" w:type="dxa"/>
            <w:vAlign w:val="top"/>
          </w:tcPr>
          <w:p>
            <w:pPr>
              <w:pStyle w:val="TableText"/>
              <w:ind w:left="331"/>
              <w:spacing w:before="92" w:line="186" w:lineRule="auto"/>
              <w:rPr/>
            </w:pPr>
            <w:r>
              <w:rPr>
                <w:color w:val="231F20"/>
              </w:rPr>
              <w:t>1.03</w:t>
            </w:r>
          </w:p>
        </w:tc>
        <w:tc>
          <w:tcPr>
            <w:tcW w:w="1022" w:type="dxa"/>
            <w:vAlign w:val="top"/>
          </w:tcPr>
          <w:p>
            <w:pPr>
              <w:pStyle w:val="TableText"/>
              <w:ind w:left="315"/>
              <w:spacing w:before="92" w:line="186" w:lineRule="auto"/>
              <w:rPr/>
            </w:pPr>
            <w:r>
              <w:rPr>
                <w:color w:val="231F20"/>
              </w:rPr>
              <w:t>1.01</w:t>
            </w:r>
          </w:p>
        </w:tc>
        <w:tc>
          <w:tcPr>
            <w:tcW w:w="1127" w:type="dxa"/>
            <w:vAlign w:val="top"/>
          </w:tcPr>
          <w:p>
            <w:pPr>
              <w:pStyle w:val="TableText"/>
              <w:ind w:left="407"/>
              <w:spacing w:before="92" w:line="186" w:lineRule="auto"/>
              <w:rPr/>
            </w:pPr>
            <w:r>
              <w:rPr>
                <w:color w:val="231F20"/>
              </w:rPr>
              <w:t>1.06</w:t>
            </w:r>
          </w:p>
        </w:tc>
      </w:tr>
      <w:tr>
        <w:trPr>
          <w:trHeight w:val="258" w:hRule="atLeast"/>
        </w:trPr>
        <w:tc>
          <w:tcPr>
            <w:tcW w:w="2986" w:type="dxa"/>
            <w:vAlign w:val="top"/>
            <w:tcBorders>
              <w:bottom w:val="single" w:color="231F20" w:sz="6" w:space="0"/>
            </w:tcBorders>
          </w:tcPr>
          <w:p>
            <w:pPr>
              <w:ind w:left="61"/>
              <w:spacing w:before="62" w:line="173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6"/>
              </w:rPr>
              <w:t>体温</w:t>
            </w:r>
          </w:p>
        </w:tc>
        <w:tc>
          <w:tcPr>
            <w:tcW w:w="984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427"/>
              <w:spacing w:before="94" w:line="186" w:lineRule="auto"/>
              <w:rPr/>
            </w:pPr>
            <w:r>
              <w:rPr>
                <w:color w:val="231F20"/>
                <w:spacing w:val="2"/>
              </w:rPr>
              <w:t>0.79</w:t>
            </w:r>
          </w:p>
        </w:tc>
        <w:tc>
          <w:tcPr>
            <w:tcW w:w="84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88"/>
              <w:spacing w:before="94" w:line="186" w:lineRule="auto"/>
              <w:rPr/>
            </w:pPr>
            <w:r>
              <w:rPr>
                <w:color w:val="231F20"/>
                <w:spacing w:val="2"/>
              </w:rPr>
              <w:t>0.30</w:t>
            </w:r>
          </w:p>
        </w:tc>
        <w:tc>
          <w:tcPr>
            <w:tcW w:w="92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22"/>
              <w:spacing w:before="94" w:line="186" w:lineRule="auto"/>
              <w:rPr/>
            </w:pPr>
            <w:r>
              <w:rPr>
                <w:color w:val="231F20"/>
                <w:spacing w:val="2"/>
              </w:rPr>
              <w:t>6.94</w:t>
            </w:r>
          </w:p>
        </w:tc>
        <w:tc>
          <w:tcPr>
            <w:tcW w:w="875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74"/>
              <w:spacing w:before="94" w:line="186" w:lineRule="auto"/>
              <w:rPr/>
            </w:pPr>
            <w:r>
              <w:rPr>
                <w:color w:val="231F20"/>
                <w:spacing w:val="3"/>
              </w:rPr>
              <w:t>0.008</w:t>
            </w:r>
          </w:p>
        </w:tc>
        <w:tc>
          <w:tcPr>
            <w:tcW w:w="87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21"/>
              <w:spacing w:before="94" w:line="186" w:lineRule="auto"/>
              <w:rPr/>
            </w:pPr>
            <w:r>
              <w:rPr>
                <w:color w:val="231F20"/>
                <w:spacing w:val="3"/>
              </w:rPr>
              <w:t>2.20</w:t>
            </w:r>
          </w:p>
        </w:tc>
        <w:tc>
          <w:tcPr>
            <w:tcW w:w="102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15"/>
              <w:spacing w:before="94" w:line="184" w:lineRule="auto"/>
              <w:rPr/>
            </w:pPr>
            <w:r>
              <w:rPr>
                <w:color w:val="231F20"/>
              </w:rPr>
              <w:t>1.22</w:t>
            </w:r>
          </w:p>
        </w:tc>
        <w:tc>
          <w:tcPr>
            <w:tcW w:w="112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99"/>
              <w:spacing w:before="94" w:line="186" w:lineRule="auto"/>
              <w:rPr/>
            </w:pPr>
            <w:r>
              <w:rPr>
                <w:color w:val="231F20"/>
                <w:spacing w:val="3"/>
              </w:rPr>
              <w:t>3.95</w:t>
            </w:r>
          </w:p>
        </w:tc>
      </w:tr>
    </w:tbl>
    <w:p>
      <w:pPr>
        <w:ind w:left="2775"/>
        <w:spacing w:before="251" w:line="208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10"/>
        </w:rPr>
        <w:t>表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0"/>
        </w:rPr>
        <w:t>3  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0"/>
        </w:rPr>
        <w:t>各独立危险因素预测儿童急性阑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尾炎发生坏疽穿孔的最佳截断值</w:t>
      </w:r>
    </w:p>
    <w:p>
      <w:pPr>
        <w:spacing w:line="29" w:lineRule="exact"/>
        <w:rPr/>
      </w:pPr>
      <w:r/>
    </w:p>
    <w:tbl>
      <w:tblPr>
        <w:tblStyle w:val="TableNormal"/>
        <w:tblW w:w="9637" w:type="dxa"/>
        <w:tblInd w:w="70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267"/>
        <w:gridCol w:w="1006"/>
        <w:gridCol w:w="847"/>
        <w:gridCol w:w="999"/>
        <w:gridCol w:w="996"/>
        <w:gridCol w:w="965"/>
        <w:gridCol w:w="748"/>
        <w:gridCol w:w="849"/>
        <w:gridCol w:w="960"/>
      </w:tblGrid>
      <w:tr>
        <w:trPr>
          <w:trHeight w:val="241" w:hRule="atLeast"/>
        </w:trPr>
        <w:tc>
          <w:tcPr>
            <w:tcW w:w="2267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ind w:left="871"/>
              <w:spacing w:before="167" w:line="186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7"/>
              </w:rPr>
              <w:t>观察指标</w:t>
            </w:r>
          </w:p>
        </w:tc>
        <w:tc>
          <w:tcPr>
            <w:tcW w:w="1006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ind w:left="389" w:right="228" w:hanging="70"/>
              <w:spacing w:before="60" w:line="195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2"/>
              </w:rPr>
              <w:t>曲线下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5"/>
              </w:rPr>
              <w:t>面积</w:t>
            </w:r>
          </w:p>
        </w:tc>
        <w:tc>
          <w:tcPr>
            <w:tcW w:w="847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ind w:left="309"/>
              <w:spacing w:before="187" w:line="200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i/>
                <w:iCs/>
                <w:color w:val="231F20"/>
                <w:spacing w:val="1"/>
              </w:rPr>
              <w:t>SE</w:t>
            </w:r>
          </w:p>
        </w:tc>
        <w:tc>
          <w:tcPr>
            <w:tcW w:w="1995" w:type="dxa"/>
            <w:vAlign w:val="top"/>
            <w:gridSpan w:val="2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516"/>
              <w:spacing w:before="16" w:line="20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6"/>
              </w:rPr>
              <w:t>95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6"/>
              </w:rPr>
              <w:t>%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6"/>
              </w:rPr>
              <w:t>置信区间</w:t>
            </w:r>
          </w:p>
        </w:tc>
        <w:tc>
          <w:tcPr>
            <w:tcW w:w="965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ind w:left="61"/>
              <w:spacing w:before="167" w:line="186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8"/>
              </w:rPr>
              <w:t>最佳截断值</w:t>
            </w:r>
          </w:p>
        </w:tc>
        <w:tc>
          <w:tcPr>
            <w:tcW w:w="748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ind w:left="113"/>
              <w:spacing w:before="63" w:line="172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8"/>
              </w:rPr>
              <w:t>灵敏度</w:t>
            </w:r>
          </w:p>
          <w:p>
            <w:pPr>
              <w:pStyle w:val="TableText"/>
              <w:ind w:left="130"/>
              <w:spacing w:line="231" w:lineRule="exact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color w:val="231F20"/>
                <w:spacing w:val="7"/>
                <w:position w:val="1"/>
              </w:rPr>
              <w:t>（</w:t>
            </w:r>
            <w:r>
              <w:rPr>
                <w:color w:val="231F20"/>
                <w:spacing w:val="7"/>
                <w:position w:val="1"/>
              </w:rPr>
              <w:t>%</w:t>
            </w:r>
            <w:r>
              <w:rPr>
                <w:rFonts w:ascii="SimSun" w:hAnsi="SimSun" w:eastAsia="SimSun" w:cs="SimSun"/>
                <w:color w:val="231F20"/>
                <w:spacing w:val="7"/>
                <w:position w:val="1"/>
              </w:rPr>
              <w:t>）</w:t>
            </w:r>
          </w:p>
        </w:tc>
        <w:tc>
          <w:tcPr>
            <w:tcW w:w="849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ind w:left="170"/>
              <w:spacing w:before="62" w:line="173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7"/>
              </w:rPr>
              <w:t>特异度</w:t>
            </w:r>
          </w:p>
          <w:p>
            <w:pPr>
              <w:pStyle w:val="TableText"/>
              <w:ind w:left="185"/>
              <w:spacing w:line="231" w:lineRule="exact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color w:val="231F20"/>
                <w:spacing w:val="7"/>
                <w:position w:val="1"/>
              </w:rPr>
              <w:t>（</w:t>
            </w:r>
            <w:r>
              <w:rPr>
                <w:color w:val="231F20"/>
                <w:spacing w:val="7"/>
                <w:position w:val="1"/>
              </w:rPr>
              <w:t>%</w:t>
            </w:r>
            <w:r>
              <w:rPr>
                <w:rFonts w:ascii="SimSun" w:hAnsi="SimSun" w:eastAsia="SimSun" w:cs="SimSun"/>
                <w:color w:val="231F20"/>
                <w:spacing w:val="7"/>
                <w:position w:val="1"/>
              </w:rPr>
              <w:t>）</w:t>
            </w:r>
          </w:p>
        </w:tc>
        <w:tc>
          <w:tcPr>
            <w:tcW w:w="960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ind w:left="314"/>
              <w:spacing w:before="167" w:line="188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i/>
                <w:iCs/>
                <w:color w:val="231F20"/>
                <w:spacing w:val="17"/>
              </w:rPr>
              <w:t>P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17"/>
              </w:rPr>
              <w:t>值</w:t>
            </w:r>
          </w:p>
        </w:tc>
      </w:tr>
      <w:tr>
        <w:trPr>
          <w:trHeight w:val="243" w:hRule="atLeast"/>
        </w:trPr>
        <w:tc>
          <w:tcPr>
            <w:tcW w:w="2267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06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7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99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382"/>
              <w:spacing w:before="50" w:line="170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6"/>
              </w:rPr>
              <w:t>下限</w:t>
            </w:r>
          </w:p>
        </w:tc>
        <w:tc>
          <w:tcPr>
            <w:tcW w:w="996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381"/>
              <w:spacing w:before="50" w:line="170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6"/>
              </w:rPr>
              <w:t>上限</w:t>
            </w:r>
          </w:p>
        </w:tc>
        <w:tc>
          <w:tcPr>
            <w:tcW w:w="965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48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9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60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42" w:hRule="atLeast"/>
        </w:trPr>
        <w:tc>
          <w:tcPr>
            <w:tcW w:w="226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2"/>
              <w:spacing w:before="23" w:line="194" w:lineRule="auto"/>
              <w:rPr>
                <w:rFonts w:ascii="SimSun" w:hAnsi="SimSun" w:eastAsia="SimSun" w:cs="SimSun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12"/>
              </w:rPr>
              <w:t>白细胞计数</w:t>
            </w:r>
            <w:r>
              <w:rPr>
                <w:rFonts w:ascii="SimSun" w:hAnsi="SimSun" w:eastAsia="SimSun" w:cs="SimSun"/>
                <w:color w:val="231F20"/>
                <w:spacing w:val="12"/>
              </w:rPr>
              <w:t>(</w:t>
            </w:r>
            <w:r>
              <w:rPr>
                <w:color w:val="231F20"/>
                <w:spacing w:val="12"/>
              </w:rPr>
              <w:t>×10</w:t>
            </w:r>
            <w:r>
              <w:rPr>
                <w:sz w:val="9"/>
                <w:szCs w:val="9"/>
                <w:color w:val="231F20"/>
                <w:spacing w:val="12"/>
                <w:position w:val="6"/>
              </w:rPr>
              <w:t>9</w:t>
            </w:r>
            <w:r>
              <w:rPr>
                <w:color w:val="231F20"/>
                <w:spacing w:val="12"/>
              </w:rPr>
              <w:t>/L</w:t>
            </w:r>
            <w:r>
              <w:rPr>
                <w:rFonts w:ascii="SimSun" w:hAnsi="SimSun" w:eastAsia="SimSun" w:cs="SimSun"/>
                <w:color w:val="231F20"/>
                <w:spacing w:val="12"/>
              </w:rPr>
              <w:t>）</w:t>
            </w:r>
          </w:p>
        </w:tc>
        <w:tc>
          <w:tcPr>
            <w:tcW w:w="100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66"/>
              <w:spacing w:before="80" w:line="186" w:lineRule="auto"/>
              <w:rPr/>
            </w:pPr>
            <w:r>
              <w:rPr>
                <w:color w:val="231F20"/>
                <w:spacing w:val="3"/>
              </w:rPr>
              <w:t>0.754</w:t>
            </w:r>
          </w:p>
        </w:tc>
        <w:tc>
          <w:tcPr>
            <w:tcW w:w="84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36"/>
              <w:spacing w:before="80" w:line="186" w:lineRule="auto"/>
              <w:rPr/>
            </w:pPr>
            <w:r>
              <w:rPr>
                <w:color w:val="231F20"/>
                <w:spacing w:val="3"/>
              </w:rPr>
              <w:t>0.037</w:t>
            </w:r>
          </w:p>
        </w:tc>
        <w:tc>
          <w:tcPr>
            <w:tcW w:w="99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06"/>
              <w:spacing w:before="80" w:line="186" w:lineRule="auto"/>
              <w:rPr/>
            </w:pPr>
            <w:r>
              <w:rPr>
                <w:color w:val="231F20"/>
                <w:spacing w:val="3"/>
              </w:rPr>
              <w:t>0.682</w:t>
            </w:r>
          </w:p>
        </w:tc>
        <w:tc>
          <w:tcPr>
            <w:tcW w:w="99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05"/>
              <w:spacing w:before="80" w:line="186" w:lineRule="auto"/>
              <w:rPr/>
            </w:pPr>
            <w:r>
              <w:rPr>
                <w:color w:val="231F20"/>
                <w:spacing w:val="3"/>
              </w:rPr>
              <w:t>0.826</w:t>
            </w:r>
          </w:p>
        </w:tc>
        <w:tc>
          <w:tcPr>
            <w:tcW w:w="96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91"/>
              <w:spacing w:before="80" w:line="186" w:lineRule="auto"/>
              <w:rPr/>
            </w:pPr>
            <w:r>
              <w:rPr>
                <w:color w:val="231F20"/>
                <w:spacing w:val="1"/>
              </w:rPr>
              <w:t>13.00</w:t>
            </w:r>
          </w:p>
        </w:tc>
        <w:tc>
          <w:tcPr>
            <w:tcW w:w="74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15"/>
              <w:spacing w:before="80" w:line="186" w:lineRule="auto"/>
              <w:rPr/>
            </w:pPr>
            <w:r>
              <w:rPr>
                <w:color w:val="231F20"/>
                <w:spacing w:val="2"/>
              </w:rPr>
              <w:t>73.5</w:t>
            </w:r>
          </w:p>
        </w:tc>
        <w:tc>
          <w:tcPr>
            <w:tcW w:w="84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71"/>
              <w:spacing w:before="80" w:line="186" w:lineRule="auto"/>
              <w:rPr/>
            </w:pPr>
            <w:r>
              <w:rPr>
                <w:color w:val="231F20"/>
                <w:spacing w:val="2"/>
              </w:rPr>
              <w:t>63.6</w:t>
            </w:r>
          </w:p>
        </w:tc>
        <w:tc>
          <w:tcPr>
            <w:tcW w:w="96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17"/>
              <w:spacing w:before="47" w:line="227" w:lineRule="auto"/>
              <w:rPr/>
            </w:pPr>
            <w:r>
              <w:rPr>
                <w:rFonts w:ascii="SimSun" w:hAnsi="SimSun" w:eastAsia="SimSun" w:cs="SimSun"/>
                <w:color w:val="231F20"/>
                <w:spacing w:val="11"/>
              </w:rPr>
              <w:t>&lt;</w:t>
            </w:r>
            <w:r>
              <w:rPr>
                <w:color w:val="231F20"/>
                <w:spacing w:val="11"/>
              </w:rPr>
              <w:t>0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11"/>
              </w:rPr>
              <w:t>.001</w:t>
            </w:r>
          </w:p>
        </w:tc>
      </w:tr>
      <w:tr>
        <w:trPr>
          <w:trHeight w:val="248" w:hRule="atLeast"/>
        </w:trPr>
        <w:tc>
          <w:tcPr>
            <w:tcW w:w="2267" w:type="dxa"/>
            <w:vAlign w:val="top"/>
          </w:tcPr>
          <w:p>
            <w:pPr>
              <w:pStyle w:val="TableText"/>
              <w:ind w:left="60"/>
              <w:spacing w:before="32" w:line="192" w:lineRule="auto"/>
              <w:rPr>
                <w:rFonts w:ascii="SimSun" w:hAnsi="SimSun" w:eastAsia="SimSun" w:cs="SimSun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症状持续时间</w:t>
            </w:r>
            <w:r>
              <w:rPr>
                <w:rFonts w:ascii="SimSun" w:hAnsi="SimSun" w:eastAsia="SimSun" w:cs="SimSun"/>
                <w:color w:val="231F20"/>
                <w:spacing w:val="-2"/>
              </w:rPr>
              <w:t>（</w:t>
            </w:r>
            <w:r>
              <w:rPr>
                <w:color w:val="231F20"/>
                <w:spacing w:val="-2"/>
              </w:rPr>
              <w:t>h</w:t>
            </w:r>
            <w:r>
              <w:rPr>
                <w:rFonts w:ascii="SimSun" w:hAnsi="SimSun" w:eastAsia="SimSun" w:cs="SimSun"/>
                <w:color w:val="231F20"/>
                <w:spacing w:val="-2"/>
              </w:rPr>
              <w:t>）</w:t>
            </w:r>
          </w:p>
        </w:tc>
        <w:tc>
          <w:tcPr>
            <w:tcW w:w="1006" w:type="dxa"/>
            <w:vAlign w:val="top"/>
          </w:tcPr>
          <w:p>
            <w:pPr>
              <w:pStyle w:val="TableText"/>
              <w:ind w:left="366"/>
              <w:spacing w:before="89" w:line="186" w:lineRule="auto"/>
              <w:rPr/>
            </w:pPr>
            <w:r>
              <w:rPr>
                <w:color w:val="231F20"/>
                <w:spacing w:val="3"/>
              </w:rPr>
              <w:t>0.754</w:t>
            </w:r>
          </w:p>
        </w:tc>
        <w:tc>
          <w:tcPr>
            <w:tcW w:w="847" w:type="dxa"/>
            <w:vAlign w:val="top"/>
          </w:tcPr>
          <w:p>
            <w:pPr>
              <w:pStyle w:val="TableText"/>
              <w:ind w:left="236"/>
              <w:spacing w:before="89" w:line="186" w:lineRule="auto"/>
              <w:rPr/>
            </w:pPr>
            <w:r>
              <w:rPr>
                <w:color w:val="231F20"/>
                <w:spacing w:val="3"/>
              </w:rPr>
              <w:t>0.035</w:t>
            </w:r>
          </w:p>
        </w:tc>
        <w:tc>
          <w:tcPr>
            <w:tcW w:w="999" w:type="dxa"/>
            <w:vAlign w:val="top"/>
          </w:tcPr>
          <w:p>
            <w:pPr>
              <w:pStyle w:val="TableText"/>
              <w:ind w:left="306"/>
              <w:spacing w:before="89" w:line="186" w:lineRule="auto"/>
              <w:rPr/>
            </w:pPr>
            <w:r>
              <w:rPr>
                <w:color w:val="231F20"/>
                <w:spacing w:val="3"/>
              </w:rPr>
              <w:t>0.685</w:t>
            </w:r>
          </w:p>
        </w:tc>
        <w:tc>
          <w:tcPr>
            <w:tcW w:w="996" w:type="dxa"/>
            <w:vAlign w:val="top"/>
          </w:tcPr>
          <w:p>
            <w:pPr>
              <w:pStyle w:val="TableText"/>
              <w:ind w:left="305"/>
              <w:spacing w:before="89" w:line="186" w:lineRule="auto"/>
              <w:rPr/>
            </w:pPr>
            <w:r>
              <w:rPr>
                <w:color w:val="231F20"/>
                <w:spacing w:val="3"/>
              </w:rPr>
              <w:t>0.822</w:t>
            </w:r>
          </w:p>
        </w:tc>
        <w:tc>
          <w:tcPr>
            <w:tcW w:w="965" w:type="dxa"/>
            <w:vAlign w:val="top"/>
          </w:tcPr>
          <w:p>
            <w:pPr>
              <w:pStyle w:val="TableText"/>
              <w:ind w:left="283"/>
              <w:spacing w:before="89" w:line="186" w:lineRule="auto"/>
              <w:rPr/>
            </w:pPr>
            <w:r>
              <w:rPr>
                <w:color w:val="231F20"/>
                <w:spacing w:val="3"/>
              </w:rPr>
              <w:t>34.00</w:t>
            </w:r>
          </w:p>
        </w:tc>
        <w:tc>
          <w:tcPr>
            <w:tcW w:w="748" w:type="dxa"/>
            <w:vAlign w:val="top"/>
          </w:tcPr>
          <w:p>
            <w:pPr>
              <w:pStyle w:val="TableText"/>
              <w:ind w:left="215"/>
              <w:spacing w:before="89" w:line="186" w:lineRule="auto"/>
              <w:rPr/>
            </w:pPr>
            <w:r>
              <w:rPr>
                <w:color w:val="231F20"/>
                <w:spacing w:val="2"/>
              </w:rPr>
              <w:t>73.5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271"/>
              <w:spacing w:before="89" w:line="186" w:lineRule="auto"/>
              <w:rPr/>
            </w:pPr>
            <w:r>
              <w:rPr>
                <w:color w:val="231F20"/>
                <w:spacing w:val="2"/>
              </w:rPr>
              <w:t>69.3</w:t>
            </w:r>
          </w:p>
        </w:tc>
        <w:tc>
          <w:tcPr>
            <w:tcW w:w="960" w:type="dxa"/>
            <w:vAlign w:val="top"/>
          </w:tcPr>
          <w:p>
            <w:pPr>
              <w:pStyle w:val="TableText"/>
              <w:ind w:left="217"/>
              <w:spacing w:before="56" w:line="224" w:lineRule="auto"/>
              <w:rPr/>
            </w:pPr>
            <w:r>
              <w:rPr>
                <w:rFonts w:ascii="SimSun" w:hAnsi="SimSun" w:eastAsia="SimSun" w:cs="SimSun"/>
                <w:color w:val="231F20"/>
                <w:spacing w:val="11"/>
              </w:rPr>
              <w:t>&lt;</w:t>
            </w:r>
            <w:r>
              <w:rPr>
                <w:color w:val="231F20"/>
                <w:spacing w:val="11"/>
              </w:rPr>
              <w:t>0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11"/>
              </w:rPr>
              <w:t>.001</w:t>
            </w:r>
          </w:p>
        </w:tc>
      </w:tr>
      <w:tr>
        <w:trPr>
          <w:trHeight w:val="249" w:hRule="atLeast"/>
        </w:trPr>
        <w:tc>
          <w:tcPr>
            <w:tcW w:w="2267" w:type="dxa"/>
            <w:vAlign w:val="top"/>
          </w:tcPr>
          <w:p>
            <w:pPr>
              <w:pStyle w:val="TableText"/>
              <w:ind w:left="61"/>
              <w:spacing w:before="35" w:line="190" w:lineRule="auto"/>
              <w:rPr>
                <w:rFonts w:ascii="SimSun" w:hAnsi="SimSun" w:eastAsia="SimSun" w:cs="SimSun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体温</w:t>
            </w:r>
            <w:r>
              <w:rPr>
                <w:rFonts w:ascii="SimSun" w:hAnsi="SimSun" w:eastAsia="SimSun" w:cs="SimSun"/>
                <w:color w:val="231F20"/>
                <w:spacing w:val="-1"/>
              </w:rPr>
              <w:t>(</w:t>
            </w:r>
            <w:r>
              <w:rPr>
                <w:color w:val="231F20"/>
                <w:spacing w:val="-1"/>
              </w:rPr>
              <w:t>℃</w:t>
            </w:r>
            <w:r>
              <w:rPr>
                <w:rFonts w:ascii="SimSun" w:hAnsi="SimSun" w:eastAsia="SimSun" w:cs="SimSun"/>
                <w:color w:val="231F20"/>
                <w:spacing w:val="-1"/>
              </w:rPr>
              <w:t>)</w:t>
            </w:r>
          </w:p>
        </w:tc>
        <w:tc>
          <w:tcPr>
            <w:tcW w:w="1006" w:type="dxa"/>
            <w:vAlign w:val="top"/>
          </w:tcPr>
          <w:p>
            <w:pPr>
              <w:pStyle w:val="TableText"/>
              <w:ind w:left="366"/>
              <w:spacing w:before="91" w:line="186" w:lineRule="auto"/>
              <w:rPr/>
            </w:pPr>
            <w:r>
              <w:rPr>
                <w:color w:val="231F20"/>
                <w:spacing w:val="3"/>
              </w:rPr>
              <w:t>0.749</w:t>
            </w:r>
          </w:p>
        </w:tc>
        <w:tc>
          <w:tcPr>
            <w:tcW w:w="847" w:type="dxa"/>
            <w:vAlign w:val="top"/>
          </w:tcPr>
          <w:p>
            <w:pPr>
              <w:pStyle w:val="TableText"/>
              <w:ind w:left="236"/>
              <w:spacing w:before="91" w:line="186" w:lineRule="auto"/>
              <w:rPr/>
            </w:pPr>
            <w:r>
              <w:rPr>
                <w:color w:val="231F20"/>
                <w:spacing w:val="3"/>
              </w:rPr>
              <w:t>0.038</w:t>
            </w:r>
          </w:p>
        </w:tc>
        <w:tc>
          <w:tcPr>
            <w:tcW w:w="999" w:type="dxa"/>
            <w:vAlign w:val="top"/>
          </w:tcPr>
          <w:p>
            <w:pPr>
              <w:pStyle w:val="TableText"/>
              <w:ind w:left="306"/>
              <w:spacing w:before="91" w:line="186" w:lineRule="auto"/>
              <w:rPr/>
            </w:pPr>
            <w:r>
              <w:rPr>
                <w:color w:val="231F20"/>
                <w:spacing w:val="3"/>
              </w:rPr>
              <w:t>0.675</w:t>
            </w:r>
          </w:p>
        </w:tc>
        <w:tc>
          <w:tcPr>
            <w:tcW w:w="996" w:type="dxa"/>
            <w:vAlign w:val="top"/>
          </w:tcPr>
          <w:p>
            <w:pPr>
              <w:pStyle w:val="TableText"/>
              <w:ind w:left="305"/>
              <w:spacing w:before="91" w:line="186" w:lineRule="auto"/>
              <w:rPr/>
            </w:pPr>
            <w:r>
              <w:rPr>
                <w:color w:val="231F20"/>
                <w:spacing w:val="3"/>
              </w:rPr>
              <w:t>0.822</w:t>
            </w:r>
          </w:p>
        </w:tc>
        <w:tc>
          <w:tcPr>
            <w:tcW w:w="965" w:type="dxa"/>
            <w:vAlign w:val="top"/>
          </w:tcPr>
          <w:p>
            <w:pPr>
              <w:pStyle w:val="TableText"/>
              <w:ind w:left="283"/>
              <w:spacing w:before="91" w:line="186" w:lineRule="auto"/>
              <w:rPr/>
            </w:pPr>
            <w:r>
              <w:rPr>
                <w:color w:val="231F20"/>
                <w:spacing w:val="3"/>
              </w:rPr>
              <w:t>37.50</w:t>
            </w:r>
          </w:p>
        </w:tc>
        <w:tc>
          <w:tcPr>
            <w:tcW w:w="748" w:type="dxa"/>
            <w:vAlign w:val="top"/>
          </w:tcPr>
          <w:p>
            <w:pPr>
              <w:pStyle w:val="TableText"/>
              <w:ind w:left="217"/>
              <w:spacing w:before="91" w:line="186" w:lineRule="auto"/>
              <w:rPr/>
            </w:pPr>
            <w:r>
              <w:rPr>
                <w:color w:val="231F20"/>
                <w:spacing w:val="2"/>
              </w:rPr>
              <w:t>69.4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271"/>
              <w:spacing w:before="91" w:line="186" w:lineRule="auto"/>
              <w:rPr/>
            </w:pPr>
            <w:r>
              <w:rPr>
                <w:color w:val="231F20"/>
                <w:spacing w:val="2"/>
              </w:rPr>
              <w:t>68.2</w:t>
            </w:r>
          </w:p>
        </w:tc>
        <w:tc>
          <w:tcPr>
            <w:tcW w:w="960" w:type="dxa"/>
            <w:vAlign w:val="top"/>
          </w:tcPr>
          <w:p>
            <w:pPr>
              <w:pStyle w:val="TableText"/>
              <w:ind w:left="217"/>
              <w:spacing w:before="58" w:line="222" w:lineRule="auto"/>
              <w:rPr/>
            </w:pPr>
            <w:r>
              <w:rPr>
                <w:rFonts w:ascii="SimSun" w:hAnsi="SimSun" w:eastAsia="SimSun" w:cs="SimSun"/>
                <w:color w:val="231F20"/>
                <w:spacing w:val="11"/>
              </w:rPr>
              <w:t>&lt;</w:t>
            </w:r>
            <w:r>
              <w:rPr>
                <w:color w:val="231F20"/>
                <w:spacing w:val="11"/>
              </w:rPr>
              <w:t>0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11"/>
              </w:rPr>
              <w:t>.001</w:t>
            </w:r>
          </w:p>
        </w:tc>
      </w:tr>
      <w:tr>
        <w:trPr>
          <w:trHeight w:val="257" w:hRule="atLeast"/>
        </w:trPr>
        <w:tc>
          <w:tcPr>
            <w:tcW w:w="226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60"/>
              <w:spacing w:before="60" w:line="174" w:lineRule="auto"/>
              <w:rPr>
                <w:rFonts w:ascii="SimSun" w:hAnsi="SimSun" w:eastAsia="SimSun" w:cs="SimSun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4"/>
              </w:rPr>
              <w:t>术前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 xml:space="preserve"> </w:t>
            </w:r>
            <w:r>
              <w:rPr>
                <w:color w:val="231F20"/>
              </w:rPr>
              <w:t>CT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4"/>
              </w:rPr>
              <w:t>检查阑尾直径</w:t>
            </w:r>
            <w:r>
              <w:rPr>
                <w:rFonts w:ascii="SimSun" w:hAnsi="SimSun" w:eastAsia="SimSun" w:cs="SimSun"/>
                <w:color w:val="231F20"/>
                <w:spacing w:val="4"/>
              </w:rPr>
              <w:t>（</w:t>
            </w:r>
            <w:r>
              <w:rPr>
                <w:color w:val="231F20"/>
              </w:rPr>
              <w:t>cm</w:t>
            </w:r>
            <w:r>
              <w:rPr>
                <w:rFonts w:ascii="SimSun" w:hAnsi="SimSun" w:eastAsia="SimSun" w:cs="SimSun"/>
                <w:color w:val="231F20"/>
                <w:spacing w:val="4"/>
              </w:rPr>
              <w:t>）</w:t>
            </w:r>
          </w:p>
        </w:tc>
        <w:tc>
          <w:tcPr>
            <w:tcW w:w="100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66"/>
              <w:spacing w:before="93" w:line="186" w:lineRule="auto"/>
              <w:rPr/>
            </w:pPr>
            <w:r>
              <w:rPr>
                <w:color w:val="231F20"/>
                <w:spacing w:val="3"/>
              </w:rPr>
              <w:t>0.773</w:t>
            </w:r>
          </w:p>
        </w:tc>
        <w:tc>
          <w:tcPr>
            <w:tcW w:w="84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36"/>
              <w:spacing w:before="93" w:line="186" w:lineRule="auto"/>
              <w:rPr/>
            </w:pPr>
            <w:r>
              <w:rPr>
                <w:color w:val="231F20"/>
                <w:spacing w:val="3"/>
              </w:rPr>
              <w:t>0.036</w:t>
            </w:r>
          </w:p>
        </w:tc>
        <w:tc>
          <w:tcPr>
            <w:tcW w:w="99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06"/>
              <w:spacing w:before="93" w:line="186" w:lineRule="auto"/>
              <w:rPr/>
            </w:pPr>
            <w:r>
              <w:rPr>
                <w:color w:val="231F20"/>
                <w:spacing w:val="3"/>
              </w:rPr>
              <w:t>0.703</w:t>
            </w:r>
          </w:p>
        </w:tc>
        <w:tc>
          <w:tcPr>
            <w:tcW w:w="99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05"/>
              <w:spacing w:before="93" w:line="186" w:lineRule="auto"/>
              <w:rPr/>
            </w:pPr>
            <w:r>
              <w:rPr>
                <w:color w:val="231F20"/>
                <w:spacing w:val="3"/>
              </w:rPr>
              <w:t>0.844</w:t>
            </w:r>
          </w:p>
        </w:tc>
        <w:tc>
          <w:tcPr>
            <w:tcW w:w="965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70"/>
              <w:spacing w:before="93" w:line="186" w:lineRule="auto"/>
              <w:rPr/>
            </w:pPr>
            <w:r>
              <w:rPr>
                <w:color w:val="231F20"/>
              </w:rPr>
              <w:t>1.00</w:t>
            </w:r>
          </w:p>
        </w:tc>
        <w:tc>
          <w:tcPr>
            <w:tcW w:w="748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15"/>
              <w:spacing w:before="93" w:line="186" w:lineRule="auto"/>
              <w:rPr/>
            </w:pPr>
            <w:r>
              <w:rPr>
                <w:color w:val="231F20"/>
                <w:spacing w:val="2"/>
              </w:rPr>
              <w:t>71.4</w:t>
            </w:r>
          </w:p>
        </w:tc>
        <w:tc>
          <w:tcPr>
            <w:tcW w:w="84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71"/>
              <w:spacing w:before="93" w:line="186" w:lineRule="auto"/>
              <w:rPr/>
            </w:pPr>
            <w:r>
              <w:rPr>
                <w:color w:val="231F20"/>
                <w:spacing w:val="2"/>
              </w:rPr>
              <w:t>69.3</w:t>
            </w:r>
          </w:p>
        </w:tc>
        <w:tc>
          <w:tcPr>
            <w:tcW w:w="960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17"/>
              <w:spacing w:before="60" w:line="230" w:lineRule="auto"/>
              <w:rPr/>
            </w:pPr>
            <w:r>
              <w:rPr>
                <w:rFonts w:ascii="SimSun" w:hAnsi="SimSun" w:eastAsia="SimSun" w:cs="SimSun"/>
                <w:color w:val="231F20"/>
                <w:spacing w:val="11"/>
              </w:rPr>
              <w:t>&lt;</w:t>
            </w:r>
            <w:r>
              <w:rPr>
                <w:color w:val="231F20"/>
                <w:spacing w:val="11"/>
              </w:rPr>
              <w:t>0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11"/>
              </w:rPr>
              <w:t>.001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6"/>
          <w:pgSz w:w="11906" w:h="16441"/>
          <w:pgMar w:top="1424" w:right="1128" w:bottom="0" w:left="424" w:header="1153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ind w:firstLine="1631"/>
        <w:spacing w:before="106" w:line="3405" w:lineRule="exact"/>
        <w:rPr/>
      </w:pPr>
      <w:r>
        <w:pict>
          <v:shape id="_x0000_s24" style="position:absolute;margin-left:35.3655pt;margin-top:-2.15118pt;mso-position-vertical-relative:text;mso-position-horizontal-relative:text;width:286.7pt;height:0.35pt;z-index:251673600;" filled="false" strokecolor="#231F20" strokeweight="0.31pt" coordsize="5734,6" coordorigin="0,0" path="m0,3l5733,3e">
            <v:stroke joinstyle="miter" miterlimit="4"/>
          </v:shape>
        </w:pict>
      </w:r>
      <w:r>
        <w:rPr>
          <w:position w:val="-68"/>
        </w:rPr>
        <w:drawing>
          <wp:inline distT="0" distB="0" distL="0" distR="0">
            <wp:extent cx="4949952" cy="2162554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49952" cy="2162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057"/>
        <w:spacing w:before="109" w:line="183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9"/>
        </w:rPr>
        <w:t>图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9"/>
        </w:rPr>
        <w:t>2  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儿童急性阑尾炎患儿发生坏疽穿孔的风险列线图预测模型</w:t>
      </w:r>
    </w:p>
    <w:p>
      <w:pPr>
        <w:spacing w:line="196" w:lineRule="exact"/>
        <w:rPr/>
      </w:pPr>
      <w:r/>
    </w:p>
    <w:p>
      <w:pPr>
        <w:spacing w:line="196" w:lineRule="exact"/>
        <w:sectPr>
          <w:headerReference w:type="default" r:id="rId8"/>
          <w:pgSz w:w="11906" w:h="16441"/>
          <w:pgMar w:top="1424" w:right="1130" w:bottom="0" w:left="424" w:header="1153" w:footer="0" w:gutter="0"/>
          <w:cols w:equalWidth="0" w:num="1">
            <w:col w:w="10352" w:space="0"/>
          </w:cols>
        </w:sectPr>
        <w:rPr/>
      </w:pPr>
    </w:p>
    <w:p>
      <w:pPr>
        <w:ind w:firstLine="1383"/>
        <w:spacing w:line="6341" w:lineRule="exact"/>
        <w:rPr/>
      </w:pPr>
      <w:r>
        <w:rPr>
          <w:position w:val="-126"/>
        </w:rPr>
        <w:drawing>
          <wp:inline distT="0" distB="0" distL="0" distR="0">
            <wp:extent cx="2068067" cy="4026408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8067" cy="4026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01"/>
        <w:spacing w:before="109" w:line="183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9"/>
        </w:rPr>
        <w:t>图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9"/>
        </w:rPr>
        <w:t>3  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预测模型在研究对象和验证对象中的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ROC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曲线</w:t>
      </w:r>
    </w:p>
    <w:p>
      <w:pPr>
        <w:ind w:left="784"/>
        <w:spacing w:before="62" w:line="18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"/>
        </w:rPr>
        <w:t>A.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研究对象；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"/>
        </w:rPr>
        <w:t>B.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验证对象</w:t>
      </w:r>
    </w:p>
    <w:p>
      <w:pPr>
        <w:ind w:left="713" w:right="328"/>
        <w:spacing w:before="271" w:line="221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足够重视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。发热是高炎症水平的一个表现，在临床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实践中，需要结合炎症指标的检测来综合评估机体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的炎症状态，并据此强化抗感染治疗。</w:t>
      </w:r>
    </w:p>
    <w:p>
      <w:pPr>
        <w:ind w:left="708" w:right="328" w:firstLine="448"/>
        <w:spacing w:before="4" w:line="206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白细胞计数是临床上最常见的炎性标志物，本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研究结果显示，白细胞计数是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患儿发生坏疽穿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孔的独立危险因素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。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Zani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等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3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3"/>
          <w:position w:val="8"/>
        </w:rPr>
        <w:t>13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3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报告，白细胞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水平可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能有助于临床医生预测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>5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岁以上儿童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GPA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。高白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细胞计数是急性炎症的反应之一，在儿童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中，严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489"/>
        <w:spacing w:line="7028" w:lineRule="exact"/>
        <w:rPr/>
      </w:pPr>
      <w:r>
        <w:rPr>
          <w:position w:val="-140"/>
        </w:rPr>
        <w:drawing>
          <wp:inline distT="0" distB="0" distL="0" distR="0">
            <wp:extent cx="2299714" cy="4462920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99714" cy="446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55"/>
        <w:spacing w:before="110" w:line="183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-1"/>
        </w:rPr>
        <w:t>图</w:t>
      </w:r>
      <w:r>
        <w:rPr>
          <w:rFonts w:ascii="SimHei" w:hAnsi="SimHei" w:eastAsia="SimHei" w:cs="SimHei"/>
          <w:sz w:val="17"/>
          <w:szCs w:val="17"/>
          <w:color w:val="231F20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"/>
        </w:rPr>
        <w:t>4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0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预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测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模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型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在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研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究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对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象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证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对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象 中 的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校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准 曲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线</w:t>
      </w:r>
    </w:p>
    <w:p>
      <w:pPr>
        <w:ind w:left="38"/>
        <w:spacing w:before="61" w:line="18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"/>
        </w:rPr>
        <w:t>A.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研究对象；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"/>
        </w:rPr>
        <w:t>B.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验证对象</w:t>
      </w:r>
    </w:p>
    <w:p>
      <w:pPr>
        <w:spacing w:before="211" w:line="20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重的感染和炎症反应会导致阑尾局部供血不足、组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织坏死，最终可能发展为坏疽和穿孔。</w:t>
      </w:r>
    </w:p>
    <w:p>
      <w:pPr>
        <w:ind w:firstLine="420"/>
        <w:spacing w:before="6" w:line="20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们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，阑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≥1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cm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因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。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Jesus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等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3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3"/>
          <w:position w:val="8"/>
        </w:rPr>
        <w:t>14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3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报道，正常阑尾直径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≤0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. 6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cm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，当阑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尾直径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＞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0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. 6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的敏感度约为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93%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，特异性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约为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92%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。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Katipoglu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等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"/>
          <w:position w:val="8"/>
        </w:rPr>
        <w:t>15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报道，成人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阑尾直径</w:t>
      </w:r>
    </w:p>
    <w:p>
      <w:pPr>
        <w:spacing w:line="209" w:lineRule="auto"/>
        <w:sectPr>
          <w:type w:val="continuous"/>
          <w:pgSz w:w="11906" w:h="16441"/>
          <w:pgMar w:top="1424" w:right="1130" w:bottom="0" w:left="424" w:header="1153" w:footer="0" w:gutter="0"/>
          <w:cols w:equalWidth="0" w:num="2">
            <w:col w:w="5646" w:space="100"/>
            <w:col w:w="4606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line="42" w:lineRule="exact"/>
        <w:rPr/>
      </w:pPr>
      <w:r>
        <w:pict>
          <v:shape id="_x0000_s28" style="position:absolute;margin-left:252.18pt;margin-top:68.9374pt;mso-position-vertical-relative:page;mso-position-horizontal-relative:page;width:286.7pt;height:0.35pt;z-index:251676672;" o:allowincell="f" filled="false" strokecolor="#231F20" strokeweight="0.31pt" coordsize="5734,6" coordorigin="0,0" path="m0,3l5733,3e">
            <v:stroke joinstyle="miter" miterlimit="4"/>
          </v:shape>
        </w:pict>
      </w:r>
      <w:r/>
    </w:p>
    <w:p>
      <w:pPr>
        <w:spacing w:line="42" w:lineRule="exact"/>
        <w:sectPr>
          <w:headerReference w:type="default" r:id="rId12"/>
          <w:pgSz w:w="11906" w:h="16441"/>
          <w:pgMar w:top="1424" w:right="1080" w:bottom="0" w:left="424" w:header="1153" w:footer="0" w:gutter="0"/>
          <w:cols w:equalWidth="0" w:num="1">
            <w:col w:w="10401" w:space="0"/>
          </w:cols>
        </w:sectPr>
        <w:rPr/>
      </w:pPr>
    </w:p>
    <w:p>
      <w:pPr>
        <w:ind w:left="708" w:right="202"/>
        <w:spacing w:before="64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及其与穿孔的关系的临界值约为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>0. 925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。对于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年龄较小的儿童，阑尾的直径可能因年龄而异；然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而，阑尾直径在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6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7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岁之后保持相对恒定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"/>
          <w:position w:val="8"/>
        </w:rPr>
        <w:t>16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。我们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研究中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>AA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患儿年龄约为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>11</w:t>
      </w:r>
      <w:r>
        <w:rPr>
          <w:rFonts w:ascii="SimSun" w:hAnsi="SimSun" w:eastAsia="SimSun" w:cs="SimSun"/>
          <w:sz w:val="20"/>
          <w:szCs w:val="20"/>
          <w:color w:val="231F20"/>
          <w:spacing w:val="-5"/>
        </w:rPr>
        <w:t>（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>4</w:t>
      </w:r>
      <w:r>
        <w:rPr>
          <w:rFonts w:ascii="SimSun" w:hAnsi="SimSun" w:eastAsia="SimSun" w:cs="SimSun"/>
          <w:sz w:val="20"/>
          <w:szCs w:val="20"/>
          <w:color w:val="231F20"/>
          <w:spacing w:val="-5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岁，因此阑尾直径的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标准可以用与成人相同的值代替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。考虑到这一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点，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我们的研究与之前的研究结果相对应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1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1"/>
          <w:position w:val="8"/>
        </w:rPr>
        <w:t>15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1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阑尾直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径增大是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病情加重的一个重要标志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。在儿童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中，阑尾直径的显著增大会增加阑尾壁缺血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、坏死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和穿孔的风险。</w:t>
      </w:r>
    </w:p>
    <w:p>
      <w:pPr>
        <w:ind w:left="625" w:right="190" w:firstLine="502"/>
        <w:spacing w:before="10" w:line="21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综上所述，本研究纳入临床上的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>5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个客观指标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构建儿童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GPA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的列线图预测模型，模型的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AUC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0. 896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（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95%</w:t>
      </w:r>
      <w:r>
        <w:rPr>
          <w:rFonts w:ascii="Arial" w:hAnsi="Arial" w:eastAsia="Arial" w:cs="Arial"/>
          <w:sz w:val="20"/>
          <w:szCs w:val="20"/>
          <w:i/>
          <w:iCs/>
          <w:color w:val="231F20"/>
        </w:rPr>
        <w:t>CI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：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0. 848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0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. 943</w:t>
      </w:r>
      <w:r>
        <w:rPr>
          <w:rFonts w:ascii="SimSun" w:hAnsi="SimSun" w:eastAsia="SimSun" w:cs="SimSun"/>
          <w:sz w:val="20"/>
          <w:szCs w:val="20"/>
          <w:color w:val="231F20"/>
          <w:spacing w:val="-48"/>
          <w:w w:val="81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8"/>
          <w:w w:val="8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对预测儿童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GPA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有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一定的鉴别能力，可能有助于临床医生早期识别出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发生坏疽穿孔的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高风险患儿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。此外，本研究也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存在一定局限性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。首先，本研究未纳入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C</w:t>
      </w:r>
      <w:r>
        <w:rPr>
          <w:rFonts w:ascii="Microsoft JhengHei UI Light" w:hAnsi="Microsoft JhengHei UI Light" w:eastAsia="Microsoft JhengHei UI Light" w:cs="Microsoft JhengHei UI Light"/>
          <w:sz w:val="20"/>
          <w:szCs w:val="20"/>
          <w:color w:val="231F20"/>
          <w:spacing w:val="8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反应蛋白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（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C</w:t>
      </w:r>
      <w:r>
        <w:rPr>
          <w:rFonts w:ascii="Microsoft JhengHei UI Light" w:hAnsi="Microsoft JhengHei UI Light" w:eastAsia="Microsoft JhengHei UI Light" w:cs="Microsoft JhengHei UI Light"/>
          <w:sz w:val="20"/>
          <w:szCs w:val="20"/>
          <w:color w:val="231F20"/>
          <w:spacing w:val="1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reactive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protein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，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CRP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相关数据，原因是收集过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程中存在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CRP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数据缺失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。现有研究指出，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CRP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作为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敏感的炎症标志物，在儿童阑尾穿孔和脓肿形成的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诊断中具有重要作用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5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5"/>
          <w:position w:val="8"/>
        </w:rPr>
        <w:t>17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5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。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CRP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能够敏感反映体内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的炎症反应，其缺失可能会导致模型在捕捉早期炎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因此，为进一步提升模型的预测效果，未来研究应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>尽量完善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CRP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>数据，为儿童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GPA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>的诊断和分层管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提供更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可靠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的依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据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。其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，本研究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为单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心研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究，样本来源单一，入组患儿均行阑尾切除术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，存在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选择偏倚，未能进行多中心研究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因此，有必要进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行多中心大样本的研究，进行多方面验证以证实该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列线图在临床应用中的适用性。</w:t>
      </w:r>
    </w:p>
    <w:p>
      <w:pPr>
        <w:ind w:left="1033"/>
        <w:spacing w:line="209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31F20"/>
          <w:spacing w:val="8"/>
        </w:rPr>
        <w:t>利益冲突</w:t>
      </w:r>
      <w:r>
        <w:rPr>
          <w:rFonts w:ascii="SimHei" w:hAnsi="SimHei" w:eastAsia="SimHei" w:cs="SimHei"/>
          <w:sz w:val="15"/>
          <w:szCs w:val="15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所有作者均声明不存在利益冲突</w:t>
      </w:r>
    </w:p>
    <w:p>
      <w:pPr>
        <w:ind w:left="2322"/>
        <w:spacing w:before="132" w:line="230" w:lineRule="exact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-2"/>
          <w:position w:val="1"/>
        </w:rPr>
        <w:t>参</w:t>
      </w:r>
      <w:r>
        <w:rPr>
          <w:rFonts w:ascii="SimHei" w:hAnsi="SimHei" w:eastAsia="SimHei" w:cs="SimHei"/>
          <w:sz w:val="17"/>
          <w:szCs w:val="17"/>
          <w:color w:val="231F20"/>
          <w:spacing w:val="33"/>
          <w:position w:val="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-2"/>
          <w:position w:val="1"/>
        </w:rPr>
        <w:t>考</w:t>
      </w:r>
      <w:r>
        <w:rPr>
          <w:rFonts w:ascii="SimHei" w:hAnsi="SimHei" w:eastAsia="SimHei" w:cs="SimHei"/>
          <w:sz w:val="17"/>
          <w:szCs w:val="17"/>
          <w:color w:val="231F20"/>
          <w:spacing w:val="35"/>
          <w:position w:val="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-2"/>
          <w:position w:val="1"/>
        </w:rPr>
        <w:t>文</w:t>
      </w:r>
      <w:r>
        <w:rPr>
          <w:rFonts w:ascii="SimHei" w:hAnsi="SimHei" w:eastAsia="SimHei" w:cs="SimHei"/>
          <w:sz w:val="17"/>
          <w:szCs w:val="17"/>
          <w:color w:val="231F20"/>
          <w:spacing w:val="34"/>
          <w:position w:val="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-2"/>
          <w:position w:val="1"/>
        </w:rPr>
        <w:t>献</w:t>
      </w:r>
    </w:p>
    <w:p>
      <w:pPr>
        <w:ind w:left="1094" w:right="266" w:hanging="443"/>
        <w:spacing w:before="131" w:line="225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2"/>
        </w:rPr>
        <w:t>1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2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Rabbitts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JA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Groenewald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CB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2"/>
        </w:rPr>
        <w:t>.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Epidemiology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pediatric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surgery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United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States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Paediatr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Anaesth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2020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30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10</w:t>
      </w:r>
      <w:r>
        <w:rPr>
          <w:rFonts w:ascii="SimSun" w:hAnsi="SimSun" w:eastAsia="SimSun" w:cs="SimSun"/>
          <w:sz w:val="15"/>
          <w:szCs w:val="15"/>
          <w:color w:val="231F20"/>
          <w:spacing w:val="-46"/>
        </w:rPr>
        <w:t>）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6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1083</w:t>
      </w:r>
      <w:r>
        <w:rPr>
          <w:rFonts w:ascii="Microsoft JhengHei UI Light" w:hAnsi="Microsoft JhengHei UI Light" w:eastAsia="Microsoft JhengHei UI Light" w:cs="Microsoft JhengHei UI Light"/>
          <w:sz w:val="15"/>
          <w:szCs w:val="15"/>
          <w:color w:val="231F20"/>
          <w:spacing w:val="-2"/>
        </w:rPr>
        <w:t>-</w:t>
      </w:r>
      <w:r>
        <w:rPr>
          <w:rFonts w:ascii="Microsoft JhengHei UI Light" w:hAnsi="Microsoft JhengHei UI Light" w:eastAsia="Microsoft JhengHei UI Light" w:cs="Microsoft JhengHei UI Light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1090.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DOI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10.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1111/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pan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139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93.</w:t>
      </w:r>
    </w:p>
    <w:p>
      <w:pPr>
        <w:ind w:left="1091" w:right="266" w:hanging="440"/>
        <w:spacing w:before="3" w:line="246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7"/>
        </w:rPr>
        <w:t>2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Kim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HY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Park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JH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Lee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YJ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7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Systematic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review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meta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3"/>
        </w:rPr>
        <w:t xml:space="preserve"> </w:t>
      </w:r>
      <w:r>
        <w:rPr>
          <w:rFonts w:ascii="Microsoft JhengHei UI Light" w:hAnsi="Microsoft JhengHei UI Light" w:eastAsia="Microsoft JhengHei UI Light" w:cs="Microsoft JhengHei UI Light"/>
          <w:sz w:val="15"/>
          <w:szCs w:val="15"/>
          <w:color w:val="231F20"/>
          <w:spacing w:val="7"/>
        </w:rPr>
        <w:t>-</w:t>
      </w:r>
      <w:r>
        <w:rPr>
          <w:rFonts w:ascii="Microsoft JhengHei UI Light" w:hAnsi="Microsoft JhengHei UI Light" w:eastAsia="Microsoft JhengHei UI Light" w:cs="Microsoft JhengHei UI Light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analysis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CT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features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fo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differentiating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complicated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uncomplicated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appendicitis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Radiology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2018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287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1</w:t>
      </w:r>
      <w:r>
        <w:rPr>
          <w:rFonts w:ascii="SimSun" w:hAnsi="SimSun" w:eastAsia="SimSun" w:cs="SimSun"/>
          <w:sz w:val="15"/>
          <w:szCs w:val="15"/>
          <w:color w:val="231F20"/>
          <w:spacing w:val="-34"/>
        </w:rPr>
        <w:t>）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4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104</w:t>
      </w:r>
      <w:r>
        <w:rPr>
          <w:rFonts w:ascii="Microsoft JhengHei UI Light" w:hAnsi="Microsoft JhengHei UI Light" w:eastAsia="Microsoft JhengHei UI Light" w:cs="Microsoft JhengHei UI Light"/>
          <w:sz w:val="15"/>
          <w:szCs w:val="15"/>
          <w:color w:val="231F20"/>
          <w:spacing w:val="-2"/>
        </w:rPr>
        <w:t>-</w:t>
      </w:r>
      <w:r>
        <w:rPr>
          <w:rFonts w:ascii="Microsoft JhengHei UI Light" w:hAnsi="Microsoft JhengHei UI Light" w:eastAsia="Microsoft JhengHei UI Light" w:cs="Microsoft JhengHei UI Light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115.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DOI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10. 1148/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radiol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. 2017171260.</w:t>
      </w:r>
    </w:p>
    <w:p>
      <w:pPr>
        <w:ind w:left="1095" w:right="267" w:hanging="444"/>
        <w:spacing w:before="2" w:line="25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>3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Buonpane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CL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Vacek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Harris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CJ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>.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Controversy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classification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appendicitis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utilization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pos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toperative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antibiotics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.  Surgery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2022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171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4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>）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6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1022</w:t>
      </w:r>
      <w:r>
        <w:rPr>
          <w:rFonts w:ascii="Microsoft JhengHei UI Light" w:hAnsi="Microsoft JhengHei UI Light" w:eastAsia="Microsoft JhengHei UI Light" w:cs="Microsoft JhengHei UI Light"/>
          <w:sz w:val="15"/>
          <w:szCs w:val="15"/>
          <w:color w:val="231F20"/>
          <w:spacing w:val="-1"/>
        </w:rPr>
        <w:t>-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1026.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DOI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10.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1016/j.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surg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. 2021. 10. 006.</w:t>
      </w:r>
    </w:p>
    <w:p>
      <w:pPr>
        <w:ind w:left="1091" w:right="267" w:hanging="440"/>
        <w:spacing w:before="45" w:line="225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3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</w:rPr>
        <w:t>4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3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Maita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S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Andersson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B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Svensson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JF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Nonoperative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treatment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for nonperforated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appendicitis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c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hildren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systematic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42" w:right="1" w:hanging="3"/>
        <w:spacing w:before="38" w:line="226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review  and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meta</w:t>
      </w:r>
      <w:r>
        <w:rPr>
          <w:rFonts w:ascii="Microsoft JhengHei UI Light" w:hAnsi="Microsoft JhengHei UI Light" w:eastAsia="Microsoft JhengHei UI Light" w:cs="Microsoft JhengHei UI Light"/>
          <w:sz w:val="15"/>
          <w:szCs w:val="15"/>
          <w:color w:val="231F20"/>
        </w:rPr>
        <w:t>-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analys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is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Pediatr  Surg  Int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2020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36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3</w:t>
      </w:r>
      <w:r>
        <w:rPr>
          <w:rFonts w:ascii="SimSun" w:hAnsi="SimSun" w:eastAsia="SimSun" w:cs="SimSun"/>
          <w:sz w:val="15"/>
          <w:szCs w:val="15"/>
          <w:color w:val="231F20"/>
          <w:spacing w:val="-33"/>
        </w:rPr>
        <w:t>）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3"/>
        </w:rPr>
        <w:t>：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261</w:t>
      </w:r>
      <w:r>
        <w:rPr>
          <w:rFonts w:ascii="Microsoft JhengHei UI Light" w:hAnsi="Microsoft JhengHei UI Light" w:eastAsia="Microsoft JhengHei UI Light" w:cs="Microsoft JhengHei UI Light"/>
          <w:sz w:val="15"/>
          <w:szCs w:val="15"/>
          <w:color w:val="231F20"/>
          <w:spacing w:val="3"/>
        </w:rPr>
        <w:t>-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269.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DOI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10. 1007/s00383</w:t>
      </w:r>
      <w:r>
        <w:rPr>
          <w:rFonts w:ascii="Microsoft JhengHei UI Light" w:hAnsi="Microsoft JhengHei UI Light" w:eastAsia="Microsoft JhengHei UI Light" w:cs="Microsoft JhengHei UI Light"/>
          <w:sz w:val="15"/>
          <w:szCs w:val="15"/>
          <w:color w:val="231F20"/>
          <w:spacing w:val="3"/>
        </w:rPr>
        <w:t>-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019</w:t>
      </w:r>
      <w:r>
        <w:rPr>
          <w:rFonts w:ascii="Microsoft JhengHei UI Light" w:hAnsi="Microsoft JhengHei UI Light" w:eastAsia="Microsoft JhengHei UI Light" w:cs="Microsoft JhengHei UI Light"/>
          <w:sz w:val="15"/>
          <w:szCs w:val="15"/>
          <w:color w:val="231F20"/>
          <w:spacing w:val="3"/>
        </w:rPr>
        <w:t>-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04610</w:t>
      </w:r>
      <w:r>
        <w:rPr>
          <w:rFonts w:ascii="Microsoft JhengHei UI Light" w:hAnsi="Microsoft JhengHei UI Light" w:eastAsia="Microsoft JhengHei UI Light" w:cs="Microsoft JhengHei UI Light"/>
          <w:sz w:val="15"/>
          <w:szCs w:val="15"/>
          <w:color w:val="231F20"/>
          <w:spacing w:val="3"/>
        </w:rPr>
        <w:t>-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1.</w:t>
      </w:r>
    </w:p>
    <w:p>
      <w:pPr>
        <w:ind w:left="442" w:right="47" w:hanging="442"/>
        <w:spacing w:before="3" w:line="223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>5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van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Amstel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P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Gorter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RR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van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der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Lee  JH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Ruling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out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appendicitis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children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can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we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use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clinical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prediction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rules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0"/>
          <w:w w:val="72"/>
        </w:rPr>
        <w:t>？［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7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7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Gastrointest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Surg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2019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23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10</w:t>
      </w:r>
      <w:r>
        <w:rPr>
          <w:rFonts w:ascii="SimSun" w:hAnsi="SimSun" w:eastAsia="SimSun" w:cs="SimSun"/>
          <w:sz w:val="15"/>
          <w:szCs w:val="15"/>
          <w:color w:val="231F20"/>
          <w:spacing w:val="-48"/>
        </w:rPr>
        <w:t>）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8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2027</w:t>
      </w:r>
      <w:r>
        <w:rPr>
          <w:rFonts w:ascii="Microsoft JhengHei UI Light" w:hAnsi="Microsoft JhengHei UI Light" w:eastAsia="Microsoft JhengHei UI Light" w:cs="Microsoft JhengHei UI Light"/>
          <w:sz w:val="15"/>
          <w:szCs w:val="15"/>
          <w:color w:val="231F20"/>
          <w:spacing w:val="1"/>
        </w:rPr>
        <w:t>-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2048.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DOI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10.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1007/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s11605</w:t>
      </w:r>
      <w:r>
        <w:rPr>
          <w:rFonts w:ascii="Microsoft JhengHei UI Light" w:hAnsi="Microsoft JhengHei UI Light" w:eastAsia="Microsoft JhengHei UI Light" w:cs="Microsoft JhengHei UI Light"/>
          <w:sz w:val="15"/>
          <w:szCs w:val="15"/>
          <w:color w:val="231F20"/>
          <w:spacing w:val="3"/>
        </w:rPr>
        <w:t>-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018</w:t>
      </w:r>
      <w:r>
        <w:rPr>
          <w:rFonts w:ascii="Microsoft JhengHei UI Light" w:hAnsi="Microsoft JhengHei UI Light" w:eastAsia="Microsoft JhengHei UI Light" w:cs="Microsoft JhengHei UI Light"/>
          <w:sz w:val="15"/>
          <w:szCs w:val="15"/>
          <w:color w:val="231F20"/>
          <w:spacing w:val="3"/>
        </w:rPr>
        <w:t>-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3997</w:t>
      </w:r>
      <w:r>
        <w:rPr>
          <w:rFonts w:ascii="Microsoft JhengHei UI Light" w:hAnsi="Microsoft JhengHei UI Light" w:eastAsia="Microsoft JhengHei UI Light" w:cs="Microsoft JhengHei UI Light"/>
          <w:sz w:val="15"/>
          <w:szCs w:val="15"/>
          <w:color w:val="231F20"/>
          <w:spacing w:val="3"/>
        </w:rPr>
        <w:t>-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1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.</w:t>
      </w:r>
    </w:p>
    <w:p>
      <w:pPr>
        <w:ind w:left="442" w:right="47" w:hanging="443"/>
        <w:spacing w:before="17" w:line="224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>6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Andersson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M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Kolodziej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B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Andersson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RE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>.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Validation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the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appendicitis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inflammatory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response</w:t>
      </w:r>
      <w:r>
        <w:rPr>
          <w:rFonts w:ascii="SimSun" w:hAnsi="SimSun" w:eastAsia="SimSun" w:cs="SimSun"/>
          <w:sz w:val="15"/>
          <w:szCs w:val="15"/>
          <w:color w:val="231F20"/>
          <w:spacing w:val="10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AIR</w:t>
      </w:r>
      <w:r>
        <w:rPr>
          <w:rFonts w:ascii="SimSun" w:hAnsi="SimSun" w:eastAsia="SimSun" w:cs="SimSun"/>
          <w:sz w:val="15"/>
          <w:szCs w:val="15"/>
          <w:color w:val="231F20"/>
          <w:spacing w:val="10"/>
        </w:rPr>
        <w:t>）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score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>.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World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Surg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2021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45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7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）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7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2081</w:t>
      </w:r>
      <w:r>
        <w:rPr>
          <w:rFonts w:ascii="Microsoft JhengHei UI Light" w:hAnsi="Microsoft JhengHei UI Light" w:eastAsia="Microsoft JhengHei UI Light" w:cs="Microsoft JhengHei UI Light"/>
          <w:sz w:val="15"/>
          <w:szCs w:val="15"/>
          <w:color w:val="231F20"/>
          <w:spacing w:val="3"/>
        </w:rPr>
        <w:t>-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2091.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DOI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10. 1007/s00268</w:t>
      </w:r>
      <w:r>
        <w:rPr>
          <w:rFonts w:ascii="Microsoft JhengHei UI Light" w:hAnsi="Microsoft JhengHei UI Light" w:eastAsia="Microsoft JhengHei UI Light" w:cs="Microsoft JhengHei UI Light"/>
          <w:sz w:val="15"/>
          <w:szCs w:val="15"/>
          <w:color w:val="231F20"/>
          <w:spacing w:val="3"/>
        </w:rPr>
        <w:t>-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021</w:t>
      </w:r>
      <w:r>
        <w:rPr>
          <w:rFonts w:ascii="Microsoft JhengHei UI Light" w:hAnsi="Microsoft JhengHei UI Light" w:eastAsia="Microsoft JhengHei UI Light" w:cs="Microsoft JhengHei UI Light"/>
          <w:sz w:val="15"/>
          <w:szCs w:val="15"/>
          <w:color w:val="231F20"/>
          <w:spacing w:val="3"/>
        </w:rPr>
        <w:t>-</w:t>
      </w:r>
      <w:r>
        <w:rPr>
          <w:rFonts w:ascii="Microsoft JhengHei UI Light" w:hAnsi="Microsoft JhengHei UI Light" w:eastAsia="Microsoft JhengHei UI Light" w:cs="Microsoft JhengHei UI Light"/>
          <w:sz w:val="15"/>
          <w:szCs w:val="15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06042</w:t>
      </w:r>
      <w:r>
        <w:rPr>
          <w:rFonts w:ascii="Microsoft JhengHei UI Light" w:hAnsi="Microsoft JhengHei UI Light" w:eastAsia="Microsoft JhengHei UI Light" w:cs="Microsoft JhengHei UI Light"/>
          <w:sz w:val="15"/>
          <w:szCs w:val="15"/>
          <w:color w:val="231F20"/>
          <w:spacing w:val="3"/>
        </w:rPr>
        <w:t>-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2.</w:t>
      </w:r>
    </w:p>
    <w:p>
      <w:pPr>
        <w:ind w:left="440" w:right="48" w:hanging="441"/>
        <w:spacing w:before="19" w:line="225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>7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Bekiaridou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K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Kambouri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K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Giatromanolaki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Predicting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complicated  appendicitis  in  children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pros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cons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new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score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combining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clinical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signs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9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laboratory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values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9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ultrasound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images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CLU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score</w:t>
      </w:r>
      <w:r>
        <w:rPr>
          <w:rFonts w:ascii="SimSun" w:hAnsi="SimSun" w:eastAsia="SimSun" w:cs="SimSun"/>
          <w:sz w:val="15"/>
          <w:szCs w:val="15"/>
          <w:color w:val="231F20"/>
          <w:spacing w:val="-35"/>
        </w:rPr>
        <w:t>）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5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.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Diagnostics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2023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13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13</w:t>
      </w:r>
      <w:r>
        <w:rPr>
          <w:rFonts w:ascii="SimSun" w:hAnsi="SimSun" w:eastAsia="SimSun" w:cs="SimSun"/>
          <w:sz w:val="15"/>
          <w:szCs w:val="15"/>
          <w:color w:val="231F20"/>
          <w:spacing w:val="-35"/>
        </w:rPr>
        <w:t>）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5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2275.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DOI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10. 3390/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diagnostics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13132275.</w:t>
      </w:r>
    </w:p>
    <w:p>
      <w:pPr>
        <w:ind w:left="437" w:hanging="438"/>
        <w:spacing w:before="1" w:line="22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8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Lee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YJ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Cho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 xml:space="preserve">  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Gwak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 xml:space="preserve">  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.  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Scoring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  <w:w w:val="102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system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 xml:space="preserve">  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for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differentiation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complicated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appendicitis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p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ediatric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patients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：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appendicitis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scoring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system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children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1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</w:rPr>
        <w:t>.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Glob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Pediatr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Health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2021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8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2333794X2110222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68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.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DOI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10. 1177/2333794X21102</w:t>
      </w:r>
    </w:p>
    <w:p>
      <w:pPr>
        <w:ind w:left="443"/>
        <w:spacing w:before="48" w:line="186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2268.</w:t>
      </w:r>
    </w:p>
    <w:p>
      <w:pPr>
        <w:ind w:left="437" w:right="41" w:hanging="438"/>
        <w:spacing w:before="52" w:line="225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8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8"/>
        </w:rPr>
        <w:t>9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8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Miyauchi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H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8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Okata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Y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8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Hatakeyama   T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8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8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Analysis   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predictive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factors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for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perforated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appendicitis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children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6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6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Pediatr Int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2020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62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6</w:t>
      </w:r>
      <w:r>
        <w:rPr>
          <w:rFonts w:ascii="SimSun" w:hAnsi="SimSun" w:eastAsia="SimSun" w:cs="SimSun"/>
          <w:sz w:val="15"/>
          <w:szCs w:val="15"/>
          <w:color w:val="231F20"/>
          <w:spacing w:val="-41"/>
          <w:w w:val="83"/>
        </w:rPr>
        <w:t>）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1"/>
          <w:w w:val="83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711</w:t>
      </w:r>
      <w:r>
        <w:rPr>
          <w:rFonts w:ascii="Microsoft JhengHei UI Light" w:hAnsi="Microsoft JhengHei UI Light" w:eastAsia="Microsoft JhengHei UI Light" w:cs="Microsoft JhengHei UI Light"/>
          <w:sz w:val="15"/>
          <w:szCs w:val="15"/>
          <w:color w:val="231F20"/>
          <w:spacing w:val="-1"/>
        </w:rPr>
        <w:t>-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715. DOI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10.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1111/ped.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14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148.</w:t>
      </w:r>
    </w:p>
    <w:p>
      <w:pPr>
        <w:ind w:left="439" w:right="47" w:hanging="439"/>
        <w:spacing w:before="3" w:line="234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10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Wang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N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Lin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XD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Zhang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SS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Appendicolith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explicit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factor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leading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to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complicated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appendicitis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childhood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2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</w:rPr>
        <w:t>.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Arch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Argent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Pediatr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2020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118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2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>）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6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102</w:t>
      </w:r>
      <w:r>
        <w:rPr>
          <w:rFonts w:ascii="Microsoft JhengHei UI Light" w:hAnsi="Microsoft JhengHei UI Light" w:eastAsia="Microsoft JhengHei UI Light" w:cs="Microsoft JhengHei UI Light"/>
          <w:sz w:val="15"/>
          <w:szCs w:val="15"/>
          <w:color w:val="231F20"/>
          <w:spacing w:val="3"/>
        </w:rPr>
        <w:t>-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108.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DOI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10. 5546/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aap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2020.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eng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102.</w:t>
      </w:r>
    </w:p>
    <w:p>
      <w:pPr>
        <w:ind w:left="439" w:right="48" w:hanging="439"/>
        <w:spacing w:before="47" w:line="245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>11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Fujii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T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Tanaka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Katami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H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>.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Applying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Pediatric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Appendicitis Score to predict complicated appendi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citis 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children</w:t>
      </w:r>
    </w:p>
    <w:p>
      <w:pPr>
        <w:ind w:left="451" w:right="80" w:hanging="68"/>
        <w:spacing w:before="45" w:line="24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.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Pediatr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Int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2022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64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1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>）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0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e1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4918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.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DOI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10.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1111/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ped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14918.</w:t>
      </w:r>
    </w:p>
    <w:p>
      <w:pPr>
        <w:ind w:left="444" w:right="1" w:hanging="444"/>
        <w:spacing w:before="53" w:line="245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>12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Fujiwara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K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Abe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Masatsugu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T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Usefulness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several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factors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clinical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scoring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models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preoperative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diagnosis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complicated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appendicitis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. 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PLoS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 xml:space="preserve">  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One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2021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16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7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）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：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e0255253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.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DOI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10. 1371/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journal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.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pone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. 0255253.</w:t>
      </w:r>
    </w:p>
    <w:p>
      <w:pPr>
        <w:ind w:left="437" w:right="47" w:hanging="438"/>
        <w:spacing w:before="2" w:line="224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1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</w:rPr>
        <w:t>13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1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Zani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Teague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WJ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Clarke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SA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Can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common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serum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biomarkers  predict  com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plicated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appendicitis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children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4"/>
          <w:w w:val="88"/>
        </w:rPr>
        <w:t>？［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Pediatr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Surg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Int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2017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33</w:t>
      </w:r>
      <w:r>
        <w:rPr>
          <w:rFonts w:ascii="SimSun" w:hAnsi="SimSun" w:eastAsia="SimSun" w:cs="SimSun"/>
          <w:sz w:val="15"/>
          <w:szCs w:val="15"/>
          <w:color w:val="231F20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7</w:t>
      </w:r>
      <w:r>
        <w:rPr>
          <w:rFonts w:ascii="SimSun" w:hAnsi="SimSun" w:eastAsia="SimSun" w:cs="SimSun"/>
          <w:sz w:val="15"/>
          <w:szCs w:val="15"/>
          <w:color w:val="231F20"/>
          <w:spacing w:val="-46"/>
          <w:w w:val="93"/>
        </w:rPr>
        <w:t>）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6"/>
          <w:w w:val="93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799</w:t>
      </w:r>
      <w:r>
        <w:rPr>
          <w:rFonts w:ascii="Microsoft JhengHei UI Light" w:hAnsi="Microsoft JhengHei UI Light" w:eastAsia="Microsoft JhengHei UI Light" w:cs="Microsoft JhengHei UI Light"/>
          <w:sz w:val="15"/>
          <w:szCs w:val="15"/>
          <w:color w:val="231F20"/>
        </w:rPr>
        <w:t>-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805. DOI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10.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1007/s00383</w:t>
      </w:r>
      <w:r>
        <w:rPr>
          <w:rFonts w:ascii="Microsoft JhengHei UI Light" w:hAnsi="Microsoft JhengHei UI Light" w:eastAsia="Microsoft JhengHei UI Light" w:cs="Microsoft JhengHei UI Light"/>
          <w:sz w:val="15"/>
          <w:szCs w:val="15"/>
          <w:color w:val="231F20"/>
        </w:rPr>
        <w:t>-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017</w:t>
      </w:r>
      <w:r>
        <w:rPr>
          <w:rFonts w:ascii="Microsoft JhengHei UI Light" w:hAnsi="Microsoft JhengHei UI Light" w:eastAsia="Microsoft JhengHei UI Light" w:cs="Microsoft JhengHei UI Light"/>
          <w:sz w:val="15"/>
          <w:szCs w:val="15"/>
          <w:color w:val="231F20"/>
          <w:spacing w:val="3"/>
        </w:rPr>
        <w:t>-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4088</w:t>
      </w:r>
      <w:r>
        <w:rPr>
          <w:rFonts w:ascii="Microsoft JhengHei UI Light" w:hAnsi="Microsoft JhengHei UI Light" w:eastAsia="Microsoft JhengHei UI Light" w:cs="Microsoft JhengHei UI Light"/>
          <w:sz w:val="15"/>
          <w:szCs w:val="15"/>
          <w:color w:val="231F20"/>
          <w:spacing w:val="3"/>
        </w:rPr>
        <w:t>-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1.</w:t>
      </w:r>
    </w:p>
    <w:p>
      <w:pPr>
        <w:ind w:left="442" w:right="1" w:hanging="443"/>
        <w:spacing w:before="16" w:line="253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1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</w:rPr>
        <w:t>14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1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Jesus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OD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Espejo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Heber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L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</w:rPr>
        <w:t>.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Acute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Appendicitis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1"/>
        </w:rPr>
        <w:t>：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imAging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findings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current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ApproAch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to   diAgn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ostic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imAgesAgudA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hAllAzgos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rAdiol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ó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gicos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y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C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. 2014.</w:t>
      </w:r>
    </w:p>
    <w:p>
      <w:pPr>
        <w:ind w:left="437" w:right="48" w:hanging="438"/>
        <w:spacing w:before="4" w:line="24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4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</w:rPr>
        <w:t>15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4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Katipoglu   B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Aygun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</w:rPr>
        <w:t>Çı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nar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effect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appendix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diameter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 xml:space="preserve">  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perforation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 xml:space="preserve">  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acute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 xml:space="preserve">  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appendicitis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 xml:space="preserve">  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cases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Cumhuriyet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Med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2019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41</w:t>
      </w:r>
      <w:r>
        <w:rPr>
          <w:rFonts w:ascii="SimSun" w:hAnsi="SimSun" w:eastAsia="SimSun" w:cs="SimSun"/>
          <w:sz w:val="15"/>
          <w:szCs w:val="15"/>
          <w:color w:val="231F20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2</w:t>
      </w:r>
      <w:r>
        <w:rPr>
          <w:rFonts w:ascii="SimSun" w:hAnsi="SimSun" w:eastAsia="SimSun" w:cs="SimSun"/>
          <w:sz w:val="15"/>
          <w:szCs w:val="15"/>
          <w:color w:val="231F20"/>
          <w:spacing w:val="-48"/>
        </w:rPr>
        <w:t>）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8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392</w:t>
      </w:r>
      <w:r>
        <w:rPr>
          <w:rFonts w:ascii="Microsoft JhengHei UI Light" w:hAnsi="Microsoft JhengHei UI Light" w:eastAsia="Microsoft JhengHei UI Light" w:cs="Microsoft JhengHei UI Light"/>
          <w:sz w:val="15"/>
          <w:szCs w:val="15"/>
          <w:color w:val="231F20"/>
        </w:rPr>
        <w:t>-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397.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DOI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10. 7197/223.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vi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. 567892.</w:t>
      </w:r>
    </w:p>
    <w:p>
      <w:pPr>
        <w:ind w:left="444" w:right="1" w:hanging="444"/>
        <w:spacing w:before="15" w:line="225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0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0"/>
        </w:rPr>
        <w:t>16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0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0"/>
        </w:rPr>
        <w:t>Gökç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0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Reliability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ultrasonography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for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diagnosing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acute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appendicitis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Ulus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Travma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Acil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Cerrahi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Derg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2011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17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1</w:t>
      </w:r>
      <w:r>
        <w:rPr>
          <w:rFonts w:ascii="SimSun" w:hAnsi="SimSun" w:eastAsia="SimSun" w:cs="SimSun"/>
          <w:sz w:val="15"/>
          <w:szCs w:val="15"/>
          <w:color w:val="231F20"/>
          <w:spacing w:val="-32"/>
        </w:rPr>
        <w:t>）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2"/>
        </w:rPr>
        <w:t>：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19</w:t>
      </w:r>
      <w:r>
        <w:rPr>
          <w:rFonts w:ascii="Microsoft JhengHei UI Light" w:hAnsi="Microsoft JhengHei UI Light" w:eastAsia="Microsoft JhengHei UI Light" w:cs="Microsoft JhengHei UI Light"/>
          <w:sz w:val="15"/>
          <w:szCs w:val="15"/>
          <w:color w:val="231F20"/>
          <w:spacing w:val="3"/>
        </w:rPr>
        <w:t>-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22.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DOI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10. 5505/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tjtes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. 2011. 82195.</w:t>
      </w:r>
    </w:p>
    <w:p>
      <w:pPr>
        <w:ind w:left="445" w:right="1" w:hanging="446"/>
        <w:spacing w:before="1" w:line="235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17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Almaramhy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HH.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Acu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te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appendicitis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young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children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less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than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5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years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review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article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Ital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Pediatr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2017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43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1</w:t>
      </w:r>
      <w:r>
        <w:rPr>
          <w:rFonts w:ascii="SimSun" w:hAnsi="SimSun" w:eastAsia="SimSun" w:cs="SimSun"/>
          <w:sz w:val="15"/>
          <w:szCs w:val="15"/>
          <w:color w:val="231F20"/>
          <w:spacing w:val="-48"/>
          <w:w w:val="96"/>
        </w:rPr>
        <w:t>）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8"/>
          <w:w w:val="96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15.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DOI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：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10. 1186/s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13052</w:t>
      </w:r>
      <w:r>
        <w:rPr>
          <w:rFonts w:ascii="Microsoft JhengHei UI Light" w:hAnsi="Microsoft JhengHei UI Light" w:eastAsia="Microsoft JhengHei UI Light" w:cs="Microsoft JhengHei UI Light"/>
          <w:sz w:val="15"/>
          <w:szCs w:val="15"/>
          <w:color w:val="231F20"/>
          <w:spacing w:val="4"/>
        </w:rPr>
        <w:t>-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017</w:t>
      </w:r>
      <w:r>
        <w:rPr>
          <w:rFonts w:ascii="Microsoft JhengHei UI Light" w:hAnsi="Microsoft JhengHei UI Light" w:eastAsia="Microsoft JhengHei UI Light" w:cs="Microsoft JhengHei UI Light"/>
          <w:sz w:val="15"/>
          <w:szCs w:val="15"/>
          <w:color w:val="231F20"/>
          <w:spacing w:val="4"/>
        </w:rPr>
        <w:t>-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0335</w:t>
      </w:r>
      <w:r>
        <w:rPr>
          <w:rFonts w:ascii="Microsoft JhengHei UI Light" w:hAnsi="Microsoft JhengHei UI Light" w:eastAsia="Microsoft JhengHei UI Light" w:cs="Microsoft JhengHei UI Light"/>
          <w:sz w:val="15"/>
          <w:szCs w:val="15"/>
          <w:color w:val="231F20"/>
          <w:spacing w:val="4"/>
        </w:rPr>
        <w:t>-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2.</w:t>
      </w:r>
    </w:p>
    <w:p>
      <w:pPr>
        <w:ind w:left="2544"/>
        <w:spacing w:before="4" w:line="168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（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收稿日期：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2024</w:t>
      </w:r>
      <w:r>
        <w:rPr>
          <w:rFonts w:ascii="Microsoft JhengHei UI Light" w:hAnsi="Microsoft JhengHei UI Light" w:eastAsia="Microsoft JhengHei UI Light" w:cs="Microsoft JhengHei UI Light"/>
          <w:sz w:val="15"/>
          <w:szCs w:val="15"/>
          <w:color w:val="231F20"/>
          <w:spacing w:val="-1"/>
        </w:rPr>
        <w:t>-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09</w:t>
      </w:r>
      <w:r>
        <w:rPr>
          <w:rFonts w:ascii="Microsoft JhengHei UI Light" w:hAnsi="Microsoft JhengHei UI Light" w:eastAsia="Microsoft JhengHei UI Light" w:cs="Microsoft JhengHei UI Light"/>
          <w:sz w:val="15"/>
          <w:szCs w:val="15"/>
          <w:color w:val="231F20"/>
          <w:spacing w:val="-1"/>
        </w:rPr>
        <w:t>-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21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）</w:t>
      </w:r>
    </w:p>
    <w:sectPr>
      <w:type w:val="continuous"/>
      <w:pgSz w:w="11906" w:h="16441"/>
      <w:pgMar w:top="1424" w:right="1080" w:bottom="0" w:left="424" w:header="1153" w:footer="0" w:gutter="0"/>
      <w:cols w:equalWidth="0" w:num="2">
        <w:col w:w="5586" w:space="100"/>
        <w:col w:w="4716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JhengHei UI Light">
    <w:panose1 w:val="020B0304030504040204"/>
    <w:charset w:val="86"/>
    <w:family w:val="auto"/>
    <w:pitch w:val="variable"/>
    <w:sig w:usb0="8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MingLiU_HKSCS-ExtB">
    <w:panose1 w:val="02020500000000000000"/>
    <w:charset w:val="86"/>
    <w:family w:val="auto"/>
    <w:pitch w:val="variable"/>
    <w:sig w:usb0="8000002F" w:usb1="02000008" w:usb2="00000000" w:usb3="00000000" w:csb0="00100001" w:csb1="00000000"/>
  </w:font>
  <w:font w:name="Cambria">
    <w:panose1 w:val="020405030504060A0204"/>
    <w:charset w:val="00"/>
    <w:family w:val="auto"/>
    <w:pitch w:val="variable"/>
    <w:sig w:usb0="E00006FF" w:usb1="4000045F" w:usb2="00000000" w:usb3="00000000" w:csb0="2000019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1.2pt;margin-top:791.847pt;mso-position-vertical-relative:page;mso-position-horizontal-relative:page;width:168.95pt;height:12.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8"/>
      <w:spacing w:before="51" w:line="173" w:lineRule="auto"/>
      <w:rPr>
        <w:rFonts w:ascii="Microsoft YaHei" w:hAnsi="Microsoft YaHei" w:eastAsia="Microsoft YaHei" w:cs="Microsoft YaHei"/>
        <w:sz w:val="17"/>
        <w:szCs w:val="17"/>
      </w:rPr>
    </w:pPr>
    <w:r>
      <w:pict>
        <v:shape id="WordPictureWatermark8" style="position:absolute;margin-left:21.2pt;margin-top:791.847pt;mso-position-vertical-relative:page;mso-position-horizontal-relative:page;width:168.95pt;height:12.5pt;z-index:-251657216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>腹部外科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"/>
      </w:rPr>
      <w:t>2024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>年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3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"/>
      </w:rPr>
      <w:t>12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>月第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"/>
      </w:rPr>
      <w:t>37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>卷第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"/>
      </w:rPr>
      <w:t>6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6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>期    </w:t>
    </w:r>
    <w:r>
      <w:rPr>
        <w:rFonts w:ascii="Times New Roman" w:hAnsi="Times New Roman" w:eastAsia="Times New Roman" w:cs="Times New Roman"/>
        <w:sz w:val="15"/>
        <w:szCs w:val="15"/>
        <w:color w:val="231F20"/>
      </w:rPr>
      <w:t>J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8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</w:rPr>
      <w:t>Abdominal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2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</w:rPr>
      <w:t>Surg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>，</w:t>
    </w:r>
    <w:r>
      <w:rPr>
        <w:rFonts w:ascii="Times New Roman" w:hAnsi="Times New Roman" w:eastAsia="Times New Roman" w:cs="Times New Roman"/>
        <w:sz w:val="15"/>
        <w:szCs w:val="15"/>
        <w:color w:val="231F20"/>
      </w:rPr>
      <w:t>Dec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2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"/>
      </w:rPr>
      <w:t>.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1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"/>
      </w:rPr>
      <w:t>2024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>，</w:t>
    </w:r>
    <w:r>
      <w:rPr>
        <w:rFonts w:ascii="Times New Roman" w:hAnsi="Times New Roman" w:eastAsia="Times New Roman" w:cs="Times New Roman"/>
        <w:sz w:val="15"/>
        <w:szCs w:val="15"/>
        <w:color w:val="231F20"/>
      </w:rPr>
      <w:t>Vol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"/>
      </w:rPr>
      <w:t>. 37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>，</w:t>
    </w:r>
    <w:r>
      <w:rPr>
        <w:rFonts w:ascii="Times New Roman" w:hAnsi="Times New Roman" w:eastAsia="Times New Roman" w:cs="Times New Roman"/>
        <w:sz w:val="15"/>
        <w:szCs w:val="15"/>
        <w:color w:val="231F20"/>
      </w:rPr>
      <w:t>No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2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"/>
      </w:rPr>
      <w:t>. 6           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"/>
      </w:rPr>
      <w:t xml:space="preserve">                                                                      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1"/>
      </w:rPr>
      <w:t>· </w:t>
    </w:r>
    <w:r>
      <w:rPr>
        <w:rFonts w:ascii="Times New Roman" w:hAnsi="Times New Roman" w:eastAsia="Times New Roman" w:cs="Times New Roman"/>
        <w:sz w:val="17"/>
        <w:szCs w:val="17"/>
        <w:color w:val="231F20"/>
        <w:spacing w:val="1"/>
      </w:rPr>
      <w:t>407  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1"/>
      </w:rPr>
      <w:t>·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67"/>
      <w:spacing w:before="51" w:line="173" w:lineRule="auto"/>
      <w:rPr>
        <w:rFonts w:ascii="Times New Roman" w:hAnsi="Times New Roman" w:eastAsia="Times New Roman" w:cs="Times New Roman"/>
        <w:sz w:val="15"/>
        <w:szCs w:val="15"/>
      </w:rPr>
    </w:pPr>
    <w:r>
      <w:pict>
        <v:shape id="WordPictureWatermark12" style="position:absolute;margin-left:21.2pt;margin-top:791.847pt;mso-position-vertical-relative:page;mso-position-horizontal-relative:page;width:168.95pt;height:12.5pt;z-index:-251656192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17"/>
        <w:szCs w:val="17"/>
        <w:color w:val="231F20"/>
        <w:spacing w:val="2"/>
      </w:rPr>
      <w:t>· </w:t>
    </w:r>
    <w:r>
      <w:rPr>
        <w:rFonts w:ascii="Times New Roman" w:hAnsi="Times New Roman" w:eastAsia="Times New Roman" w:cs="Times New Roman"/>
        <w:sz w:val="17"/>
        <w:szCs w:val="17"/>
        <w:color w:val="231F20"/>
        <w:spacing w:val="2"/>
      </w:rPr>
      <w:t>408  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2"/>
      </w:rPr>
      <w:t>·                                                           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>腹部外科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"/>
      </w:rPr>
      <w:t>2024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9"/>
        <w:w w:val="10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>年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2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"/>
      </w:rPr>
      <w:t>1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"/>
      </w:rPr>
      <w:t>2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0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"/>
      </w:rPr>
      <w:t>月第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"/>
      </w:rPr>
      <w:t>37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8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"/>
      </w:rPr>
      <w:t>卷第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5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"/>
      </w:rPr>
      <w:t>6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7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"/>
      </w:rPr>
      <w:t>期    </w:t>
    </w:r>
    <w:r>
      <w:rPr>
        <w:rFonts w:ascii="Times New Roman" w:hAnsi="Times New Roman" w:eastAsia="Times New Roman" w:cs="Times New Roman"/>
        <w:sz w:val="15"/>
        <w:szCs w:val="15"/>
        <w:color w:val="231F20"/>
      </w:rPr>
      <w:t>J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8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</w:rPr>
      <w:t>Abdominal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1"/>
        <w:w w:val="102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</w:rPr>
      <w:t>Surg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"/>
      </w:rPr>
      <w:t>，</w:t>
    </w:r>
    <w:r>
      <w:rPr>
        <w:rFonts w:ascii="Times New Roman" w:hAnsi="Times New Roman" w:eastAsia="Times New Roman" w:cs="Times New Roman"/>
        <w:sz w:val="15"/>
        <w:szCs w:val="15"/>
        <w:color w:val="231F20"/>
      </w:rPr>
      <w:t>Dec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22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"/>
      </w:rPr>
      <w:t>.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2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"/>
      </w:rPr>
      <w:t>2024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"/>
      </w:rPr>
      <w:t>，</w:t>
    </w:r>
    <w:r>
      <w:rPr>
        <w:rFonts w:ascii="Times New Roman" w:hAnsi="Times New Roman" w:eastAsia="Times New Roman" w:cs="Times New Roman"/>
        <w:sz w:val="15"/>
        <w:szCs w:val="15"/>
        <w:color w:val="231F20"/>
      </w:rPr>
      <w:t>Vol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"/>
      </w:rPr>
      <w:t>. 37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"/>
      </w:rPr>
      <w:t>，</w:t>
    </w:r>
    <w:r>
      <w:rPr>
        <w:rFonts w:ascii="Times New Roman" w:hAnsi="Times New Roman" w:eastAsia="Times New Roman" w:cs="Times New Roman"/>
        <w:sz w:val="15"/>
        <w:szCs w:val="15"/>
        <w:color w:val="231F20"/>
      </w:rPr>
      <w:t>No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2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"/>
      </w:rPr>
      <w:t>. 6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8"/>
      <w:spacing w:before="51" w:line="164" w:lineRule="exact"/>
      <w:rPr>
        <w:rFonts w:ascii="Microsoft YaHei" w:hAnsi="Microsoft YaHei" w:eastAsia="Microsoft YaHei" w:cs="Microsoft YaHei"/>
        <w:sz w:val="17"/>
        <w:szCs w:val="17"/>
      </w:rPr>
    </w:pPr>
    <w:r>
      <w:pict>
        <v:shape id="WordPictureWatermark16" style="position:absolute;margin-left:21.2pt;margin-top:791.847pt;mso-position-vertical-relative:page;mso-position-horizontal-relative:page;width:168.95pt;height:12.5pt;z-index:-251655168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>腹部外科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"/>
      </w:rPr>
      <w:t>2024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>年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3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"/>
      </w:rPr>
      <w:t>12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>月第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"/>
      </w:rPr>
      <w:t>37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>卷第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"/>
      </w:rPr>
      <w:t>6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6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>期    </w:t>
    </w:r>
    <w:r>
      <w:rPr>
        <w:rFonts w:ascii="Times New Roman" w:hAnsi="Times New Roman" w:eastAsia="Times New Roman" w:cs="Times New Roman"/>
        <w:sz w:val="15"/>
        <w:szCs w:val="15"/>
        <w:color w:val="231F20"/>
      </w:rPr>
      <w:t>J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8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</w:rPr>
      <w:t>Abdominal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2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</w:rPr>
      <w:t>Surg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>，</w:t>
    </w:r>
    <w:r>
      <w:rPr>
        <w:rFonts w:ascii="Times New Roman" w:hAnsi="Times New Roman" w:eastAsia="Times New Roman" w:cs="Times New Roman"/>
        <w:sz w:val="15"/>
        <w:szCs w:val="15"/>
        <w:color w:val="231F20"/>
      </w:rPr>
      <w:t>Dec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2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"/>
      </w:rPr>
      <w:t>.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1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"/>
      </w:rPr>
      <w:t>2024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>，</w:t>
    </w:r>
    <w:r>
      <w:rPr>
        <w:rFonts w:ascii="Times New Roman" w:hAnsi="Times New Roman" w:eastAsia="Times New Roman" w:cs="Times New Roman"/>
        <w:sz w:val="15"/>
        <w:szCs w:val="15"/>
        <w:color w:val="231F20"/>
      </w:rPr>
      <w:t>Vol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"/>
      </w:rPr>
      <w:t>. 37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>，</w:t>
    </w:r>
    <w:r>
      <w:rPr>
        <w:rFonts w:ascii="Times New Roman" w:hAnsi="Times New Roman" w:eastAsia="Times New Roman" w:cs="Times New Roman"/>
        <w:sz w:val="15"/>
        <w:szCs w:val="15"/>
        <w:color w:val="231F20"/>
      </w:rPr>
      <w:t>No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2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"/>
      </w:rPr>
      <w:t>. 6           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"/>
      </w:rPr>
      <w:t xml:space="preserve">                                                                      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1"/>
      </w:rPr>
      <w:t>· </w:t>
    </w:r>
    <w:r>
      <w:rPr>
        <w:rFonts w:ascii="Times New Roman" w:hAnsi="Times New Roman" w:eastAsia="Times New Roman" w:cs="Times New Roman"/>
        <w:sz w:val="17"/>
        <w:szCs w:val="17"/>
        <w:color w:val="231F20"/>
        <w:spacing w:val="1"/>
      </w:rPr>
      <w:t>409  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1"/>
      </w:rPr>
      <w:t>·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51" w:line="173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pict>
        <v:shape id="WordPictureWatermark18" style="position:absolute;margin-left:21.2pt;margin-top:791.847pt;mso-position-vertical-relative:page;mso-position-horizontal-relative:page;width:168.95pt;height:12.5pt;z-index:-251654144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17"/>
        <w:szCs w:val="17"/>
        <w:color w:val="231F20"/>
        <w:spacing w:val="2"/>
      </w:rPr>
      <w:t>· </w:t>
    </w:r>
    <w:r>
      <w:rPr>
        <w:rFonts w:ascii="Times New Roman" w:hAnsi="Times New Roman" w:eastAsia="Times New Roman" w:cs="Times New Roman"/>
        <w:sz w:val="17"/>
        <w:szCs w:val="17"/>
        <w:color w:val="231F20"/>
        <w:spacing w:val="2"/>
      </w:rPr>
      <w:t>410  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2"/>
      </w:rPr>
      <w:t>·                                                           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>腹部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"/>
      </w:rPr>
      <w:t>外科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"/>
      </w:rPr>
      <w:t>2024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0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"/>
      </w:rPr>
      <w:t>年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3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"/>
      </w:rPr>
      <w:t>12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9"/>
        <w:w w:val="10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"/>
      </w:rPr>
      <w:t>月第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4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"/>
      </w:rPr>
      <w:t>37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8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"/>
      </w:rPr>
      <w:t>卷第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6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"/>
      </w:rPr>
      <w:t>6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6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"/>
      </w:rPr>
      <w:t>期    </w:t>
    </w:r>
    <w:r>
      <w:rPr>
        <w:rFonts w:ascii="Times New Roman" w:hAnsi="Times New Roman" w:eastAsia="Times New Roman" w:cs="Times New Roman"/>
        <w:sz w:val="15"/>
        <w:szCs w:val="15"/>
        <w:color w:val="231F20"/>
      </w:rPr>
      <w:t>J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8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</w:rPr>
      <w:t>Abdominal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1"/>
        <w:w w:val="102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</w:rPr>
      <w:t>Surg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"/>
      </w:rPr>
      <w:t>，</w:t>
    </w:r>
    <w:r>
      <w:rPr>
        <w:rFonts w:ascii="Times New Roman" w:hAnsi="Times New Roman" w:eastAsia="Times New Roman" w:cs="Times New Roman"/>
        <w:sz w:val="15"/>
        <w:szCs w:val="15"/>
        <w:color w:val="231F20"/>
      </w:rPr>
      <w:t>Dec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2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"/>
      </w:rPr>
      <w:t>.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1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"/>
      </w:rPr>
      <w:t>2024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"/>
      </w:rPr>
      <w:t>，</w:t>
    </w:r>
    <w:r>
      <w:rPr>
        <w:rFonts w:ascii="Times New Roman" w:hAnsi="Times New Roman" w:eastAsia="Times New Roman" w:cs="Times New Roman"/>
        <w:sz w:val="15"/>
        <w:szCs w:val="15"/>
        <w:color w:val="231F20"/>
      </w:rPr>
      <w:t>Vol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"/>
      </w:rPr>
      <w:t>. 37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"/>
      </w:rPr>
      <w:t>，</w:t>
    </w:r>
    <w:r>
      <w:rPr>
        <w:rFonts w:ascii="Times New Roman" w:hAnsi="Times New Roman" w:eastAsia="Times New Roman" w:cs="Times New Roman"/>
        <w:sz w:val="15"/>
        <w:szCs w:val="15"/>
        <w:color w:val="231F20"/>
      </w:rPr>
      <w:t>No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2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"/>
      </w:rPr>
      <w:t>. 6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8"/>
      <w:spacing w:before="51" w:line="173" w:lineRule="auto"/>
      <w:rPr>
        <w:rFonts w:ascii="Microsoft YaHei" w:hAnsi="Microsoft YaHei" w:eastAsia="Microsoft YaHei" w:cs="Microsoft YaHei"/>
        <w:sz w:val="17"/>
        <w:szCs w:val="17"/>
      </w:rPr>
    </w:pPr>
    <w:r>
      <w:pict>
        <v:shape id="WordPictureWatermark22" style="position:absolute;margin-left:21.2pt;margin-top:791.847pt;mso-position-vertical-relative:page;mso-position-horizontal-relative:page;width:168.95pt;height:12.5pt;z-index:-251653120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>腹部外科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"/>
      </w:rPr>
      <w:t>2024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>年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3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"/>
      </w:rPr>
      <w:t>12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>月第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"/>
      </w:rPr>
      <w:t>37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>卷第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"/>
      </w:rPr>
      <w:t>6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6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>期    </w:t>
    </w:r>
    <w:r>
      <w:rPr>
        <w:rFonts w:ascii="Times New Roman" w:hAnsi="Times New Roman" w:eastAsia="Times New Roman" w:cs="Times New Roman"/>
        <w:sz w:val="15"/>
        <w:szCs w:val="15"/>
        <w:color w:val="231F20"/>
      </w:rPr>
      <w:t>J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8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</w:rPr>
      <w:t>Abdominal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2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</w:rPr>
      <w:t>Surg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>，</w:t>
    </w:r>
    <w:r>
      <w:rPr>
        <w:rFonts w:ascii="Times New Roman" w:hAnsi="Times New Roman" w:eastAsia="Times New Roman" w:cs="Times New Roman"/>
        <w:sz w:val="15"/>
        <w:szCs w:val="15"/>
        <w:color w:val="231F20"/>
      </w:rPr>
      <w:t>Dec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2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"/>
      </w:rPr>
      <w:t>.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1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"/>
      </w:rPr>
      <w:t>2024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>，</w:t>
    </w:r>
    <w:r>
      <w:rPr>
        <w:rFonts w:ascii="Times New Roman" w:hAnsi="Times New Roman" w:eastAsia="Times New Roman" w:cs="Times New Roman"/>
        <w:sz w:val="15"/>
        <w:szCs w:val="15"/>
        <w:color w:val="231F20"/>
      </w:rPr>
      <w:t>Vol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"/>
      </w:rPr>
      <w:t>. 37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>，</w:t>
    </w:r>
    <w:r>
      <w:rPr>
        <w:rFonts w:ascii="Times New Roman" w:hAnsi="Times New Roman" w:eastAsia="Times New Roman" w:cs="Times New Roman"/>
        <w:sz w:val="15"/>
        <w:szCs w:val="15"/>
        <w:color w:val="231F20"/>
      </w:rPr>
      <w:t>No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2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"/>
      </w:rPr>
      <w:t>. 6           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"/>
      </w:rPr>
      <w:t xml:space="preserve">                                                                      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1"/>
      </w:rPr>
      <w:t>· </w:t>
    </w:r>
    <w:r>
      <w:rPr>
        <w:rFonts w:ascii="Times New Roman" w:hAnsi="Times New Roman" w:eastAsia="Times New Roman" w:cs="Times New Roman"/>
        <w:sz w:val="17"/>
        <w:szCs w:val="17"/>
        <w:color w:val="231F20"/>
        <w:spacing w:val="1"/>
      </w:rPr>
      <w:t>411  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1"/>
      </w:rPr>
      <w:t>·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67"/>
      <w:spacing w:before="51" w:line="173" w:lineRule="auto"/>
      <w:rPr>
        <w:rFonts w:ascii="Times New Roman" w:hAnsi="Times New Roman" w:eastAsia="Times New Roman" w:cs="Times New Roman"/>
        <w:sz w:val="15"/>
        <w:szCs w:val="15"/>
      </w:rPr>
    </w:pPr>
    <w:r>
      <w:pict>
        <v:shape id="WordPictureWatermark26" style="position:absolute;margin-left:21.2pt;margin-top:791.847pt;mso-position-vertical-relative:page;mso-position-horizontal-relative:page;width:168.95pt;height:12.5pt;z-index:-251652096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17"/>
        <w:szCs w:val="17"/>
        <w:color w:val="231F20"/>
        <w:spacing w:val="2"/>
      </w:rPr>
      <w:t>· </w:t>
    </w:r>
    <w:r>
      <w:rPr>
        <w:rFonts w:ascii="Times New Roman" w:hAnsi="Times New Roman" w:eastAsia="Times New Roman" w:cs="Times New Roman"/>
        <w:sz w:val="17"/>
        <w:szCs w:val="17"/>
        <w:color w:val="231F20"/>
        <w:spacing w:val="2"/>
      </w:rPr>
      <w:t>412  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2"/>
      </w:rPr>
      <w:t>·                                                           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>腹部外科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"/>
      </w:rPr>
      <w:t>2024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9"/>
        <w:w w:val="10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>年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2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"/>
      </w:rPr>
      <w:t>1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"/>
      </w:rPr>
      <w:t>2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0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"/>
      </w:rPr>
      <w:t>月第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"/>
      </w:rPr>
      <w:t>37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8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"/>
      </w:rPr>
      <w:t>卷第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5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"/>
      </w:rPr>
      <w:t>6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7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"/>
      </w:rPr>
      <w:t>期    </w:t>
    </w:r>
    <w:r>
      <w:rPr>
        <w:rFonts w:ascii="Times New Roman" w:hAnsi="Times New Roman" w:eastAsia="Times New Roman" w:cs="Times New Roman"/>
        <w:sz w:val="15"/>
        <w:szCs w:val="15"/>
        <w:color w:val="231F20"/>
      </w:rPr>
      <w:t>J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8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</w:rPr>
      <w:t>Abdominal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1"/>
        <w:w w:val="102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</w:rPr>
      <w:t>Surg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"/>
      </w:rPr>
      <w:t>，</w:t>
    </w:r>
    <w:r>
      <w:rPr>
        <w:rFonts w:ascii="Times New Roman" w:hAnsi="Times New Roman" w:eastAsia="Times New Roman" w:cs="Times New Roman"/>
        <w:sz w:val="15"/>
        <w:szCs w:val="15"/>
        <w:color w:val="231F20"/>
      </w:rPr>
      <w:t>Dec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22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"/>
      </w:rPr>
      <w:t>.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2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"/>
      </w:rPr>
      <w:t>2024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"/>
      </w:rPr>
      <w:t>，</w:t>
    </w:r>
    <w:r>
      <w:rPr>
        <w:rFonts w:ascii="Times New Roman" w:hAnsi="Times New Roman" w:eastAsia="Times New Roman" w:cs="Times New Roman"/>
        <w:sz w:val="15"/>
        <w:szCs w:val="15"/>
        <w:color w:val="231F20"/>
      </w:rPr>
      <w:t>Vol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"/>
      </w:rPr>
      <w:t>. 37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"/>
      </w:rPr>
      <w:t>，</w:t>
    </w:r>
    <w:r>
      <w:rPr>
        <w:rFonts w:ascii="Times New Roman" w:hAnsi="Times New Roman" w:eastAsia="Times New Roman" w:cs="Times New Roman"/>
        <w:sz w:val="15"/>
        <w:szCs w:val="15"/>
        <w:color w:val="231F20"/>
      </w:rPr>
      <w:t>No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2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"/>
      </w:rPr>
      <w:t>. 6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ngLiU_HKSCS-ExtB" w:hAnsi="MingLiU_HKSCS-ExtB" w:eastAsia="MingLiU_HKSCS-ExtB" w:cs="MingLiU_HKSCS-ExtB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header" Target="header6.xml"/><Relationship Id="rId7" Type="http://schemas.openxmlformats.org/officeDocument/2006/relationships/image" Target="media/image7.jpeg"/><Relationship Id="rId6" Type="http://schemas.openxmlformats.org/officeDocument/2006/relationships/header" Target="header5.xml"/><Relationship Id="rId5" Type="http://schemas.openxmlformats.org/officeDocument/2006/relationships/header" Target="header4.xml"/><Relationship Id="rId4" Type="http://schemas.openxmlformats.org/officeDocument/2006/relationships/header" Target="header3.xml"/><Relationship Id="rId3" Type="http://schemas.openxmlformats.org/officeDocument/2006/relationships/header" Target="header2.xml"/><Relationship Id="rId2" Type="http://schemas.openxmlformats.org/officeDocument/2006/relationships/image" Target="media/image2.jpeg"/><Relationship Id="rId15" Type="http://schemas.openxmlformats.org/officeDocument/2006/relationships/fontTable" Target="fontTable.xml"/><Relationship Id="rId14" Type="http://schemas.openxmlformats.org/officeDocument/2006/relationships/styles" Target="styles.xml"/><Relationship Id="rId13" Type="http://schemas.openxmlformats.org/officeDocument/2006/relationships/settings" Target="settings.xml"/><Relationship Id="rId12" Type="http://schemas.openxmlformats.org/officeDocument/2006/relationships/header" Target="header7.xml"/><Relationship Id="rId11" Type="http://schemas.openxmlformats.org/officeDocument/2006/relationships/image" Target="media/image11.png"/><Relationship Id="rId10" Type="http://schemas.openxmlformats.org/officeDocument/2006/relationships/image" Target="media/image10.jpe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2.5.0 Build 4087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2025-01-01T15:36:20Z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2025-10-28T21:32:41</vt:filetime>
  </property>
</Properties>
</file>