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1"/>
          <w:pgSz w:w="11906" w:h="16441"/>
          <w:pgMar w:top="400" w:right="1131" w:bottom="0" w:left="424" w:header="0" w:footer="0" w:gutter="0"/>
          <w:cols w:equalWidth="0" w:num="1">
            <w:col w:w="10351" w:space="0"/>
          </w:cols>
        </w:sectPr>
        <w:rPr/>
      </w:pPr>
    </w:p>
    <w:p>
      <w:pPr>
        <w:pStyle w:val="BodyText"/>
        <w:ind w:left="708"/>
        <w:spacing w:before="33" w:line="19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腹部外科 </w:t>
      </w:r>
      <w:r>
        <w:rPr>
          <w:sz w:val="15"/>
          <w:szCs w:val="15"/>
          <w:u w:val="single" w:color="auto"/>
          <w:color w:val="231F20"/>
        </w:rPr>
        <w:t>2024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  <w:w w:val="102"/>
        </w:rPr>
        <w:t xml:space="preserve"> </w:t>
      </w:r>
      <w:r>
        <w:rPr>
          <w:sz w:val="15"/>
          <w:szCs w:val="15"/>
          <w:u w:val="single" w:color="auto"/>
          <w:color w:val="231F20"/>
        </w:rPr>
        <w:t>12</w:t>
      </w:r>
      <w:r>
        <w:rPr>
          <w:sz w:val="15"/>
          <w:szCs w:val="15"/>
          <w:u w:val="single" w:color="auto"/>
          <w:color w:val="231F20"/>
          <w:spacing w:val="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月第 </w:t>
      </w:r>
      <w:r>
        <w:rPr>
          <w:sz w:val="15"/>
          <w:szCs w:val="15"/>
          <w:u w:val="single" w:color="auto"/>
          <w:color w:val="231F20"/>
        </w:rPr>
        <w:t>37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 </w:t>
      </w:r>
      <w:r>
        <w:rPr>
          <w:sz w:val="15"/>
          <w:szCs w:val="15"/>
          <w:u w:val="single" w:color="auto"/>
          <w:color w:val="231F20"/>
        </w:rPr>
        <w:t>6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    </w:t>
      </w:r>
      <w:r>
        <w:rPr>
          <w:sz w:val="15"/>
          <w:szCs w:val="15"/>
          <w:u w:val="single" w:color="auto"/>
          <w:color w:val="231F20"/>
        </w:rPr>
        <w:t>J</w:t>
      </w:r>
      <w:r>
        <w:rPr>
          <w:sz w:val="15"/>
          <w:szCs w:val="15"/>
          <w:u w:val="single" w:color="auto"/>
          <w:color w:val="231F20"/>
          <w:spacing w:val="18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</w:rPr>
        <w:t>Abdominal</w:t>
      </w:r>
      <w:r>
        <w:rPr>
          <w:sz w:val="15"/>
          <w:szCs w:val="15"/>
          <w:u w:val="single" w:color="auto"/>
          <w:color w:val="231F20"/>
          <w:spacing w:val="21"/>
          <w:w w:val="102"/>
        </w:rPr>
        <w:t xml:space="preserve"> </w:t>
      </w:r>
      <w:r>
        <w:rPr>
          <w:sz w:val="15"/>
          <w:szCs w:val="15"/>
          <w:u w:val="single" w:color="auto"/>
          <w:color w:val="231F20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，</w:t>
      </w:r>
      <w:r>
        <w:rPr>
          <w:sz w:val="15"/>
          <w:szCs w:val="15"/>
          <w:u w:val="single" w:color="auto"/>
          <w:color w:val="231F20"/>
        </w:rPr>
        <w:t>Dec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</w:rPr>
        <w:t>.</w:t>
      </w:r>
      <w:r>
        <w:rPr>
          <w:sz w:val="15"/>
          <w:szCs w:val="15"/>
          <w:u w:val="single" w:color="auto"/>
          <w:color w:val="231F20"/>
          <w:spacing w:val="22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</w:rPr>
        <w:t>202</w:t>
      </w:r>
      <w:r>
        <w:rPr>
          <w:sz w:val="15"/>
          <w:szCs w:val="15"/>
          <w:u w:val="single" w:color="auto"/>
          <w:color w:val="231F20"/>
          <w:spacing w:val="-1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，</w:t>
      </w:r>
      <w:r>
        <w:rPr>
          <w:sz w:val="15"/>
          <w:szCs w:val="15"/>
          <w:u w:val="single" w:color="auto"/>
          <w:color w:val="231F20"/>
          <w:spacing w:val="-1"/>
        </w:rPr>
        <w:t>Vol. 37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，</w:t>
      </w:r>
      <w:r>
        <w:rPr>
          <w:sz w:val="15"/>
          <w:szCs w:val="15"/>
          <w:u w:val="single" w:color="auto"/>
          <w:color w:val="231F20"/>
          <w:spacing w:val="-1"/>
        </w:rPr>
        <w:t>No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. 6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70"/>
        <w:spacing w:before="58" w:line="15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9"/>
          <w:w w:val="108"/>
        </w:rPr>
        <w:t>·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color w:val="231F20"/>
          <w:spacing w:val="19"/>
          <w:w w:val="108"/>
        </w:rPr>
        <w:t>413</w:t>
      </w:r>
      <w:r>
        <w:rPr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9"/>
          <w:w w:val="108"/>
        </w:rPr>
        <w:t>·</w:t>
      </w:r>
    </w:p>
    <w:p>
      <w:pPr>
        <w:spacing w:before="220" w:line="228" w:lineRule="auto"/>
        <w:jc w:val="righ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·论</w:t>
      </w:r>
      <w:r>
        <w:rPr>
          <w:rFonts w:ascii="FangSong" w:hAnsi="FangSong" w:eastAsia="FangSong" w:cs="FangSong"/>
          <w:sz w:val="31"/>
          <w:szCs w:val="31"/>
          <w:color w:val="231F20"/>
          <w:spacing w:val="12"/>
        </w:rPr>
        <w:t xml:space="preserve">    </w:t>
      </w: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著</w:t>
      </w:r>
      <w:r>
        <w:rPr>
          <w:rFonts w:ascii="FangSong" w:hAnsi="FangSong" w:eastAsia="FangSong" w:cs="FangSong"/>
          <w:sz w:val="31"/>
          <w:szCs w:val="31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31"/>
          <w:szCs w:val="31"/>
          <w:color w:val="231F20"/>
          <w:spacing w:val="-66"/>
        </w:rPr>
        <w:t>·</w:t>
      </w:r>
    </w:p>
    <w:p>
      <w:pPr>
        <w:spacing w:line="357" w:lineRule="exact"/>
        <w:jc w:val="right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color w:val="231F20"/>
          <w:spacing w:val="-1"/>
          <w:position w:val="1"/>
        </w:rPr>
        <w:t>（急腹症救治）</w:t>
      </w:r>
    </w:p>
    <w:p>
      <w:pPr>
        <w:spacing w:line="357" w:lineRule="exact"/>
        <w:sectPr>
          <w:type w:val="continuous"/>
          <w:pgSz w:w="11906" w:h="16441"/>
          <w:pgMar w:top="400" w:right="1131" w:bottom="0" w:left="424" w:header="0" w:footer="0" w:gutter="0"/>
          <w:cols w:equalWidth="0" w:num="2">
            <w:col w:w="8350" w:space="100"/>
            <w:col w:w="190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5861511</wp:posOffset>
            </wp:positionH>
            <wp:positionV relativeFrom="paragraph">
              <wp:posOffset>213114</wp:posOffset>
            </wp:positionV>
            <wp:extent cx="647698" cy="647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9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"/>
        <w:spacing w:before="176" w:line="181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8"/>
        </w:rPr>
        <w:t>急性阑尾炎伴穿孔的相关危险因素分析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86" w:line="201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袁春雨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10"/>
          <w:szCs w:val="10"/>
          <w:color w:val="231F20"/>
          <w:spacing w:val="-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，</w:t>
      </w:r>
      <w:r>
        <w:rPr>
          <w:sz w:val="10"/>
          <w:szCs w:val="10"/>
          <w:color w:val="231F20"/>
          <w:spacing w:val="-7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，尹纯林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10"/>
          <w:szCs w:val="10"/>
          <w:color w:val="231F20"/>
          <w:spacing w:val="-1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position w:val="8"/>
        </w:rPr>
        <w:t>，</w:t>
      </w:r>
      <w:r>
        <w:rPr>
          <w:sz w:val="10"/>
          <w:szCs w:val="10"/>
          <w:color w:val="231F20"/>
          <w:spacing w:val="-17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w w:val="99"/>
        </w:rPr>
        <w:t>，李贺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  <w:spacing w:val="-21"/>
          <w:w w:val="99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1"/>
          <w:w w:val="99"/>
          <w:position w:val="8"/>
        </w:rPr>
        <w:t>，</w:t>
      </w:r>
      <w:r>
        <w:rPr>
          <w:sz w:val="10"/>
          <w:szCs w:val="10"/>
          <w:color w:val="231F20"/>
          <w:spacing w:val="-21"/>
          <w:w w:val="99"/>
          <w:position w:val="8"/>
        </w:rPr>
        <w:t>2</w:t>
      </w:r>
    </w:p>
    <w:p>
      <w:pPr>
        <w:pStyle w:val="BodyText"/>
        <w:ind w:left="708" w:right="1894" w:firstLine="13"/>
        <w:spacing w:before="30" w:line="244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安徽医科大学第二附属医院急诊外科，安徽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合肥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color w:val="231F20"/>
          <w:spacing w:val="4"/>
        </w:rPr>
        <w:t>230601</w:t>
      </w:r>
      <w:r>
        <w:rPr>
          <w:rFonts w:ascii="Microsoft YaHei" w:hAnsi="Microsoft YaHei" w:eastAsia="Microsoft YaHei" w:cs="Microsoft YaHei"/>
          <w:color w:val="231F20"/>
          <w:spacing w:val="4"/>
        </w:rPr>
        <w:t>；</w:t>
      </w:r>
      <w:r>
        <w:rPr>
          <w:color w:val="231F20"/>
          <w:spacing w:val="4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安徽医科大学微创介入研究中心，安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徽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合肥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230601</w:t>
      </w:r>
    </w:p>
    <w:p>
      <w:pPr>
        <w:pStyle w:val="BodyText"/>
        <w:ind w:left="708" w:right="1894" w:firstLine="295"/>
        <w:spacing w:before="280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7"/>
        </w:rPr>
        <w:t>［摘要］</w:t>
      </w:r>
      <w:r>
        <w:rPr>
          <w:rFonts w:ascii="SimHei" w:hAnsi="SimHei" w:eastAsia="SimHei" w:cs="SimHei"/>
          <w:color w:val="231F20"/>
          <w:spacing w:val="70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目的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探讨急性阑尾炎病人并发穿孔的相关危险因素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rFonts w:ascii="SimHei" w:hAnsi="SimHei" w:eastAsia="SimHei" w:cs="SimHei"/>
          <w:color w:val="231F20"/>
          <w:spacing w:val="7"/>
        </w:rPr>
        <w:t>方法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以安徽医科大学第二附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属医院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6"/>
        </w:rPr>
        <w:t>2023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年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月至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月期间收治的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6"/>
        </w:rPr>
        <w:t>21</w:t>
      </w:r>
      <w:r>
        <w:rPr>
          <w:color w:val="231F20"/>
          <w:spacing w:val="5"/>
        </w:rPr>
        <w:t>2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例急性阑尾炎病人为研究对象，结合手术中观察阑尾有无穿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孔和术后送检阑尾病理结果，分成急性阑尾炎未穿孔</w:t>
      </w:r>
      <w:r>
        <w:rPr>
          <w:rFonts w:ascii="Microsoft YaHei" w:hAnsi="Microsoft YaHei" w:eastAsia="Microsoft YaHei" w:cs="Microsoft YaHei"/>
          <w:color w:val="231F20"/>
          <w:spacing w:val="2"/>
        </w:rPr>
        <w:t>组</w:t>
      </w:r>
      <w:r>
        <w:rPr>
          <w:rFonts w:ascii="SimSun" w:hAnsi="SimSun" w:eastAsia="SimSun" w:cs="SimSun"/>
          <w:color w:val="231F20"/>
          <w:spacing w:val="2"/>
        </w:rPr>
        <w:t>（</w:t>
      </w:r>
      <w:r>
        <w:rPr>
          <w:rFonts w:ascii="Arial" w:hAnsi="Arial" w:eastAsia="Arial" w:cs="Arial"/>
          <w:i/>
          <w:iCs/>
          <w:color w:val="231F20"/>
          <w:spacing w:val="2"/>
        </w:rPr>
        <w:t>n</w:t>
      </w:r>
      <w:r>
        <w:rPr>
          <w:color w:val="231F20"/>
          <w:spacing w:val="2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169</w:t>
      </w:r>
      <w:r>
        <w:rPr>
          <w:rFonts w:ascii="SimSun" w:hAnsi="SimSun" w:eastAsia="SimSun" w:cs="SimSun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和急性阑尾炎伴穿孔组</w:t>
      </w:r>
      <w:r>
        <w:rPr>
          <w:rFonts w:ascii="SimSun" w:hAnsi="SimSun" w:eastAsia="SimSun" w:cs="SimSun"/>
          <w:color w:val="231F20"/>
          <w:spacing w:val="2"/>
        </w:rPr>
        <w:t>（</w:t>
      </w:r>
      <w:r>
        <w:rPr>
          <w:rFonts w:ascii="Arial" w:hAnsi="Arial" w:eastAsia="Arial" w:cs="Arial"/>
          <w:i/>
          <w:iCs/>
          <w:color w:val="231F20"/>
          <w:spacing w:val="2"/>
        </w:rPr>
        <w:t>n</w:t>
      </w:r>
      <w:r>
        <w:rPr>
          <w:color w:val="231F20"/>
          <w:spacing w:val="2"/>
        </w:rPr>
        <w:t>=43</w:t>
      </w:r>
      <w:r>
        <w:rPr>
          <w:rFonts w:ascii="SimSun" w:hAnsi="SimSun" w:eastAsia="SimSun" w:cs="SimSun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。收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集病人入院时一般资料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color w:val="231F20"/>
          <w:spacing w:val="-3"/>
        </w:rPr>
        <w:t>年龄、性别、院前发病持续时间等</w:t>
      </w:r>
      <w:r>
        <w:rPr>
          <w:rFonts w:ascii="SimSun" w:hAnsi="SimSun" w:eastAsia="SimSun" w:cs="SimSun"/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、血液检测指标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color w:val="231F20"/>
          <w:spacing w:val="-3"/>
        </w:rPr>
        <w:t>血常规、总胆红素和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3"/>
        </w:rPr>
        <w:t>D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color w:val="231F20"/>
          <w:spacing w:val="-3"/>
        </w:rPr>
        <w:t>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聚体等相关指标</w:t>
      </w:r>
      <w:r>
        <w:rPr>
          <w:rFonts w:ascii="SimSun" w:hAnsi="SimSun" w:eastAsia="SimSun" w:cs="SimSun"/>
          <w:color w:val="231F20"/>
          <w:spacing w:val="6"/>
        </w:rPr>
        <w:t>）</w:t>
      </w:r>
      <w:r>
        <w:rPr>
          <w:rFonts w:ascii="Microsoft YaHei" w:hAnsi="Microsoft YaHei" w:eastAsia="Microsoft YaHei" w:cs="Microsoft YaHei"/>
          <w:color w:val="231F20"/>
          <w:spacing w:val="6"/>
        </w:rPr>
        <w:t>和影像学指标</w:t>
      </w:r>
      <w:r>
        <w:rPr>
          <w:rFonts w:ascii="SimSun" w:hAnsi="SimSun" w:eastAsia="SimSun" w:cs="SimSun"/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color w:val="231F20"/>
          <w:spacing w:val="6"/>
        </w:rPr>
        <w:t>阑尾是否含有粪石和是否</w:t>
      </w:r>
      <w:r>
        <w:rPr>
          <w:rFonts w:ascii="Microsoft YaHei" w:hAnsi="Microsoft YaHei" w:eastAsia="Microsoft YaHei" w:cs="Microsoft YaHei"/>
          <w:color w:val="231F20"/>
          <w:spacing w:val="5"/>
        </w:rPr>
        <w:t>合并腹腔积液</w:t>
      </w:r>
      <w:r>
        <w:rPr>
          <w:rFonts w:ascii="SimSun" w:hAnsi="SimSun" w:eastAsia="SimSun" w:cs="SimSun"/>
          <w:color w:val="231F20"/>
          <w:spacing w:val="-40"/>
          <w:w w:val="80"/>
        </w:rPr>
        <w:t>）</w:t>
      </w:r>
      <w:r>
        <w:rPr>
          <w:rFonts w:ascii="Microsoft YaHei" w:hAnsi="Microsoft YaHei" w:eastAsia="Microsoft YaHei" w:cs="Microsoft YaHei"/>
          <w:color w:val="231F20"/>
          <w:spacing w:val="-40"/>
          <w:w w:val="80"/>
        </w:rPr>
        <w:t>，</w:t>
      </w:r>
      <w:r>
        <w:rPr>
          <w:rFonts w:ascii="Microsoft YaHei" w:hAnsi="Microsoft YaHei" w:eastAsia="Microsoft YaHei" w:cs="Microsoft YaHei"/>
          <w:color w:val="231F20"/>
          <w:spacing w:val="5"/>
        </w:rPr>
        <w:t>进行两组间比较，对有意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义的指标进行多因素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回归分析和绘制受试者操作特征曲线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</w:t>
      </w:r>
      <w:r>
        <w:rPr>
          <w:rFonts w:ascii="SimHei" w:hAnsi="SimHei" w:eastAsia="SimHei" w:cs="SimHei"/>
          <w:color w:val="231F20"/>
          <w:spacing w:val="9"/>
        </w:rPr>
        <w:t>结果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212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例急性阑尾炎病人中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穿孔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10"/>
        </w:rPr>
        <w:t>43 </w:t>
      </w:r>
      <w:r>
        <w:rPr>
          <w:rFonts w:ascii="Microsoft YaHei" w:hAnsi="Microsoft YaHei" w:eastAsia="Microsoft YaHei" w:cs="Microsoft YaHei"/>
          <w:color w:val="231F20"/>
          <w:spacing w:val="10"/>
        </w:rPr>
        <w:t>例，占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10"/>
        </w:rPr>
        <w:t>20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. 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%</w:t>
      </w:r>
      <w:r>
        <w:rPr>
          <w:rFonts w:ascii="Microsoft YaHei" w:hAnsi="Microsoft YaHei" w:eastAsia="Microsoft YaHei" w:cs="Microsoft YaHei"/>
          <w:color w:val="231F20"/>
          <w:spacing w:val="10"/>
        </w:rPr>
        <w:t>，对各指标进行单因素和多因素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回归分析得</w:t>
      </w:r>
      <w:r>
        <w:rPr>
          <w:rFonts w:ascii="Microsoft YaHei" w:hAnsi="Microsoft YaHei" w:eastAsia="Microsoft YaHei" w:cs="Microsoft YaHei"/>
          <w:color w:val="231F20"/>
          <w:spacing w:val="9"/>
        </w:rPr>
        <w:t>出症状持续时间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、体温</w:t>
      </w:r>
      <w:r>
        <w:rPr>
          <w:color w:val="231F20"/>
          <w:spacing w:val="9"/>
        </w:rPr>
        <w:t>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38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℃</w:t>
      </w:r>
      <w:r>
        <w:rPr>
          <w:rFonts w:ascii="Microsoft YaHei" w:hAnsi="Microsoft YaHei" w:eastAsia="Microsoft YaHei" w:cs="Microsoft YaHei"/>
          <w:color w:val="231F20"/>
          <w:spacing w:val="4"/>
        </w:rPr>
        <w:t>、阑尾是否有粪石、是否合并腹腔积液以及血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4"/>
        </w:rPr>
        <w:t>C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color w:val="231F20"/>
          <w:spacing w:val="4"/>
        </w:rPr>
        <w:t>反应蛋白</w:t>
      </w:r>
      <w:r>
        <w:rPr>
          <w:rFonts w:ascii="SimSun" w:hAnsi="SimSun" w:eastAsia="SimSun" w:cs="SimSun"/>
          <w:color w:val="231F20"/>
          <w:spacing w:val="4"/>
        </w:rPr>
        <w:t>（</w:t>
      </w:r>
      <w:r>
        <w:rPr>
          <w:color w:val="231F20"/>
        </w:rPr>
        <w:t>CRP</w:t>
      </w:r>
      <w:r>
        <w:rPr>
          <w:rFonts w:ascii="SimSun" w:hAnsi="SimSun" w:eastAsia="SimSun" w:cs="SimSun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水平是急性阑尾炎伴穿</w:t>
      </w:r>
      <w:r>
        <w:rPr>
          <w:rFonts w:ascii="Microsoft YaHei" w:hAnsi="Microsoft YaHei" w:eastAsia="Microsoft YaHei" w:cs="Microsoft YaHei"/>
          <w:color w:val="231F20"/>
          <w:spacing w:val="3"/>
        </w:rPr>
        <w:t>孔的独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立危险因素</w:t>
      </w:r>
      <w:r>
        <w:rPr>
          <w:rFonts w:ascii="SimSun" w:hAnsi="SimSun" w:eastAsia="SimSun" w:cs="SimSun"/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color w:val="231F20"/>
          <w:spacing w:val="6"/>
        </w:rPr>
        <w:t>均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rFonts w:ascii="SimSun" w:hAnsi="SimSun" w:eastAsia="SimSun" w:cs="SimSun"/>
          <w:color w:val="231F20"/>
          <w:spacing w:val="6"/>
        </w:rPr>
        <w:t>＜</w:t>
      </w:r>
      <w:r>
        <w:rPr>
          <w:color w:val="231F20"/>
          <w:spacing w:val="6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. 05</w:t>
      </w:r>
      <w:r>
        <w:rPr>
          <w:rFonts w:ascii="SimSun" w:hAnsi="SimSun" w:eastAsia="SimSun" w:cs="SimSun"/>
          <w:color w:val="231F20"/>
          <w:spacing w:val="-40"/>
          <w:w w:val="80"/>
        </w:rPr>
        <w:t>）</w:t>
      </w:r>
      <w:r>
        <w:rPr>
          <w:rFonts w:ascii="Microsoft YaHei" w:hAnsi="Microsoft YaHei" w:eastAsia="Microsoft YaHei" w:cs="Microsoft YaHei"/>
          <w:color w:val="231F20"/>
          <w:spacing w:val="-40"/>
          <w:w w:val="80"/>
        </w:rPr>
        <w:t>，</w:t>
      </w:r>
      <w:r>
        <w:rPr>
          <w:rFonts w:ascii="Microsoft YaHei" w:hAnsi="Microsoft YaHei" w:eastAsia="Microsoft YaHei" w:cs="Microsoft YaHei"/>
          <w:color w:val="231F20"/>
          <w:spacing w:val="6"/>
        </w:rPr>
        <w:t>并进一步绘制受试者操作特</w:t>
      </w:r>
      <w:r>
        <w:rPr>
          <w:rFonts w:ascii="Microsoft YaHei" w:hAnsi="Microsoft YaHei" w:eastAsia="Microsoft YaHei" w:cs="Microsoft YaHei"/>
          <w:color w:val="231F20"/>
          <w:spacing w:val="5"/>
        </w:rPr>
        <w:t>征曲线显示，单指标预测中症状持续时间、是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否合并腹腔积液和血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水平曲线下面积依次为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3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. 827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  <w:spacing w:val="3"/>
        </w:rPr>
        <w:t>0. 853 </w:t>
      </w:r>
      <w:r>
        <w:rPr>
          <w:rFonts w:ascii="Microsoft YaHei" w:hAnsi="Microsoft YaHei" w:eastAsia="Microsoft YaHei" w:cs="Microsoft YaHei"/>
          <w:color w:val="231F20"/>
          <w:spacing w:val="3"/>
        </w:rPr>
        <w:t>和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3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. 810</w:t>
      </w:r>
      <w:r>
        <w:rPr>
          <w:rFonts w:ascii="SimSun" w:hAnsi="SimSun" w:eastAsia="SimSun" w:cs="SimSun"/>
          <w:color w:val="231F20"/>
          <w:spacing w:val="3"/>
        </w:rPr>
        <w:t>（</w:t>
      </w:r>
      <w:r>
        <w:rPr>
          <w:rFonts w:ascii="Microsoft YaHei" w:hAnsi="Microsoft YaHei" w:eastAsia="Microsoft YaHei" w:cs="Microsoft YaHei"/>
          <w:color w:val="231F20"/>
          <w:spacing w:val="3"/>
        </w:rPr>
        <w:t>均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rFonts w:ascii="SimSun" w:hAnsi="SimSun" w:eastAsia="SimSun" w:cs="SimSun"/>
          <w:color w:val="231F20"/>
          <w:spacing w:val="3"/>
        </w:rPr>
        <w:t>＜</w:t>
      </w:r>
      <w:r>
        <w:rPr>
          <w:color w:val="231F20"/>
          <w:spacing w:val="3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. 05</w:t>
      </w:r>
      <w:r>
        <w:rPr>
          <w:rFonts w:ascii="SimSun" w:hAnsi="SimSun" w:eastAsia="SimSun" w:cs="SimSun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。各指标联合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预测阑尾炎穿孔风险时曲线下面积为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4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. 962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敏感度为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3"/>
        </w:rPr>
        <w:t>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. 884</w:t>
      </w:r>
      <w:r>
        <w:rPr>
          <w:rFonts w:ascii="Microsoft YaHei" w:hAnsi="Microsoft YaHei" w:eastAsia="Microsoft YaHei" w:cs="Microsoft YaHei"/>
          <w:color w:val="231F20"/>
          <w:spacing w:val="3"/>
        </w:rPr>
        <w:t>，特异度为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3"/>
        </w:rPr>
        <w:t>0. 893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。</w:t>
      </w:r>
      <w:r>
        <w:rPr>
          <w:rFonts w:ascii="SimHei" w:hAnsi="SimHei" w:eastAsia="SimHei" w:cs="SimHei"/>
          <w:color w:val="231F20"/>
          <w:spacing w:val="3"/>
        </w:rPr>
        <w:t>结论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急性阑尾炎病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人发病时症状持续时间、体温</w:t>
      </w:r>
      <w:r>
        <w:rPr>
          <w:color w:val="231F20"/>
          <w:spacing w:val="6"/>
        </w:rPr>
        <w:t>≥38 ℃</w:t>
      </w:r>
      <w:r>
        <w:rPr>
          <w:rFonts w:ascii="Microsoft YaHei" w:hAnsi="Microsoft YaHei" w:eastAsia="Microsoft YaHei" w:cs="Microsoft YaHei"/>
          <w:color w:val="231F20"/>
          <w:spacing w:val="6"/>
        </w:rPr>
        <w:t>、阑尾是否含有粪石、是否合并</w:t>
      </w:r>
      <w:r>
        <w:rPr>
          <w:rFonts w:ascii="Microsoft YaHei" w:hAnsi="Microsoft YaHei" w:eastAsia="Microsoft YaHei" w:cs="Microsoft YaHei"/>
          <w:color w:val="231F20"/>
          <w:spacing w:val="5"/>
        </w:rPr>
        <w:t>腹腔积液及入院时血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水平是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急性阑尾炎伴穿孔病人的独立危险因素，各指标联合预测阑尾穿孔风险价值更高。</w:t>
      </w:r>
    </w:p>
    <w:p>
      <w:pPr>
        <w:ind w:left="1003"/>
        <w:spacing w:before="1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［关键词］</w:t>
      </w:r>
      <w:r>
        <w:rPr>
          <w:rFonts w:ascii="SimHei" w:hAnsi="SimHei" w:eastAsia="SimHei" w:cs="SimHei"/>
          <w:sz w:val="17"/>
          <w:szCs w:val="17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急性阑尾炎；穿孔；危险因素；联合预测</w:t>
      </w:r>
    </w:p>
    <w:p>
      <w:pPr>
        <w:pStyle w:val="BodyText"/>
        <w:ind w:left="1003"/>
        <w:spacing w:before="12" w:line="223" w:lineRule="auto"/>
        <w:rPr/>
      </w:pPr>
      <w:r>
        <w:rPr>
          <w:rFonts w:ascii="SimHei" w:hAnsi="SimHei" w:eastAsia="SimHei" w:cs="SimHei"/>
          <w:color w:val="231F20"/>
          <w:spacing w:val="2"/>
        </w:rPr>
        <w:t>［中图分类号］</w:t>
      </w:r>
      <w:r>
        <w:rPr>
          <w:color w:val="231F20"/>
          <w:spacing w:val="2"/>
        </w:rPr>
        <w:t>R656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. 8</w:t>
      </w:r>
      <w:r>
        <w:rPr>
          <w:color w:val="231F20"/>
          <w:spacing w:val="14"/>
          <w:w w:val="101"/>
        </w:rPr>
        <w:t xml:space="preserve">  </w:t>
      </w:r>
      <w:r>
        <w:rPr>
          <w:rFonts w:ascii="SimHei" w:hAnsi="SimHei" w:eastAsia="SimHei" w:cs="SimHei"/>
          <w:color w:val="231F20"/>
          <w:spacing w:val="2"/>
        </w:rPr>
        <w:t>［文献标识码］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  </w:t>
      </w:r>
      <w:r>
        <w:rPr>
          <w:color w:val="231F20"/>
        </w:rPr>
        <w:t>DOI</w:t>
      </w:r>
      <w:r>
        <w:rPr>
          <w:rFonts w:ascii="SimHei" w:hAnsi="SimHei" w:eastAsia="SimHei" w:cs="SimHei"/>
          <w:color w:val="231F20"/>
          <w:spacing w:val="2"/>
        </w:rPr>
        <w:t>：</w:t>
      </w:r>
      <w:r>
        <w:rPr>
          <w:color w:val="231F20"/>
          <w:spacing w:val="2"/>
        </w:rPr>
        <w:t>10. 3969/j. </w:t>
      </w:r>
      <w:r>
        <w:rPr>
          <w:color w:val="231F20"/>
        </w:rPr>
        <w:t>issn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1003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2"/>
        </w:rPr>
        <w:t>-</w:t>
      </w:r>
      <w:r>
        <w:rPr>
          <w:color w:val="231F20"/>
          <w:spacing w:val="2"/>
        </w:rPr>
        <w:t>5591. 2024. 06</w:t>
      </w:r>
      <w:r>
        <w:rPr>
          <w:color w:val="231F20"/>
          <w:spacing w:val="1"/>
        </w:rPr>
        <w:t>. 004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725" w:right="3931" w:hanging="18"/>
        <w:spacing w:before="50" w:line="225" w:lineRule="auto"/>
        <w:rPr>
          <w:sz w:val="9"/>
          <w:szCs w:val="9"/>
        </w:rPr>
      </w:pPr>
      <w:r>
        <w:rPr>
          <w:color w:val="231F20"/>
          <w:spacing w:val="9"/>
        </w:rPr>
        <w:t>Analysis of risk factors correlated with acute</w:t>
      </w:r>
      <w:r>
        <w:rPr>
          <w:color w:val="231F20"/>
          <w:spacing w:val="8"/>
        </w:rPr>
        <w:t xml:space="preserve"> appendicitis with perforation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Yuan Chunyu</w:t>
      </w:r>
      <w:r>
        <w:rPr>
          <w:sz w:val="9"/>
          <w:szCs w:val="9"/>
          <w:color w:val="231F20"/>
          <w:spacing w:val="-5"/>
          <w:position w:val="7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5"/>
          <w:position w:val="7"/>
        </w:rPr>
        <w:t>，</w:t>
      </w:r>
      <w:r>
        <w:rPr>
          <w:sz w:val="9"/>
          <w:szCs w:val="9"/>
          <w:color w:val="231F20"/>
          <w:spacing w:val="-5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Arial" w:hAnsi="Arial" w:eastAsia="Arial" w:cs="Arial"/>
          <w:i/>
          <w:iCs/>
          <w:color w:val="231F20"/>
          <w:spacing w:val="-3"/>
        </w:rPr>
        <w:t>Yin Chunlin</w:t>
      </w:r>
      <w:r>
        <w:rPr>
          <w:sz w:val="9"/>
          <w:szCs w:val="9"/>
          <w:color w:val="231F20"/>
          <w:spacing w:val="-3"/>
          <w:position w:val="7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7"/>
        </w:rPr>
        <w:t>，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Arial" w:hAnsi="Arial" w:eastAsia="Arial" w:cs="Arial"/>
          <w:i/>
          <w:iCs/>
          <w:color w:val="231F20"/>
          <w:spacing w:val="-3"/>
        </w:rPr>
        <w:t>Li He</w:t>
      </w:r>
      <w:r>
        <w:rPr>
          <w:sz w:val="9"/>
          <w:szCs w:val="9"/>
          <w:color w:val="231F20"/>
          <w:spacing w:val="-3"/>
          <w:position w:val="7"/>
        </w:rPr>
        <w:t>1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7"/>
        </w:rPr>
        <w:t>，</w:t>
      </w:r>
      <w:r>
        <w:rPr>
          <w:sz w:val="9"/>
          <w:szCs w:val="9"/>
          <w:color w:val="231F20"/>
          <w:spacing w:val="-3"/>
          <w:position w:val="7"/>
        </w:rPr>
        <w:t>2</w:t>
      </w:r>
    </w:p>
    <w:p>
      <w:pPr>
        <w:pStyle w:val="BodyText"/>
        <w:ind w:left="698" w:right="1838" w:firstLine="23"/>
        <w:spacing w:before="1" w:line="176" w:lineRule="auto"/>
        <w:jc w:val="both"/>
        <w:rPr>
          <w:rFonts w:ascii="Arial" w:hAnsi="Arial" w:eastAsia="Arial" w:cs="Arial"/>
        </w:rPr>
      </w:pPr>
      <w:r>
        <w:rPr>
          <w:color w:val="231F20"/>
          <w:spacing w:val="14"/>
        </w:rPr>
        <w:t>1</w:t>
      </w:r>
      <w:r>
        <w:rPr>
          <w:rFonts w:ascii="Arial" w:hAnsi="Arial" w:eastAsia="Arial" w:cs="Arial"/>
          <w:i/>
          <w:iCs/>
          <w:color w:val="231F20"/>
          <w:spacing w:val="14"/>
        </w:rPr>
        <w:t>.</w:t>
      </w:r>
      <w:r>
        <w:rPr>
          <w:rFonts w:ascii="Arial" w:hAnsi="Arial" w:eastAsia="Arial" w:cs="Arial"/>
          <w:i/>
          <w:i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Department</w:t>
      </w:r>
      <w:r>
        <w:rPr>
          <w:rFonts w:ascii="Arial" w:hAnsi="Arial" w:eastAsia="Arial" w:cs="Arial"/>
          <w:i/>
          <w:iCs/>
          <w:color w:val="231F20"/>
          <w:spacing w:val="2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of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Emergency</w:t>
      </w:r>
      <w:r>
        <w:rPr>
          <w:rFonts w:ascii="Arial" w:hAnsi="Arial" w:eastAsia="Arial" w:cs="Arial"/>
          <w:i/>
          <w:iCs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Surgery</w:t>
      </w:r>
      <w:r>
        <w:rPr>
          <w:rFonts w:ascii="Microsoft YaHei" w:hAnsi="Microsoft YaHei" w:eastAsia="Microsoft YaHei" w:cs="Microsoft YaHei"/>
          <w:color w:val="231F20"/>
          <w:spacing w:val="14"/>
        </w:rPr>
        <w:t>，</w:t>
      </w:r>
      <w:r>
        <w:rPr>
          <w:rFonts w:ascii="Arial" w:hAnsi="Arial" w:eastAsia="Arial" w:cs="Arial"/>
          <w:i/>
          <w:iCs/>
          <w:color w:val="231F20"/>
        </w:rPr>
        <w:t>Second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Affiliated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Hospital</w:t>
      </w:r>
      <w:r>
        <w:rPr>
          <w:rFonts w:ascii="Microsoft YaHei" w:hAnsi="Microsoft YaHei" w:eastAsia="Microsoft YaHei" w:cs="Microsoft YaHei"/>
          <w:color w:val="231F20"/>
          <w:spacing w:val="14"/>
        </w:rPr>
        <w:t>，</w:t>
      </w:r>
      <w:r>
        <w:rPr>
          <w:rFonts w:ascii="Arial" w:hAnsi="Arial" w:eastAsia="Arial" w:cs="Arial"/>
          <w:i/>
          <w:iCs/>
          <w:color w:val="231F20"/>
        </w:rPr>
        <w:t>Anhui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Medical</w:t>
      </w:r>
      <w:r>
        <w:rPr>
          <w:rFonts w:ascii="Arial" w:hAnsi="Arial" w:eastAsia="Arial" w:cs="Arial"/>
          <w:i/>
          <w:iCs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University</w:t>
      </w:r>
      <w:r>
        <w:rPr>
          <w:rFonts w:ascii="Microsoft YaHei" w:hAnsi="Microsoft YaHei" w:eastAsia="Microsoft YaHei" w:cs="Microsoft YaHei"/>
          <w:color w:val="231F20"/>
          <w:spacing w:val="14"/>
        </w:rPr>
        <w:t>，</w:t>
      </w:r>
      <w:r>
        <w:rPr>
          <w:rFonts w:ascii="Arial" w:hAnsi="Arial" w:eastAsia="Arial" w:cs="Arial"/>
          <w:i/>
          <w:iCs/>
          <w:color w:val="231F20"/>
        </w:rPr>
        <w:t>Anhui  </w:t>
      </w:r>
      <w:r>
        <w:rPr>
          <w:rFonts w:ascii="Arial" w:hAnsi="Arial" w:eastAsia="Arial" w:cs="Arial"/>
          <w:i/>
          <w:iCs/>
          <w:color w:val="231F20"/>
        </w:rPr>
        <w:t>Hefei</w:t>
      </w:r>
      <w:r>
        <w:rPr>
          <w:rFonts w:ascii="Arial" w:hAnsi="Arial" w:eastAsia="Arial" w:cs="Arial"/>
          <w:i/>
          <w:iCs/>
          <w:color w:val="231F20"/>
          <w:spacing w:val="1"/>
        </w:rPr>
        <w:t xml:space="preserve">  </w:t>
      </w:r>
      <w:r>
        <w:rPr>
          <w:color w:val="231F20"/>
          <w:spacing w:val="1"/>
        </w:rPr>
        <w:t>230601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Arial" w:hAnsi="Arial" w:eastAsia="Arial" w:cs="Arial"/>
          <w:i/>
          <w:iCs/>
          <w:color w:val="231F20"/>
        </w:rPr>
        <w:t>China</w:t>
      </w:r>
      <w:r>
        <w:rPr>
          <w:rFonts w:ascii="Microsoft YaHei" w:hAnsi="Microsoft YaHei" w:eastAsia="Microsoft YaHei" w:cs="Microsoft YaHei"/>
          <w:color w:val="231F20"/>
          <w:spacing w:val="1"/>
        </w:rPr>
        <w:t>；</w:t>
      </w:r>
      <w:r>
        <w:rPr>
          <w:color w:val="231F20"/>
          <w:spacing w:val="1"/>
        </w:rPr>
        <w:t>2</w:t>
      </w:r>
      <w:r>
        <w:rPr>
          <w:rFonts w:ascii="Arial" w:hAnsi="Arial" w:eastAsia="Arial" w:cs="Arial"/>
          <w:i/>
          <w:iCs/>
          <w:color w:val="231F20"/>
          <w:spacing w:val="1"/>
        </w:rPr>
        <w:t>.</w:t>
      </w:r>
      <w:r>
        <w:rPr>
          <w:rFonts w:ascii="Arial" w:hAnsi="Arial" w:eastAsia="Arial" w:cs="Arial"/>
          <w:i/>
          <w:iCs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Mini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1"/>
        </w:rPr>
        <w:t>-</w:t>
      </w:r>
      <w:r>
        <w:rPr>
          <w:rFonts w:ascii="Arial" w:hAnsi="Arial" w:eastAsia="Arial" w:cs="Arial"/>
          <w:i/>
          <w:iCs/>
          <w:color w:val="231F20"/>
        </w:rPr>
        <w:t>Invasive</w:t>
      </w:r>
      <w:r>
        <w:rPr>
          <w:rFonts w:ascii="Arial" w:hAnsi="Arial" w:eastAsia="Arial" w:cs="Arial"/>
          <w:i/>
          <w:iCs/>
          <w:color w:val="231F20"/>
          <w:spacing w:val="4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Intervention</w:t>
      </w:r>
      <w:r>
        <w:rPr>
          <w:rFonts w:ascii="Arial" w:hAnsi="Arial" w:eastAsia="Arial" w:cs="Arial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Research</w:t>
      </w:r>
      <w:r>
        <w:rPr>
          <w:rFonts w:ascii="Arial" w:hAnsi="Arial" w:eastAsia="Arial" w:cs="Arial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Center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Arial" w:hAnsi="Arial" w:eastAsia="Arial" w:cs="Arial"/>
          <w:i/>
          <w:iCs/>
          <w:color w:val="231F20"/>
        </w:rPr>
        <w:t>Anhui</w:t>
      </w:r>
      <w:r>
        <w:rPr>
          <w:rFonts w:ascii="Arial" w:hAnsi="Arial" w:eastAsia="Arial" w:cs="Arial"/>
          <w:i/>
          <w:iCs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Medical</w:t>
      </w:r>
      <w:r>
        <w:rPr>
          <w:rFonts w:ascii="Arial" w:hAnsi="Arial" w:eastAsia="Arial" w:cs="Arial"/>
          <w:i/>
          <w:iCs/>
          <w:color w:val="231F20"/>
          <w:spacing w:val="1"/>
        </w:rPr>
        <w:t xml:space="preserve">  </w:t>
      </w:r>
      <w:r>
        <w:rPr>
          <w:rFonts w:ascii="Arial" w:hAnsi="Arial" w:eastAsia="Arial" w:cs="Arial"/>
          <w:i/>
          <w:iCs/>
          <w:color w:val="231F20"/>
        </w:rPr>
        <w:t>University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Anhui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Hefei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color w:val="231F20"/>
          <w:spacing w:val="2"/>
        </w:rPr>
        <w:t>230601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rFonts w:ascii="Arial" w:hAnsi="Arial" w:eastAsia="Arial" w:cs="Arial"/>
          <w:i/>
          <w:iCs/>
          <w:color w:val="231F20"/>
        </w:rPr>
        <w:t>China</w:t>
      </w:r>
    </w:p>
    <w:p>
      <w:pPr>
        <w:pStyle w:val="BodyText"/>
        <w:ind w:left="712"/>
        <w:spacing w:line="19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color w:val="231F20"/>
          <w:spacing w:val="-2"/>
        </w:rPr>
        <w:t>Corresponding author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rFonts w:ascii="Arial" w:hAnsi="Arial" w:eastAsia="Arial" w:cs="Arial"/>
          <w:i/>
          <w:iCs/>
          <w:color w:val="231F20"/>
          <w:spacing w:val="-2"/>
        </w:rPr>
        <w:t>Li He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rFonts w:ascii="Arial" w:hAnsi="Arial" w:eastAsia="Arial" w:cs="Arial"/>
          <w:i/>
          <w:iCs/>
          <w:color w:val="231F20"/>
          <w:spacing w:val="-2"/>
        </w:rPr>
        <w:t>Email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422600897</w:t>
      </w:r>
      <w:r>
        <w:rPr>
          <w:rFonts w:ascii="Arial" w:hAnsi="Arial" w:eastAsia="Arial" w:cs="Arial"/>
          <w:i/>
          <w:iCs/>
          <w:color w:val="231F20"/>
          <w:spacing w:val="-2"/>
        </w:rPr>
        <w:t>@q</w:t>
      </w:r>
      <w:r>
        <w:rPr>
          <w:rFonts w:ascii="Arial" w:hAnsi="Arial" w:eastAsia="Arial" w:cs="Arial"/>
          <w:i/>
          <w:iCs/>
          <w:color w:val="231F20"/>
          <w:spacing w:val="-3"/>
        </w:rPr>
        <w:t>q. com.</w:t>
      </w:r>
    </w:p>
    <w:p>
      <w:pPr>
        <w:pStyle w:val="BodyText"/>
        <w:ind w:left="1003"/>
        <w:spacing w:line="233" w:lineRule="exact"/>
        <w:rPr/>
      </w:pPr>
      <w:r>
        <w:rPr>
          <w:rFonts w:ascii="SimHei" w:hAnsi="SimHei" w:eastAsia="SimHei" w:cs="SimHei"/>
          <w:color w:val="231F20"/>
          <w:spacing w:val="5"/>
          <w:position w:val="2"/>
        </w:rPr>
        <w:t>［</w:t>
      </w:r>
      <w:r>
        <w:rPr>
          <w:color w:val="231F20"/>
          <w:spacing w:val="5"/>
          <w:position w:val="2"/>
        </w:rPr>
        <w:t>Abstract</w:t>
      </w:r>
      <w:r>
        <w:rPr>
          <w:rFonts w:ascii="SimHei" w:hAnsi="SimHei" w:eastAsia="SimHei" w:cs="SimHei"/>
          <w:color w:val="231F20"/>
          <w:spacing w:val="5"/>
          <w:position w:val="2"/>
        </w:rPr>
        <w:t>］</w:t>
      </w:r>
      <w:r>
        <w:rPr>
          <w:rFonts w:ascii="SimHei" w:hAnsi="SimHei" w:eastAsia="SimHei" w:cs="SimHei"/>
          <w:color w:val="231F20"/>
          <w:spacing w:val="50"/>
          <w:position w:val="2"/>
        </w:rPr>
        <w:t xml:space="preserve"> </w:t>
      </w:r>
      <w:r>
        <w:rPr>
          <w:color w:val="231F20"/>
          <w:spacing w:val="5"/>
          <w:position w:val="2"/>
        </w:rPr>
        <w:t>Objective    To</w:t>
      </w:r>
      <w:r>
        <w:rPr>
          <w:color w:val="231F20"/>
          <w:spacing w:val="26"/>
          <w:w w:val="101"/>
          <w:position w:val="2"/>
        </w:rPr>
        <w:t xml:space="preserve"> </w:t>
      </w:r>
      <w:r>
        <w:rPr>
          <w:color w:val="231F20"/>
          <w:spacing w:val="5"/>
          <w:position w:val="2"/>
        </w:rPr>
        <w:t>explo</w:t>
      </w:r>
      <w:r>
        <w:rPr>
          <w:color w:val="231F20"/>
          <w:spacing w:val="4"/>
          <w:position w:val="2"/>
        </w:rPr>
        <w:t>re</w:t>
      </w:r>
      <w:r>
        <w:rPr>
          <w:color w:val="231F20"/>
          <w:spacing w:val="21"/>
          <w:position w:val="2"/>
        </w:rPr>
        <w:t xml:space="preserve"> </w:t>
      </w:r>
      <w:r>
        <w:rPr>
          <w:color w:val="231F20"/>
          <w:spacing w:val="4"/>
          <w:position w:val="2"/>
        </w:rPr>
        <w:t>the</w:t>
      </w:r>
      <w:r>
        <w:rPr>
          <w:color w:val="231F20"/>
          <w:spacing w:val="20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risk</w:t>
      </w:r>
      <w:r>
        <w:rPr>
          <w:color w:val="231F20"/>
          <w:spacing w:val="25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factors</w:t>
      </w:r>
      <w:r>
        <w:rPr>
          <w:color w:val="231F20"/>
          <w:spacing w:val="24"/>
          <w:w w:val="102"/>
          <w:position w:val="2"/>
        </w:rPr>
        <w:t xml:space="preserve"> </w:t>
      </w:r>
      <w:r>
        <w:rPr>
          <w:color w:val="231F20"/>
          <w:spacing w:val="4"/>
          <w:position w:val="2"/>
        </w:rPr>
        <w:t>of</w:t>
      </w:r>
      <w:r>
        <w:rPr>
          <w:color w:val="231F20"/>
          <w:spacing w:val="17"/>
          <w:w w:val="102"/>
          <w:position w:val="2"/>
        </w:rPr>
        <w:t xml:space="preserve"> </w:t>
      </w:r>
      <w:r>
        <w:rPr>
          <w:color w:val="231F20"/>
          <w:spacing w:val="4"/>
          <w:position w:val="2"/>
        </w:rPr>
        <w:t>acute</w:t>
      </w:r>
      <w:r>
        <w:rPr>
          <w:color w:val="231F20"/>
          <w:spacing w:val="25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appendicitis</w:t>
      </w:r>
      <w:r>
        <w:rPr>
          <w:rFonts w:ascii="SimSun" w:hAnsi="SimSun" w:eastAsia="SimSun" w:cs="SimSun"/>
          <w:color w:val="231F20"/>
          <w:spacing w:val="4"/>
          <w:position w:val="2"/>
        </w:rPr>
        <w:t>（</w:t>
      </w:r>
      <w:r>
        <w:rPr>
          <w:color w:val="231F20"/>
          <w:spacing w:val="4"/>
          <w:position w:val="2"/>
        </w:rPr>
        <w:t>AA</w:t>
      </w:r>
      <w:r>
        <w:rPr>
          <w:rFonts w:ascii="SimSun" w:hAnsi="SimSun" w:eastAsia="SimSun" w:cs="SimSun"/>
          <w:color w:val="231F20"/>
          <w:spacing w:val="4"/>
          <w:position w:val="2"/>
        </w:rPr>
        <w:t>）</w:t>
      </w:r>
      <w:r>
        <w:rPr>
          <w:color w:val="231F20"/>
          <w:spacing w:val="4"/>
          <w:position w:val="2"/>
        </w:rPr>
        <w:t>with</w:t>
      </w:r>
      <w:r>
        <w:rPr>
          <w:color w:val="231F20"/>
          <w:spacing w:val="19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perforation</w:t>
      </w:r>
      <w:r>
        <w:rPr>
          <w:color w:val="231F20"/>
          <w:spacing w:val="-23"/>
          <w:position w:val="2"/>
        </w:rPr>
        <w:t xml:space="preserve"> </w:t>
      </w:r>
      <w:r>
        <w:rPr>
          <w:color w:val="231F20"/>
          <w:spacing w:val="4"/>
          <w:position w:val="2"/>
        </w:rPr>
        <w:t>.</w:t>
      </w:r>
    </w:p>
    <w:p>
      <w:pPr>
        <w:pStyle w:val="BodyText"/>
        <w:ind w:left="705" w:right="1885" w:firstLine="2"/>
        <w:spacing w:before="4" w:line="217" w:lineRule="auto"/>
        <w:jc w:val="both"/>
        <w:rPr/>
      </w:pPr>
      <w:r>
        <w:rPr>
          <w:color w:val="231F20"/>
          <w:spacing w:val="5"/>
        </w:rPr>
        <w:t>Methods    From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January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June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2023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color w:val="231F20"/>
          <w:spacing w:val="5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total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212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hospitalized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4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selected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subjects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.  According to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observation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of appendix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 pathological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results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they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assigned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nto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non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7"/>
        </w:rPr>
        <w:t>-</w:t>
      </w:r>
      <w:r>
        <w:rPr>
          <w:color w:val="231F20"/>
        </w:rPr>
        <w:t>perforated</w:t>
      </w:r>
      <w:r>
        <w:rPr>
          <w:rFonts w:ascii="SimSun" w:hAnsi="SimSun" w:eastAsia="SimSun" w:cs="SimSun"/>
          <w:color w:val="231F20"/>
          <w:spacing w:val="7"/>
        </w:rPr>
        <w:t>（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169</w:t>
      </w:r>
      <w:r>
        <w:rPr>
          <w:rFonts w:ascii="SimSun" w:hAnsi="SimSun" w:eastAsia="SimSun" w:cs="SimSun"/>
          <w:color w:val="231F20"/>
          <w:spacing w:val="7"/>
        </w:rPr>
        <w:t>）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perforated</w:t>
      </w:r>
      <w:r>
        <w:rPr>
          <w:rFonts w:ascii="SimSun" w:hAnsi="SimSun" w:eastAsia="SimSun" w:cs="SimSun"/>
          <w:color w:val="231F20"/>
          <w:spacing w:val="7"/>
        </w:rPr>
        <w:t>（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=43</w:t>
      </w:r>
      <w:r>
        <w:rPr>
          <w:rFonts w:ascii="SimSun" w:hAnsi="SimSun" w:eastAsia="SimSun" w:cs="SimSun"/>
          <w:color w:val="231F20"/>
          <w:spacing w:val="7"/>
        </w:rPr>
        <w:t>）</w:t>
      </w:r>
      <w:r>
        <w:rPr>
          <w:color w:val="231F20"/>
          <w:spacing w:val="7"/>
        </w:rPr>
        <w:t>.  </w:t>
      </w:r>
      <w:r>
        <w:rPr>
          <w:color w:val="231F20"/>
        </w:rPr>
        <w:t>Demographic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profiles</w:t>
      </w:r>
      <w:r>
        <w:rPr>
          <w:rFonts w:ascii="SimSun" w:hAnsi="SimSun" w:eastAsia="SimSun" w:cs="SimSun"/>
          <w:color w:val="231F20"/>
          <w:spacing w:val="7"/>
        </w:rPr>
        <w:t>（</w:t>
      </w:r>
      <w:r>
        <w:rPr>
          <w:color w:val="231F20"/>
          <w:spacing w:val="7"/>
        </w:rPr>
        <w:t>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g.  </w:t>
      </w:r>
      <w:r>
        <w:rPr>
          <w:color w:val="231F20"/>
        </w:rPr>
        <w:t>gender</w:t>
      </w:r>
      <w:r>
        <w:rPr>
          <w:rFonts w:ascii="Microsoft YaHei" w:hAnsi="Microsoft YaHei" w:eastAsia="Microsoft YaHei" w:cs="Microsoft YaHei"/>
          <w:color w:val="231F20"/>
          <w:spacing w:val="7"/>
        </w:rPr>
        <w:t>，</w:t>
      </w:r>
      <w:r>
        <w:rPr>
          <w:color w:val="231F20"/>
        </w:rPr>
        <w:t>age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&amp;</w:t>
      </w:r>
      <w:r>
        <w:rPr>
          <w:color w:val="231F20"/>
        </w:rPr>
        <w:t xml:space="preserve"> </w:t>
      </w:r>
      <w:r>
        <w:rPr>
          <w:color w:val="231F20"/>
        </w:rPr>
        <w:t>duration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onset</w:t>
      </w:r>
      <w:r>
        <w:rPr>
          <w:rFonts w:ascii="SimSun" w:hAnsi="SimSun" w:eastAsia="SimSun" w:cs="SimSun"/>
          <w:color w:val="231F20"/>
          <w:spacing w:val="-42"/>
        </w:rPr>
        <w:t>）</w:t>
      </w:r>
      <w:r>
        <w:rPr>
          <w:rFonts w:ascii="Microsoft YaHei" w:hAnsi="Microsoft YaHei" w:eastAsia="Microsoft YaHei" w:cs="Microsoft YaHei"/>
          <w:color w:val="231F20"/>
          <w:spacing w:val="-42"/>
        </w:rPr>
        <w:t>，</w:t>
      </w:r>
      <w:r>
        <w:rPr>
          <w:color w:val="231F20"/>
        </w:rPr>
        <w:t>blood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parameters</w:t>
      </w:r>
      <w:r>
        <w:rPr>
          <w:rFonts w:ascii="SimSun" w:hAnsi="SimSun" w:eastAsia="SimSun" w:cs="SimSun"/>
          <w:color w:val="231F20"/>
          <w:spacing w:val="24"/>
        </w:rPr>
        <w:t>（</w:t>
      </w:r>
      <w:r>
        <w:rPr>
          <w:color w:val="231F20"/>
          <w:spacing w:val="24"/>
        </w:rPr>
        <w:t>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4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4"/>
        </w:rPr>
        <w:t>g.  </w:t>
      </w:r>
      <w:r>
        <w:rPr>
          <w:color w:val="231F20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routine</w:t>
      </w:r>
      <w:r>
        <w:rPr>
          <w:rFonts w:ascii="Microsoft YaHei" w:hAnsi="Microsoft YaHei" w:eastAsia="Microsoft YaHei" w:cs="Microsoft YaHei"/>
          <w:color w:val="231F20"/>
          <w:spacing w:val="24"/>
        </w:rPr>
        <w:t>，</w:t>
      </w:r>
      <w:r>
        <w:rPr>
          <w:color w:val="231F20"/>
        </w:rPr>
        <w:t>total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bilirubin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4"/>
        </w:rPr>
        <w:t>&amp;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4"/>
        </w:rPr>
        <w:t>D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24"/>
        </w:rPr>
        <w:t>-</w:t>
      </w:r>
      <w:r>
        <w:rPr>
          <w:color w:val="231F20"/>
        </w:rPr>
        <w:t>dimer</w:t>
      </w:r>
      <w:r>
        <w:rPr>
          <w:rFonts w:ascii="SimSun" w:hAnsi="SimSun" w:eastAsia="SimSun" w:cs="SimSun"/>
          <w:color w:val="231F20"/>
          <w:spacing w:val="24"/>
        </w:rPr>
        <w:t>）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imaging </w:t>
      </w:r>
      <w:r>
        <w:rPr>
          <w:color w:val="231F20"/>
          <w:spacing w:val="4"/>
        </w:rPr>
        <w:t>findings</w:t>
      </w:r>
      <w:r>
        <w:rPr>
          <w:rFonts w:ascii="SimSun" w:hAnsi="SimSun" w:eastAsia="SimSun" w:cs="SimSun"/>
          <w:color w:val="231F20"/>
          <w:spacing w:val="4"/>
        </w:rPr>
        <w:t>（</w:t>
      </w:r>
      <w:r>
        <w:rPr>
          <w:color w:val="231F20"/>
          <w:spacing w:val="4"/>
        </w:rPr>
        <w:t>whether  or  not  fecalith  within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appendix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ascites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abdominal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cavity</w:t>
      </w:r>
      <w:r>
        <w:rPr>
          <w:rFonts w:ascii="SimSun" w:hAnsi="SimSun" w:eastAsia="SimSun" w:cs="SimSun"/>
          <w:color w:val="231F20"/>
          <w:spacing w:val="4"/>
        </w:rPr>
        <w:t>）</w:t>
      </w:r>
      <w:r>
        <w:rPr>
          <w:color w:val="231F20"/>
          <w:spacing w:val="4"/>
        </w:rPr>
        <w:t>were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ompared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between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5"/>
        </w:rPr>
        <w:t>two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groups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.  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influencing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factors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of pe</w:t>
      </w:r>
      <w:r>
        <w:rPr>
          <w:color w:val="231F20"/>
          <w:spacing w:val="4"/>
        </w:rPr>
        <w:t>rforated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examined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multivariate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Logistic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regression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analysis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receiver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operating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characteristic</w:t>
      </w:r>
      <w:r>
        <w:rPr>
          <w:rFonts w:ascii="SimSun" w:hAnsi="SimSun" w:eastAsia="SimSun" w:cs="SimSun"/>
          <w:color w:val="231F20"/>
          <w:spacing w:val="4"/>
        </w:rPr>
        <w:t>（</w:t>
      </w:r>
      <w:r>
        <w:rPr>
          <w:color w:val="231F20"/>
          <w:spacing w:val="4"/>
        </w:rPr>
        <w:t>ROC</w:t>
      </w:r>
      <w:r>
        <w:rPr>
          <w:rFonts w:ascii="SimSun" w:hAnsi="SimSun" w:eastAsia="SimSun" w:cs="SimSun"/>
          <w:color w:val="231F20"/>
          <w:spacing w:val="4"/>
        </w:rPr>
        <w:t>）</w:t>
      </w:r>
      <w:r>
        <w:rPr>
          <w:color w:val="231F20"/>
          <w:spacing w:val="4"/>
        </w:rPr>
        <w:t>curve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. Results    There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43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cases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perforated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</w:rPr>
        <w:t>AA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perforation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rate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20"/>
        </w:rPr>
        <w:t>20. 3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0"/>
        </w:rPr>
        <w:t>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0"/>
        </w:rPr>
        <w:t>.   </w:t>
      </w:r>
      <w:r>
        <w:rPr>
          <w:color w:val="231F20"/>
        </w:rPr>
        <w:t>Longer</w:t>
      </w:r>
      <w:r>
        <w:rPr>
          <w:color w:val="231F20"/>
          <w:spacing w:val="20"/>
        </w:rPr>
        <w:t xml:space="preserve">   </w:t>
      </w:r>
      <w:r>
        <w:rPr>
          <w:color w:val="231F20"/>
        </w:rPr>
        <w:t>symptomatic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duration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0"/>
        </w:rPr>
        <w:t>，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fever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20"/>
        </w:rPr>
        <w:t>（</w:t>
      </w:r>
      <w:r>
        <w:rPr>
          <w:color w:val="231F20"/>
        </w:rPr>
        <w:t>axillary </w:t>
      </w:r>
      <w:r>
        <w:rPr>
          <w:color w:val="231F20"/>
        </w:rPr>
        <w:t>temperature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≥38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2"/>
        </w:rPr>
        <w:t>℃ </w:t>
      </w:r>
      <w:r>
        <w:rPr>
          <w:rFonts w:ascii="SimSun" w:hAnsi="SimSun" w:eastAsia="SimSun" w:cs="SimSun"/>
          <w:color w:val="231F20"/>
          <w:spacing w:val="12"/>
        </w:rPr>
        <w:t>) </w:t>
      </w:r>
      <w:r>
        <w:rPr>
          <w:rFonts w:ascii="Microsoft YaHei" w:hAnsi="Microsoft YaHei" w:eastAsia="Microsoft YaHei" w:cs="Microsoft YaHei"/>
          <w:color w:val="231F20"/>
          <w:spacing w:val="12"/>
        </w:rPr>
        <w:t>,  </w:t>
      </w:r>
      <w:r>
        <w:rPr>
          <w:color w:val="231F20"/>
        </w:rPr>
        <w:t>appendiceal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fecalith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imaging</w:t>
      </w:r>
      <w:r>
        <w:rPr>
          <w:rFonts w:ascii="Microsoft YaHei" w:hAnsi="Microsoft YaHei" w:eastAsia="Microsoft YaHei" w:cs="Microsoft YaHei"/>
          <w:color w:val="231F20"/>
          <w:spacing w:val="12"/>
        </w:rPr>
        <w:t>，</w:t>
      </w:r>
      <w:r>
        <w:rPr>
          <w:color w:val="231F20"/>
        </w:rPr>
        <w:t>ascites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imaging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  elevated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24"/>
        </w:rPr>
        <w:t xml:space="preserve"> </w:t>
      </w:r>
      <w:r>
        <w:rPr>
          <w:rFonts w:ascii="Microsoft JhengHei UI Light" w:hAnsi="Microsoft JhengHei UI Light" w:eastAsia="Microsoft JhengHei UI Light" w:cs="Microsoft JhengHei UI Light"/>
          <w:color w:val="231F20"/>
          <w:spacing w:val="12"/>
        </w:rPr>
        <w:t>-</w:t>
      </w:r>
      <w:r>
        <w:rPr>
          <w:rFonts w:ascii="Microsoft JhengHei UI Light" w:hAnsi="Microsoft JhengHei UI Light" w:eastAsia="Microsoft JhengHei UI Light" w:cs="Microsoft JhengHei UI Light"/>
          <w:color w:val="231F20"/>
        </w:rPr>
        <w:t xml:space="preserve"> </w:t>
      </w:r>
      <w:r>
        <w:rPr>
          <w:color w:val="231F20"/>
          <w:spacing w:val="4"/>
        </w:rPr>
        <w:t>reactive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protein</w:t>
      </w:r>
      <w:r>
        <w:rPr>
          <w:rFonts w:ascii="SimSun" w:hAnsi="SimSun" w:eastAsia="SimSun" w:cs="SimSun"/>
          <w:color w:val="231F20"/>
          <w:spacing w:val="4"/>
        </w:rPr>
        <w:t>（</w:t>
      </w:r>
      <w:r>
        <w:rPr>
          <w:color w:val="231F20"/>
          <w:spacing w:val="4"/>
        </w:rPr>
        <w:t>CRP</w:t>
      </w:r>
      <w:r>
        <w:rPr>
          <w:rFonts w:ascii="SimSun" w:hAnsi="SimSun" w:eastAsia="SimSun" w:cs="SimSun"/>
          <w:color w:val="231F20"/>
          <w:spacing w:val="4"/>
        </w:rPr>
        <w:t>）</w:t>
      </w:r>
      <w:r>
        <w:rPr>
          <w:color w:val="231F20"/>
          <w:spacing w:val="4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independent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risk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factors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perforated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we</w:t>
      </w:r>
      <w:r>
        <w:rPr>
          <w:color w:val="231F20"/>
          <w:spacing w:val="3"/>
        </w:rPr>
        <w:t>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examined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single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factor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</w:rPr>
        <w:t>multiple   factor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Logistic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regression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（</w:t>
      </w:r>
      <w:r>
        <w:rPr>
          <w:rFonts w:ascii="Arial" w:hAnsi="Arial" w:eastAsia="Arial" w:cs="Arial"/>
          <w:i/>
          <w:iCs/>
          <w:color w:val="231F20"/>
          <w:spacing w:val="15"/>
        </w:rPr>
        <w:t>P</w:t>
      </w:r>
      <w:r>
        <w:rPr>
          <w:color w:val="231F20"/>
          <w:spacing w:val="15"/>
        </w:rPr>
        <w:t>&lt;0. 05</w:t>
      </w:r>
      <w:r>
        <w:rPr>
          <w:rFonts w:ascii="SimSun" w:hAnsi="SimSun" w:eastAsia="SimSun" w:cs="SimSun"/>
          <w:color w:val="231F20"/>
          <w:spacing w:val="15"/>
        </w:rPr>
        <w:t>）</w:t>
      </w:r>
      <w:r>
        <w:rPr>
          <w:color w:val="231F20"/>
          <w:spacing w:val="15"/>
        </w:rPr>
        <w:t>.  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area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under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ROC   curve   of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longer</w:t>
      </w:r>
    </w:p>
    <w:p>
      <w:pPr>
        <w:spacing w:line="341" w:lineRule="auto"/>
        <w:rPr>
          <w:rFonts w:ascii="Arial"/>
          <w:sz w:val="21"/>
        </w:rPr>
      </w:pPr>
      <w:r>
        <w:pict>
          <v:shape id="_x0000_s4" style="position:absolute;margin-left:35.3784pt;margin-top:9.75943pt;mso-position-vertical-relative:text;mso-position-horizontal-relative:text;width:62.65pt;height:0.35pt;z-index:251659264;" filled="false" strokecolor="#231F20" strokeweight="0.31pt" coordsize="1253,6" coordorigin="0,0" path="m0,3l1252,3e">
            <v:stroke joinstyle="miter" miterlimit="4"/>
          </v:shape>
        </w:pict>
      </w:r>
      <w:r/>
    </w:p>
    <w:p>
      <w:pPr>
        <w:pStyle w:val="BodyText"/>
        <w:ind w:left="1028"/>
        <w:spacing w:before="65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基金项目：</w:t>
      </w:r>
      <w:r>
        <w:rPr>
          <w:sz w:val="15"/>
          <w:szCs w:val="15"/>
          <w:color w:val="231F20"/>
          <w:spacing w:val="1"/>
        </w:rPr>
        <w:t>2023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国自然孵育计划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</w:t>
      </w:r>
      <w:r>
        <w:rPr>
          <w:sz w:val="15"/>
          <w:szCs w:val="15"/>
          <w:color w:val="231F20"/>
          <w:spacing w:val="1"/>
        </w:rPr>
        <w:t>2023</w:t>
      </w:r>
      <w:r>
        <w:rPr>
          <w:sz w:val="15"/>
          <w:szCs w:val="15"/>
          <w:color w:val="231F20"/>
        </w:rPr>
        <w:t>GMFY</w:t>
      </w:r>
      <w:r>
        <w:rPr>
          <w:sz w:val="15"/>
          <w:szCs w:val="15"/>
          <w:color w:val="231F20"/>
          <w:spacing w:val="1"/>
        </w:rPr>
        <w:t>02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）</w:t>
      </w:r>
    </w:p>
    <w:p>
      <w:pPr>
        <w:pStyle w:val="BodyText"/>
        <w:ind w:left="1028"/>
        <w:spacing w:before="1" w:line="22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作者简介：袁春雨，硕士，住院医师，主要从事急腹症和创伤方面的研究，</w:t>
      </w:r>
      <w:r>
        <w:rPr>
          <w:sz w:val="15"/>
          <w:szCs w:val="15"/>
          <w:color w:val="231F20"/>
          <w:spacing w:val="-1"/>
        </w:rPr>
        <w:t>Email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1176708313@qq. com</w:t>
      </w:r>
    </w:p>
    <w:p>
      <w:pPr>
        <w:pStyle w:val="BodyText"/>
        <w:ind w:left="1029"/>
        <w:spacing w:before="1" w:line="189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通信作者：李贺，</w:t>
      </w:r>
      <w:r>
        <w:rPr>
          <w:sz w:val="15"/>
          <w:szCs w:val="15"/>
          <w:color w:val="231F20"/>
          <w:spacing w:val="-2"/>
        </w:rPr>
        <w:t>Email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422600897@qq. </w:t>
      </w:r>
      <w:r>
        <w:rPr>
          <w:sz w:val="15"/>
          <w:szCs w:val="15"/>
          <w:color w:val="231F20"/>
          <w:spacing w:val="-3"/>
        </w:rPr>
        <w:t>com</w:t>
      </w:r>
    </w:p>
    <w:p>
      <w:pPr>
        <w:spacing w:line="189" w:lineRule="auto"/>
        <w:sectPr>
          <w:type w:val="continuous"/>
          <w:pgSz w:w="11906" w:h="16441"/>
          <w:pgMar w:top="400" w:right="1131" w:bottom="0" w:left="424" w:header="0" w:footer="0" w:gutter="0"/>
          <w:cols w:equalWidth="0" w:num="1">
            <w:col w:w="10351" w:space="0"/>
          </w:cols>
        </w:sectPr>
        <w:rPr>
          <w:sz w:val="15"/>
          <w:szCs w:val="15"/>
        </w:rPr>
      </w:pPr>
    </w:p>
    <w:p>
      <w:pPr>
        <w:pStyle w:val="BodyText"/>
        <w:ind w:left="705" w:right="1963" w:firstLine="4"/>
        <w:spacing w:before="78" w:line="205" w:lineRule="auto"/>
        <w:jc w:val="both"/>
        <w:rPr/>
      </w:pPr>
      <w:r>
        <w:pict>
          <v:shape id="_x0000_s8" style="position:absolute;margin-left:231.136pt;margin-top:-2.26571pt;mso-position-vertical-relative:text;mso-position-horizontal-relative:text;width:286.7pt;height:0.35pt;z-index:251660288;" filled="false" strokecolor="#231F20" strokeweight="0.31pt" coordsize="5734,6" coordorigin="0,0" path="m0,3l5733,3e">
            <v:stroke joinstyle="miter" miterlimit="4"/>
          </v:shape>
        </w:pict>
      </w:r>
      <w:r>
        <w:rPr>
          <w:color w:val="231F20"/>
        </w:rPr>
        <w:t>symptomatic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duration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color w:val="231F20"/>
        </w:rPr>
        <w:t>ascites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CRP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level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6"/>
        </w:rPr>
        <w:t xml:space="preserve">  0. 827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color w:val="231F20"/>
          <w:spacing w:val="6"/>
        </w:rPr>
        <w:t>0. 853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0. 810</w:t>
      </w:r>
      <w:r>
        <w:rPr>
          <w:rFonts w:ascii="SimSun" w:hAnsi="SimSun" w:eastAsia="SimSun" w:cs="SimSun"/>
          <w:color w:val="231F20"/>
          <w:spacing w:val="6"/>
        </w:rPr>
        <w:t>（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&lt;0. 05</w:t>
      </w:r>
      <w:r>
        <w:rPr>
          <w:rFonts w:ascii="SimSun" w:hAnsi="SimSun" w:eastAsia="SimSun" w:cs="SimSun"/>
          <w:color w:val="231F20"/>
          <w:spacing w:val="6"/>
        </w:rPr>
        <w:t>）</w:t>
      </w:r>
      <w:r>
        <w:rPr>
          <w:color w:val="231F20"/>
          <w:spacing w:val="6"/>
        </w:rPr>
        <w:t>.   </w:t>
      </w:r>
      <w:r>
        <w:rPr>
          <w:color w:val="231F20"/>
        </w:rPr>
        <w:t>When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all </w:t>
      </w:r>
      <w:r>
        <w:rPr>
          <w:color w:val="231F20"/>
        </w:rPr>
        <w:t>parameters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prediction</w:t>
      </w:r>
      <w:r>
        <w:rPr>
          <w:rFonts w:ascii="Microsoft YaHei" w:hAnsi="Microsoft YaHei" w:eastAsia="Microsoft YaHei" w:cs="Microsoft YaHei"/>
          <w:color w:val="231F20"/>
          <w:spacing w:val="17"/>
        </w:rPr>
        <w:t>，</w:t>
      </w:r>
      <w:r>
        <w:rPr>
          <w:color w:val="231F20"/>
        </w:rPr>
        <w:t>AUC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7"/>
        </w:rPr>
        <w:t>0. 962 </w:t>
      </w:r>
      <w:r>
        <w:rPr>
          <w:color w:val="231F20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0. 884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15"/>
        </w:rPr>
        <w:t>0. 893.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Conclusion</w:t>
      </w:r>
      <w:r>
        <w:rPr>
          <w:color w:val="231F20"/>
          <w:spacing w:val="15"/>
        </w:rPr>
        <w:t xml:space="preserve">    </w:t>
      </w:r>
      <w:r>
        <w:rPr>
          <w:color w:val="231F20"/>
        </w:rPr>
        <w:t>Longer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symptomatic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duration</w:t>
      </w:r>
      <w:r>
        <w:rPr>
          <w:rFonts w:ascii="Microsoft YaHei" w:hAnsi="Microsoft YaHei" w:eastAsia="Microsoft YaHei" w:cs="Microsoft YaHei"/>
          <w:color w:val="231F20"/>
          <w:spacing w:val="15"/>
        </w:rPr>
        <w:t>，</w:t>
      </w:r>
      <w:r>
        <w:rPr>
          <w:color w:val="231F20"/>
        </w:rPr>
        <w:t>fever</w:t>
      </w:r>
      <w:r>
        <w:rPr>
          <w:rFonts w:ascii="SimSun" w:hAnsi="SimSun" w:eastAsia="SimSun" w:cs="SimSun"/>
          <w:color w:val="231F20"/>
          <w:spacing w:val="15"/>
        </w:rPr>
        <w:t>（</w:t>
      </w:r>
      <w:r>
        <w:rPr>
          <w:color w:val="231F20"/>
        </w:rPr>
        <w:t>axillary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temperature</w:t>
      </w:r>
      <w:r>
        <w:rPr>
          <w:color w:val="231F20"/>
          <w:spacing w:val="15"/>
        </w:rPr>
        <w:t xml:space="preserve">  ≥38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5"/>
        </w:rPr>
        <w:t>℃ </w:t>
      </w:r>
      <w:r>
        <w:rPr>
          <w:rFonts w:ascii="SimSun" w:hAnsi="SimSun" w:eastAsia="SimSun" w:cs="SimSun"/>
          <w:color w:val="231F20"/>
          <w:spacing w:val="15"/>
        </w:rPr>
        <w:t>)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,  </w:t>
      </w:r>
      <w:r>
        <w:rPr>
          <w:color w:val="231F20"/>
        </w:rPr>
        <w:t>appendiceal </w:t>
      </w:r>
      <w:r>
        <w:rPr>
          <w:color w:val="231F20"/>
          <w:spacing w:val="3"/>
        </w:rPr>
        <w:t>fecalith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imaging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ascites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imaging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elevated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CRP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level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independent risk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factors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for perforated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AA.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There is a higher value when all parameters 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combined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ass</w:t>
      </w:r>
      <w:r>
        <w:rPr>
          <w:color w:val="231F20"/>
          <w:spacing w:val="4"/>
        </w:rPr>
        <w:t>essments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.</w:t>
      </w:r>
    </w:p>
    <w:p>
      <w:pPr>
        <w:pStyle w:val="BodyText"/>
        <w:ind w:left="1003"/>
        <w:spacing w:before="13" w:line="216" w:lineRule="auto"/>
        <w:rPr/>
      </w:pPr>
      <w:r>
        <w:rPr>
          <w:rFonts w:ascii="SimHei" w:hAnsi="SimHei" w:eastAsia="SimHei" w:cs="SimHei"/>
          <w:color w:val="231F20"/>
          <w:spacing w:val="27"/>
        </w:rPr>
        <w:t>［</w:t>
      </w:r>
      <w:r>
        <w:rPr>
          <w:color w:val="231F20"/>
        </w:rPr>
        <w:t>Key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words</w:t>
      </w:r>
      <w:r>
        <w:rPr>
          <w:rFonts w:ascii="SimHei" w:hAnsi="SimHei" w:eastAsia="SimHei" w:cs="SimHei"/>
          <w:color w:val="231F20"/>
          <w:spacing w:val="27"/>
        </w:rPr>
        <w:t>］</w:t>
      </w:r>
      <w:r>
        <w:rPr>
          <w:rFonts w:ascii="SimHei" w:hAnsi="SimHei" w:eastAsia="SimHei" w:cs="SimHei"/>
          <w:color w:val="231F20"/>
          <w:spacing w:val="3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appendicitis</w:t>
      </w:r>
      <w:r>
        <w:rPr>
          <w:rFonts w:ascii="Microsoft YaHei" w:hAnsi="Microsoft YaHei" w:eastAsia="Microsoft YaHei" w:cs="Microsoft YaHei"/>
          <w:color w:val="231F20"/>
          <w:spacing w:val="27"/>
        </w:rPr>
        <w:t>；</w:t>
      </w:r>
      <w:r>
        <w:rPr>
          <w:color w:val="231F20"/>
        </w:rPr>
        <w:t>Perforation</w:t>
      </w:r>
      <w:r>
        <w:rPr>
          <w:rFonts w:ascii="Microsoft YaHei" w:hAnsi="Microsoft YaHei" w:eastAsia="Microsoft YaHei" w:cs="Microsoft YaHei"/>
          <w:color w:val="231F20"/>
          <w:spacing w:val="27"/>
        </w:rPr>
        <w:t>；</w:t>
      </w:r>
      <w:r>
        <w:rPr>
          <w:color w:val="231F20"/>
        </w:rPr>
        <w:t>Risk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factors</w:t>
      </w:r>
      <w:r>
        <w:rPr>
          <w:rFonts w:ascii="Microsoft YaHei" w:hAnsi="Microsoft YaHei" w:eastAsia="Microsoft YaHei" w:cs="Microsoft YaHei"/>
          <w:color w:val="231F20"/>
          <w:spacing w:val="27"/>
        </w:rPr>
        <w:t>；</w:t>
      </w:r>
      <w:r>
        <w:rPr>
          <w:color w:val="231F20"/>
        </w:rPr>
        <w:t>Combined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assessment</w:t>
      </w:r>
    </w:p>
    <w:p>
      <w:pPr>
        <w:spacing w:before="52"/>
        <w:rPr/>
      </w:pPr>
      <w:r/>
    </w:p>
    <w:p>
      <w:pPr>
        <w:sectPr>
          <w:headerReference w:type="default" r:id="rId3"/>
          <w:pgSz w:w="11906" w:h="16441"/>
          <w:pgMar w:top="1424" w:right="1048" w:bottom="0" w:left="424" w:header="1153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08" w:right="243" w:firstLine="424"/>
        <w:spacing w:before="5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急性阑尾炎在临床发病率约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14"/>
        </w:rPr>
        <w:t>6%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～</w:t>
      </w:r>
      <w:r>
        <w:rPr>
          <w:sz w:val="20"/>
          <w:szCs w:val="20"/>
          <w:color w:val="231F20"/>
          <w:spacing w:val="14"/>
        </w:rPr>
        <w:t>10%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，在各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医院急腹症疾病中较常见，研究报道男性和女性的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终生发病风险分别为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8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"/>
        </w:rPr>
        <w:t>. 6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"/>
        </w:rPr>
        <w:t>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"/>
        </w:rPr>
        <w:t>6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"/>
        </w:rPr>
        <w:t>. 7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，其中青少年发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病率呈上升趋势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sz w:val="10"/>
          <w:szCs w:val="10"/>
          <w:color w:val="231F20"/>
          <w:spacing w:val="10"/>
          <w:position w:val="8"/>
        </w:rPr>
        <w:t>1</w:t>
      </w:r>
      <w:r>
        <w:rPr>
          <w:rFonts w:ascii="Microsoft JhengHei UI Light" w:hAnsi="Microsoft JhengHei UI Light" w:eastAsia="Microsoft JhengHei UI Light" w:cs="Microsoft JhengHei UI Light"/>
          <w:sz w:val="10"/>
          <w:szCs w:val="10"/>
          <w:color w:val="231F20"/>
          <w:spacing w:val="10"/>
          <w:position w:val="8"/>
        </w:rPr>
        <w:t>-</w:t>
      </w:r>
      <w:r>
        <w:rPr>
          <w:sz w:val="10"/>
          <w:szCs w:val="10"/>
          <w:color w:val="231F20"/>
          <w:spacing w:val="10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。典型的阑尾炎临床表现为转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移性右下腹痛，伴随着恶心、呕吐症状，部分病人可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出现发热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、炎症指标明显升高，早期可通过阑尾炎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炎症反应评分对病人进行诊断和病情严重程度分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目前超声和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诊断技术的广泛应用极大地提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高了对阑尾炎的早期诊断，但对于经验少的临床医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师来说仍有可能会对一些发病不典型症状的阑尾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炎病人造成误诊，从而使病人错过最佳的治疗而导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致阑尾发生坏疽穿孔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。急性阑尾炎是一种进行性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疾病，如早期没有明确诊断，约 </w:t>
      </w:r>
      <w:r>
        <w:rPr>
          <w:sz w:val="20"/>
          <w:szCs w:val="20"/>
          <w:color w:val="231F20"/>
          <w:spacing w:val="6"/>
        </w:rPr>
        <w:t>19%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～</w:t>
      </w:r>
      <w:r>
        <w:rPr>
          <w:sz w:val="20"/>
          <w:szCs w:val="20"/>
          <w:color w:val="231F20"/>
          <w:spacing w:val="6"/>
        </w:rPr>
        <w:t>35%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的病人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发展为坏疽穿孔性阑尾炎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，可伴随着严重的腹膜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炎、肠粘连、肠梗阻、腹腔脓肿和脓毒血症等一系列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，增加了后期手术难度以及术后相关并发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症，甚至死亡风险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［</w:t>
      </w:r>
      <w:r>
        <w:rPr>
          <w:sz w:val="10"/>
          <w:szCs w:val="10"/>
          <w:color w:val="231F20"/>
          <w:spacing w:val="-2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。研究表明老年病人、发病时体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、部分炎症因子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、及个别影像学表现等指标可能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是预测急性阑尾炎穿孔的独立危险因素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sz w:val="10"/>
          <w:szCs w:val="10"/>
          <w:color w:val="231F20"/>
          <w:spacing w:val="8"/>
          <w:position w:val="8"/>
        </w:rPr>
        <w:t>5</w:t>
      </w:r>
      <w:r>
        <w:rPr>
          <w:rFonts w:ascii="Microsoft JhengHei UI Light" w:hAnsi="Microsoft JhengHei UI Light" w:eastAsia="Microsoft JhengHei UI Light" w:cs="Microsoft JhengHei UI Light"/>
          <w:sz w:val="10"/>
          <w:szCs w:val="10"/>
          <w:color w:val="231F20"/>
          <w:spacing w:val="8"/>
          <w:position w:val="8"/>
        </w:rPr>
        <w:t>-</w:t>
      </w:r>
      <w:r>
        <w:rPr>
          <w:sz w:val="10"/>
          <w:szCs w:val="10"/>
          <w:color w:val="231F20"/>
          <w:spacing w:val="8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5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但是能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够将这些危险因素进行综合分析来评估急性阑尾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炎穿孔风险的文献报道相对较少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因此，本研究将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既往文献中发现的可能导致阑尾穿孔的相关危险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因素在我院急性阑尾炎病人中再次进行临床综合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研究分析，以期对急性阑尾炎病人伴穿孔风险进行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早期预测评估。</w:t>
      </w:r>
    </w:p>
    <w:p>
      <w:pPr>
        <w:ind w:left="2500"/>
        <w:spacing w:before="120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资料与方法</w:t>
      </w:r>
    </w:p>
    <w:p>
      <w:pPr>
        <w:ind w:left="1131"/>
        <w:spacing w:before="223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一、研究资料</w:t>
      </w:r>
    </w:p>
    <w:p>
      <w:pPr>
        <w:pStyle w:val="BodyText"/>
        <w:ind w:left="709" w:right="241" w:firstLine="419"/>
        <w:spacing w:before="61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5"/>
        </w:rPr>
        <w:t>2023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 </w:t>
      </w:r>
      <w:r>
        <w:rPr>
          <w:sz w:val="20"/>
          <w:szCs w:val="20"/>
          <w:color w:val="231F20"/>
          <w:spacing w:val="5"/>
        </w:rPr>
        <w:t>1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5"/>
        </w:rPr>
        <w:t>6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月安徽医科大学第二附属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医院期间急诊收治的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9"/>
        </w:rPr>
        <w:t>212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例急性阑尾炎病人，其中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男性 </w:t>
      </w:r>
      <w:r>
        <w:rPr>
          <w:sz w:val="20"/>
          <w:szCs w:val="20"/>
          <w:color w:val="231F20"/>
          <w:spacing w:val="-11"/>
        </w:rPr>
        <w:t>110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例，女性 </w:t>
      </w:r>
      <w:r>
        <w:rPr>
          <w:sz w:val="20"/>
          <w:szCs w:val="20"/>
          <w:color w:val="231F20"/>
          <w:spacing w:val="-11"/>
        </w:rPr>
        <w:t>102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例，年龄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39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1"/>
        </w:rPr>
        <w:t>.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16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1"/>
        </w:rPr>
        <w:t>±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1"/>
        </w:rPr>
        <w:t>15. 96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岁，年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龄范围 </w:t>
      </w:r>
      <w:r>
        <w:rPr>
          <w:sz w:val="20"/>
          <w:szCs w:val="20"/>
          <w:color w:val="231F20"/>
          <w:spacing w:val="11"/>
        </w:rPr>
        <w:t>14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～</w:t>
      </w:r>
      <w:r>
        <w:rPr>
          <w:sz w:val="20"/>
          <w:szCs w:val="20"/>
          <w:color w:val="231F20"/>
          <w:spacing w:val="11"/>
        </w:rPr>
        <w:t>81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。所有病人在诊断明确后均于入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10"/>
        </w:rPr>
        <w:t>8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内急诊行腹腔镜下阑尾切除手术治疗，依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据手术中观察阑尾形态有无穿孔和术后送检阑尾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病理结果，分为急性阑尾炎未穿孔组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急性单纯性</w:t>
      </w:r>
      <w:r>
        <w:rPr>
          <w:sz w:val="20"/>
          <w:szCs w:val="20"/>
          <w:color w:val="231F20"/>
          <w:spacing w:val="6"/>
        </w:rPr>
        <w:t>/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化脓性阑尾炎，</w:t>
      </w:r>
      <w:r>
        <w:rPr>
          <w:sz w:val="20"/>
          <w:szCs w:val="20"/>
          <w:color w:val="231F20"/>
          <w:spacing w:val="2"/>
        </w:rPr>
        <w:t>169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和急性阑尾炎伴穿孔组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性坏疽性阑尾炎伴穿孔，</w:t>
      </w:r>
      <w:r>
        <w:rPr>
          <w:sz w:val="20"/>
          <w:szCs w:val="20"/>
          <w:color w:val="231F20"/>
          <w:spacing w:val="7"/>
        </w:rPr>
        <w:t>43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。本研究经过安徽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医科大学第二附属医院医学研究伦理委员会审批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 w:right="81" w:hanging="88"/>
        <w:spacing w:before="82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</w:t>
      </w:r>
      <w:r>
        <w:rPr>
          <w:sz w:val="20"/>
          <w:szCs w:val="20"/>
          <w:color w:val="231F20"/>
          <w:spacing w:val="-2"/>
        </w:rPr>
        <w:t>YX2024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-2"/>
        </w:rPr>
        <w:t>-</w:t>
      </w:r>
      <w:r>
        <w:rPr>
          <w:sz w:val="20"/>
          <w:szCs w:val="20"/>
          <w:color w:val="231F20"/>
          <w:spacing w:val="-2"/>
        </w:rPr>
        <w:t>094</w:t>
      </w:r>
      <w:r>
        <w:rPr>
          <w:rFonts w:ascii="SimSun" w:hAnsi="SimSun" w:eastAsia="SimSun" w:cs="SimSun"/>
          <w:sz w:val="20"/>
          <w:szCs w:val="20"/>
          <w:color w:val="231F20"/>
          <w:spacing w:val="-57"/>
          <w:w w:val="9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7"/>
          <w:w w:val="9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情 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意书。</w:t>
      </w:r>
    </w:p>
    <w:p>
      <w:pPr>
        <w:ind w:left="505"/>
        <w:spacing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二、纳入标准和排除标准</w:t>
      </w:r>
    </w:p>
    <w:p>
      <w:pPr>
        <w:pStyle w:val="BodyText"/>
        <w:ind w:left="85" w:right="81" w:firstLine="422"/>
        <w:spacing w:before="22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纳入标准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4"/>
          <w:w w:val="82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54"/>
          <w:w w:val="82"/>
        </w:rPr>
        <w:t>（</w:t>
      </w:r>
      <w:r>
        <w:rPr>
          <w:sz w:val="20"/>
          <w:szCs w:val="20"/>
          <w:color w:val="231F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发病时间</w:t>
      </w:r>
      <w:r>
        <w:rPr>
          <w:sz w:val="20"/>
          <w:szCs w:val="20"/>
          <w:color w:val="231F20"/>
          <w:spacing w:val="6"/>
        </w:rPr>
        <w:t>≤3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，且入院后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6"/>
        </w:rPr>
        <w:t>8 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完成手术者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6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w w:val="66"/>
        </w:rPr>
        <w:t>（</w:t>
      </w:r>
      <w:r>
        <w:rPr>
          <w:sz w:val="20"/>
          <w:szCs w:val="20"/>
          <w:color w:val="231F20"/>
          <w:spacing w:val="4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年龄</w:t>
      </w:r>
      <w:r>
        <w:rPr>
          <w:sz w:val="20"/>
          <w:szCs w:val="20"/>
          <w:color w:val="231F20"/>
          <w:spacing w:val="4"/>
        </w:rPr>
        <w:t>≥14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岁者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6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w w:val="66"/>
        </w:rPr>
        <w:t>（</w:t>
      </w:r>
      <w:r>
        <w:rPr>
          <w:sz w:val="20"/>
          <w:szCs w:val="20"/>
          <w:color w:val="231F20"/>
          <w:spacing w:val="4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资料完整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者。</w:t>
      </w:r>
    </w:p>
    <w:p>
      <w:pPr>
        <w:pStyle w:val="BodyText"/>
        <w:ind w:left="83" w:right="81" w:firstLine="420"/>
        <w:spacing w:before="7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排除标准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0"/>
          <w:w w:val="76"/>
        </w:rPr>
        <w:t>：</w:t>
      </w:r>
      <w:r>
        <w:rPr>
          <w:rFonts w:ascii="SimSun" w:hAnsi="SimSun" w:eastAsia="SimSun" w:cs="SimSun"/>
          <w:sz w:val="20"/>
          <w:szCs w:val="20"/>
          <w:color w:val="231F20"/>
          <w:spacing w:val="-50"/>
          <w:w w:val="76"/>
        </w:rPr>
        <w:t>（</w:t>
      </w:r>
      <w:r>
        <w:rPr>
          <w:sz w:val="20"/>
          <w:szCs w:val="20"/>
          <w:color w:val="231F20"/>
          <w:spacing w:val="4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合并有严重的心脑血管疾病、肾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脏病等其他慢性疾病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75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4"/>
          <w:w w:val="75"/>
        </w:rPr>
        <w:t>（</w:t>
      </w:r>
      <w:r>
        <w:rPr>
          <w:sz w:val="20"/>
          <w:szCs w:val="20"/>
          <w:color w:val="231F20"/>
          <w:spacing w:val="14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合并有其他严重感染性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1"/>
          <w:w w:val="70"/>
        </w:rPr>
        <w:t>；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w w:val="70"/>
        </w:rPr>
        <w:t>（</w:t>
      </w:r>
      <w:r>
        <w:rPr>
          <w:sz w:val="20"/>
          <w:szCs w:val="20"/>
          <w:color w:val="231F20"/>
          <w:spacing w:val="-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中证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尾脓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或合并肠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室等。</w:t>
      </w:r>
    </w:p>
    <w:p>
      <w:pPr>
        <w:ind w:left="508"/>
        <w:spacing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9"/>
        </w:rPr>
        <w:t>三、观察指标</w:t>
      </w:r>
    </w:p>
    <w:p>
      <w:pPr>
        <w:pStyle w:val="BodyText"/>
        <w:ind w:firstLine="503"/>
        <w:spacing w:before="4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搜集病人入院后的一般资料：包括年龄、性别、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症状持续时间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从病人发生腹痛起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、入院时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腋下体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温是否</w:t>
      </w:r>
      <w:r>
        <w:rPr>
          <w:sz w:val="20"/>
          <w:szCs w:val="20"/>
          <w:color w:val="231F20"/>
          <w:spacing w:val="7"/>
        </w:rPr>
        <w:t>≥38 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脉率、营养状况、发病后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至术前是否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使用抗生素治疗、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提示阑尾管腔内是否有粪石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及是否合并腹盆腔积液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。入院时急诊抽取病人静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脉血送我院检验科检测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2"/>
        </w:rPr>
        <w:t>C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反应蛋白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、白细胞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计数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（</w:t>
      </w:r>
      <w:r>
        <w:rPr>
          <w:sz w:val="20"/>
          <w:szCs w:val="20"/>
          <w:color w:val="231F20"/>
        </w:rPr>
        <w:t>WBC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、中性粒细胞与淋巴细胞绝对值比值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NLR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、血红蛋白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Hb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、血小板分布宽度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PDW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平均血小板体积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MPV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、红细胞分布宽度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RDW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-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二聚体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  <w:spacing w:val="-7"/>
        </w:rPr>
        <w:t>D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、和总胆红素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TBIL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水平。</w:t>
      </w:r>
    </w:p>
    <w:p>
      <w:pPr>
        <w:ind w:left="526"/>
        <w:spacing w:before="1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四、统计方学法</w:t>
      </w:r>
    </w:p>
    <w:p>
      <w:pPr>
        <w:pStyle w:val="BodyText"/>
        <w:ind w:left="83" w:right="81" w:firstLine="420"/>
        <w:spacing w:before="60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22. 0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统计软件分析，计量资料且符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合正态分布的数据用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1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11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1"/>
        </w:rPr>
        <w:t>s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表示，采用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1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检验分析两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组间内差异；不符合正态分布的数据用中位数和四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分位数间距［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M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Q</w:t>
      </w:r>
      <w:r>
        <w:rPr>
          <w:sz w:val="10"/>
          <w:szCs w:val="10"/>
          <w:color w:val="231F20"/>
          <w:spacing w:val="-5"/>
          <w:position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95"/>
          <w:position w:val="-1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9"/>
          <w:w w:val="95"/>
        </w:rPr>
        <w:t>Q</w:t>
      </w:r>
      <w:r>
        <w:rPr>
          <w:sz w:val="10"/>
          <w:szCs w:val="10"/>
          <w:color w:val="231F20"/>
          <w:spacing w:val="13"/>
          <w:position w:val="-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-33"/>
          <w:w w:val="66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表示，采用非参数检验中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Mann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</w:rPr>
        <w:t>Whitney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U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检验分析两组间差异；计数资料用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卡方检验分析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，对有统计学意义的指标用多因素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回归分析筛选急性阑尾炎伴穿孔病人的独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立危险因素，并绘制受试者操作特征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ROC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曲线模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型分析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＜</w:t>
      </w:r>
      <w:r>
        <w:rPr>
          <w:sz w:val="20"/>
          <w:szCs w:val="20"/>
          <w:color w:val="231F20"/>
          <w:spacing w:val="5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5"/>
        </w:rPr>
        <w:t>. 05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表示为差异有统计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学意义。</w:t>
      </w:r>
    </w:p>
    <w:p>
      <w:pPr>
        <w:ind w:left="1980"/>
        <w:spacing w:before="149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果</w:t>
      </w:r>
    </w:p>
    <w:p>
      <w:pPr>
        <w:ind w:left="505"/>
        <w:spacing w:before="215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一、两组一般临床资料比较</w:t>
      </w:r>
    </w:p>
    <w:p>
      <w:pPr>
        <w:pStyle w:val="BodyText"/>
        <w:ind w:left="85" w:right="12" w:firstLine="421"/>
        <w:spacing w:before="50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212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例急性阑尾炎病人中，阑尾发生穿孔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"/>
        </w:rPr>
        <w:t>43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穿孔率为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6"/>
        </w:rPr>
        <w:t>20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6"/>
        </w:rPr>
        <w:t>. 3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6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，其中急性阑尾炎未穿孔组病人年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、性别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、发病后至术前是否应用抗生素与急性阑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尾炎伴穿孔组相比差异无统计学意义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＞</w:t>
      </w:r>
      <w:r>
        <w:rPr>
          <w:sz w:val="20"/>
          <w:szCs w:val="20"/>
          <w:color w:val="231F20"/>
          <w:spacing w:val="9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9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9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两组间病人发病后症状持续时间、体温</w:t>
      </w:r>
      <w:r>
        <w:rPr>
          <w:sz w:val="20"/>
          <w:szCs w:val="20"/>
          <w:color w:val="231F20"/>
          <w:spacing w:val="8"/>
        </w:rPr>
        <w:t>≥38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8"/>
        </w:rPr>
        <w:t>℃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、脉</w:t>
      </w:r>
    </w:p>
    <w:p>
      <w:pPr>
        <w:spacing w:line="209" w:lineRule="auto"/>
        <w:sectPr>
          <w:type w:val="continuous"/>
          <w:pgSz w:w="11906" w:h="16441"/>
          <w:pgMar w:top="1424" w:right="1048" w:bottom="0" w:left="424" w:header="1153" w:footer="0" w:gutter="0"/>
          <w:cols w:equalWidth="0" w:num="2">
            <w:col w:w="5561" w:space="100"/>
            <w:col w:w="477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70" w:lineRule="exact"/>
        <w:rPr/>
      </w:pPr>
      <w:r/>
    </w:p>
    <w:p>
      <w:pPr>
        <w:spacing w:line="70" w:lineRule="exact"/>
        <w:sectPr>
          <w:headerReference w:type="default" r:id="rId4"/>
          <w:pgSz w:w="11906" w:h="16441"/>
          <w:pgMar w:top="1424" w:right="1048" w:bottom="0" w:left="424" w:header="1153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12" w:right="248" w:hanging="2"/>
        <w:spacing w:before="41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、营养状况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、阑尾是否含有粪石及腹腔是否有积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液比较，差异均有统计学意义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＜</w:t>
      </w:r>
      <w:r>
        <w:rPr>
          <w:sz w:val="20"/>
          <w:szCs w:val="20"/>
          <w:color w:val="231F20"/>
          <w:spacing w:val="-4"/>
        </w:rPr>
        <w:t>0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47"/>
          <w:w w:val="8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8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见表 </w:t>
      </w:r>
      <w:r>
        <w:rPr>
          <w:sz w:val="20"/>
          <w:szCs w:val="20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pStyle w:val="BodyText"/>
        <w:ind w:left="1698"/>
        <w:spacing w:line="208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6"/>
        </w:rPr>
        <w:t>表</w:t>
      </w:r>
      <w:r>
        <w:rPr>
          <w:rFonts w:ascii="SimHei" w:hAnsi="SimHei" w:eastAsia="SimHei" w:cs="SimHei"/>
          <w:color w:val="231F20"/>
          <w:spacing w:val="-27"/>
        </w:rPr>
        <w:t xml:space="preserve"> </w:t>
      </w:r>
      <w:r>
        <w:rPr>
          <w:color w:val="231F20"/>
          <w:spacing w:val="6"/>
        </w:rPr>
        <w:t>1    </w:t>
      </w:r>
      <w:r>
        <w:rPr>
          <w:rFonts w:ascii="Microsoft YaHei" w:hAnsi="Microsoft YaHei" w:eastAsia="Microsoft YaHei" w:cs="Microsoft YaHei"/>
          <w:color w:val="231F20"/>
          <w:spacing w:val="6"/>
        </w:rPr>
        <w:t>两组病人一般临床资料比较</w:t>
      </w:r>
    </w:p>
    <w:p>
      <w:pPr>
        <w:spacing w:line="40" w:lineRule="exact"/>
        <w:rPr/>
      </w:pPr>
      <w:r/>
    </w:p>
    <w:tbl>
      <w:tblPr>
        <w:tblStyle w:val="TableNormal"/>
        <w:tblW w:w="4603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8"/>
        <w:gridCol w:w="929"/>
        <w:gridCol w:w="928"/>
        <w:gridCol w:w="624"/>
        <w:gridCol w:w="634"/>
      </w:tblGrid>
      <w:tr>
        <w:trPr>
          <w:trHeight w:val="222" w:hRule="atLeast"/>
        </w:trPr>
        <w:tc>
          <w:tcPr>
            <w:tcW w:w="148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441"/>
              <w:spacing w:before="25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影响因素</w:t>
            </w:r>
          </w:p>
        </w:tc>
        <w:tc>
          <w:tcPr>
            <w:tcW w:w="1857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ind w:left="91"/>
              <w:spacing w:before="45" w:line="16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  <w:position w:val="-1"/>
              </w:rPr>
              <w:t>急性阑尾炎  急性阑尾炎</w:t>
            </w:r>
          </w:p>
        </w:tc>
        <w:tc>
          <w:tcPr>
            <w:tcW w:w="62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54" w:right="168" w:hanging="17"/>
              <w:spacing w:before="114" w:line="2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2"/>
                <w:w w:val="102"/>
              </w:rPr>
              <w:t>t/χ</w:t>
            </w:r>
            <w:r>
              <w:rPr>
                <w:sz w:val="9"/>
                <w:szCs w:val="9"/>
                <w:color w:val="231F20"/>
                <w:spacing w:val="12"/>
                <w:w w:val="102"/>
                <w:position w:val="6"/>
              </w:rPr>
              <w:t>2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2"/>
                <w:w w:val="102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7"/>
              </w:rPr>
              <w:t>Z</w:t>
            </w:r>
            <w:r>
              <w:rPr>
                <w:rFonts w:ascii="Microsoft YaHei" w:hAnsi="Microsoft YaHei" w:eastAsia="Microsoft YaHei" w:cs="Microsoft YaHei"/>
                <w:color w:val="231F20"/>
                <w:spacing w:val="17"/>
              </w:rPr>
              <w:t>值</w:t>
            </w:r>
          </w:p>
        </w:tc>
        <w:tc>
          <w:tcPr>
            <w:tcW w:w="63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71"/>
              <w:spacing w:before="254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</w:tr>
      <w:tr>
        <w:trPr>
          <w:trHeight w:val="445" w:hRule="atLeast"/>
        </w:trPr>
        <w:tc>
          <w:tcPr>
            <w:tcW w:w="148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  <w:tcBorders>
              <w:bottom w:val="single" w:color="231F20" w:sz="2" w:space="0"/>
            </w:tcBorders>
          </w:tcPr>
          <w:p>
            <w:pPr>
              <w:ind w:left="169"/>
              <w:spacing w:before="34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未穿孔组</w:t>
            </w:r>
          </w:p>
          <w:p>
            <w:pPr>
              <w:pStyle w:val="TableText"/>
              <w:ind w:left="135"/>
              <w:spacing w:before="10" w:line="23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169</w:t>
            </w:r>
            <w:r>
              <w:rPr>
                <w:rFonts w:ascii="SimSun" w:hAnsi="SimSun" w:eastAsia="SimSun" w:cs="SimSun"/>
                <w:color w:val="231F20"/>
              </w:rPr>
              <w:t>）</w:t>
            </w:r>
          </w:p>
        </w:tc>
        <w:tc>
          <w:tcPr>
            <w:tcW w:w="928" w:type="dxa"/>
            <w:vAlign w:val="top"/>
            <w:tcBorders>
              <w:bottom w:val="single" w:color="231F20" w:sz="2" w:space="0"/>
            </w:tcBorders>
          </w:tcPr>
          <w:p>
            <w:pPr>
              <w:ind w:left="137"/>
              <w:spacing w:before="32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伴穿孔组</w:t>
            </w:r>
          </w:p>
          <w:p>
            <w:pPr>
              <w:pStyle w:val="TableText"/>
              <w:ind w:left="143"/>
              <w:spacing w:before="8" w:line="23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n</w:t>
            </w:r>
            <w:r>
              <w:rPr>
                <w:color w:val="231F20"/>
                <w:spacing w:val="2"/>
              </w:rPr>
              <w:t>=43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6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14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2" w:line="168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1"/>
                <w:w w:val="95"/>
              </w:rPr>
              <w:t>年龄［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  <w:w w:val="95"/>
              </w:rPr>
              <w:t>M</w:t>
            </w:r>
            <w:r>
              <w:rPr>
                <w:rFonts w:ascii="SimSun" w:hAnsi="SimSun" w:eastAsia="SimSun" w:cs="SimSun"/>
                <w:color w:val="231F20"/>
                <w:spacing w:val="-11"/>
                <w:w w:val="95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  <w:w w:val="95"/>
              </w:rPr>
              <w:t>Q</w:t>
            </w:r>
            <w:r>
              <w:rPr>
                <w:sz w:val="9"/>
                <w:szCs w:val="9"/>
                <w:color w:val="231F20"/>
                <w:spacing w:val="7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  <w:w w:val="92"/>
                <w:position w:val="-2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1"/>
                <w:w w:val="92"/>
              </w:rPr>
              <w:t>Q</w:t>
            </w:r>
            <w:r>
              <w:rPr>
                <w:sz w:val="9"/>
                <w:szCs w:val="9"/>
                <w:color w:val="231F20"/>
                <w:position w:val="-3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2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岁］</w:t>
            </w:r>
          </w:p>
        </w:tc>
        <w:tc>
          <w:tcPr>
            <w:tcW w:w="9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9"/>
              <w:spacing w:before="43" w:line="186" w:lineRule="auto"/>
              <w:jc w:val="right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5"/>
              </w:rPr>
              <w:t>34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27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，</w:t>
            </w:r>
            <w:r>
              <w:rPr>
                <w:color w:val="231F20"/>
                <w:spacing w:val="-15"/>
              </w:rPr>
              <w:t>52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）</w:t>
            </w:r>
          </w:p>
        </w:tc>
        <w:tc>
          <w:tcPr>
            <w:tcW w:w="9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43" w:line="18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5"/>
              </w:rPr>
              <w:t>37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28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，</w:t>
            </w:r>
            <w:r>
              <w:rPr>
                <w:color w:val="231F20"/>
                <w:spacing w:val="-15"/>
              </w:rPr>
              <w:t>58</w:t>
            </w:r>
            <w:r>
              <w:rPr>
                <w:rFonts w:ascii="SimSun" w:hAnsi="SimSun" w:eastAsia="SimSun" w:cs="SimSun"/>
                <w:color w:val="231F20"/>
                <w:spacing w:val="-15"/>
              </w:rPr>
              <w:t>）</w:t>
            </w:r>
          </w:p>
        </w:tc>
        <w:tc>
          <w:tcPr>
            <w:tcW w:w="6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76" w:line="167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spacing w:val="11"/>
                <w:position w:val="3"/>
              </w:rPr>
              <w:t>1.025</w:t>
            </w:r>
          </w:p>
        </w:tc>
        <w:tc>
          <w:tcPr>
            <w:tcW w:w="6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/>
              <w:spacing w:before="76" w:line="186" w:lineRule="auto"/>
              <w:rPr/>
            </w:pPr>
            <w:r>
              <w:rPr>
                <w:color w:val="231F20"/>
                <w:spacing w:val="3"/>
              </w:rPr>
              <w:t>0.305</w:t>
            </w:r>
          </w:p>
        </w:tc>
      </w:tr>
      <w:tr>
        <w:trPr>
          <w:trHeight w:val="243" w:hRule="atLeast"/>
        </w:trPr>
        <w:tc>
          <w:tcPr>
            <w:tcW w:w="1488" w:type="dxa"/>
            <w:vAlign w:val="top"/>
          </w:tcPr>
          <w:p>
            <w:pPr>
              <w:ind w:left="60"/>
              <w:spacing w:before="41" w:line="17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性别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209"/>
              <w:spacing w:before="74" w:line="186" w:lineRule="auto"/>
              <w:rPr/>
            </w:pPr>
            <w:r>
              <w:rPr>
                <w:color w:val="231F20"/>
                <w:spacing w:val="1"/>
              </w:rPr>
              <w:t>1.590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23"/>
              <w:spacing w:before="74" w:line="186" w:lineRule="auto"/>
              <w:rPr/>
            </w:pPr>
            <w:r>
              <w:rPr>
                <w:color w:val="231F20"/>
                <w:spacing w:val="3"/>
              </w:rPr>
              <w:t>0.207</w:t>
            </w:r>
          </w:p>
        </w:tc>
      </w:tr>
      <w:tr>
        <w:trPr>
          <w:trHeight w:val="248" w:hRule="atLeast"/>
        </w:trPr>
        <w:tc>
          <w:tcPr>
            <w:tcW w:w="1488" w:type="dxa"/>
            <w:vAlign w:val="top"/>
          </w:tcPr>
          <w:p>
            <w:pPr>
              <w:ind w:left="220"/>
              <w:spacing w:before="54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男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5"/>
              <w:spacing w:before="82" w:line="186" w:lineRule="auto"/>
              <w:rPr/>
            </w:pPr>
            <w:r>
              <w:rPr>
                <w:color w:val="231F20"/>
                <w:spacing w:val="-2"/>
              </w:rPr>
              <w:t>84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1"/>
              <w:spacing w:before="82" w:line="186" w:lineRule="auto"/>
              <w:rPr/>
            </w:pPr>
            <w:r>
              <w:rPr>
                <w:color w:val="231F20"/>
              </w:rPr>
              <w:t>26</w:t>
            </w:r>
          </w:p>
        </w:tc>
        <w:tc>
          <w:tcPr>
            <w:tcW w:w="624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488" w:type="dxa"/>
            <w:vAlign w:val="top"/>
          </w:tcPr>
          <w:p>
            <w:pPr>
              <w:ind w:left="223"/>
              <w:spacing w:before="56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女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5"/>
              <w:spacing w:before="85" w:line="186" w:lineRule="auto"/>
              <w:rPr/>
            </w:pPr>
            <w:r>
              <w:rPr>
                <w:color w:val="231F20"/>
                <w:spacing w:val="-2"/>
              </w:rPr>
              <w:t>85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91"/>
              <w:spacing w:before="84" w:line="186" w:lineRule="auto"/>
              <w:rPr/>
            </w:pPr>
            <w:r>
              <w:rPr>
                <w:color w:val="231F20"/>
                <w:spacing w:val="-5"/>
              </w:rPr>
              <w:t>17</w:t>
            </w:r>
          </w:p>
        </w:tc>
        <w:tc>
          <w:tcPr>
            <w:tcW w:w="62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9" w:hRule="atLeast"/>
        </w:trPr>
        <w:tc>
          <w:tcPr>
            <w:tcW w:w="1488" w:type="dxa"/>
            <w:vAlign w:val="top"/>
          </w:tcPr>
          <w:p>
            <w:pPr>
              <w:ind w:left="60"/>
              <w:spacing w:before="53" w:line="18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症状持续时间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123"/>
              <w:spacing w:before="86" w:line="186" w:lineRule="auto"/>
              <w:rPr/>
            </w:pPr>
            <w:r>
              <w:rPr>
                <w:color w:val="231F20"/>
                <w:spacing w:val="2"/>
              </w:rPr>
              <w:t>66.752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75"/>
              <w:spacing w:before="53" w:line="241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2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232"/>
              <w:spacing w:before="21" w:line="197" w:lineRule="exact"/>
              <w:rPr/>
            </w:pPr>
            <w:r>
              <w:rPr>
                <w:color w:val="231F20"/>
                <w:spacing w:val="-5"/>
                <w:position w:val="1"/>
              </w:rPr>
              <w:t>1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d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2"/>
              <w:spacing w:before="78" w:line="186" w:lineRule="auto"/>
              <w:rPr/>
            </w:pPr>
            <w:r>
              <w:rPr>
                <w:color w:val="231F20"/>
                <w:spacing w:val="-2"/>
              </w:rPr>
              <w:t>135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424"/>
              <w:spacing w:before="78" w:line="186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62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0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222"/>
              <w:spacing w:before="30" w:line="196" w:lineRule="exact"/>
              <w:rPr/>
            </w:pPr>
            <w:r>
              <w:rPr>
                <w:color w:val="231F20"/>
                <w:position w:val="1"/>
              </w:rPr>
              <w:t>2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2"/>
              <w:spacing w:before="87" w:line="186" w:lineRule="auto"/>
              <w:rPr/>
            </w:pPr>
            <w:r>
              <w:rPr>
                <w:color w:val="231F20"/>
              </w:rPr>
              <w:t>29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1"/>
              <w:spacing w:before="87" w:line="186" w:lineRule="auto"/>
              <w:rPr/>
            </w:pPr>
            <w:r>
              <w:rPr>
                <w:color w:val="231F20"/>
              </w:rPr>
              <w:t>21</w:t>
            </w:r>
          </w:p>
        </w:tc>
        <w:tc>
          <w:tcPr>
            <w:tcW w:w="6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223"/>
              <w:spacing w:before="30" w:line="197" w:lineRule="exact"/>
              <w:rPr/>
            </w:pPr>
            <w:r>
              <w:rPr>
                <w:color w:val="231F20"/>
                <w:spacing w:val="-1"/>
                <w:position w:val="1"/>
              </w:rPr>
              <w:t>3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d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54"/>
              <w:spacing w:before="88" w:line="186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91"/>
              <w:spacing w:before="87" w:line="189" w:lineRule="auto"/>
              <w:rPr/>
            </w:pPr>
            <w:r>
              <w:rPr>
                <w:color w:val="231F20"/>
                <w:spacing w:val="-5"/>
              </w:rPr>
              <w:t>14</w:t>
            </w:r>
          </w:p>
        </w:tc>
        <w:tc>
          <w:tcPr>
            <w:tcW w:w="62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4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61"/>
              <w:spacing w:before="39" w:line="20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体温</w:t>
            </w:r>
            <w:r>
              <w:rPr>
                <w:color w:val="252628"/>
                <w:spacing w:val="2"/>
              </w:rPr>
              <w:t>≥</w:t>
            </w:r>
            <w:r>
              <w:rPr>
                <w:color w:val="231F20"/>
                <w:spacing w:val="2"/>
              </w:rPr>
              <w:t>38 ℃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121"/>
              <w:spacing w:before="96" w:line="186" w:lineRule="auto"/>
              <w:rPr/>
            </w:pPr>
            <w:r>
              <w:rPr>
                <w:color w:val="231F20"/>
                <w:spacing w:val="3"/>
              </w:rPr>
              <w:t>26.173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75"/>
              <w:spacing w:before="63" w:line="235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6" w:hRule="atLeast"/>
        </w:trPr>
        <w:tc>
          <w:tcPr>
            <w:tcW w:w="1488" w:type="dxa"/>
            <w:vAlign w:val="top"/>
          </w:tcPr>
          <w:p>
            <w:pPr>
              <w:ind w:left="223"/>
              <w:spacing w:before="61" w:line="16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否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2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163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2"/>
              <w:spacing w:before="83" w:line="186" w:lineRule="auto"/>
              <w:rPr/>
            </w:pPr>
            <w:r>
              <w:rPr>
                <w:color w:val="231F20"/>
                <w:spacing w:val="-1"/>
              </w:rPr>
              <w:t>31</w:t>
            </w:r>
          </w:p>
        </w:tc>
        <w:tc>
          <w:tcPr>
            <w:tcW w:w="62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488" w:type="dxa"/>
            <w:vAlign w:val="top"/>
          </w:tcPr>
          <w:p>
            <w:pPr>
              <w:ind w:left="221"/>
              <w:spacing w:before="60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是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54"/>
              <w:spacing w:before="88" w:line="186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91"/>
              <w:spacing w:before="88" w:line="186" w:lineRule="auto"/>
              <w:rPr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62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2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63"/>
              <w:spacing w:before="32" w:line="195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脉率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，次</w:t>
            </w:r>
            <w:r>
              <w:rPr>
                <w:color w:val="231F20"/>
                <w:spacing w:val="-2"/>
              </w:rPr>
              <w:t>/min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257"/>
              <w:spacing w:before="32" w:line="197" w:lineRule="exact"/>
              <w:rPr/>
            </w:pPr>
            <w:r>
              <w:rPr>
                <w:color w:val="231F20"/>
                <w:spacing w:val="9"/>
                <w:position w:val="1"/>
              </w:rPr>
              <w:t>86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±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14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225"/>
              <w:spacing w:before="32" w:line="197" w:lineRule="exact"/>
              <w:rPr/>
            </w:pPr>
            <w:r>
              <w:rPr>
                <w:color w:val="231F20"/>
                <w:spacing w:val="12"/>
                <w:position w:val="1"/>
              </w:rPr>
              <w:t>94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12"/>
                <w:position w:val="1"/>
              </w:rPr>
              <w:t>±20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83"/>
              <w:spacing w:before="89" w:line="152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2.594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23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0.012</w:t>
            </w:r>
          </w:p>
        </w:tc>
      </w:tr>
      <w:tr>
        <w:trPr>
          <w:trHeight w:val="250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68"/>
              <w:spacing w:before="54" w:line="173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4"/>
              </w:rPr>
              <w:t>营养状况</w:t>
            </w:r>
            <w:r>
              <w:rPr>
                <w:rFonts w:ascii="Microsoft YaHei" w:hAnsi="Microsoft YaHei" w:eastAsia="Microsoft YaHei" w:cs="Microsoft YaHei"/>
                <w:color w:val="231F20"/>
                <w:spacing w:val="-17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a</w:t>
            </w:r>
            <w:r>
              <w:rPr>
                <w:rFonts w:ascii="SimSun" w:hAnsi="SimSun" w:eastAsia="SimSun" w:cs="SimSun"/>
                <w:color w:val="231F20"/>
                <w:spacing w:val="-2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20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-20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122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42.401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75"/>
              <w:spacing w:before="54" w:line="228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9" w:hRule="atLeast"/>
        </w:trPr>
        <w:tc>
          <w:tcPr>
            <w:tcW w:w="1488" w:type="dxa"/>
            <w:vAlign w:val="top"/>
          </w:tcPr>
          <w:p>
            <w:pPr>
              <w:ind w:left="226"/>
              <w:spacing w:before="59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消瘦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21"/>
              <w:spacing w:before="88" w:line="186" w:lineRule="auto"/>
              <w:rPr/>
            </w:pPr>
            <w:r>
              <w:rPr>
                <w:color w:val="231F20"/>
                <w:spacing w:val="-5"/>
              </w:rPr>
              <w:t>17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422"/>
              <w:spacing w:before="91" w:line="18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62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2" w:hRule="atLeast"/>
        </w:trPr>
        <w:tc>
          <w:tcPr>
            <w:tcW w:w="1488" w:type="dxa"/>
            <w:vAlign w:val="top"/>
          </w:tcPr>
          <w:p>
            <w:pPr>
              <w:ind w:left="222"/>
              <w:spacing w:before="60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正常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3"/>
              <w:spacing w:before="90" w:line="186" w:lineRule="auto"/>
              <w:rPr/>
            </w:pPr>
            <w:r>
              <w:rPr>
                <w:color w:val="231F20"/>
                <w:spacing w:val="-1"/>
              </w:rPr>
              <w:t>35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1"/>
              <w:spacing w:before="90" w:line="186" w:lineRule="auto"/>
              <w:rPr/>
            </w:pPr>
            <w:r>
              <w:rPr>
                <w:color w:val="231F20"/>
              </w:rPr>
              <w:t>29</w:t>
            </w:r>
          </w:p>
        </w:tc>
        <w:tc>
          <w:tcPr>
            <w:tcW w:w="6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7" w:hRule="atLeast"/>
        </w:trPr>
        <w:tc>
          <w:tcPr>
            <w:tcW w:w="1488" w:type="dxa"/>
            <w:vAlign w:val="top"/>
          </w:tcPr>
          <w:p>
            <w:pPr>
              <w:ind w:left="221"/>
              <w:spacing w:before="62" w:line="16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超重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2"/>
              <w:spacing w:before="89" w:line="186" w:lineRule="auto"/>
              <w:rPr/>
            </w:pPr>
            <w:r>
              <w:rPr>
                <w:color w:val="231F20"/>
                <w:spacing w:val="-2"/>
              </w:rPr>
              <w:t>117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422"/>
              <w:spacing w:before="91" w:line="183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624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3" w:hRule="atLeast"/>
        </w:trPr>
        <w:tc>
          <w:tcPr>
            <w:tcW w:w="1488" w:type="dxa"/>
            <w:vAlign w:val="top"/>
          </w:tcPr>
          <w:p>
            <w:pPr>
              <w:ind w:left="60"/>
              <w:spacing w:before="59" w:line="17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2"/>
              </w:rPr>
              <w:t>抗生素使用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2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2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200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0.002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23"/>
              <w:spacing w:before="93" w:line="186" w:lineRule="auto"/>
              <w:rPr/>
            </w:pPr>
            <w:r>
              <w:rPr>
                <w:color w:val="231F20"/>
                <w:spacing w:val="3"/>
              </w:rPr>
              <w:t>0.962</w:t>
            </w:r>
          </w:p>
        </w:tc>
      </w:tr>
      <w:tr>
        <w:trPr>
          <w:trHeight w:val="251" w:hRule="atLeast"/>
        </w:trPr>
        <w:tc>
          <w:tcPr>
            <w:tcW w:w="1488" w:type="dxa"/>
            <w:vAlign w:val="top"/>
          </w:tcPr>
          <w:p>
            <w:pPr>
              <w:ind w:left="221"/>
              <w:spacing w:before="61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有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3"/>
              <w:spacing w:before="90" w:line="186" w:lineRule="auto"/>
              <w:rPr/>
            </w:pPr>
            <w:r>
              <w:rPr>
                <w:color w:val="231F20"/>
                <w:spacing w:val="-1"/>
              </w:rPr>
              <w:t>74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91"/>
              <w:spacing w:before="90" w:line="186" w:lineRule="auto"/>
              <w:rPr/>
            </w:pPr>
            <w:r>
              <w:rPr>
                <w:color w:val="231F20"/>
                <w:spacing w:val="-5"/>
              </w:rPr>
              <w:t>19</w:t>
            </w:r>
          </w:p>
        </w:tc>
        <w:tc>
          <w:tcPr>
            <w:tcW w:w="6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5" w:hRule="atLeast"/>
        </w:trPr>
        <w:tc>
          <w:tcPr>
            <w:tcW w:w="1488" w:type="dxa"/>
            <w:vAlign w:val="top"/>
          </w:tcPr>
          <w:p>
            <w:pPr>
              <w:ind w:left="220"/>
              <w:spacing w:before="65" w:line="15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无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4"/>
              <w:spacing w:before="90" w:line="186" w:lineRule="auto"/>
              <w:rPr/>
            </w:pPr>
            <w:r>
              <w:rPr>
                <w:color w:val="231F20"/>
                <w:spacing w:val="-1"/>
              </w:rPr>
              <w:t>95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1"/>
              <w:spacing w:before="90" w:line="189" w:lineRule="auto"/>
              <w:rPr/>
            </w:pPr>
            <w:r>
              <w:rPr>
                <w:color w:val="231F20"/>
              </w:rPr>
              <w:t>24</w:t>
            </w:r>
          </w:p>
        </w:tc>
        <w:tc>
          <w:tcPr>
            <w:tcW w:w="62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4" w:hRule="atLeast"/>
        </w:trPr>
        <w:tc>
          <w:tcPr>
            <w:tcW w:w="1488" w:type="dxa"/>
            <w:vAlign w:val="top"/>
          </w:tcPr>
          <w:p>
            <w:pPr>
              <w:ind w:left="60"/>
              <w:spacing w:before="62" w:line="16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粪石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0"/>
              </w:rPr>
              <w:t>例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10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202"/>
              <w:spacing w:before="96" w:line="186" w:lineRule="auto"/>
              <w:rPr/>
            </w:pPr>
            <w:r>
              <w:rPr>
                <w:color w:val="231F20"/>
                <w:spacing w:val="2"/>
              </w:rPr>
              <w:t>6.673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223"/>
              <w:spacing w:before="96" w:line="186" w:lineRule="auto"/>
              <w:rPr/>
            </w:pPr>
            <w:r>
              <w:rPr>
                <w:color w:val="231F20"/>
                <w:spacing w:val="3"/>
              </w:rPr>
              <w:t>0.010</w:t>
            </w:r>
          </w:p>
        </w:tc>
      </w:tr>
      <w:tr>
        <w:trPr>
          <w:trHeight w:val="251" w:hRule="atLeast"/>
        </w:trPr>
        <w:tc>
          <w:tcPr>
            <w:tcW w:w="1488" w:type="dxa"/>
            <w:vAlign w:val="top"/>
          </w:tcPr>
          <w:p>
            <w:pPr>
              <w:ind w:left="221"/>
              <w:spacing w:before="64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有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5"/>
              <w:spacing w:before="92" w:line="186" w:lineRule="auto"/>
              <w:rPr/>
            </w:pPr>
            <w:r>
              <w:rPr>
                <w:color w:val="231F20"/>
                <w:spacing w:val="-2"/>
              </w:rPr>
              <w:t>69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1"/>
              <w:spacing w:before="92" w:line="186" w:lineRule="auto"/>
              <w:rPr/>
            </w:pPr>
            <w:r>
              <w:rPr>
                <w:color w:val="231F20"/>
              </w:rPr>
              <w:t>27</w:t>
            </w:r>
          </w:p>
        </w:tc>
        <w:tc>
          <w:tcPr>
            <w:tcW w:w="6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1488" w:type="dxa"/>
            <w:vAlign w:val="top"/>
          </w:tcPr>
          <w:p>
            <w:pPr>
              <w:ind w:left="220"/>
              <w:spacing w:before="67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无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2"/>
              <w:spacing w:before="92" w:line="186" w:lineRule="auto"/>
              <w:rPr/>
            </w:pPr>
            <w:r>
              <w:rPr>
                <w:color w:val="231F20"/>
                <w:spacing w:val="-2"/>
              </w:rPr>
              <w:t>100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91"/>
              <w:spacing w:before="92" w:line="186" w:lineRule="auto"/>
              <w:rPr/>
            </w:pPr>
            <w:r>
              <w:rPr>
                <w:color w:val="231F20"/>
                <w:spacing w:val="-5"/>
              </w:rPr>
              <w:t>16</w:t>
            </w:r>
          </w:p>
        </w:tc>
        <w:tc>
          <w:tcPr>
            <w:tcW w:w="62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32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8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60"/>
              <w:spacing w:before="38" w:line="195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腹腔积液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b</w:t>
            </w:r>
            <w:r>
              <w:rPr>
                <w:rFonts w:ascii="SimSun" w:hAnsi="SimSun" w:eastAsia="SimSun" w:cs="SimSun"/>
                <w:color w:val="231F20"/>
                <w:spacing w:val="-2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</w:rPr>
              <w:t>例</w:t>
            </w:r>
            <w:r>
              <w:rPr>
                <w:rFonts w:ascii="SimSun" w:hAnsi="SimSun" w:eastAsia="SimSun" w:cs="SimSun"/>
                <w:color w:val="231F20"/>
                <w:spacing w:val="-21"/>
              </w:rPr>
              <w:t>）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</w:tcPr>
          <w:p>
            <w:pPr>
              <w:pStyle w:val="TableText"/>
              <w:ind w:left="122"/>
              <w:spacing w:before="101" w:line="186" w:lineRule="auto"/>
              <w:rPr/>
            </w:pPr>
            <w:r>
              <w:rPr>
                <w:color w:val="231F20"/>
                <w:spacing w:val="3"/>
              </w:rPr>
              <w:t>71.201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75"/>
              <w:spacing w:before="68" w:line="221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51" w:hRule="atLeast"/>
        </w:trPr>
        <w:tc>
          <w:tcPr>
            <w:tcW w:w="1488" w:type="dxa"/>
            <w:vAlign w:val="top"/>
          </w:tcPr>
          <w:p>
            <w:pPr>
              <w:ind w:left="221"/>
              <w:spacing w:before="65" w:line="16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有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413"/>
              <w:spacing w:before="94" w:line="186" w:lineRule="auto"/>
              <w:rPr/>
            </w:pPr>
            <w:r>
              <w:rPr>
                <w:color w:val="231F20"/>
                <w:spacing w:val="-1"/>
              </w:rPr>
              <w:t>34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82"/>
              <w:spacing w:before="94" w:line="186" w:lineRule="auto"/>
              <w:rPr/>
            </w:pPr>
            <w:r>
              <w:rPr>
                <w:color w:val="231F20"/>
                <w:spacing w:val="-1"/>
              </w:rPr>
              <w:t>38</w:t>
            </w:r>
          </w:p>
        </w:tc>
        <w:tc>
          <w:tcPr>
            <w:tcW w:w="6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7" w:hRule="atLeast"/>
        </w:trPr>
        <w:tc>
          <w:tcPr>
            <w:tcW w:w="1488" w:type="dxa"/>
            <w:vAlign w:val="top"/>
            <w:tcBorders>
              <w:bottom w:val="single" w:color="231F20" w:sz="6" w:space="0"/>
            </w:tcBorders>
          </w:tcPr>
          <w:p>
            <w:pPr>
              <w:ind w:left="220"/>
              <w:spacing w:before="68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无</w:t>
            </w:r>
          </w:p>
        </w:tc>
        <w:tc>
          <w:tcPr>
            <w:tcW w:w="9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2"/>
              <w:spacing w:before="94" w:line="186" w:lineRule="auto"/>
              <w:rPr/>
            </w:pPr>
            <w:r>
              <w:rPr>
                <w:color w:val="231F20"/>
                <w:spacing w:val="-2"/>
              </w:rPr>
              <w:t>135</w:t>
            </w:r>
          </w:p>
        </w:tc>
        <w:tc>
          <w:tcPr>
            <w:tcW w:w="9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3"/>
              <w:spacing w:before="94" w:line="186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62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07" w:right="248" w:firstLine="325"/>
        <w:spacing w:before="64" w:line="258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</w:rPr>
        <w:t>注：</w:t>
      </w:r>
      <w:r>
        <w:rPr>
          <w:sz w:val="9"/>
          <w:szCs w:val="9"/>
          <w:color w:val="231F20"/>
          <w:spacing w:val="5"/>
          <w:position w:val="6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按照体重指数分类，小于 </w:t>
      </w:r>
      <w:r>
        <w:rPr>
          <w:sz w:val="15"/>
          <w:szCs w:val="15"/>
          <w:color w:val="231F20"/>
          <w:spacing w:val="5"/>
        </w:rPr>
        <w:t>18. 5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5"/>
        </w:rPr>
        <w:t>/m</w:t>
      </w:r>
      <w:r>
        <w:rPr>
          <w:sz w:val="9"/>
          <w:szCs w:val="9"/>
          <w:color w:val="231F20"/>
          <w:spacing w:val="5"/>
          <w:position w:val="6"/>
        </w:rPr>
        <w:t>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为消瘦，</w:t>
      </w:r>
      <w:r>
        <w:rPr>
          <w:sz w:val="15"/>
          <w:szCs w:val="15"/>
          <w:color w:val="231F20"/>
          <w:spacing w:val="5"/>
        </w:rPr>
        <w:t>18</w:t>
      </w:r>
      <w:r>
        <w:rPr>
          <w:sz w:val="15"/>
          <w:szCs w:val="15"/>
          <w:color w:val="231F20"/>
          <w:spacing w:val="4"/>
        </w:rPr>
        <w:t>. 5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～</w:t>
      </w:r>
      <w:r>
        <w:rPr>
          <w:sz w:val="15"/>
          <w:szCs w:val="15"/>
          <w:color w:val="231F20"/>
          <w:spacing w:val="4"/>
        </w:rPr>
        <w:t>24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 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7"/>
        </w:rPr>
        <w:t>/m</w:t>
      </w:r>
      <w:r>
        <w:rPr>
          <w:sz w:val="9"/>
          <w:szCs w:val="9"/>
          <w:color w:val="231F20"/>
          <w:spacing w:val="7"/>
          <w:position w:val="6"/>
        </w:rPr>
        <w:t>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为正常，大于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24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7"/>
        </w:rPr>
        <w:t>. 0 </w:t>
      </w:r>
      <w:r>
        <w:rPr>
          <w:sz w:val="15"/>
          <w:szCs w:val="15"/>
          <w:color w:val="231F20"/>
        </w:rPr>
        <w:t>kg</w:t>
      </w:r>
      <w:r>
        <w:rPr>
          <w:sz w:val="15"/>
          <w:szCs w:val="15"/>
          <w:color w:val="231F20"/>
          <w:spacing w:val="7"/>
        </w:rPr>
        <w:t>/m</w:t>
      </w:r>
      <w:r>
        <w:rPr>
          <w:sz w:val="9"/>
          <w:szCs w:val="9"/>
          <w:color w:val="231F20"/>
          <w:spacing w:val="7"/>
          <w:position w:val="6"/>
        </w:rPr>
        <w:t>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为超重；</w:t>
      </w:r>
      <w:r>
        <w:rPr>
          <w:sz w:val="9"/>
          <w:szCs w:val="9"/>
          <w:color w:val="231F20"/>
          <w:spacing w:val="7"/>
          <w:position w:val="6"/>
        </w:rPr>
        <w:t>b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是否合并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腹腔积液以腹部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诊断结果为参考。</w:t>
      </w:r>
    </w:p>
    <w:p>
      <w:pPr>
        <w:ind w:left="1131"/>
        <w:spacing w:before="134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二、两组实验室资料比较</w:t>
      </w:r>
    </w:p>
    <w:p>
      <w:pPr>
        <w:pStyle w:val="BodyText"/>
        <w:ind w:left="625" w:right="169" w:firstLine="507"/>
        <w:spacing w:before="64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时 </w:t>
      </w:r>
      <w:r>
        <w:rPr>
          <w:sz w:val="20"/>
          <w:szCs w:val="20"/>
          <w:color w:val="231F20"/>
          <w:spacing w:val="-3"/>
        </w:rPr>
        <w:t>Hb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</w:t>
      </w:r>
      <w:r>
        <w:rPr>
          <w:sz w:val="20"/>
          <w:szCs w:val="20"/>
          <w:color w:val="231F20"/>
        </w:rPr>
        <w:t>RDW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水平与急性阑尾炎伴穿孔组比较，差异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义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均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＞</w:t>
      </w:r>
      <w:r>
        <w:rPr>
          <w:sz w:val="20"/>
          <w:szCs w:val="20"/>
          <w:color w:val="231F20"/>
          <w:spacing w:val="6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57"/>
          <w:w w:val="9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7"/>
          <w:w w:val="97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组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NRL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  <w:spacing w:val="4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  <w:spacing w:val="4"/>
        </w:rPr>
        <w:t>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TBIL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比较，差异有统计学意义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SimSun" w:hAnsi="SimSun" w:eastAsia="SimSun" w:cs="SimSun"/>
          <w:sz w:val="20"/>
          <w:szCs w:val="20"/>
          <w:color w:val="231F20"/>
        </w:rPr>
        <w:t>＜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w w:val="7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7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1"/>
        <w:spacing w:before="37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三、多因素回归分析</w:t>
      </w:r>
    </w:p>
    <w:p>
      <w:pPr>
        <w:pStyle w:val="BodyText"/>
        <w:ind w:left="75" w:firstLine="420"/>
        <w:spacing w:before="22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将症状持续时间、体温</w:t>
      </w:r>
      <w:r>
        <w:rPr>
          <w:sz w:val="20"/>
          <w:szCs w:val="20"/>
          <w:color w:val="231F20"/>
          <w:spacing w:val="-2"/>
        </w:rPr>
        <w:t>≥38℃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、脉率、营养状况、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 </w:t>
      </w:r>
      <w:r>
        <w:rPr>
          <w:sz w:val="20"/>
          <w:szCs w:val="20"/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sz w:val="20"/>
          <w:szCs w:val="20"/>
          <w:color w:val="231F20"/>
        </w:rPr>
        <w:t>NRL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sz w:val="20"/>
          <w:szCs w:val="20"/>
          <w:color w:val="231F20"/>
          <w:spacing w:val="5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  <w:spacing w:val="5"/>
        </w:rPr>
        <w:t>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TBIL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纳入二元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回归分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析，得出症状持续时间、体温</w:t>
      </w:r>
      <w:r>
        <w:rPr>
          <w:sz w:val="20"/>
          <w:szCs w:val="20"/>
          <w:color w:val="231F20"/>
          <w:spacing w:val="1"/>
        </w:rPr>
        <w:t>≥38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1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、阑尾是否有粪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石、是否合并腹腔积液及血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水平是急性阑尾炎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伴穿孔的独立危险因素</w:t>
      </w:r>
      <w:r>
        <w:rPr>
          <w:rFonts w:ascii="SimSun" w:hAnsi="SimSun" w:eastAsia="SimSun" w:cs="SimSun"/>
          <w:sz w:val="20"/>
          <w:szCs w:val="20"/>
          <w:color w:val="231F20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rFonts w:ascii="SimSun" w:hAnsi="SimSun" w:eastAsia="SimSun" w:cs="SimSun"/>
          <w:sz w:val="20"/>
          <w:szCs w:val="20"/>
          <w:color w:val="231F20"/>
        </w:rPr>
        <w:t>＜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. 05</w:t>
      </w:r>
      <w:r>
        <w:rPr>
          <w:rFonts w:ascii="SimSun" w:hAnsi="SimSun" w:eastAsia="SimSun" w:cs="SimSun"/>
          <w:sz w:val="20"/>
          <w:szCs w:val="20"/>
          <w:color w:val="231F20"/>
          <w:spacing w:val="-47"/>
          <w:w w:val="8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8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pStyle w:val="BodyText"/>
        <w:ind w:left="519"/>
        <w:spacing w:before="1" w:line="1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四、预测指标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4"/>
        </w:rPr>
        <w:t>ROC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曲线</w:t>
      </w:r>
    </w:p>
    <w:p>
      <w:pPr>
        <w:pStyle w:val="BodyText"/>
        <w:ind w:right="79" w:firstLine="495"/>
        <w:spacing w:before="2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将症状持续时间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、体温</w:t>
      </w:r>
      <w:r>
        <w:rPr>
          <w:sz w:val="20"/>
          <w:szCs w:val="20"/>
          <w:color w:val="231F20"/>
          <w:spacing w:val="7"/>
        </w:rPr>
        <w:t>≥38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7"/>
        </w:rPr>
        <w:t>℃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、阑尾是否有粪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石、腹腔是否有积液及血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分别作为独立预测因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子绘制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曲线图，单指标预测中以症状持续时间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［曲线下面积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AUC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8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8"/>
        </w:rPr>
        <w:t>. 827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，敏感度为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8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8"/>
        </w:rPr>
        <w:t>. 8</w:t>
      </w:r>
      <w:r>
        <w:rPr>
          <w:sz w:val="20"/>
          <w:szCs w:val="20"/>
          <w:color w:val="231F20"/>
          <w:spacing w:val="-9"/>
        </w:rPr>
        <w:t>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，特异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4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4"/>
        </w:rPr>
        <w:t>. 799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］、腹腔是否有积液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（</w:t>
      </w:r>
      <w:r>
        <w:rPr>
          <w:sz w:val="20"/>
          <w:szCs w:val="20"/>
          <w:color w:val="231F20"/>
          <w:spacing w:val="-4"/>
        </w:rPr>
        <w:t>AUC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4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4"/>
        </w:rPr>
        <w:t>. 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，敏感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度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0. 907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，特 异 度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2"/>
        </w:rPr>
        <w:t>0. 799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0. 810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，敏感度为 </w:t>
      </w:r>
      <w:r>
        <w:rPr>
          <w:sz w:val="20"/>
          <w:szCs w:val="20"/>
          <w:color w:val="231F20"/>
          <w:spacing w:val="1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"/>
        </w:rPr>
        <w:t>. 651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，特异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度为 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. 846</w:t>
      </w:r>
      <w:r>
        <w:rPr>
          <w:rFonts w:ascii="SimSun" w:hAnsi="SimSun" w:eastAsia="SimSun" w:cs="SimSun"/>
          <w:sz w:val="20"/>
          <w:szCs w:val="20"/>
          <w:color w:val="231F20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预测价值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较高，当所有预测指标联合预测后价值更高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（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. 962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，敏感度为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. 884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，特异度为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. 893</w:t>
      </w:r>
      <w:r>
        <w:rPr>
          <w:rFonts w:ascii="SimSun" w:hAnsi="SimSun" w:eastAsia="SimSun" w:cs="SimSun"/>
          <w:sz w:val="20"/>
          <w:szCs w:val="20"/>
          <w:color w:val="231F20"/>
          <w:spacing w:val="-48"/>
          <w:w w:val="8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8"/>
          <w:w w:val="8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及图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1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</w:t>
      </w:r>
    </w:p>
    <w:p>
      <w:pPr>
        <w:ind w:left="1967"/>
        <w:spacing w:before="133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论</w:t>
      </w:r>
    </w:p>
    <w:p>
      <w:pPr>
        <w:pStyle w:val="BodyText"/>
        <w:ind w:left="75" w:right="80" w:firstLine="423"/>
        <w:spacing w:before="21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导致急性阑尾炎发病的主要因素包括阑尾管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腔内梗阻和肠道内细菌入侵，其中阑尾管腔内梗阻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占阑尾炎常见病因的首位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。研究表明，非复杂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急性阑尾炎早期应用抗生素干预可以达到满意的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治疗效果，同时避免因手术而带来的一些相关并发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症，而一旦确诊阑尾发生了坏疽穿孔，均应尽早行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手术治疗，防止病情进展并造成严重并发症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前对于急性阑尾炎是否伴有穿孔主要依超声和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CT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的辅助诊断，而越来越多的临床医师也发现可通过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急性阑尾炎病人早期伴随的一些临床症状、实验室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及影像学检查来预测阑尾发生穿孔的风险，以便及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早行手术干预治疗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。尽管各文献报道一些指标对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于预测阑尾穿孔风险有着较高的诊断价值，但不同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的研究结论对临床预测阑尾穿孔有一定的干扰，本</w:t>
      </w:r>
    </w:p>
    <w:p>
      <w:pPr>
        <w:spacing w:line="224" w:lineRule="auto"/>
        <w:sectPr>
          <w:type w:val="continuous"/>
          <w:pgSz w:w="11906" w:h="16441"/>
          <w:pgMar w:top="1424" w:right="1048" w:bottom="0" w:left="424" w:header="1153" w:footer="0" w:gutter="0"/>
          <w:cols w:equalWidth="0" w:num="2">
            <w:col w:w="5568" w:space="100"/>
            <w:col w:w="476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305"/>
        <w:spacing w:before="44" w:line="208" w:lineRule="auto"/>
        <w:outlineLvl w:val="0"/>
        <w:rPr>
          <w:rFonts w:ascii="Microsoft YaHei" w:hAnsi="Microsoft YaHei" w:eastAsia="Microsoft YaHei" w:cs="Microsoft YaHei"/>
        </w:rPr>
      </w:pPr>
      <w:r>
        <w:pict>
          <v:shape id="_x0000_s12" style="position:absolute;margin-left:35.3655pt;margin-top:-551.644pt;mso-position-vertical-relative:text;mso-position-horizontal-relative:text;width:286.7pt;height:0.35pt;z-index:251662336;" filled="false" strokecolor="#231F20" strokeweight="0.31pt" coordsize="5734,6" coordorigin="0,0" path="m0,3l5733,3e">
            <v:stroke joinstyle="miter" miterlimit="4"/>
          </v:shape>
        </w:pict>
      </w:r>
      <w:r>
        <w:rPr>
          <w:rFonts w:ascii="SimHei" w:hAnsi="SimHei" w:eastAsia="SimHei" w:cs="SimHei"/>
          <w:color w:val="231F20"/>
          <w:spacing w:val="9"/>
        </w:rPr>
        <w:t>表</w:t>
      </w:r>
      <w:r>
        <w:rPr>
          <w:color w:val="231F20"/>
          <w:spacing w:val="9"/>
        </w:rPr>
        <w:t>2    </w:t>
      </w:r>
      <w:r>
        <w:rPr>
          <w:rFonts w:ascii="Microsoft YaHei" w:hAnsi="Microsoft YaHei" w:eastAsia="Microsoft YaHei" w:cs="Microsoft YaHei"/>
          <w:color w:val="231F20"/>
          <w:spacing w:val="9"/>
        </w:rPr>
        <w:t>两组病人实验室资料比较</w:t>
      </w:r>
    </w:p>
    <w:p>
      <w:pPr>
        <w:spacing w:line="2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24"/>
        <w:gridCol w:w="2205"/>
        <w:gridCol w:w="2214"/>
        <w:gridCol w:w="883"/>
        <w:gridCol w:w="911"/>
      </w:tblGrid>
      <w:tr>
        <w:trPr>
          <w:trHeight w:val="242" w:hRule="atLeast"/>
        </w:trPr>
        <w:tc>
          <w:tcPr>
            <w:tcW w:w="342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401"/>
              <w:spacing w:before="42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影响因素</w:t>
            </w:r>
          </w:p>
        </w:tc>
        <w:tc>
          <w:tcPr>
            <w:tcW w:w="22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right="12"/>
              <w:spacing w:before="40" w:line="179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急性阑尾炎未穿孔组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n</w:t>
            </w:r>
            <w:r>
              <w:rPr>
                <w:color w:val="231F20"/>
                <w:spacing w:val="1"/>
              </w:rPr>
              <w:t>=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"/>
              </w:rPr>
              <w:t>169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）</w:t>
            </w:r>
          </w:p>
        </w:tc>
        <w:tc>
          <w:tcPr>
            <w:tcW w:w="22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9"/>
              <w:spacing w:before="40" w:line="179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急性阑尾炎伴穿孔组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n</w:t>
            </w:r>
            <w:r>
              <w:rPr>
                <w:color w:val="231F20"/>
                <w:spacing w:val="2"/>
              </w:rPr>
              <w:t>=43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8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07"/>
              <w:spacing w:before="42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8"/>
              </w:rPr>
              <w:t>t/Z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8"/>
              </w:rPr>
              <w:t>值</w:t>
            </w:r>
          </w:p>
        </w:tc>
        <w:tc>
          <w:tcPr>
            <w:tcW w:w="9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21"/>
              <w:spacing w:before="42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</w:tr>
      <w:tr>
        <w:trPr>
          <w:trHeight w:val="253" w:hRule="atLeast"/>
        </w:trPr>
        <w:tc>
          <w:tcPr>
            <w:tcW w:w="34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42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C</w:t>
            </w:r>
            <w:r>
              <w:rPr>
                <w:rFonts w:ascii="Microsoft JhengHei UI Light" w:hAnsi="Microsoft JhengHei UI Light" w:eastAsia="Microsoft JhengHei UI Light" w:cs="Microsoft JhengHei UI Light"/>
                <w:color w:val="231F20"/>
                <w:spacing w:val="-6"/>
              </w:rPr>
              <w:t>-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反应蛋白［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M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Q</w:t>
            </w:r>
            <w:r>
              <w:rPr>
                <w:sz w:val="9"/>
                <w:szCs w:val="9"/>
                <w:color w:val="231F20"/>
                <w:spacing w:val="-6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  <w:w w:val="91"/>
                <w:position w:val="-2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1"/>
                <w:w w:val="91"/>
              </w:rPr>
              <w:t>Q</w:t>
            </w:r>
            <w:r>
              <w:rPr>
                <w:sz w:val="9"/>
                <w:szCs w:val="9"/>
                <w:color w:val="231F20"/>
                <w:spacing w:val="16"/>
                <w:position w:val="-3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33"/>
                <w:w w:val="7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33"/>
                <w:w w:val="76"/>
              </w:rPr>
              <w:t>，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6"/>
              </w:rPr>
              <w:t>/L</w:t>
            </w:r>
            <w:r>
              <w:rPr>
                <w:rFonts w:ascii="Microsoft YaHei" w:hAnsi="Microsoft YaHei" w:eastAsia="Microsoft YaHei" w:cs="Microsoft YaHei"/>
                <w:color w:val="231F20"/>
                <w:spacing w:val="16"/>
              </w:rPr>
              <w:t>］</w:t>
            </w:r>
          </w:p>
        </w:tc>
        <w:tc>
          <w:tcPr>
            <w:tcW w:w="22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3"/>
              <w:spacing w:before="43" w:line="18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9"/>
              </w:rPr>
              <w:t>10.4</w:t>
            </w:r>
            <w:r>
              <w:rPr>
                <w:rFonts w:ascii="SimSun" w:hAnsi="SimSun" w:eastAsia="SimSun" w:cs="SimSun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.1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，</w:t>
            </w:r>
            <w:r>
              <w:rPr>
                <w:color w:val="231F20"/>
                <w:spacing w:val="-9"/>
              </w:rPr>
              <w:t>27.8</w:t>
            </w:r>
            <w:r>
              <w:rPr>
                <w:rFonts w:ascii="SimSun" w:hAnsi="SimSun" w:eastAsia="SimSun" w:cs="SimSun"/>
                <w:color w:val="231F20"/>
                <w:spacing w:val="-9"/>
              </w:rPr>
              <w:t>）</w:t>
            </w:r>
          </w:p>
        </w:tc>
        <w:tc>
          <w:tcPr>
            <w:tcW w:w="22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1"/>
              <w:spacing w:before="43" w:line="18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50.0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24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.5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color w:val="231F20"/>
                <w:spacing w:val="-7"/>
              </w:rPr>
              <w:t>113.5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8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/>
              <w:spacing w:before="76" w:line="16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spacing w:val="11"/>
                <w:position w:val="3"/>
              </w:rPr>
              <w:t>6.282</w:t>
            </w:r>
          </w:p>
        </w:tc>
        <w:tc>
          <w:tcPr>
            <w:tcW w:w="9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/>
              <w:spacing w:before="43" w:line="198" w:lineRule="exact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  <w:position w:val="1"/>
              </w:rPr>
              <w:t>&lt;</w:t>
            </w:r>
            <w:r>
              <w:rPr>
                <w:color w:val="231F20"/>
                <w:spacing w:val="11"/>
                <w:position w:val="1"/>
              </w:rPr>
              <w:t>0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11"/>
                <w:position w:val="1"/>
              </w:rPr>
              <w:t>.001</w:t>
            </w:r>
          </w:p>
        </w:tc>
      </w:tr>
      <w:tr>
        <w:trPr>
          <w:trHeight w:val="240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82"/>
              <w:spacing w:before="17" w:line="198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白细胞计数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2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，</w:t>
            </w:r>
            <w:r>
              <w:rPr>
                <w:color w:val="231F20"/>
                <w:spacing w:val="2"/>
              </w:rPr>
              <w:t>×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10</w:t>
            </w:r>
            <w:r>
              <w:rPr>
                <w:sz w:val="9"/>
                <w:szCs w:val="9"/>
                <w:color w:val="231F20"/>
                <w:spacing w:val="2"/>
                <w:position w:val="6"/>
              </w:rPr>
              <w:t>9</w:t>
            </w:r>
            <w:r>
              <w:rPr>
                <w:color w:val="231F20"/>
                <w:spacing w:val="2"/>
              </w:rPr>
              <w:t>/L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）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725"/>
              <w:spacing w:before="17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11.48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±3.42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678"/>
              <w:spacing w:before="17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13.41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±5.36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74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11"/>
                <w:position w:val="2"/>
              </w:rPr>
              <w:t>2.251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74" w:line="186" w:lineRule="auto"/>
              <w:rPr/>
            </w:pPr>
            <w:r>
              <w:rPr>
                <w:color w:val="231F20"/>
                <w:spacing w:val="3"/>
              </w:rPr>
              <w:t>0.029</w:t>
            </w:r>
          </w:p>
        </w:tc>
      </w:tr>
      <w:tr>
        <w:trPr>
          <w:trHeight w:val="258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77"/>
              <w:spacing w:before="51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中性粒细胞与淋巴细胞绝对值比值［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M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Q</w:t>
            </w:r>
            <w:r>
              <w:rPr>
                <w:sz w:val="9"/>
                <w:szCs w:val="9"/>
                <w:color w:val="231F20"/>
                <w:spacing w:val="-2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2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Q</w:t>
            </w:r>
            <w:r>
              <w:rPr>
                <w:sz w:val="9"/>
                <w:szCs w:val="9"/>
                <w:color w:val="231F20"/>
                <w:spacing w:val="-3"/>
                <w:position w:val="-3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35"/>
                <w:w w:val="9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35"/>
                <w:w w:val="94"/>
              </w:rPr>
              <w:t>］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536"/>
              <w:spacing w:before="51" w:line="18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7.76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.01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color w:val="231F20"/>
                <w:spacing w:val="-7"/>
              </w:rPr>
              <w:t>12.57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458"/>
              <w:spacing w:before="51" w:line="18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7"/>
              </w:rPr>
              <w:t>14.60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7"/>
              </w:rPr>
              <w:t>.98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，</w:t>
            </w:r>
            <w:r>
              <w:rPr>
                <w:color w:val="231F20"/>
                <w:spacing w:val="-7"/>
              </w:rPr>
              <w:t>19.84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84" w:line="163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spacing w:val="11"/>
                <w:position w:val="3"/>
              </w:rPr>
              <w:t>2.840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84" w:line="186" w:lineRule="auto"/>
              <w:rPr/>
            </w:pPr>
            <w:r>
              <w:rPr>
                <w:color w:val="231F20"/>
                <w:spacing w:val="3"/>
              </w:rPr>
              <w:t>0.005</w:t>
            </w:r>
          </w:p>
        </w:tc>
      </w:tr>
      <w:tr>
        <w:trPr>
          <w:trHeight w:val="249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62"/>
              <w:spacing w:before="20" w:line="20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血红蛋白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g/L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851"/>
              <w:spacing w:before="20" w:line="197" w:lineRule="exact"/>
              <w:rPr/>
            </w:pPr>
            <w:r>
              <w:rPr>
                <w:color w:val="231F20"/>
                <w:spacing w:val="7"/>
                <w:position w:val="1"/>
              </w:rPr>
              <w:t>135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±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16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804"/>
              <w:spacing w:before="20" w:line="197" w:lineRule="exact"/>
              <w:rPr/>
            </w:pPr>
            <w:r>
              <w:rPr>
                <w:color w:val="231F20"/>
                <w:spacing w:val="7"/>
                <w:position w:val="1"/>
              </w:rPr>
              <w:t>138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±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15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77" w:line="161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spacing w:val="11"/>
                <w:position w:val="3"/>
              </w:rPr>
              <w:t>1.291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77" w:line="186" w:lineRule="auto"/>
              <w:rPr/>
            </w:pPr>
            <w:r>
              <w:rPr>
                <w:color w:val="231F20"/>
                <w:spacing w:val="3"/>
              </w:rPr>
              <w:t>0.198</w:t>
            </w:r>
          </w:p>
        </w:tc>
      </w:tr>
      <w:tr>
        <w:trPr>
          <w:trHeight w:val="248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62"/>
              <w:spacing w:before="2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血小板分布宽度［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M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5"/>
              </w:rPr>
              <w:t>Q</w:t>
            </w:r>
            <w:r>
              <w:rPr>
                <w:sz w:val="9"/>
                <w:szCs w:val="9"/>
                <w:color w:val="231F20"/>
                <w:spacing w:val="-5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22"/>
                <w:w w:val="96"/>
                <w:position w:val="-2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2"/>
                <w:w w:val="96"/>
              </w:rPr>
              <w:t>Q</w:t>
            </w:r>
            <w:r>
              <w:rPr>
                <w:sz w:val="9"/>
                <w:szCs w:val="9"/>
                <w:color w:val="231F20"/>
                <w:spacing w:val="5"/>
                <w:position w:val="-3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37"/>
                <w:w w:val="8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37"/>
                <w:w w:val="84"/>
              </w:rPr>
              <w:t>，</w:t>
            </w:r>
            <w:r>
              <w:rPr>
                <w:color w:val="231F20"/>
                <w:spacing w:val="5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］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584"/>
              <w:spacing w:before="46" w:line="17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16.0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12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.1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16.4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536"/>
              <w:spacing w:before="46" w:line="179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16.0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12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.4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16.5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78" w:line="160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0.594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78" w:line="186" w:lineRule="auto"/>
              <w:rPr/>
            </w:pPr>
            <w:r>
              <w:rPr>
                <w:color w:val="231F20"/>
                <w:spacing w:val="3"/>
              </w:rPr>
              <w:t>0.553</w:t>
            </w:r>
          </w:p>
        </w:tc>
      </w:tr>
      <w:tr>
        <w:trPr>
          <w:trHeight w:val="242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60"/>
              <w:spacing w:before="23" w:line="194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平均血小板体积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，</w:t>
            </w:r>
            <w:r>
              <w:rPr>
                <w:color w:val="231F20"/>
                <w:spacing w:val="-2"/>
              </w:rPr>
              <w:t>fL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725"/>
              <w:spacing w:before="24" w:line="197" w:lineRule="exact"/>
              <w:rPr/>
            </w:pPr>
            <w:r>
              <w:rPr>
                <w:color w:val="231F20"/>
                <w:spacing w:val="6"/>
                <w:position w:val="1"/>
              </w:rPr>
              <w:t>10.75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spacing w:val="6"/>
                <w:position w:val="1"/>
              </w:rPr>
              <w:t>±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6"/>
                <w:position w:val="1"/>
              </w:rPr>
              <w:t>1.58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678"/>
              <w:spacing w:before="24" w:line="197" w:lineRule="exact"/>
              <w:rPr/>
            </w:pPr>
            <w:r>
              <w:rPr>
                <w:color w:val="231F20"/>
                <w:spacing w:val="8"/>
                <w:position w:val="1"/>
              </w:rPr>
              <w:t>10.54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±0.96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319"/>
              <w:spacing w:before="81" w:line="186" w:lineRule="auto"/>
              <w:rPr/>
            </w:pPr>
            <w:r>
              <w:rPr>
                <w:color w:val="231F20"/>
                <w:spacing w:val="1"/>
              </w:rPr>
              <w:t>1.076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81" w:line="186" w:lineRule="auto"/>
              <w:rPr/>
            </w:pPr>
            <w:r>
              <w:rPr>
                <w:color w:val="231F20"/>
                <w:spacing w:val="3"/>
              </w:rPr>
              <w:t>0.283</w:t>
            </w:r>
          </w:p>
        </w:tc>
      </w:tr>
      <w:tr>
        <w:trPr>
          <w:trHeight w:val="248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63"/>
              <w:spacing w:before="33" w:line="191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红细胞分布宽度</w:t>
            </w:r>
            <w:r>
              <w:rPr>
                <w:rFonts w:ascii="SimSun" w:hAnsi="SimSun" w:eastAsia="SimSun" w:cs="SimSun"/>
                <w:color w:val="231F2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，</w:t>
            </w:r>
            <w:r>
              <w:rPr>
                <w:color w:val="231F20"/>
              </w:rPr>
              <w:t>%</w:t>
            </w:r>
            <w:r>
              <w:rPr>
                <w:rFonts w:ascii="SimSun" w:hAnsi="SimSun" w:eastAsia="SimSun" w:cs="SimSun"/>
                <w:color w:val="231F20"/>
              </w:rPr>
              <w:t>）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725"/>
              <w:spacing w:before="33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12.93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±0.73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678"/>
              <w:spacing w:before="33" w:line="196" w:lineRule="exact"/>
              <w:rPr/>
            </w:pPr>
            <w:r>
              <w:rPr>
                <w:color w:val="231F20"/>
                <w:spacing w:val="8"/>
                <w:position w:val="1"/>
              </w:rPr>
              <w:t>12.97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8"/>
                <w:position w:val="1"/>
              </w:rPr>
              <w:t>±0.63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90" w:line="148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11"/>
                <w:position w:val="2"/>
              </w:rPr>
              <w:t>0.356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372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0.722</w:t>
            </w:r>
          </w:p>
        </w:tc>
      </w:tr>
      <w:tr>
        <w:trPr>
          <w:trHeight w:val="258" w:hRule="atLeast"/>
        </w:trPr>
        <w:tc>
          <w:tcPr>
            <w:tcW w:w="3424" w:type="dxa"/>
            <w:vAlign w:val="top"/>
          </w:tcPr>
          <w:p>
            <w:pPr>
              <w:pStyle w:val="TableText"/>
              <w:ind w:left="62"/>
              <w:spacing w:before="35" w:line="198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血浆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1"/>
              </w:rPr>
              <w:t>D</w:t>
            </w:r>
            <w:r>
              <w:rPr>
                <w:rFonts w:ascii="Microsoft JhengHei UI Light" w:hAnsi="Microsoft JhengHei UI Light" w:eastAsia="Microsoft JhengHei UI Light" w:cs="Microsoft JhengHei UI Light"/>
                <w:color w:val="231F20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二聚体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x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s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</w:rPr>
              <w:t>，</w:t>
            </w:r>
            <w:r>
              <w:rPr>
                <w:color w:val="231F20"/>
                <w:spacing w:val="1"/>
              </w:rPr>
              <w:t>μg/</w:t>
            </w:r>
            <w:r>
              <w:rPr>
                <w:color w:val="231F20"/>
              </w:rPr>
              <w:t>mL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）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575"/>
              <w:spacing w:before="59" w:line="17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0.26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0 .19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0.40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2214" w:type="dxa"/>
            <w:vAlign w:val="top"/>
          </w:tcPr>
          <w:p>
            <w:pPr>
              <w:pStyle w:val="TableText"/>
              <w:ind w:left="528"/>
              <w:spacing w:before="59" w:line="17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0.81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0 .30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1.71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94"/>
              <w:spacing w:before="92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5.439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224"/>
              <w:spacing w:before="59" w:line="232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  <w:tr>
        <w:trPr>
          <w:trHeight w:val="248" w:hRule="atLeast"/>
        </w:trPr>
        <w:tc>
          <w:tcPr>
            <w:tcW w:w="342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6"/>
              <w:spacing w:before="51" w:line="18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0"/>
                <w:w w:val="99"/>
                <w:position w:val="1"/>
              </w:rPr>
              <w:t>总胆红素［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0"/>
                <w:w w:val="99"/>
                <w:position w:val="1"/>
              </w:rPr>
              <w:t>M</w:t>
            </w:r>
            <w:r>
              <w:rPr>
                <w:rFonts w:ascii="SimSun" w:hAnsi="SimSun" w:eastAsia="SimSun" w:cs="SimSun"/>
                <w:color w:val="231F20"/>
                <w:spacing w:val="-10"/>
                <w:w w:val="99"/>
                <w:position w:val="1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0"/>
                <w:w w:val="99"/>
                <w:position w:val="1"/>
              </w:rPr>
              <w:t>Q</w:t>
            </w:r>
            <w:r>
              <w:rPr>
                <w:sz w:val="9"/>
                <w:szCs w:val="9"/>
                <w:color w:val="231F20"/>
                <w:spacing w:val="7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color w:val="231F20"/>
                <w:spacing w:val="-21"/>
                <w:w w:val="91"/>
                <w:position w:val="-1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1"/>
                <w:w w:val="91"/>
                <w:position w:val="1"/>
              </w:rPr>
              <w:t>Q</w:t>
            </w:r>
            <w:r>
              <w:rPr>
                <w:sz w:val="9"/>
                <w:szCs w:val="9"/>
                <w:color w:val="231F20"/>
                <w:spacing w:val="20"/>
                <w:position w:val="-2"/>
              </w:rPr>
              <w:t>3</w:t>
            </w:r>
            <w:r>
              <w:rPr>
                <w:rFonts w:ascii="SimSun" w:hAnsi="SimSun" w:eastAsia="SimSun" w:cs="SimSun"/>
                <w:color w:val="231F20"/>
                <w:spacing w:val="-28"/>
                <w:w w:val="63"/>
                <w:position w:val="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31F20"/>
                <w:spacing w:val="-28"/>
                <w:w w:val="63"/>
                <w:position w:val="1"/>
              </w:rPr>
              <w:t>，</w:t>
            </w:r>
            <w:r>
              <w:rPr>
                <w:color w:val="231F20"/>
                <w:spacing w:val="20"/>
                <w:position w:val="1"/>
              </w:rPr>
              <w:t>μ</w:t>
            </w:r>
            <w:r>
              <w:rPr>
                <w:color w:val="231F20"/>
                <w:position w:val="1"/>
              </w:rPr>
              <w:t>mol</w:t>
            </w:r>
            <w:r>
              <w:rPr>
                <w:color w:val="231F20"/>
                <w:spacing w:val="20"/>
                <w:position w:val="1"/>
              </w:rPr>
              <w:t>/L</w:t>
            </w:r>
            <w:r>
              <w:rPr>
                <w:rFonts w:ascii="Microsoft YaHei" w:hAnsi="Microsoft YaHei" w:eastAsia="Microsoft YaHei" w:cs="Microsoft YaHei"/>
                <w:color w:val="231F20"/>
                <w:spacing w:val="20"/>
                <w:position w:val="1"/>
              </w:rPr>
              <w:t>］</w:t>
            </w:r>
          </w:p>
        </w:tc>
        <w:tc>
          <w:tcPr>
            <w:tcW w:w="22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4"/>
              <w:spacing w:before="51" w:line="174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17.7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13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.0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22.9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22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7"/>
              <w:spacing w:before="51" w:line="174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8"/>
              </w:rPr>
              <w:t>25.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18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8"/>
              </w:rPr>
              <w:t>.2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，</w:t>
            </w:r>
            <w:r>
              <w:rPr>
                <w:color w:val="231F20"/>
                <w:spacing w:val="-8"/>
              </w:rPr>
              <w:t>30.6</w:t>
            </w:r>
            <w:r>
              <w:rPr>
                <w:rFonts w:ascii="SimSun" w:hAnsi="SimSun" w:eastAsia="SimSun" w:cs="SimSun"/>
                <w:color w:val="231F20"/>
                <w:spacing w:val="-8"/>
              </w:rPr>
              <w:t>）</w:t>
            </w:r>
          </w:p>
        </w:tc>
        <w:tc>
          <w:tcPr>
            <w:tcW w:w="8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4"/>
              <w:spacing w:before="85" w:line="153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11"/>
                <w:position w:val="2"/>
              </w:rPr>
              <w:t>3.819</w:t>
            </w:r>
          </w:p>
        </w:tc>
        <w:tc>
          <w:tcPr>
            <w:tcW w:w="9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4"/>
              <w:spacing w:before="51" w:line="229" w:lineRule="auto"/>
              <w:rPr/>
            </w:pPr>
            <w:r>
              <w:rPr>
                <w:rFonts w:ascii="SimSun" w:hAnsi="SimSun" w:eastAsia="SimSun" w:cs="SimSun"/>
                <w:color w:val="231F20"/>
                <w:spacing w:val="11"/>
              </w:rPr>
              <w:t>&lt;</w:t>
            </w:r>
            <w:r>
              <w:rPr>
                <w:color w:val="231F20"/>
                <w:spacing w:val="11"/>
              </w:rPr>
              <w:t>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1"/>
              </w:rPr>
              <w:t>.001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441"/>
          <w:pgMar w:top="1424" w:right="1048" w:bottom="0" w:left="424" w:header="1153" w:footer="0" w:gutter="0"/>
          <w:cols w:equalWidth="0" w:num="1">
            <w:col w:w="1043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481"/>
        <w:spacing w:before="81" w:line="216" w:lineRule="auto"/>
        <w:outlineLvl w:val="0"/>
        <w:rPr>
          <w:rFonts w:ascii="Microsoft YaHei" w:hAnsi="Microsoft YaHei" w:eastAsia="Microsoft YaHei" w:cs="Microsoft YaHei"/>
        </w:rPr>
      </w:pPr>
      <w:r>
        <w:pict>
          <v:shape id="_x0000_s16" style="position:absolute;margin-left:252.18pt;margin-top:68.9374pt;mso-position-vertical-relative:page;mso-position-horizontal-relative:page;width:286.7pt;height:0.35pt;z-index:251669504;" o:allowincell="f" filled="false" strokecolor="#231F20" strokeweight="0.31pt" coordsize="5734,6" coordorigin="0,0" path="m0,3l5733,3e">
            <v:stroke joinstyle="miter" miterlimit="4"/>
          </v:shape>
        </w:pict>
      </w:r>
      <w:r>
        <w:rPr>
          <w:rFonts w:ascii="SimHei" w:hAnsi="SimHei" w:eastAsia="SimHei" w:cs="SimHei"/>
          <w:color w:val="231F20"/>
          <w:spacing w:val="8"/>
        </w:rPr>
        <w:t>表</w:t>
      </w:r>
      <w:r>
        <w:rPr>
          <w:color w:val="231F20"/>
          <w:spacing w:val="8"/>
        </w:rPr>
        <w:t>3    </w:t>
      </w:r>
      <w:r>
        <w:rPr>
          <w:rFonts w:ascii="Microsoft YaHei" w:hAnsi="Microsoft YaHei" w:eastAsia="Microsoft YaHei" w:cs="Microsoft YaHei"/>
          <w:color w:val="231F20"/>
          <w:spacing w:val="8"/>
        </w:rPr>
        <w:t>急性阑尾炎病人各指标多因素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回归分析</w:t>
      </w:r>
    </w:p>
    <w:p>
      <w:pPr>
        <w:spacing w:line="39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47"/>
        <w:gridCol w:w="1165"/>
        <w:gridCol w:w="955"/>
        <w:gridCol w:w="1035"/>
        <w:gridCol w:w="1077"/>
        <w:gridCol w:w="937"/>
        <w:gridCol w:w="953"/>
        <w:gridCol w:w="1068"/>
      </w:tblGrid>
      <w:tr>
        <w:trPr>
          <w:trHeight w:val="243" w:hRule="atLeast"/>
        </w:trPr>
        <w:tc>
          <w:tcPr>
            <w:tcW w:w="244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107"/>
              <w:spacing w:before="169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变量</w:t>
            </w:r>
          </w:p>
        </w:tc>
        <w:tc>
          <w:tcPr>
            <w:tcW w:w="116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567"/>
              <w:spacing w:before="193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9"/>
              </w:rPr>
              <w:t>β</w:t>
            </w:r>
          </w:p>
        </w:tc>
        <w:tc>
          <w:tcPr>
            <w:tcW w:w="95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65"/>
              <w:spacing w:before="187" w:line="200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"/>
              </w:rPr>
              <w:t>SE</w:t>
            </w:r>
          </w:p>
        </w:tc>
        <w:tc>
          <w:tcPr>
            <w:tcW w:w="103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56"/>
              <w:spacing w:before="182" w:line="212" w:lineRule="auto"/>
              <w:rPr/>
            </w:pPr>
            <w:r>
              <w:rPr>
                <w:color w:val="231F20"/>
                <w:spacing w:val="5"/>
              </w:rPr>
              <w:t>Wals</w:t>
            </w:r>
          </w:p>
        </w:tc>
        <w:tc>
          <w:tcPr>
            <w:tcW w:w="107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410"/>
              <w:spacing w:before="167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7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7"/>
              </w:rPr>
              <w:t>值</w:t>
            </w:r>
          </w:p>
        </w:tc>
        <w:tc>
          <w:tcPr>
            <w:tcW w:w="93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268"/>
              <w:spacing w:before="167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</w:rPr>
              <w:t>OR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1"/>
              </w:rPr>
              <w:t>值</w:t>
            </w:r>
          </w:p>
        </w:tc>
        <w:tc>
          <w:tcPr>
            <w:tcW w:w="202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30"/>
              <w:spacing w:before="16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6"/>
              </w:rPr>
              <w:t>95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6"/>
              </w:rPr>
              <w:t>%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置信区间</w:t>
            </w:r>
          </w:p>
        </w:tc>
      </w:tr>
      <w:tr>
        <w:trPr>
          <w:trHeight w:val="245" w:hRule="atLeast"/>
        </w:trPr>
        <w:tc>
          <w:tcPr>
            <w:tcW w:w="24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12"/>
              <w:spacing w:before="48" w:line="17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下限</w:t>
            </w:r>
          </w:p>
        </w:tc>
        <w:tc>
          <w:tcPr>
            <w:tcW w:w="10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70"/>
              <w:spacing w:before="48" w:line="17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上限</w:t>
            </w:r>
          </w:p>
        </w:tc>
      </w:tr>
      <w:tr>
        <w:trPr>
          <w:trHeight w:val="244" w:hRule="atLeast"/>
        </w:trPr>
        <w:tc>
          <w:tcPr>
            <w:tcW w:w="2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19" w:line="200" w:lineRule="auto"/>
              <w:rPr>
                <w:rFonts w:ascii="SimSun" w:hAnsi="SimSun" w:eastAsia="SimSun" w:cs="SimSun"/>
              </w:rPr>
            </w:pPr>
            <w:r>
              <w:rPr>
                <w:rFonts w:ascii="Microsoft YaHei" w:hAnsi="Microsoft YaHei" w:eastAsia="Microsoft YaHei" w:cs="Microsoft YaHei"/>
                <w:color w:val="231F20"/>
              </w:rPr>
              <w:t>症状持续时间</w:t>
            </w:r>
            <w:r>
              <w:rPr>
                <w:rFonts w:ascii="SimSun" w:hAnsi="SimSun" w:eastAsia="SimSun" w:cs="SimSun"/>
                <w:color w:val="231F2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以 </w:t>
            </w:r>
            <w:r>
              <w:rPr>
                <w:color w:val="231F20"/>
              </w:rPr>
              <w:t>1 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为参照</w:t>
            </w:r>
            <w:r>
              <w:rPr>
                <w:rFonts w:ascii="SimSun" w:hAnsi="SimSun" w:eastAsia="SimSun" w:cs="SimSun"/>
                <w:color w:val="231F20"/>
              </w:rPr>
              <w:t>）</w:t>
            </w:r>
          </w:p>
        </w:tc>
        <w:tc>
          <w:tcPr>
            <w:tcW w:w="1165" w:type="dxa"/>
            <w:vAlign w:val="top"/>
            <w:tcBorders>
              <w:top w:val="single" w:color="231F2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955" w:type="dxa"/>
            <w:vAlign w:val="top"/>
            <w:tcBorders>
              <w:top w:val="single" w:color="231F2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6"/>
              <w:spacing w:before="76" w:line="186" w:lineRule="auto"/>
              <w:rPr/>
            </w:pPr>
            <w:r>
              <w:rPr>
                <w:color w:val="231F20"/>
                <w:spacing w:val="1"/>
              </w:rPr>
              <w:t>14.659</w:t>
            </w:r>
          </w:p>
        </w:tc>
        <w:tc>
          <w:tcPr>
            <w:tcW w:w="10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2"/>
              <w:spacing w:before="76" w:line="186" w:lineRule="auto"/>
              <w:rPr/>
            </w:pPr>
            <w:r>
              <w:rPr>
                <w:color w:val="231F20"/>
                <w:spacing w:val="3"/>
              </w:rPr>
              <w:t>0.001</w:t>
            </w:r>
          </w:p>
        </w:tc>
        <w:tc>
          <w:tcPr>
            <w:tcW w:w="937" w:type="dxa"/>
            <w:vAlign w:val="top"/>
            <w:tcBorders>
              <w:top w:val="single" w:color="231F2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953" w:type="dxa"/>
            <w:vAlign w:val="top"/>
            <w:tcBorders>
              <w:top w:val="single" w:color="231F2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68" w:type="dxa"/>
            <w:vAlign w:val="top"/>
            <w:tcBorders>
              <w:top w:val="single" w:color="231F20" w:sz="2" w:space="0"/>
            </w:tcBorders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60"/>
              <w:spacing w:before="26" w:line="199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症状持续时间</w:t>
            </w:r>
            <w:r>
              <w:rPr>
                <w:rFonts w:ascii="Microsoft YaHei" w:hAnsi="Microsoft YaHei" w:eastAsia="Microsoft YaHei" w:cs="Microsoft YaHei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5"/>
              </w:rPr>
              <w:t>1 d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408"/>
              <w:spacing w:before="83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2.957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0.991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8"/>
              <w:spacing w:before="83" w:line="186" w:lineRule="auto"/>
              <w:rPr/>
            </w:pPr>
            <w:r>
              <w:rPr>
                <w:color w:val="231F20"/>
                <w:spacing w:val="2"/>
              </w:rPr>
              <w:t>8.899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0.003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0.052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0.007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1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0.363</w:t>
            </w:r>
          </w:p>
        </w:tc>
      </w:tr>
      <w:tr>
        <w:trPr>
          <w:trHeight w:val="249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60"/>
              <w:spacing w:before="26" w:line="19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6"/>
              </w:rPr>
              <w:t>症状持续时间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6"/>
              </w:rPr>
              <w:t>2 d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408"/>
              <w:spacing w:before="83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11"/>
                <w:position w:val="2"/>
              </w:rPr>
              <w:t>0.456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0.936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0.237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0.626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0.634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0.101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0"/>
              <w:spacing w:before="83" w:line="186" w:lineRule="auto"/>
              <w:rPr/>
            </w:pPr>
            <w:r>
              <w:rPr>
                <w:color w:val="231F20"/>
                <w:spacing w:val="3"/>
              </w:rPr>
              <w:t>3.972</w:t>
            </w:r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61"/>
              <w:spacing w:before="28" w:line="197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5"/>
              </w:rPr>
              <w:t>体温</w:t>
            </w:r>
            <w:r>
              <w:rPr>
                <w:color w:val="252628"/>
                <w:spacing w:val="15"/>
              </w:rPr>
              <w:t>≥3</w:t>
            </w:r>
            <w:r>
              <w:rPr>
                <w:color w:val="231F20"/>
                <w:spacing w:val="15"/>
              </w:rPr>
              <w:t>8 ℃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408"/>
              <w:spacing w:before="85" w:line="155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2"/>
              </w:rPr>
              <w:t>-</w:t>
            </w:r>
            <w:r>
              <w:rPr>
                <w:color w:val="231F20"/>
                <w:spacing w:val="11"/>
                <w:position w:val="2"/>
              </w:rPr>
              <w:t>2.201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9"/>
              <w:spacing w:before="85" w:line="186" w:lineRule="auto"/>
              <w:rPr/>
            </w:pPr>
            <w:r>
              <w:rPr>
                <w:color w:val="231F20"/>
                <w:spacing w:val="1"/>
              </w:rPr>
              <w:t>1.072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85" w:line="186" w:lineRule="auto"/>
              <w:rPr/>
            </w:pPr>
            <w:r>
              <w:rPr>
                <w:color w:val="231F20"/>
                <w:spacing w:val="3"/>
              </w:rPr>
              <w:t>4.218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5" w:line="186" w:lineRule="auto"/>
              <w:rPr/>
            </w:pPr>
            <w:r>
              <w:rPr>
                <w:color w:val="231F20"/>
                <w:spacing w:val="3"/>
              </w:rPr>
              <w:t>0.040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85" w:line="186" w:lineRule="auto"/>
              <w:rPr/>
            </w:pPr>
            <w:r>
              <w:rPr>
                <w:color w:val="231F20"/>
                <w:spacing w:val="3"/>
              </w:rPr>
              <w:t>0.111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5" w:line="186" w:lineRule="auto"/>
              <w:rPr/>
            </w:pPr>
            <w:r>
              <w:rPr>
                <w:color w:val="231F20"/>
                <w:spacing w:val="3"/>
              </w:rPr>
              <w:t>0.014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1"/>
              <w:spacing w:before="85" w:line="186" w:lineRule="auto"/>
              <w:rPr/>
            </w:pPr>
            <w:r>
              <w:rPr>
                <w:color w:val="231F20"/>
                <w:spacing w:val="3"/>
              </w:rPr>
              <w:t>0.904</w:t>
            </w:r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ind w:left="63"/>
              <w:spacing w:before="55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脉率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25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0.020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0.020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0.999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0.318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306"/>
              <w:spacing w:before="86" w:line="186" w:lineRule="auto"/>
              <w:rPr/>
            </w:pPr>
            <w:r>
              <w:rPr>
                <w:color w:val="231F20"/>
                <w:spacing w:val="1"/>
              </w:rPr>
              <w:t>1.020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6" w:line="186" w:lineRule="auto"/>
              <w:rPr/>
            </w:pPr>
            <w:r>
              <w:rPr>
                <w:color w:val="231F20"/>
                <w:spacing w:val="3"/>
              </w:rPr>
              <w:t>0.981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9"/>
              <w:spacing w:before="86" w:line="186" w:lineRule="auto"/>
              <w:rPr/>
            </w:pPr>
            <w:r>
              <w:rPr>
                <w:color w:val="231F20"/>
                <w:spacing w:val="1"/>
              </w:rPr>
              <w:t>1.060</w:t>
            </w:r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ind w:left="68"/>
              <w:spacing w:before="53" w:line="17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营养状况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"/>
              </w:rPr>
              <w:t>以消瘦为参照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1"/>
              </w:rPr>
              <w:t>）</w:t>
            </w:r>
          </w:p>
        </w:tc>
        <w:tc>
          <w:tcPr>
            <w:tcW w:w="1165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955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94"/>
              <w:spacing w:before="87" w:line="186" w:lineRule="auto"/>
              <w:rPr/>
            </w:pPr>
            <w:r>
              <w:rPr>
                <w:color w:val="231F20"/>
                <w:spacing w:val="1"/>
              </w:rPr>
              <w:t>1.984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7" w:line="186" w:lineRule="auto"/>
              <w:rPr/>
            </w:pPr>
            <w:r>
              <w:rPr>
                <w:color w:val="231F20"/>
                <w:spacing w:val="3"/>
              </w:rPr>
              <w:t>0.371</w:t>
            </w:r>
          </w:p>
        </w:tc>
        <w:tc>
          <w:tcPr>
            <w:tcW w:w="937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953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68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ind w:left="68"/>
              <w:spacing w:before="54" w:line="17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3"/>
              </w:rPr>
              <w:t>营养状况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3"/>
              </w:rPr>
              <w:t>正常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3"/>
              </w:rPr>
              <w:t>）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34"/>
              <w:spacing w:before="87" w:line="186" w:lineRule="auto"/>
              <w:rPr/>
            </w:pPr>
            <w:r>
              <w:rPr>
                <w:color w:val="231F20"/>
                <w:spacing w:val="1"/>
              </w:rPr>
              <w:t>1.553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9"/>
              <w:spacing w:before="87" w:line="184" w:lineRule="auto"/>
              <w:rPr/>
            </w:pPr>
            <w:r>
              <w:rPr>
                <w:color w:val="231F20"/>
                <w:spacing w:val="1"/>
              </w:rPr>
              <w:t>1.122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94"/>
              <w:spacing w:before="87" w:line="186" w:lineRule="auto"/>
              <w:rPr/>
            </w:pPr>
            <w:r>
              <w:rPr>
                <w:color w:val="231F20"/>
                <w:spacing w:val="1"/>
              </w:rPr>
              <w:t>1.916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7" w:line="186" w:lineRule="auto"/>
              <w:rPr/>
            </w:pPr>
            <w:r>
              <w:rPr>
                <w:color w:val="231F20"/>
                <w:spacing w:val="3"/>
              </w:rPr>
              <w:t>0.166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87" w:line="186" w:lineRule="auto"/>
              <w:rPr/>
            </w:pPr>
            <w:r>
              <w:rPr>
                <w:color w:val="231F20"/>
                <w:spacing w:val="3"/>
              </w:rPr>
              <w:t>4.726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7" w:line="186" w:lineRule="auto"/>
              <w:rPr/>
            </w:pPr>
            <w:r>
              <w:rPr>
                <w:color w:val="231F20"/>
                <w:spacing w:val="3"/>
              </w:rPr>
              <w:t>0.524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12"/>
              <w:spacing w:before="87" w:line="186" w:lineRule="auto"/>
              <w:rPr/>
            </w:pPr>
            <w:r>
              <w:rPr>
                <w:color w:val="231F20"/>
                <w:spacing w:val="3"/>
              </w:rPr>
              <w:t>42.630</w:t>
            </w:r>
          </w:p>
        </w:tc>
      </w:tr>
      <w:tr>
        <w:trPr>
          <w:trHeight w:val="250" w:hRule="atLeast"/>
        </w:trPr>
        <w:tc>
          <w:tcPr>
            <w:tcW w:w="2447" w:type="dxa"/>
            <w:vAlign w:val="top"/>
          </w:tcPr>
          <w:p>
            <w:pPr>
              <w:ind w:left="68"/>
              <w:spacing w:before="55" w:line="17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3"/>
              </w:rPr>
              <w:t>营养状况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3"/>
              </w:rPr>
              <w:t>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3"/>
              </w:rPr>
              <w:t>超重</w:t>
            </w:r>
            <w:r>
              <w:rPr>
                <w:rFonts w:ascii="SimSun" w:hAnsi="SimSun" w:eastAsia="SimSun" w:cs="SimSun"/>
                <w:sz w:val="15"/>
                <w:szCs w:val="15"/>
                <w:color w:val="231F20"/>
                <w:spacing w:val="-3"/>
              </w:rPr>
              <w:t>）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34"/>
              <w:spacing w:before="88" w:line="186" w:lineRule="auto"/>
              <w:rPr/>
            </w:pPr>
            <w:r>
              <w:rPr>
                <w:color w:val="231F20"/>
                <w:spacing w:val="1"/>
              </w:rPr>
              <w:t>1.031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0.909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94"/>
              <w:spacing w:before="88" w:line="186" w:lineRule="auto"/>
              <w:rPr/>
            </w:pPr>
            <w:r>
              <w:rPr>
                <w:color w:val="231F20"/>
                <w:spacing w:val="1"/>
              </w:rPr>
              <w:t>1.286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0.257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6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2.804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8" w:line="186" w:lineRule="auto"/>
              <w:rPr/>
            </w:pPr>
            <w:r>
              <w:rPr>
                <w:color w:val="231F20"/>
                <w:spacing w:val="3"/>
              </w:rPr>
              <w:t>0.472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21"/>
              <w:spacing w:before="88" w:line="186" w:lineRule="auto"/>
              <w:rPr/>
            </w:pPr>
            <w:r>
              <w:rPr>
                <w:color w:val="231F20"/>
                <w:spacing w:val="1"/>
              </w:rPr>
              <w:t>16.669</w:t>
            </w:r>
          </w:p>
        </w:tc>
      </w:tr>
      <w:tr>
        <w:trPr>
          <w:trHeight w:val="249" w:hRule="atLeast"/>
        </w:trPr>
        <w:tc>
          <w:tcPr>
            <w:tcW w:w="2447" w:type="dxa"/>
            <w:vAlign w:val="top"/>
          </w:tcPr>
          <w:p>
            <w:pPr>
              <w:ind w:left="60"/>
              <w:spacing w:before="59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粪石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408"/>
              <w:spacing w:before="89" w:line="150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1.529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0.665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8"/>
              <w:spacing w:before="89" w:line="186" w:lineRule="auto"/>
              <w:rPr/>
            </w:pPr>
            <w:r>
              <w:rPr>
                <w:color w:val="231F20"/>
                <w:spacing w:val="2"/>
              </w:rPr>
              <w:t>5.285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0.022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0.217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0.059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1"/>
              <w:spacing w:before="89" w:line="186" w:lineRule="auto"/>
              <w:rPr/>
            </w:pPr>
            <w:r>
              <w:rPr>
                <w:color w:val="231F20"/>
                <w:spacing w:val="3"/>
              </w:rPr>
              <w:t>0.798</w:t>
            </w:r>
          </w:p>
        </w:tc>
      </w:tr>
      <w:tr>
        <w:trPr>
          <w:trHeight w:val="249" w:hRule="atLeast"/>
        </w:trPr>
        <w:tc>
          <w:tcPr>
            <w:tcW w:w="2447" w:type="dxa"/>
            <w:vAlign w:val="top"/>
          </w:tcPr>
          <w:p>
            <w:pPr>
              <w:ind w:left="60"/>
              <w:spacing w:before="62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腹腔积液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408"/>
              <w:spacing w:before="90" w:line="149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11"/>
                <w:position w:val="-3"/>
              </w:rPr>
              <w:t>-</w:t>
            </w:r>
            <w:r>
              <w:rPr>
                <w:color w:val="231F20"/>
                <w:spacing w:val="11"/>
                <w:position w:val="-3"/>
              </w:rPr>
              <w:t>2.989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0.746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16"/>
              <w:spacing w:before="90" w:line="186" w:lineRule="auto"/>
              <w:rPr/>
            </w:pPr>
            <w:r>
              <w:rPr>
                <w:color w:val="231F20"/>
                <w:spacing w:val="1"/>
              </w:rPr>
              <w:t>16.052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300"/>
              <w:spacing w:before="33" w:line="197" w:lineRule="exact"/>
              <w:rPr/>
            </w:pPr>
            <w:r>
              <w:rPr>
                <w:color w:val="231F20"/>
                <w:spacing w:val="15"/>
                <w:position w:val="1"/>
              </w:rPr>
              <w:t>&lt;0.001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97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0.050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0.012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1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0.217</w:t>
            </w:r>
          </w:p>
        </w:tc>
      </w:tr>
      <w:tr>
        <w:trPr>
          <w:trHeight w:val="251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63"/>
              <w:spacing w:before="62" w:line="16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7"/>
              </w:rPr>
              <w:t>C</w:t>
            </w:r>
            <w:r>
              <w:rPr>
                <w:rFonts w:ascii="Microsoft JhengHei UI Light" w:hAnsi="Microsoft JhengHei UI Light" w:eastAsia="Microsoft JhengHei UI Light" w:cs="Microsoft JhengHei UI Light"/>
                <w:color w:val="231F20"/>
                <w:spacing w:val="7"/>
              </w:rPr>
              <w:t>-</w:t>
            </w:r>
            <w:r>
              <w:rPr>
                <w:rFonts w:ascii="Microsoft YaHei" w:hAnsi="Microsoft YaHei" w:eastAsia="Microsoft YaHei" w:cs="Microsoft YaHei"/>
                <w:color w:val="231F20"/>
                <w:spacing w:val="7"/>
              </w:rPr>
              <w:t>反应蛋白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25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0.016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0.008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4.350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0.037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306"/>
              <w:spacing w:before="92" w:line="186" w:lineRule="auto"/>
              <w:rPr/>
            </w:pPr>
            <w:r>
              <w:rPr>
                <w:color w:val="231F20"/>
                <w:spacing w:val="1"/>
              </w:rPr>
              <w:t>1.016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02"/>
              <w:spacing w:before="92" w:line="186" w:lineRule="auto"/>
              <w:rPr/>
            </w:pPr>
            <w:r>
              <w:rPr>
                <w:color w:val="231F20"/>
                <w:spacing w:val="1"/>
              </w:rPr>
              <w:t>1.001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9"/>
              <w:spacing w:before="92" w:line="186" w:lineRule="auto"/>
              <w:rPr/>
            </w:pPr>
            <w:r>
              <w:rPr>
                <w:color w:val="231F20"/>
                <w:spacing w:val="1"/>
              </w:rPr>
              <w:t>1.031</w:t>
            </w:r>
          </w:p>
        </w:tc>
      </w:tr>
      <w:tr>
        <w:trPr>
          <w:trHeight w:val="260" w:hRule="atLeast"/>
        </w:trPr>
        <w:tc>
          <w:tcPr>
            <w:tcW w:w="2447" w:type="dxa"/>
            <w:vAlign w:val="top"/>
          </w:tcPr>
          <w:p>
            <w:pPr>
              <w:ind w:left="82"/>
              <w:spacing w:before="62" w:line="17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白细胞计数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25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0.038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0.093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0.169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0.681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306"/>
              <w:spacing w:before="92" w:line="186" w:lineRule="auto"/>
              <w:rPr/>
            </w:pPr>
            <w:r>
              <w:rPr>
                <w:color w:val="231F20"/>
                <w:spacing w:val="1"/>
              </w:rPr>
              <w:t>1.039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92" w:line="186" w:lineRule="auto"/>
              <w:rPr/>
            </w:pPr>
            <w:r>
              <w:rPr>
                <w:color w:val="231F20"/>
                <w:spacing w:val="3"/>
              </w:rPr>
              <w:t>0.866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9"/>
              <w:spacing w:before="92" w:line="186" w:lineRule="auto"/>
              <w:rPr/>
            </w:pPr>
            <w:r>
              <w:rPr>
                <w:color w:val="231F20"/>
                <w:spacing w:val="1"/>
              </w:rPr>
              <w:t>1.247</w:t>
            </w:r>
          </w:p>
        </w:tc>
      </w:tr>
      <w:tr>
        <w:trPr>
          <w:trHeight w:val="243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58"/>
              <w:spacing w:before="74" w:line="203" w:lineRule="auto"/>
              <w:rPr/>
            </w:pPr>
            <w:r>
              <w:rPr>
                <w:color w:val="231F20"/>
                <w:spacing w:val="12"/>
              </w:rPr>
              <w:t>NRL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25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0.038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0.043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0.785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0.376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306"/>
              <w:spacing w:before="82" w:line="186" w:lineRule="auto"/>
              <w:rPr/>
            </w:pPr>
            <w:r>
              <w:rPr>
                <w:color w:val="231F20"/>
                <w:spacing w:val="1"/>
              </w:rPr>
              <w:t>1.039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82" w:line="186" w:lineRule="auto"/>
              <w:rPr/>
            </w:pPr>
            <w:r>
              <w:rPr>
                <w:color w:val="231F20"/>
                <w:spacing w:val="3"/>
              </w:rPr>
              <w:t>0.954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9"/>
              <w:spacing w:before="82" w:line="186" w:lineRule="auto"/>
              <w:rPr/>
            </w:pPr>
            <w:r>
              <w:rPr>
                <w:color w:val="231F20"/>
                <w:spacing w:val="1"/>
              </w:rPr>
              <w:t>1.132</w:t>
            </w:r>
          </w:p>
        </w:tc>
      </w:tr>
      <w:tr>
        <w:trPr>
          <w:trHeight w:val="237" w:hRule="atLeast"/>
        </w:trPr>
        <w:tc>
          <w:tcPr>
            <w:tcW w:w="2447" w:type="dxa"/>
            <w:vAlign w:val="top"/>
          </w:tcPr>
          <w:p>
            <w:pPr>
              <w:pStyle w:val="TableText"/>
              <w:ind w:left="60"/>
              <w:spacing w:before="81" w:line="145" w:lineRule="exact"/>
              <w:rPr/>
            </w:pPr>
            <w:r>
              <w:rPr>
                <w:color w:val="231F20"/>
                <w:spacing w:val="6"/>
                <w:position w:val="-1"/>
              </w:rPr>
              <w:t>D</w:t>
            </w:r>
            <w:r>
              <w:rPr>
                <w:rFonts w:ascii="Microsoft JhengHei UI Light" w:hAnsi="Microsoft JhengHei UI Light" w:eastAsia="Microsoft JhengHei UI Light" w:cs="Microsoft JhengHei UI Light"/>
                <w:color w:val="231F20"/>
                <w:spacing w:val="6"/>
                <w:position w:val="-1"/>
              </w:rPr>
              <w:t>-</w:t>
            </w:r>
            <w:r>
              <w:rPr>
                <w:color w:val="231F20"/>
                <w:spacing w:val="6"/>
                <w:position w:val="-1"/>
              </w:rPr>
              <w:t>D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525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0.234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291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0.273</w:t>
            </w:r>
          </w:p>
        </w:tc>
        <w:tc>
          <w:tcPr>
            <w:tcW w:w="1035" w:type="dxa"/>
            <w:vAlign w:val="top"/>
          </w:tcPr>
          <w:p>
            <w:pPr>
              <w:pStyle w:val="TableText"/>
              <w:ind w:left="386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0.736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62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0.391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306"/>
              <w:spacing w:before="90" w:line="186" w:lineRule="auto"/>
              <w:rPr/>
            </w:pPr>
            <w:r>
              <w:rPr>
                <w:color w:val="231F20"/>
                <w:spacing w:val="1"/>
              </w:rPr>
              <w:t>1.264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94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0.740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390"/>
              <w:spacing w:before="90" w:line="186" w:lineRule="auto"/>
              <w:rPr/>
            </w:pPr>
            <w:r>
              <w:rPr>
                <w:color w:val="231F20"/>
                <w:spacing w:val="3"/>
              </w:rPr>
              <w:t>2.159</w:t>
            </w:r>
          </w:p>
        </w:tc>
      </w:tr>
      <w:tr>
        <w:trPr>
          <w:trHeight w:val="267" w:hRule="atLeast"/>
        </w:trPr>
        <w:tc>
          <w:tcPr>
            <w:tcW w:w="2447" w:type="dxa"/>
            <w:vAlign w:val="top"/>
            <w:tcBorders>
              <w:bottom w:val="single" w:color="231F20" w:sz="6" w:space="0"/>
            </w:tcBorders>
          </w:tcPr>
          <w:p>
            <w:pPr>
              <w:ind w:left="66"/>
              <w:spacing w:before="73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总胆红素</w:t>
            </w:r>
          </w:p>
        </w:tc>
        <w:tc>
          <w:tcPr>
            <w:tcW w:w="11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5"/>
              <w:spacing w:before="104" w:line="186" w:lineRule="auto"/>
              <w:rPr/>
            </w:pPr>
            <w:r>
              <w:rPr>
                <w:color w:val="231F20"/>
                <w:spacing w:val="3"/>
              </w:rPr>
              <w:t>0.019</w:t>
            </w:r>
          </w:p>
        </w:tc>
        <w:tc>
          <w:tcPr>
            <w:tcW w:w="9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1"/>
              <w:spacing w:before="104" w:line="186" w:lineRule="auto"/>
              <w:rPr/>
            </w:pPr>
            <w:r>
              <w:rPr>
                <w:color w:val="231F20"/>
                <w:spacing w:val="3"/>
              </w:rPr>
              <w:t>0.038</w:t>
            </w:r>
          </w:p>
        </w:tc>
        <w:tc>
          <w:tcPr>
            <w:tcW w:w="103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6"/>
              <w:spacing w:before="104" w:line="186" w:lineRule="auto"/>
              <w:rPr/>
            </w:pPr>
            <w:r>
              <w:rPr>
                <w:color w:val="231F20"/>
                <w:spacing w:val="3"/>
              </w:rPr>
              <w:t>0.250</w:t>
            </w:r>
          </w:p>
        </w:tc>
        <w:tc>
          <w:tcPr>
            <w:tcW w:w="10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2"/>
              <w:spacing w:before="104" w:line="186" w:lineRule="auto"/>
              <w:rPr/>
            </w:pPr>
            <w:r>
              <w:rPr>
                <w:color w:val="231F20"/>
                <w:spacing w:val="3"/>
              </w:rPr>
              <w:t>0.617</w:t>
            </w:r>
          </w:p>
        </w:tc>
        <w:tc>
          <w:tcPr>
            <w:tcW w:w="9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6"/>
              <w:spacing w:before="104" w:line="186" w:lineRule="auto"/>
              <w:rPr/>
            </w:pPr>
            <w:r>
              <w:rPr>
                <w:color w:val="231F20"/>
                <w:spacing w:val="1"/>
              </w:rPr>
              <w:t>1.019</w:t>
            </w:r>
          </w:p>
        </w:tc>
        <w:tc>
          <w:tcPr>
            <w:tcW w:w="9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4"/>
              <w:spacing w:before="104" w:line="186" w:lineRule="auto"/>
              <w:rPr/>
            </w:pPr>
            <w:r>
              <w:rPr>
                <w:color w:val="231F20"/>
                <w:spacing w:val="3"/>
              </w:rPr>
              <w:t>0.946</w:t>
            </w:r>
          </w:p>
        </w:tc>
        <w:tc>
          <w:tcPr>
            <w:tcW w:w="10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9"/>
              <w:spacing w:before="104" w:line="186" w:lineRule="auto"/>
              <w:rPr/>
            </w:pPr>
            <w:r>
              <w:rPr>
                <w:color w:val="231F20"/>
                <w:spacing w:val="1"/>
              </w:rPr>
              <w:t>1.098</w:t>
            </w:r>
          </w:p>
        </w:tc>
      </w:tr>
    </w:tbl>
    <w:p>
      <w:pPr>
        <w:pStyle w:val="BodyText"/>
        <w:ind w:left="1035"/>
        <w:spacing w:before="76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NLR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，中性粒细胞与淋巴细胞绝对值比值；</w:t>
      </w:r>
      <w:r>
        <w:rPr>
          <w:sz w:val="15"/>
          <w:szCs w:val="15"/>
          <w:color w:val="231F20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  <w:spacing w:val="-1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，血浆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二聚体。</w:t>
      </w:r>
    </w:p>
    <w:p>
      <w:pPr>
        <w:pStyle w:val="BodyText"/>
        <w:ind w:left="5660" w:firstLine="85"/>
        <w:spacing w:before="120" w:line="221" w:lineRule="auto"/>
        <w:tabs>
          <w:tab w:val="left" w:pos="5747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8" style="position:absolute;margin-left:55.7812pt;margin-top:3.15836pt;mso-position-vertical-relative:text;mso-position-horizontal-relative:text;width:193.3pt;height:14.6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outlineLvl w:val="1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Hei" w:hAnsi="SimHei" w:eastAsia="SimHei" w:cs="SimHei"/>
                      <w:color w:val="231F20"/>
                      <w:spacing w:val="7"/>
                    </w:rPr>
                    <w:t>表</w:t>
                  </w:r>
                  <w:r>
                    <w:rPr>
                      <w:color w:val="231F20"/>
                      <w:spacing w:val="7"/>
                    </w:rPr>
                    <w:t>4   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7"/>
                    </w:rPr>
                    <w:t>各指标预测阑尾穿孔的曲线下面积</w:t>
                  </w:r>
                  <w:r>
                    <w:rPr>
                      <w:rFonts w:ascii="SimSun" w:hAnsi="SimSun" w:eastAsia="SimSun" w:cs="SimSun"/>
                      <w:color w:val="231F20"/>
                      <w:spacing w:val="7"/>
                    </w:rPr>
                    <w:t>（</w:t>
                  </w:r>
                  <w:r>
                    <w:rPr>
                      <w:color w:val="231F20"/>
                    </w:rPr>
                    <w:t>AUC</w:t>
                  </w:r>
                  <w:r>
                    <w:rPr>
                      <w:rFonts w:ascii="SimSun" w:hAnsi="SimSun" w:eastAsia="SimSun" w:cs="SimSun"/>
                      <w:color w:val="231F20"/>
                      <w:spacing w:val="7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20" style="position:absolute;margin-left:34.3286pt;margin-top:17.2729pt;mso-position-vertical-relative:text;mso-position-horizontal-relative:text;width:232.45pt;height:103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08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14"/>
                    <w:gridCol w:w="573"/>
                    <w:gridCol w:w="708"/>
                    <w:gridCol w:w="554"/>
                    <w:gridCol w:w="552"/>
                    <w:gridCol w:w="551"/>
                    <w:gridCol w:w="556"/>
                  </w:tblGrid>
                  <w:tr>
                    <w:trPr>
                      <w:trHeight w:val="242" w:hRule="atLeast"/>
                    </w:trPr>
                    <w:tc>
                      <w:tcPr>
                        <w:tcW w:w="1114" w:type="dxa"/>
                        <w:vAlign w:val="top"/>
                        <w:vMerge w:val="restart"/>
                        <w:tcBorders>
                          <w:bottom w:val="nil"/>
                          <w:top w:val="single" w:color="231F20" w:sz="6" w:space="0"/>
                        </w:tcBorders>
                      </w:tcPr>
                      <w:p>
                        <w:pPr>
                          <w:ind w:left="409"/>
                          <w:spacing w:before="169" w:line="182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5"/>
                          </w:rPr>
                          <w:t>变量</w:t>
                        </w:r>
                      </w:p>
                    </w:tc>
                    <w:tc>
                      <w:tcPr>
                        <w:tcW w:w="573" w:type="dxa"/>
                        <w:vAlign w:val="top"/>
                        <w:vMerge w:val="restart"/>
                        <w:tcBorders>
                          <w:bottom w:val="nil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184" w:line="206" w:lineRule="auto"/>
                          <w:rPr/>
                        </w:pPr>
                        <w:r>
                          <w:rPr>
                            <w:color w:val="231F20"/>
                            <w:spacing w:val="12"/>
                          </w:rPr>
                          <w:t>AUC</w:t>
                        </w:r>
                      </w:p>
                    </w:tc>
                    <w:tc>
                      <w:tcPr>
                        <w:tcW w:w="708" w:type="dxa"/>
                        <w:vAlign w:val="top"/>
                        <w:vMerge w:val="restart"/>
                        <w:tcBorders>
                          <w:bottom w:val="nil"/>
                          <w:top w:val="single" w:color="231F20" w:sz="6" w:space="0"/>
                        </w:tcBorders>
                      </w:tcPr>
                      <w:p>
                        <w:pPr>
                          <w:ind w:left="206"/>
                          <w:spacing w:before="167" w:line="188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i/>
                            <w:iCs/>
                            <w:color w:val="231F20"/>
                            <w:spacing w:val="17"/>
                          </w:rPr>
                          <w:t>P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17"/>
                          </w:rPr>
                          <w:t>值</w:t>
                        </w:r>
                      </w:p>
                    </w:tc>
                    <w:tc>
                      <w:tcPr>
                        <w:tcW w:w="110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16" w:line="201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31F20"/>
                            <w:spacing w:val="6"/>
                          </w:rPr>
                          <w:t>95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</w:rPr>
                          <w:t>%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6"/>
                          </w:rPr>
                          <w:t>置信区间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vMerge w:val="restart"/>
                        <w:tcBorders>
                          <w:bottom w:val="nil"/>
                          <w:top w:val="single" w:color="231F20" w:sz="6" w:space="0"/>
                        </w:tcBorders>
                      </w:tcPr>
                      <w:p>
                        <w:pPr>
                          <w:ind w:left="43"/>
                          <w:spacing w:before="167" w:line="185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7"/>
                          </w:rPr>
                          <w:t>敏感度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vMerge w:val="restart"/>
                        <w:tcBorders>
                          <w:bottom w:val="nil"/>
                          <w:top w:val="single" w:color="231F20" w:sz="6" w:space="0"/>
                        </w:tcBorders>
                      </w:tcPr>
                      <w:p>
                        <w:pPr>
                          <w:ind w:left="46"/>
                          <w:spacing w:before="169" w:line="183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7"/>
                          </w:rPr>
                          <w:t>特异度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1114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3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8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0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ind w:left="42"/>
                          <w:spacing w:before="45" w:line="176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7"/>
                          </w:rPr>
                          <w:t>下限值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7"/>
                          </w:rPr>
                          <w:t>上限值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6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42" w:hRule="atLeast"/>
                    </w:trPr>
                    <w:tc>
                      <w:tcPr>
                        <w:tcW w:w="111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ind w:left="60"/>
                          <w:spacing w:before="48" w:line="171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9"/>
                          </w:rPr>
                          <w:t>症状持续时间</w:t>
                        </w:r>
                      </w:p>
                    </w:tc>
                    <w:tc>
                      <w:tcPr>
                        <w:tcW w:w="573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78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0.827</w:t>
                        </w:r>
                      </w:p>
                    </w:tc>
                    <w:tc>
                      <w:tcPr>
                        <w:tcW w:w="708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45" w:line="230" w:lineRule="auto"/>
                          <w:rPr/>
                        </w:pPr>
                        <w:r>
                          <w:rPr>
                            <w:rFonts w:ascii="SimSun" w:hAnsi="SimSun" w:eastAsia="SimSun" w:cs="SimSun"/>
                            <w:color w:val="231F20"/>
                            <w:spacing w:val="11"/>
                          </w:rPr>
                          <w:t>&lt;</w:t>
                        </w:r>
                        <w:r>
                          <w:rPr>
                            <w:color w:val="231F20"/>
                            <w:spacing w:val="11"/>
                          </w:rPr>
                          <w:t>0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.001</w:t>
                        </w:r>
                      </w:p>
                    </w:tc>
                    <w:tc>
                      <w:tcPr>
                        <w:tcW w:w="55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4"/>
                          <w:spacing w:before="78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0.751</w:t>
                        </w:r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3"/>
                          <w:spacing w:before="78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0.903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78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0.814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7"/>
                          <w:spacing w:before="78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0.799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114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9" w:line="196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15"/>
                          </w:rPr>
                          <w:t>体温</w:t>
                        </w:r>
                        <w:r>
                          <w:rPr>
                            <w:color w:val="252628"/>
                            <w:spacing w:val="15"/>
                          </w:rPr>
                          <w:t>≥</w:t>
                        </w:r>
                        <w:r>
                          <w:rPr>
                            <w:color w:val="231F20"/>
                            <w:spacing w:val="15"/>
                          </w:rPr>
                          <w:t>38 ℃</w:t>
                        </w:r>
                      </w:p>
                    </w:tc>
                    <w:tc>
                      <w:tcPr>
                        <w:tcW w:w="573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0.622</w:t>
                        </w:r>
                      </w:p>
                    </w:tc>
                    <w:tc>
                      <w:tcPr>
                        <w:tcW w:w="708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0.014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0.518</w:t>
                        </w:r>
                      </w:p>
                    </w:tc>
                    <w:tc>
                      <w:tcPr>
                        <w:tcW w:w="552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0.725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0.279</w:t>
                        </w:r>
                      </w:p>
                    </w:tc>
                    <w:tc>
                      <w:tcPr>
                        <w:tcW w:w="556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0.964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114" w:type="dxa"/>
                        <w:vAlign w:val="top"/>
                      </w:tcPr>
                      <w:p>
                        <w:pPr>
                          <w:ind w:left="60"/>
                          <w:spacing w:before="58" w:line="168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7"/>
                          </w:rPr>
                          <w:t>粪石</w:t>
                        </w:r>
                      </w:p>
                    </w:tc>
                    <w:tc>
                      <w:tcPr>
                        <w:tcW w:w="573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0.598</w:t>
                        </w:r>
                      </w:p>
                    </w:tc>
                    <w:tc>
                      <w:tcPr>
                        <w:tcW w:w="708" w:type="dxa"/>
                        <w:vAlign w:val="top"/>
                      </w:tcPr>
                      <w:p>
                        <w:pPr>
                          <w:pStyle w:val="TableText"/>
                          <w:ind w:left="257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0.047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0.503</w:t>
                        </w:r>
                      </w:p>
                    </w:tc>
                    <w:tc>
                      <w:tcPr>
                        <w:tcW w:w="552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0.693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0.605</w:t>
                        </w:r>
                      </w:p>
                    </w:tc>
                    <w:tc>
                      <w:tcPr>
                        <w:tcW w:w="556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87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0.592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1114" w:type="dxa"/>
                        <w:vAlign w:val="top"/>
                      </w:tcPr>
                      <w:p>
                        <w:pPr>
                          <w:ind w:left="60"/>
                          <w:spacing w:before="61" w:line="165" w:lineRule="auto"/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5"/>
                            <w:szCs w:val="15"/>
                            <w:color w:val="231F20"/>
                            <w:spacing w:val="8"/>
                          </w:rPr>
                          <w:t>腹腔积液</w:t>
                        </w:r>
                      </w:p>
                    </w:tc>
                    <w:tc>
                      <w:tcPr>
                        <w:tcW w:w="573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89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0.853</w:t>
                        </w:r>
                      </w:p>
                    </w:tc>
                    <w:tc>
                      <w:tcPr>
                        <w:tcW w:w="708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55" w:line="224" w:lineRule="auto"/>
                          <w:rPr/>
                        </w:pPr>
                        <w:r>
                          <w:rPr>
                            <w:rFonts w:ascii="SimSun" w:hAnsi="SimSun" w:eastAsia="SimSun" w:cs="SimSun"/>
                            <w:color w:val="231F20"/>
                            <w:spacing w:val="11"/>
                          </w:rPr>
                          <w:t>&lt;</w:t>
                        </w:r>
                        <w:r>
                          <w:rPr>
                            <w:color w:val="231F20"/>
                            <w:spacing w:val="11"/>
                          </w:rPr>
                          <w:t>0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.001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89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0.791</w:t>
                        </w:r>
                      </w:p>
                    </w:tc>
                    <w:tc>
                      <w:tcPr>
                        <w:tcW w:w="552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89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0.915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89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0.907</w:t>
                        </w:r>
                      </w:p>
                    </w:tc>
                    <w:tc>
                      <w:tcPr>
                        <w:tcW w:w="556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89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0.799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1114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63" w:line="164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31F20"/>
                            <w:spacing w:val="7"/>
                          </w:rPr>
                          <w:t>C</w:t>
                        </w:r>
                        <w:r>
                          <w:rPr>
                            <w:rFonts w:ascii="Microsoft JhengHei UI Light" w:hAnsi="Microsoft JhengHei UI Light" w:eastAsia="Microsoft JhengHei UI Light" w:cs="Microsoft JhengHei UI Light"/>
                            <w:color w:val="231F20"/>
                            <w:spacing w:val="7"/>
                          </w:rPr>
                          <w:t>-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7"/>
                          </w:rPr>
                          <w:t>反应蛋白</w:t>
                        </w:r>
                      </w:p>
                    </w:tc>
                    <w:tc>
                      <w:tcPr>
                        <w:tcW w:w="573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92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0.810</w:t>
                        </w:r>
                      </w:p>
                    </w:tc>
                    <w:tc>
                      <w:tcPr>
                        <w:tcW w:w="708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58" w:line="222" w:lineRule="auto"/>
                          <w:rPr/>
                        </w:pPr>
                        <w:r>
                          <w:rPr>
                            <w:rFonts w:ascii="SimSun" w:hAnsi="SimSun" w:eastAsia="SimSun" w:cs="SimSun"/>
                            <w:color w:val="231F20"/>
                            <w:spacing w:val="11"/>
                          </w:rPr>
                          <w:t>&lt;</w:t>
                        </w:r>
                        <w:r>
                          <w:rPr>
                            <w:color w:val="231F20"/>
                            <w:spacing w:val="11"/>
                          </w:rPr>
                          <w:t>0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.001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92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0.734</w:t>
                        </w:r>
                      </w:p>
                    </w:tc>
                    <w:tc>
                      <w:tcPr>
                        <w:tcW w:w="552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92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0.886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92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0.651</w:t>
                        </w:r>
                      </w:p>
                    </w:tc>
                    <w:tc>
                      <w:tcPr>
                        <w:tcW w:w="556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92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0.846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1114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62" w:line="172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6"/>
                          </w:rPr>
                          <w:t>联合预测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6"/>
                            <w:position w:val="6"/>
                          </w:rPr>
                          <w:t>a</w:t>
                        </w:r>
                      </w:p>
                    </w:tc>
                    <w:tc>
                      <w:tcPr>
                        <w:tcW w:w="573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94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0.962</w:t>
                        </w:r>
                      </w:p>
                    </w:tc>
                    <w:tc>
                      <w:tcPr>
                        <w:tcW w:w="708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60" w:line="229" w:lineRule="auto"/>
                          <w:rPr/>
                        </w:pPr>
                        <w:r>
                          <w:rPr>
                            <w:rFonts w:ascii="SimSun" w:hAnsi="SimSun" w:eastAsia="SimSun" w:cs="SimSun"/>
                            <w:color w:val="231F20"/>
                            <w:spacing w:val="11"/>
                          </w:rPr>
                          <w:t>&lt;</w:t>
                        </w:r>
                        <w:r>
                          <w:rPr>
                            <w:color w:val="231F20"/>
                            <w:spacing w:val="11"/>
                          </w:rPr>
                          <w:t>0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1"/>
                          </w:rPr>
                          <w:t>.001</w:t>
                        </w:r>
                      </w:p>
                    </w:tc>
                    <w:tc>
                      <w:tcPr>
                        <w:tcW w:w="554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4"/>
                          <w:spacing w:before="94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0.937</w:t>
                        </w:r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3"/>
                          <w:spacing w:before="94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0.986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94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0.884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7"/>
                          <w:spacing w:before="94" w:line="186" w:lineRule="auto"/>
                          <w:rPr/>
                        </w:pPr>
                        <w:r>
                          <w:rPr>
                            <w:color w:val="231F20"/>
                            <w:spacing w:val="3"/>
                          </w:rPr>
                          <w:t>0.893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34.5412pt;margin-top:121.043pt;mso-position-vertical-relative:text;mso-position-horizontal-relative:text;width:232.3pt;height:26.5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21"/>
                    <w:spacing w:before="19" w:line="238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27"/>
                    </w:rPr>
                    <w:t>注：</w:t>
                  </w:r>
                  <w:r>
                    <w:rPr>
                      <w:sz w:val="9"/>
                      <w:szCs w:val="9"/>
                      <w:color w:val="231F20"/>
                      <w:spacing w:val="21"/>
                      <w:position w:val="7"/>
                    </w:rPr>
                    <w:t>a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1"/>
                    </w:rPr>
                    <w:t>为症状持续时间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>+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1"/>
                    </w:rPr>
                    <w:t>体温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>≥38 ℃+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1"/>
                    </w:rPr>
                    <w:t>是否有粪石</w:t>
                  </w:r>
                  <w:r>
                    <w:rPr>
                      <w:sz w:val="15"/>
                      <w:szCs w:val="15"/>
                      <w:color w:val="231F20"/>
                      <w:spacing w:val="21"/>
                    </w:rPr>
                    <w:t>+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1"/>
                    </w:rPr>
                    <w:t>是否有腹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腔积液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+C</w:t>
                  </w:r>
                  <w:r>
                    <w:rPr>
                      <w:rFonts w:ascii="Microsoft JhengHei UI Light" w:hAnsi="Microsoft JhengHei UI Light" w:eastAsia="Microsoft JhengHei UI Light" w:cs="Microsoft JhengHei UI Light"/>
                      <w:sz w:val="15"/>
                      <w:szCs w:val="15"/>
                      <w:color w:val="231F20"/>
                      <w:spacing w:val="12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反应蛋白进行联合预测。</w:t>
                  </w:r>
                </w:p>
              </w:txbxContent>
            </v:textbox>
          </v:shape>
        </w:pict>
      </w:r>
      <w:r>
        <w:pict>
          <v:shape id="_x0000_s24" style="position:absolute;margin-left:34.438pt;margin-top:315.431pt;mso-position-vertical-relative:text;mso-position-horizontal-relative:text;width:235.75pt;height:131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21"/>
                    <w:spacing w:before="19" w:line="184" w:lineRule="auto"/>
                    <w:outlineLvl w:val="0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SimHei" w:hAnsi="SimHei" w:eastAsia="SimHei" w:cs="SimHei"/>
                      <w:color w:val="231F20"/>
                      <w:spacing w:val="6"/>
                    </w:rPr>
                    <w:t>图</w:t>
                  </w:r>
                  <w:r>
                    <w:rPr>
                      <w:rFonts w:ascii="SimHei" w:hAnsi="SimHei" w:eastAsia="SimHei" w:cs="SimHei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1   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6"/>
                    </w:rPr>
                    <w:t>各指标受试者操作特征曲线</w:t>
                  </w:r>
                </w:p>
                <w:p>
                  <w:pPr>
                    <w:pStyle w:val="BodyText"/>
                    <w:ind w:left="20" w:right="86" w:hanging="1"/>
                    <w:spacing w:before="172" w:line="224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</w:rPr>
                    <w:t>研究就各文献中报道对急性阑尾炎伴有穿孔的独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立危险因素指标进行系统评估，并对有意义的结果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做多因素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</w:rPr>
                    <w:t>logistic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回归分析，以期找到预测阑尾穿孔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风险的最佳预测模型。</w:t>
                  </w:r>
                </w:p>
                <w:p>
                  <w:pPr>
                    <w:pStyle w:val="BodyText"/>
                    <w:ind w:left="20" w:right="20" w:firstLine="420"/>
                    <w:spacing w:before="1" w:line="215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本研究结果显示，在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212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例急性阑尾炎病人中，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阑尾发生坏疽穿孔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43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例，穿孔率为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20</w:t>
                  </w:r>
                  <w:r>
                    <w:rPr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. 3</w:t>
                  </w:r>
                  <w:r>
                    <w:rPr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，这与相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关文献报道相符合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5"/>
                      <w:position w:val="8"/>
                    </w:rPr>
                    <w:t>［</w:t>
                  </w:r>
                  <w:r>
                    <w:rPr>
                      <w:sz w:val="10"/>
                      <w:szCs w:val="10"/>
                      <w:color w:val="231F20"/>
                      <w:spacing w:val="15"/>
                      <w:position w:val="8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5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。急性阑尾炎病人的年龄大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471344</wp:posOffset>
            </wp:positionH>
            <wp:positionV relativeFrom="paragraph">
              <wp:posOffset>1942246</wp:posOffset>
            </wp:positionV>
            <wp:extent cx="2881883" cy="200710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1883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、性别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、术前是否应用抗生素治疗以及入院时血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红蛋白、</w:t>
      </w:r>
      <w:r>
        <w:rPr>
          <w:sz w:val="20"/>
          <w:szCs w:val="20"/>
          <w:color w:val="231F20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</w:t>
      </w:r>
      <w:r>
        <w:rPr>
          <w:sz w:val="20"/>
          <w:szCs w:val="20"/>
          <w:color w:val="231F20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</w:t>
      </w:r>
      <w:r>
        <w:rPr>
          <w:sz w:val="20"/>
          <w:szCs w:val="20"/>
          <w:color w:val="231F20"/>
        </w:rPr>
        <w:t>RDW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在两组间比较差异无统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计学意义，说明这些指标在本研究中对阑尾是否发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生穿孔无影响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。症状持续时间、体温</w:t>
      </w:r>
      <w:r>
        <w:rPr>
          <w:sz w:val="20"/>
          <w:szCs w:val="20"/>
          <w:color w:val="231F20"/>
          <w:spacing w:val="7"/>
        </w:rPr>
        <w:t>≥38 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、脉率、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营养状况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、阑尾是否有粪石和腹腔是否有积液，以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血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sz w:val="20"/>
          <w:szCs w:val="20"/>
          <w:color w:val="231F20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sz w:val="20"/>
          <w:szCs w:val="20"/>
          <w:color w:val="231F20"/>
        </w:rPr>
        <w:t>NRL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</w:t>
      </w:r>
      <w:r>
        <w:rPr>
          <w:sz w:val="20"/>
          <w:szCs w:val="20"/>
          <w:color w:val="231F20"/>
          <w:spacing w:val="2"/>
        </w:rPr>
        <w:t>D</w:t>
      </w:r>
      <w:r>
        <w:rPr>
          <w:rFonts w:ascii="Microsoft JhengHei UI Light" w:hAnsi="Microsoft JhengHei UI Light" w:eastAsia="Microsoft JhengHei UI Light" w:cs="Microsoft JhengHei UI Light"/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  <w:spacing w:val="2"/>
        </w:rPr>
        <w:t>D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和 </w:t>
      </w:r>
      <w:r>
        <w:rPr>
          <w:sz w:val="20"/>
          <w:szCs w:val="20"/>
          <w:color w:val="231F20"/>
        </w:rPr>
        <w:t>TBIL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回归分析，其中症状持续时间、体温</w:t>
      </w:r>
      <w:r>
        <w:rPr>
          <w:sz w:val="20"/>
          <w:szCs w:val="20"/>
          <w:color w:val="231F20"/>
          <w:spacing w:val="3"/>
        </w:rPr>
        <w:t>≥38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3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阑尾是否有粪石、腹腔是否伴有积液及血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有意义，这与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</w:rPr>
        <w:t>Harunori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sz w:val="10"/>
          <w:szCs w:val="10"/>
          <w:color w:val="231F20"/>
          <w:spacing w:val="8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在儿童阑尾炎伴穿孔风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险评估中研究结果一致，说明病人发病时这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3"/>
        </w:rPr>
        <w:t>5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项指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标可作为独立危险因素预测儿童及成人急性阑尾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炎伴穿孔风险评估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。笔者再对这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2"/>
        </w:rPr>
        <w:t>5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项预测因子进一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步绘制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曲线面积显示，单指标预测中症状持续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时间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AUC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5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5"/>
        </w:rPr>
        <w:t>. 827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，敏感度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5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5"/>
        </w:rPr>
        <w:t>. 814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，特异度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5"/>
        </w:rPr>
        <w:t>0. 799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腹腔是否伴有积液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为 </w:t>
      </w:r>
      <w:r>
        <w:rPr>
          <w:sz w:val="20"/>
          <w:szCs w:val="20"/>
          <w:color w:val="231F20"/>
          <w:spacing w:val="5"/>
        </w:rPr>
        <w:t>0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5"/>
        </w:rPr>
        <w:t>. 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，敏感度 </w:t>
      </w:r>
      <w:r>
        <w:rPr>
          <w:sz w:val="20"/>
          <w:szCs w:val="20"/>
          <w:color w:val="231F20"/>
          <w:spacing w:val="5"/>
        </w:rPr>
        <w:t>0. 907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特 异 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3"/>
        </w:rPr>
        <w:t>0. 799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3"/>
        </w:rPr>
        <w:t>0. 810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，敏 感 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0. 651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，特异度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1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"/>
        </w:rPr>
        <w:t>. 846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预测价值较高，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当所有预测因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子联合预测后有着较高的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AUC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（</w:t>
      </w:r>
      <w:r>
        <w:rPr>
          <w:sz w:val="20"/>
          <w:szCs w:val="20"/>
          <w:color w:val="231F20"/>
          <w:spacing w:val="12"/>
        </w:rPr>
        <w:t>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2"/>
        </w:rPr>
        <w:t>. 962</w:t>
      </w:r>
      <w:r>
        <w:rPr>
          <w:rFonts w:ascii="SimSun" w:hAnsi="SimSun" w:eastAsia="SimSun" w:cs="SimSun"/>
          <w:sz w:val="20"/>
          <w:szCs w:val="20"/>
          <w:color w:val="231F20"/>
          <w:spacing w:val="-50"/>
          <w:w w:val="8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0"/>
          <w:w w:val="8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其敏感性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0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. 884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和特异度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0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. 893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也优于其他单个指标，说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明这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4"/>
        </w:rPr>
        <w:t>5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项预测指标联合预测评估急性阑尾炎穿孔风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险价值更高。</w:t>
      </w:r>
    </w:p>
    <w:p>
      <w:pPr>
        <w:pStyle w:val="BodyText"/>
        <w:ind w:left="5742" w:right="81" w:firstLine="421"/>
        <w:spacing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Westfall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</w:t>
      </w:r>
      <w:r>
        <w:rPr>
          <w:sz w:val="10"/>
          <w:szCs w:val="10"/>
          <w:color w:val="231F20"/>
          <w:spacing w:val="8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研究报道，在从急性阑尾炎出现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腹痛等症状到入院完成阑尾切除术后，时间每延迟 </w:t>
      </w:r>
      <w:r>
        <w:rPr>
          <w:sz w:val="20"/>
          <w:szCs w:val="20"/>
          <w:color w:val="231F20"/>
          <w:spacing w:val="2"/>
        </w:rPr>
        <w:t>1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，阑尾发生坏疽穿孔风险就增加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2"/>
        </w:rPr>
        <w:t>9%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，术后脓肿的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相对风险增加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9"/>
        </w:rPr>
        <w:t>8%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sz w:val="20"/>
          <w:szCs w:val="20"/>
          <w:color w:val="231F20"/>
        </w:rPr>
        <w:t>Busch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</w:t>
      </w:r>
      <w:r>
        <w:rPr>
          <w:sz w:val="10"/>
          <w:szCs w:val="10"/>
          <w:color w:val="231F20"/>
          <w:spacing w:val="9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研究指出急性阑尾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炎病人在入院后延迟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12"/>
        </w:rPr>
        <w:t>6 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12"/>
        </w:rPr>
        <w:t>9 h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后行阑尾炎手术不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会增加阑尾穿孔率，但当延迟超过 </w:t>
      </w:r>
      <w:r>
        <w:rPr>
          <w:sz w:val="20"/>
          <w:szCs w:val="20"/>
          <w:color w:val="231F20"/>
          <w:spacing w:val="6"/>
        </w:rPr>
        <w:t>12 h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后阑尾炎穿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孔率会显著升高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。在本研究结果中，手术前发病症</w:t>
      </w:r>
    </w:p>
    <w:p>
      <w:pPr>
        <w:spacing w:line="220" w:lineRule="auto"/>
        <w:sectPr>
          <w:headerReference w:type="default" r:id="rId5"/>
          <w:pgSz w:w="11906" w:h="16441"/>
          <w:pgMar w:top="1424" w:right="1048" w:bottom="0" w:left="424" w:header="1153" w:footer="0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2" w:lineRule="exact"/>
        <w:rPr/>
      </w:pPr>
      <w:r>
        <w:pict>
          <v:shape id="_x0000_s28" style="position:absolute;margin-left:56.4096pt;margin-top:68.9374pt;mso-position-vertical-relative:page;mso-position-horizontal-relative:page;width:286.7pt;height:0.35pt;z-index:251670528;" o:allowincell="f" filled="false" strokecolor="#231F20" strokeweight="0.31pt" coordsize="5734,6" coordorigin="0,0" path="m0,3l5733,3e">
            <v:stroke joinstyle="miter" miterlimit="4"/>
          </v:shape>
        </w:pict>
      </w:r>
      <w:r/>
    </w:p>
    <w:p>
      <w:pPr>
        <w:spacing w:line="42" w:lineRule="exact"/>
        <w:sectPr>
          <w:headerReference w:type="default" r:id="rId7"/>
          <w:pgSz w:w="11906" w:h="16441"/>
          <w:pgMar w:top="1424" w:right="1080" w:bottom="0" w:left="424" w:header="1153" w:footer="0" w:gutter="0"/>
          <w:cols w:equalWidth="0" w:num="1">
            <w:col w:w="10401" w:space="0"/>
          </w:cols>
        </w:sectPr>
        <w:rPr/>
      </w:pPr>
    </w:p>
    <w:p>
      <w:pPr>
        <w:pStyle w:val="BodyText"/>
        <w:ind w:left="707" w:right="190" w:firstLine="2"/>
        <w:spacing w:before="7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状持续时间越长，穿孔的风险越高，因此对有穿孔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风险的急性阑尾炎病人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，应当尽早住院行手术治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。体温是机体对自身炎症反应的客观指标，一般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认为体温越高，可能机体内的炎症反应越强烈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究表明在急性坏疽穿孔性阑尾炎病人中平均体温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升高与未穿孔阑尾炎病人平均体温升高存在统计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学差异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sz w:val="10"/>
          <w:szCs w:val="10"/>
          <w:color w:val="231F20"/>
          <w:spacing w:val="2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。本研究发现当病人体温升高超过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2"/>
        </w:rPr>
        <w:t>38℃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阑尾穿孔风险增加，因此急性阑尾炎病人发病时体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"/>
        </w:rPr>
        <w:t>≥38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阑尾管腔堵塞被认为是发生急性阑尾炎最常见的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病因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。其最常见的是肠道内粪石进入阑尾管腔造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成堵塞，随着时间延长导致阑尾管腔黏膜破损和淋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巴及静脉回流障碍而引发急性阑尾炎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。研究报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</w:t>
      </w:r>
      <w:r>
        <w:rPr>
          <w:sz w:val="10"/>
          <w:szCs w:val="10"/>
          <w:color w:val="231F20"/>
          <w:spacing w:val="10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  <w:w w:val="5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在非手术治疗的急性阑尾炎病人或者非紧急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行阑尾切除术时，因粪石导致病人阑尾穿孔的相对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风险增加了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16"/>
        </w:rPr>
        <w:t>89%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。本研究中急性阑尾炎病人伴有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腹腔内积液和阑尾管腔内含有粪石均增加了阑尾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穿孔的风险，因此可作为预测急性阑尾炎伴穿孔风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险的独立危险因素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是机体内常见的一种急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性炎症反应产物，可根据机体炎症反应程度而发生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。房誉轩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</w:t>
      </w:r>
      <w:r>
        <w:rPr>
          <w:sz w:val="10"/>
          <w:szCs w:val="10"/>
          <w:color w:val="231F20"/>
          <w:spacing w:val="11"/>
          <w:position w:val="8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研究中指出急性阑尾炎病人中血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CRP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水平的升高有利于阑尾炎分型的鉴别，尤其是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在急性坏疽穿孔性阑尾炎病人中血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水平升高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有意义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。本研究结果显示，在急性阑尾炎伴穿孔组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病人血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水平高于未穿孔组，因此血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>可作为预测急性阑尾炎伴穿孔风险的独立危险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因素。</w:t>
      </w:r>
    </w:p>
    <w:p>
      <w:pPr>
        <w:pStyle w:val="BodyText"/>
        <w:ind w:left="708" w:right="202" w:firstLine="419"/>
        <w:spacing w:before="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综上所述，本研究结果显示急性阑尾炎病人发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病后症状持续时间延长、发病时体温超过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2"/>
        </w:rPr>
        <w:t>38℃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、影像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学检查提示阑尾内含有粪石及腹腔内有积液症状，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和血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升高时应警惕阑尾有穿孔的风险，应当及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时予以行手术干预治疗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。本研究为单中心回顾性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研究，存在一定的局限性，且研究对象为年龄</w:t>
      </w:r>
      <w:r>
        <w:rPr>
          <w:sz w:val="20"/>
          <w:szCs w:val="20"/>
          <w:color w:val="231F20"/>
          <w:spacing w:val="13"/>
        </w:rPr>
        <w:t>≥14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岁的病人，下一步拟进行多中心队列研究各年龄段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病人阑尾炎伴穿孔风险的评估。</w:t>
      </w:r>
    </w:p>
    <w:p>
      <w:pPr>
        <w:ind w:left="1033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所有作者均声明不存在利益冲突</w:t>
      </w:r>
    </w:p>
    <w:p>
      <w:pPr>
        <w:ind w:left="2322"/>
        <w:spacing w:before="136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33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35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34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pStyle w:val="BodyText"/>
        <w:ind w:left="651"/>
        <w:spacing w:before="157" w:line="16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沈中梅，袁潇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急性坏疽性阑尾炎穿孔的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诊断［</w:t>
      </w:r>
      <w:r>
        <w:rPr>
          <w:sz w:val="15"/>
          <w:szCs w:val="15"/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影像研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/>
        <w:spacing w:before="39" w:line="223" w:lineRule="auto"/>
        <w:rPr>
          <w:rFonts w:ascii="Microsoft JhengHei UI Light" w:hAnsi="Microsoft JhengHei UI Light" w:eastAsia="Microsoft JhengHei UI Light" w:cs="Microsoft JhengHei UI Light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究与医学应用，</w:t>
      </w:r>
      <w:r>
        <w:rPr>
          <w:sz w:val="15"/>
          <w:szCs w:val="15"/>
          <w:color w:val="231F20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6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49"/>
          <w:w w:val="98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9"/>
          <w:w w:val="98"/>
        </w:rPr>
        <w:t>：</w:t>
      </w:r>
      <w:r>
        <w:rPr>
          <w:sz w:val="15"/>
          <w:szCs w:val="15"/>
          <w:color w:val="231F20"/>
        </w:rPr>
        <w:t>34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36. 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sz w:val="15"/>
          <w:szCs w:val="15"/>
          <w:color w:val="231F20"/>
        </w:rPr>
        <w:t>10. 3969/j. issn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. 2096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>-</w:t>
      </w:r>
    </w:p>
    <w:p>
      <w:pPr>
        <w:pStyle w:val="BodyText"/>
        <w:ind w:left="444"/>
        <w:spacing w:before="59" w:line="18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3807. 2022. 06. 012.</w:t>
      </w:r>
    </w:p>
    <w:p>
      <w:pPr>
        <w:pStyle w:val="BodyText"/>
        <w:ind w:left="437" w:hanging="438"/>
        <w:spacing w:before="50" w:line="229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2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Krzyzak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Mulrooney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8"/>
        </w:rPr>
        <w:t>.  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review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background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epidemiology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diagnosis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2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Cureus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12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41"/>
          <w:w w:val="8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1"/>
          <w:w w:val="83"/>
        </w:rPr>
        <w:t>：</w:t>
      </w:r>
      <w:r>
        <w:rPr>
          <w:sz w:val="15"/>
          <w:szCs w:val="15"/>
          <w:color w:val="231F20"/>
          <w:spacing w:val="-1"/>
        </w:rPr>
        <w:t>e8562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. 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10. 7759</w:t>
      </w:r>
      <w:r>
        <w:rPr>
          <w:sz w:val="15"/>
          <w:szCs w:val="15"/>
          <w:color w:val="231F20"/>
          <w:spacing w:val="-2"/>
        </w:rPr>
        <w:t>/cureus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2"/>
        </w:rPr>
        <w:t>. 8562.</w:t>
      </w:r>
    </w:p>
    <w:p>
      <w:pPr>
        <w:pStyle w:val="BodyText"/>
        <w:ind w:left="439" w:right="47" w:hanging="439"/>
        <w:spacing w:before="13" w:line="21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3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Wickramasinghe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DP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Xavier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Samarasekera</w:t>
      </w:r>
      <w:r>
        <w:rPr>
          <w:sz w:val="15"/>
          <w:szCs w:val="15"/>
          <w:color w:val="231F20"/>
          <w:spacing w:val="11"/>
        </w:rPr>
        <w:t xml:space="preserve">    </w:t>
      </w:r>
      <w:r>
        <w:rPr>
          <w:sz w:val="15"/>
          <w:szCs w:val="15"/>
          <w:color w:val="231F20"/>
        </w:rPr>
        <w:t>DN</w:t>
      </w:r>
      <w:r>
        <w:rPr>
          <w:sz w:val="15"/>
          <w:szCs w:val="15"/>
          <w:color w:val="231F20"/>
          <w:spacing w:val="11"/>
        </w:rPr>
        <w:t>.  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worldwide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epidemiolog</w:t>
      </w:r>
      <w:r>
        <w:rPr>
          <w:sz w:val="15"/>
          <w:szCs w:val="15"/>
          <w:color w:val="231F20"/>
          <w:spacing w:val="2"/>
        </w:rPr>
        <w:t>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acute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2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an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analysis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global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health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data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exchange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dataset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-1"/>
        </w:rPr>
        <w:t>orld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45</w:t>
      </w:r>
    </w:p>
    <w:p>
      <w:pPr>
        <w:pStyle w:val="BodyText"/>
        <w:ind w:left="378"/>
        <w:spacing w:before="3" w:line="22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44"/>
          <w:w w:val="87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4"/>
          <w:w w:val="87"/>
        </w:rPr>
        <w:t>：</w:t>
      </w:r>
      <w:r>
        <w:rPr>
          <w:sz w:val="15"/>
          <w:szCs w:val="15"/>
          <w:color w:val="231F20"/>
          <w:spacing w:val="3"/>
        </w:rPr>
        <w:t>1999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2008.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1007/s00</w:t>
      </w:r>
      <w:r>
        <w:rPr>
          <w:sz w:val="15"/>
          <w:szCs w:val="15"/>
          <w:color w:val="231F20"/>
          <w:spacing w:val="2"/>
        </w:rPr>
        <w:t>268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021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06077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5.</w:t>
      </w:r>
    </w:p>
    <w:p>
      <w:pPr>
        <w:pStyle w:val="BodyText"/>
        <w:ind w:left="442" w:right="1" w:hanging="443"/>
        <w:spacing w:before="2" w:line="25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［</w:t>
      </w:r>
      <w:r>
        <w:rPr>
          <w:sz w:val="15"/>
          <w:szCs w:val="15"/>
          <w:color w:val="231F20"/>
          <w:spacing w:val="17"/>
        </w:rPr>
        <w:t>4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McCutcheon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BA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Chang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</w:rPr>
        <w:t>DC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Marcus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LP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7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Long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17"/>
        </w:rPr>
        <w:t>-</w:t>
      </w:r>
      <w:r>
        <w:rPr>
          <w:sz w:val="15"/>
          <w:szCs w:val="15"/>
          <w:color w:val="231F20"/>
        </w:rPr>
        <w:t>term  </w:t>
      </w:r>
      <w:r>
        <w:rPr>
          <w:sz w:val="15"/>
          <w:szCs w:val="15"/>
          <w:color w:val="231F20"/>
          <w:spacing w:val="4"/>
        </w:rPr>
        <w:t>outcomes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patients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nonsurgically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4"/>
        </w:rPr>
        <w:t>managed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uncomplicated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3"/>
        </w:rPr>
        <w:t>Coll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218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47"/>
          <w:w w:val="9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7"/>
          <w:w w:val="95"/>
        </w:rPr>
        <w:t>：</w:t>
      </w:r>
      <w:r>
        <w:rPr>
          <w:sz w:val="15"/>
          <w:szCs w:val="15"/>
          <w:color w:val="231F20"/>
          <w:spacing w:val="-3"/>
        </w:rPr>
        <w:t>905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913.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 1016/j.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jamcollsurg</w:t>
      </w:r>
      <w:r>
        <w:rPr>
          <w:sz w:val="15"/>
          <w:szCs w:val="15"/>
          <w:color w:val="231F20"/>
          <w:spacing w:val="6"/>
        </w:rPr>
        <w:t>. 2014. 01. 003.</w:t>
      </w:r>
    </w:p>
    <w:p>
      <w:pPr>
        <w:pStyle w:val="BodyText"/>
        <w:ind w:left="444" w:right="49" w:hanging="444"/>
        <w:spacing w:before="67" w:line="22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5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闫云峰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急性阑尾炎严重程度的影响因素分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析［</w:t>
      </w:r>
      <w:r>
        <w:rPr>
          <w:sz w:val="15"/>
          <w:szCs w:val="15"/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中国药物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3</w:t>
      </w:r>
      <w:r>
        <w:rPr>
          <w:rFonts w:ascii="SimSun" w:hAnsi="SimSun" w:eastAsia="SimSun" w:cs="SimSun"/>
          <w:sz w:val="15"/>
          <w:szCs w:val="15"/>
          <w:color w:val="231F20"/>
          <w:spacing w:val="-47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7"/>
        </w:rPr>
        <w:t>：</w:t>
      </w:r>
      <w:r>
        <w:rPr>
          <w:sz w:val="15"/>
          <w:szCs w:val="15"/>
          <w:color w:val="231F20"/>
          <w:spacing w:val="-1"/>
        </w:rPr>
        <w:t>405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406.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11655/zgywylc2021.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03. 014.</w:t>
      </w:r>
    </w:p>
    <w:p>
      <w:pPr>
        <w:pStyle w:val="BodyText"/>
        <w:ind w:left="444" w:right="47" w:hanging="444"/>
        <w:spacing w:before="54" w:line="24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6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Emektar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Da</w:t>
      </w:r>
      <w:r>
        <w:rPr>
          <w:sz w:val="15"/>
          <w:szCs w:val="15"/>
          <w:color w:val="231F20"/>
          <w:spacing w:val="4"/>
        </w:rPr>
        <w:t>ğ</w:t>
      </w:r>
      <w:r>
        <w:rPr>
          <w:sz w:val="15"/>
          <w:szCs w:val="15"/>
          <w:color w:val="231F20"/>
        </w:rPr>
        <w:t>ar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Karaatl</w:t>
      </w:r>
      <w:r>
        <w:rPr>
          <w:sz w:val="15"/>
          <w:szCs w:val="15"/>
          <w:color w:val="231F20"/>
          <w:spacing w:val="4"/>
        </w:rPr>
        <w:t>ı </w:t>
      </w:r>
      <w:r>
        <w:rPr>
          <w:sz w:val="15"/>
          <w:szCs w:val="15"/>
          <w:color w:val="231F20"/>
        </w:rPr>
        <w:t>RH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</w:rPr>
        <w:t>Determination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factors </w:t>
      </w:r>
      <w:r>
        <w:rPr>
          <w:sz w:val="15"/>
          <w:szCs w:val="15"/>
          <w:color w:val="231F20"/>
          <w:spacing w:val="4"/>
        </w:rPr>
        <w:t>associated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with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perforation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pa</w:t>
      </w:r>
      <w:r>
        <w:rPr>
          <w:sz w:val="15"/>
          <w:szCs w:val="15"/>
          <w:color w:val="231F20"/>
          <w:spacing w:val="3"/>
        </w:rPr>
        <w:t>tients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geriatric   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Turk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Trauma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49"/>
          <w:w w:val="97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9"/>
          <w:w w:val="97"/>
        </w:rPr>
        <w:t>：</w:t>
      </w:r>
      <w:r>
        <w:rPr>
          <w:sz w:val="15"/>
          <w:szCs w:val="15"/>
          <w:color w:val="231F20"/>
          <w:spacing w:val="-2"/>
        </w:rPr>
        <w:t>33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2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38.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14744/</w:t>
      </w:r>
      <w:r>
        <w:rPr>
          <w:sz w:val="15"/>
          <w:szCs w:val="15"/>
          <w:color w:val="231F20"/>
        </w:rPr>
        <w:t>tjtes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. 2020. 25741.</w:t>
      </w:r>
    </w:p>
    <w:p>
      <w:pPr>
        <w:pStyle w:val="BodyText"/>
        <w:ind w:left="440" w:right="47" w:hanging="440"/>
        <w:spacing w:line="23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7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Patmano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  <w:spacing w:val="12"/>
        </w:rPr>
        <w:t>Ç</w:t>
      </w:r>
      <w:r>
        <w:rPr>
          <w:sz w:val="15"/>
          <w:szCs w:val="15"/>
          <w:color w:val="231F20"/>
        </w:rPr>
        <w:t>etin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DA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，</w:t>
      </w:r>
      <w:r>
        <w:rPr>
          <w:sz w:val="15"/>
          <w:szCs w:val="15"/>
          <w:color w:val="231F20"/>
          <w:spacing w:val="12"/>
        </w:rPr>
        <w:t>Gümüş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T.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Laboratory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markers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used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prediction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perforation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Turk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 </w:t>
      </w:r>
      <w:r>
        <w:rPr>
          <w:sz w:val="15"/>
          <w:szCs w:val="15"/>
          <w:color w:val="231F20"/>
        </w:rPr>
        <w:t>Trauma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28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</w:rPr>
        <w:t>：</w:t>
      </w:r>
      <w:r>
        <w:rPr>
          <w:sz w:val="15"/>
          <w:szCs w:val="15"/>
          <w:color w:val="231F20"/>
          <w:spacing w:val="2"/>
        </w:rPr>
        <w:t>960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966.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10.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14744/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tjtes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. 2021. 83364.</w:t>
      </w:r>
    </w:p>
    <w:p>
      <w:pPr>
        <w:pStyle w:val="BodyText"/>
        <w:ind w:left="439" w:right="1" w:hanging="439"/>
        <w:spacing w:before="46" w:line="22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［</w:t>
      </w:r>
      <w:r>
        <w:rPr>
          <w:sz w:val="15"/>
          <w:szCs w:val="15"/>
          <w:color w:val="231F20"/>
          <w:spacing w:val="18"/>
        </w:rPr>
        <w:t>8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Sajjad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MN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，</w:t>
      </w:r>
      <w:r>
        <w:rPr>
          <w:sz w:val="15"/>
          <w:szCs w:val="15"/>
          <w:color w:val="231F20"/>
        </w:rPr>
        <w:t>Naumeri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，</w:t>
      </w:r>
      <w:r>
        <w:rPr>
          <w:sz w:val="15"/>
          <w:szCs w:val="15"/>
          <w:color w:val="231F20"/>
        </w:rPr>
        <w:t>Hina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8"/>
        </w:rPr>
        <w:t>. </w:t>
      </w:r>
      <w:r>
        <w:rPr>
          <w:sz w:val="15"/>
          <w:szCs w:val="15"/>
          <w:color w:val="231F20"/>
        </w:rPr>
        <w:t>Non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18"/>
        </w:rPr>
        <w:t>-</w:t>
      </w:r>
      <w:r>
        <w:rPr>
          <w:sz w:val="15"/>
          <w:szCs w:val="15"/>
          <w:color w:val="231F20"/>
        </w:rPr>
        <w:t>operative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versus  </w:t>
      </w:r>
      <w:r>
        <w:rPr>
          <w:sz w:val="15"/>
          <w:szCs w:val="15"/>
          <w:color w:val="231F20"/>
          <w:spacing w:val="3"/>
        </w:rPr>
        <w:t>appendectomy     for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3"/>
        </w:rPr>
        <w:t>uncomplicated     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randomized  controlled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trial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Pak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Med </w:t>
      </w:r>
      <w:r>
        <w:rPr>
          <w:sz w:val="15"/>
          <w:szCs w:val="15"/>
          <w:color w:val="231F20"/>
          <w:spacing w:val="-2"/>
        </w:rPr>
        <w:t xml:space="preserve"> Sci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37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1276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1281.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12669/</w:t>
      </w:r>
      <w:r>
        <w:rPr>
          <w:sz w:val="15"/>
          <w:szCs w:val="15"/>
          <w:color w:val="231F20"/>
        </w:rPr>
        <w:t>pjms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. 37. 5. 4016.</w:t>
      </w:r>
    </w:p>
    <w:p>
      <w:pPr>
        <w:pStyle w:val="BodyText"/>
        <w:ind w:left="440" w:right="49" w:hanging="441"/>
        <w:spacing w:before="25" w:line="21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9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张文良，汪圣毅，雷伟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急性阑尾炎患者穿孔的发病率及其危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险 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究［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中 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科 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18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4"/>
        </w:rPr>
        <w:t>：</w:t>
      </w:r>
      <w:r>
        <w:rPr>
          <w:sz w:val="15"/>
          <w:szCs w:val="15"/>
          <w:color w:val="231F20"/>
          <w:spacing w:val="-6"/>
        </w:rPr>
        <w:t>2792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2795.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3969/j.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. 1007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9572. 2015. </w:t>
      </w:r>
      <w:r>
        <w:rPr>
          <w:sz w:val="15"/>
          <w:szCs w:val="15"/>
          <w:color w:val="231F20"/>
          <w:spacing w:val="2"/>
        </w:rPr>
        <w:t>23. 011.</w:t>
      </w:r>
    </w:p>
    <w:p>
      <w:pPr>
        <w:pStyle w:val="BodyText"/>
        <w:ind w:left="437" w:right="41" w:hanging="438"/>
        <w:spacing w:before="3" w:line="22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3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>］</w:t>
      </w:r>
      <w:r>
        <w:rPr>
          <w:sz w:val="15"/>
          <w:szCs w:val="15"/>
          <w:color w:val="231F20"/>
        </w:rPr>
        <w:t>Miyauchi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>，</w:t>
      </w:r>
      <w:r>
        <w:rPr>
          <w:sz w:val="15"/>
          <w:szCs w:val="15"/>
          <w:color w:val="231F20"/>
        </w:rPr>
        <w:t>Okata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>，</w:t>
      </w:r>
      <w:r>
        <w:rPr>
          <w:sz w:val="15"/>
          <w:szCs w:val="15"/>
          <w:color w:val="231F20"/>
        </w:rPr>
        <w:t>Hatakeyama   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3"/>
        </w:rPr>
        <w:t>.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Analysis  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predictive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</w:rPr>
        <w:t>perforated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］</w:t>
      </w:r>
      <w:r>
        <w:rPr>
          <w:sz w:val="15"/>
          <w:szCs w:val="15"/>
          <w:color w:val="231F20"/>
          <w:spacing w:val="16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Pediatr Int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62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41"/>
          <w:w w:val="83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1"/>
          <w:w w:val="83"/>
        </w:rPr>
        <w:t>：</w:t>
      </w:r>
      <w:r>
        <w:rPr>
          <w:sz w:val="15"/>
          <w:szCs w:val="15"/>
          <w:color w:val="231F20"/>
          <w:spacing w:val="-1"/>
        </w:rPr>
        <w:t>711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715. 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1111/ped.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-2"/>
        </w:rPr>
        <w:t>148.</w:t>
      </w:r>
    </w:p>
    <w:p>
      <w:pPr>
        <w:pStyle w:val="BodyText"/>
        <w:ind w:left="437" w:hanging="438"/>
        <w:spacing w:before="2" w:line="22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］</w:t>
      </w:r>
      <w:r>
        <w:rPr>
          <w:sz w:val="15"/>
          <w:szCs w:val="15"/>
          <w:color w:val="231F20"/>
        </w:rPr>
        <w:t>Westfall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KM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，</w:t>
      </w:r>
      <w:r>
        <w:rPr>
          <w:sz w:val="15"/>
          <w:szCs w:val="15"/>
          <w:color w:val="231F20"/>
        </w:rPr>
        <w:t>Charles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AG</w:t>
      </w:r>
      <w:r>
        <w:rPr>
          <w:sz w:val="15"/>
          <w:szCs w:val="15"/>
          <w:color w:val="231F20"/>
          <w:spacing w:val="11"/>
        </w:rPr>
        <w:t>. 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perforation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era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of  </w:t>
      </w:r>
      <w:r>
        <w:rPr>
          <w:sz w:val="15"/>
          <w:szCs w:val="15"/>
          <w:color w:val="231F20"/>
        </w:rPr>
        <w:t>nonemergent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［</w:t>
      </w:r>
      <w:r>
        <w:rPr>
          <w:sz w:val="15"/>
          <w:szCs w:val="15"/>
          <w:color w:val="231F20"/>
          <w:spacing w:val="1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］</w:t>
      </w:r>
      <w:r>
        <w:rPr>
          <w:sz w:val="15"/>
          <w:szCs w:val="15"/>
          <w:color w:val="231F20"/>
          <w:spacing w:val="18"/>
        </w:rPr>
        <w:t>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85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46"/>
          <w:w w:val="92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6"/>
          <w:w w:val="92"/>
        </w:rPr>
        <w:t>：</w:t>
      </w:r>
      <w:r>
        <w:rPr>
          <w:sz w:val="15"/>
          <w:szCs w:val="15"/>
          <w:color w:val="231F20"/>
          <w:spacing w:val="-5"/>
        </w:rPr>
        <w:t>1209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1212.</w:t>
      </w:r>
    </w:p>
    <w:p>
      <w:pPr>
        <w:pStyle w:val="BodyText"/>
        <w:ind w:left="440" w:right="47" w:hanging="440"/>
        <w:spacing w:before="3" w:line="22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0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］</w:t>
      </w:r>
      <w:r>
        <w:rPr>
          <w:sz w:val="15"/>
          <w:szCs w:val="15"/>
          <w:color w:val="231F20"/>
        </w:rPr>
        <w:t>Busch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Gutzwiller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FS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Aellig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</w:rPr>
        <w:t>In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10"/>
        </w:rPr>
        <w:t>-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delay </w:t>
      </w:r>
      <w:r>
        <w:rPr>
          <w:sz w:val="15"/>
          <w:szCs w:val="15"/>
          <w:color w:val="231F20"/>
        </w:rPr>
        <w:t>increases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risk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perforation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［</w:t>
      </w:r>
      <w:r>
        <w:rPr>
          <w:sz w:val="15"/>
          <w:szCs w:val="15"/>
          <w:color w:val="231F20"/>
          <w:spacing w:val="1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］</w:t>
      </w:r>
      <w:r>
        <w:rPr>
          <w:sz w:val="15"/>
          <w:szCs w:val="15"/>
          <w:color w:val="231F20"/>
          <w:spacing w:val="18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World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35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7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2"/>
        </w:rPr>
        <w:t>：</w:t>
      </w:r>
      <w:r>
        <w:rPr>
          <w:sz w:val="15"/>
          <w:szCs w:val="15"/>
          <w:color w:val="231F20"/>
          <w:spacing w:val="-1"/>
        </w:rPr>
        <w:t>1626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1633.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10.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1007/s00268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011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1101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z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</w:p>
    <w:p>
      <w:pPr>
        <w:pStyle w:val="BodyText"/>
        <w:ind w:left="437" w:right="47" w:hanging="438"/>
        <w:spacing w:before="19" w:line="24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］</w:t>
      </w:r>
      <w:r>
        <w:rPr>
          <w:sz w:val="15"/>
          <w:szCs w:val="15"/>
          <w:color w:val="231F20"/>
        </w:rPr>
        <w:t>Kang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CB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XW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Hou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SY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Preoperatively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predicting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the </w:t>
      </w:r>
      <w:r>
        <w:rPr>
          <w:sz w:val="15"/>
          <w:szCs w:val="15"/>
          <w:color w:val="231F20"/>
          <w:spacing w:val="3"/>
        </w:rPr>
        <w:t>pathological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3"/>
        </w:rPr>
        <w:t>types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appendicitis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using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machine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learning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based  on  peripheral  blood  biomarkers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clinical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features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retrospective  study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Ann  Transl  Med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9</w:t>
      </w:r>
      <w:r>
        <w:rPr>
          <w:rFonts w:ascii="SimSun" w:hAnsi="SimSun" w:eastAsia="SimSun" w:cs="SimSun"/>
          <w:sz w:val="15"/>
          <w:szCs w:val="15"/>
          <w:color w:val="231F20"/>
        </w:rPr>
        <w:t>（</w:t>
      </w:r>
      <w:r>
        <w:rPr>
          <w:sz w:val="15"/>
          <w:szCs w:val="15"/>
          <w:color w:val="231F20"/>
        </w:rPr>
        <w:t>10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>：</w:t>
      </w:r>
      <w:r>
        <w:rPr>
          <w:sz w:val="15"/>
          <w:szCs w:val="15"/>
          <w:color w:val="231F20"/>
        </w:rPr>
        <w:t>835. 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21037/</w:t>
      </w:r>
      <w:r>
        <w:rPr>
          <w:sz w:val="15"/>
          <w:szCs w:val="15"/>
          <w:color w:val="231F20"/>
        </w:rPr>
        <w:t>atm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20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7883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</w:p>
    <w:p>
      <w:pPr>
        <w:pStyle w:val="BodyText"/>
        <w:ind w:left="440" w:right="1" w:hanging="441"/>
        <w:spacing w:before="3" w:line="21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5"/>
        </w:rPr>
        <w:t>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］房誉轩 </w:t>
      </w:r>
      <w:r>
        <w:rPr>
          <w:sz w:val="15"/>
          <w:szCs w:val="15"/>
          <w:color w:val="231F20"/>
          <w:spacing w:val="5"/>
        </w:rPr>
        <w:t>. D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二聚体和白细胞计数、</w:t>
      </w:r>
      <w:r>
        <w:rPr>
          <w:sz w:val="15"/>
          <w:szCs w:val="15"/>
          <w:color w:val="231F20"/>
          <w:spacing w:val="5"/>
        </w:rPr>
        <w:t>C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反应蛋白、降钙素原在急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性阑尾炎患者中的诊断价值［</w:t>
      </w:r>
      <w:r>
        <w:rPr>
          <w:sz w:val="15"/>
          <w:szCs w:val="15"/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血栓与止血学，</w:t>
      </w:r>
      <w:r>
        <w:rPr>
          <w:sz w:val="15"/>
          <w:szCs w:val="15"/>
          <w:color w:val="231F20"/>
          <w:spacing w:val="-2"/>
        </w:rPr>
        <w:t>20</w:t>
      </w:r>
      <w:r>
        <w:rPr>
          <w:sz w:val="15"/>
          <w:szCs w:val="15"/>
          <w:color w:val="231F20"/>
          <w:spacing w:val="-3"/>
        </w:rPr>
        <w:t>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27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5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841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842. </w:t>
      </w:r>
      <w:r>
        <w:rPr>
          <w:sz w:val="15"/>
          <w:szCs w:val="15"/>
          <w:color w:val="231F20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：</w:t>
      </w:r>
      <w:r>
        <w:rPr>
          <w:sz w:val="15"/>
          <w:szCs w:val="15"/>
          <w:color w:val="231F20"/>
          <w:spacing w:val="3"/>
        </w:rPr>
        <w:t>10. 3969/j.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. 1009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6213. 2021. 05</w:t>
      </w:r>
      <w:r>
        <w:rPr>
          <w:sz w:val="15"/>
          <w:szCs w:val="15"/>
          <w:color w:val="231F20"/>
          <w:spacing w:val="2"/>
        </w:rPr>
        <w:t>. 050.</w:t>
      </w:r>
    </w:p>
    <w:p>
      <w:pPr>
        <w:pStyle w:val="BodyText"/>
        <w:ind w:left="2544"/>
        <w:spacing w:before="25" w:line="16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收稿日期：</w:t>
      </w:r>
      <w:r>
        <w:rPr>
          <w:sz w:val="15"/>
          <w:szCs w:val="15"/>
          <w:color w:val="231F20"/>
          <w:spacing w:val="-1"/>
        </w:rPr>
        <w:t>2024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05</w:t>
      </w:r>
      <w:r>
        <w:rPr>
          <w:rFonts w:ascii="Microsoft JhengHei UI Light" w:hAnsi="Microsoft JhengHei UI Light" w:eastAsia="Microsoft JhengHei UI Light" w:cs="Microsoft JhengHei UI Light"/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03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）</w:t>
      </w:r>
    </w:p>
    <w:sectPr>
      <w:type w:val="continuous"/>
      <w:pgSz w:w="11906" w:h="16441"/>
      <w:pgMar w:top="1424" w:right="1080" w:bottom="0" w:left="424" w:header="1153" w:footer="0" w:gutter="0"/>
      <w:cols w:equalWidth="0" w:num="2">
        <w:col w:w="5586" w:space="100"/>
        <w:col w:w="47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UI Light">
    <w:panose1 w:val="020B0304030504040204"/>
    <w:charset w:val="86"/>
    <w:family w:val="auto"/>
    <w:pitch w:val="variable"/>
    <w:sig w:usb0="8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91.84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"/>
      <w:spacing w:before="51" w:line="173" w:lineRule="auto"/>
      <w:rPr>
        <w:sz w:val="15"/>
        <w:szCs w:val="15"/>
      </w:rPr>
    </w:pPr>
    <w:r>
      <w:pict>
        <v:shape id="WordPictureWatermark6" style="position:absolute;margin-left:21.2pt;margin-top:791.84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color w:val="231F20"/>
        <w:spacing w:val="2"/>
      </w:rPr>
      <w:t>· </w:t>
    </w:r>
    <w:r>
      <w:rPr>
        <w:color w:val="231F20"/>
        <w:spacing w:val="2"/>
      </w:rPr>
      <w:t>414   </w:t>
    </w:r>
    <w:r>
      <w:rPr>
        <w:rFonts w:ascii="Microsoft YaHei" w:hAnsi="Microsoft YaHei" w:eastAsia="Microsoft YaHei" w:cs="Microsoft YaHei"/>
        <w:color w:val="231F20"/>
        <w:spacing w:val="2"/>
      </w:rPr>
      <w:t>·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sz w:val="15"/>
        <w:szCs w:val="15"/>
        <w:color w:val="231F20"/>
        <w:spacing w:val="2"/>
      </w:rPr>
      <w:t>2024</w:t>
    </w:r>
    <w:r>
      <w:rPr>
        <w:sz w:val="15"/>
        <w:szCs w:val="15"/>
        <w:color w:val="231F20"/>
        <w:spacing w:val="9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2"/>
      </w:rPr>
      <w:t>1</w:t>
    </w:r>
    <w:r>
      <w:rPr>
        <w:sz w:val="15"/>
        <w:szCs w:val="15"/>
        <w:color w:val="231F20"/>
        <w:spacing w:val="1"/>
      </w:rPr>
      <w:t>2</w:t>
    </w:r>
    <w:r>
      <w:rPr>
        <w:sz w:val="15"/>
        <w:szCs w:val="15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月第 </w:t>
    </w:r>
    <w:r>
      <w:rPr>
        <w:sz w:val="15"/>
        <w:szCs w:val="15"/>
        <w:color w:val="231F20"/>
        <w:spacing w:val="1"/>
      </w:rPr>
      <w:t>37</w:t>
    </w:r>
    <w:r>
      <w:rPr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6</w:t>
    </w:r>
    <w:r>
      <w:rPr>
        <w:sz w:val="15"/>
        <w:szCs w:val="15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期    </w:t>
    </w:r>
    <w:r>
      <w:rPr>
        <w:sz w:val="15"/>
        <w:szCs w:val="15"/>
        <w:color w:val="231F20"/>
      </w:rPr>
      <w:t>J</w:t>
    </w:r>
    <w:r>
      <w:rPr>
        <w:sz w:val="15"/>
        <w:szCs w:val="15"/>
        <w:color w:val="231F20"/>
        <w:spacing w:val="18"/>
        <w:w w:val="101"/>
      </w:rPr>
      <w:t xml:space="preserve"> </w:t>
    </w:r>
    <w:r>
      <w:rPr>
        <w:sz w:val="15"/>
        <w:szCs w:val="15"/>
        <w:color w:val="231F20"/>
      </w:rPr>
      <w:t>Abdominal</w:t>
    </w:r>
    <w:r>
      <w:rPr>
        <w:sz w:val="15"/>
        <w:szCs w:val="15"/>
        <w:color w:val="231F20"/>
        <w:spacing w:val="21"/>
        <w:w w:val="102"/>
      </w:rPr>
      <w:t xml:space="preserve"> </w:t>
    </w:r>
    <w:r>
      <w:rPr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1"/>
      </w:rPr>
      <w:t>.</w:t>
    </w:r>
    <w:r>
      <w:rPr>
        <w:sz w:val="15"/>
        <w:szCs w:val="15"/>
        <w:color w:val="231F20"/>
        <w:spacing w:val="22"/>
        <w:w w:val="101"/>
      </w:rPr>
      <w:t xml:space="preserve"> </w:t>
    </w:r>
    <w:r>
      <w:rPr>
        <w:sz w:val="15"/>
        <w:szCs w:val="15"/>
        <w:color w:val="231F20"/>
        <w:spacing w:val="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1"/>
      </w:rPr>
      <w:t>. 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8"/>
      <w:spacing w:before="51" w:line="173" w:lineRule="auto"/>
      <w:rPr>
        <w:rFonts w:ascii="Microsoft YaHei" w:hAnsi="Microsoft YaHei" w:eastAsia="Microsoft YaHei" w:cs="Microsoft YaHei"/>
      </w:rPr>
    </w:pPr>
    <w:r>
      <w:pict>
        <v:shape id="WordPictureWatermark10" style="position:absolute;margin-left:21.2pt;margin-top:791.847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sz w:val="15"/>
        <w:szCs w:val="15"/>
        <w:color w:val="231F20"/>
        <w:spacing w:val="2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2"/>
      </w:rPr>
      <w:t>12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 </w:t>
    </w:r>
    <w:r>
      <w:rPr>
        <w:sz w:val="15"/>
        <w:szCs w:val="15"/>
        <w:color w:val="231F20"/>
        <w:spacing w:val="2"/>
      </w:rPr>
      <w:t>37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 </w:t>
    </w:r>
    <w:r>
      <w:rPr>
        <w:sz w:val="15"/>
        <w:szCs w:val="15"/>
        <w:color w:val="231F20"/>
        <w:spacing w:val="2"/>
      </w:rPr>
      <w:t>6</w:t>
    </w:r>
    <w:r>
      <w:rPr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sz w:val="15"/>
        <w:szCs w:val="15"/>
        <w:color w:val="231F20"/>
      </w:rPr>
      <w:t>J</w:t>
    </w:r>
    <w:r>
      <w:rPr>
        <w:sz w:val="15"/>
        <w:szCs w:val="15"/>
        <w:color w:val="231F20"/>
        <w:spacing w:val="18"/>
        <w:w w:val="101"/>
      </w:rPr>
      <w:t xml:space="preserve"> </w:t>
    </w:r>
    <w:r>
      <w:rPr>
        <w:sz w:val="15"/>
        <w:szCs w:val="15"/>
        <w:color w:val="231F20"/>
      </w:rPr>
      <w:t>Abdominal</w:t>
    </w:r>
    <w:r>
      <w:rPr>
        <w:sz w:val="15"/>
        <w:szCs w:val="15"/>
        <w:color w:val="231F20"/>
        <w:spacing w:val="22"/>
      </w:rPr>
      <w:t xml:space="preserve"> </w:t>
    </w:r>
    <w:r>
      <w:rPr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1"/>
        <w:w w:val="101"/>
      </w:rPr>
      <w:t xml:space="preserve"> </w:t>
    </w:r>
    <w:r>
      <w:rPr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2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2"/>
      </w:rPr>
      <w:t>. 6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</w:t>
    </w:r>
    <w:r>
      <w:rPr>
        <w:rFonts w:ascii="Microsoft YaHei" w:hAnsi="Microsoft YaHei" w:eastAsia="Microsoft YaHei" w:cs="Microsoft YaHei"/>
        <w:color w:val="231F20"/>
        <w:spacing w:val="1"/>
      </w:rPr>
      <w:t>· </w:t>
    </w:r>
    <w:r>
      <w:rPr>
        <w:color w:val="231F20"/>
        <w:spacing w:val="1"/>
      </w:rPr>
      <w:t>415   </w:t>
    </w:r>
    <w:r>
      <w:rPr>
        <w:rFonts w:ascii="Microsoft YaHei" w:hAnsi="Microsoft YaHei" w:eastAsia="Microsoft YaHei" w:cs="Microsoft YaHei"/>
        <w:color w:val="231F20"/>
        <w:spacing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"/>
      <w:spacing w:before="51" w:line="173" w:lineRule="auto"/>
      <w:rPr>
        <w:sz w:val="15"/>
        <w:szCs w:val="15"/>
      </w:rPr>
    </w:pPr>
    <w:r>
      <w:pict>
        <v:shape id="WordPictureWatermark14" style="position:absolute;margin-left:21.2pt;margin-top:791.847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color w:val="231F20"/>
        <w:spacing w:val="2"/>
      </w:rPr>
      <w:t>· </w:t>
    </w:r>
    <w:r>
      <w:rPr>
        <w:color w:val="231F20"/>
        <w:spacing w:val="2"/>
      </w:rPr>
      <w:t>416   </w:t>
    </w:r>
    <w:r>
      <w:rPr>
        <w:rFonts w:ascii="Microsoft YaHei" w:hAnsi="Microsoft YaHei" w:eastAsia="Microsoft YaHei" w:cs="Microsoft YaHei"/>
        <w:color w:val="231F20"/>
        <w:spacing w:val="2"/>
      </w:rPr>
      <w:t>·     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sz w:val="15"/>
        <w:szCs w:val="15"/>
        <w:color w:val="231F20"/>
        <w:spacing w:val="2"/>
      </w:rPr>
      <w:t>2024</w:t>
    </w:r>
    <w:r>
      <w:rPr>
        <w:sz w:val="15"/>
        <w:szCs w:val="15"/>
        <w:color w:val="231F20"/>
        <w:spacing w:val="9"/>
        <w:w w:val="10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2"/>
        <w:w w:val="101"/>
      </w:rPr>
      <w:t xml:space="preserve"> </w:t>
    </w:r>
    <w:r>
      <w:rPr>
        <w:sz w:val="15"/>
        <w:szCs w:val="15"/>
        <w:color w:val="231F20"/>
        <w:spacing w:val="2"/>
      </w:rPr>
      <w:t>1</w:t>
    </w:r>
    <w:r>
      <w:rPr>
        <w:sz w:val="15"/>
        <w:szCs w:val="15"/>
        <w:color w:val="231F20"/>
        <w:spacing w:val="1"/>
      </w:rPr>
      <w:t>2</w:t>
    </w:r>
    <w:r>
      <w:rPr>
        <w:sz w:val="15"/>
        <w:szCs w:val="15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月第 </w:t>
    </w:r>
    <w:r>
      <w:rPr>
        <w:sz w:val="15"/>
        <w:szCs w:val="15"/>
        <w:color w:val="231F20"/>
        <w:spacing w:val="1"/>
      </w:rPr>
      <w:t>37</w:t>
    </w:r>
    <w:r>
      <w:rPr>
        <w:sz w:val="15"/>
        <w:szCs w:val="15"/>
        <w:color w:val="231F20"/>
        <w:spacing w:val="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5"/>
      </w:rPr>
      <w:t xml:space="preserve"> </w:t>
    </w:r>
    <w:r>
      <w:rPr>
        <w:sz w:val="15"/>
        <w:szCs w:val="15"/>
        <w:color w:val="231F20"/>
        <w:spacing w:val="1"/>
      </w:rPr>
      <w:t>6</w:t>
    </w:r>
    <w:r>
      <w:rPr>
        <w:sz w:val="15"/>
        <w:szCs w:val="15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期    </w:t>
    </w:r>
    <w:r>
      <w:rPr>
        <w:sz w:val="15"/>
        <w:szCs w:val="15"/>
        <w:color w:val="231F20"/>
      </w:rPr>
      <w:t>J</w:t>
    </w:r>
    <w:r>
      <w:rPr>
        <w:sz w:val="15"/>
        <w:szCs w:val="15"/>
        <w:color w:val="231F20"/>
        <w:spacing w:val="18"/>
        <w:w w:val="101"/>
      </w:rPr>
      <w:t xml:space="preserve"> </w:t>
    </w:r>
    <w:r>
      <w:rPr>
        <w:sz w:val="15"/>
        <w:szCs w:val="15"/>
        <w:color w:val="231F20"/>
      </w:rPr>
      <w:t>Abdominal</w:t>
    </w:r>
    <w:r>
      <w:rPr>
        <w:sz w:val="15"/>
        <w:szCs w:val="15"/>
        <w:color w:val="231F20"/>
        <w:spacing w:val="21"/>
        <w:w w:val="102"/>
      </w:rPr>
      <w:t xml:space="preserve"> </w:t>
    </w:r>
    <w:r>
      <w:rPr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1"/>
      </w:rPr>
      <w:t>.</w:t>
    </w:r>
    <w:r>
      <w:rPr>
        <w:sz w:val="15"/>
        <w:szCs w:val="15"/>
        <w:color w:val="231F20"/>
        <w:spacing w:val="22"/>
        <w:w w:val="101"/>
      </w:rPr>
      <w:t xml:space="preserve"> </w:t>
    </w:r>
    <w:r>
      <w:rPr>
        <w:sz w:val="15"/>
        <w:szCs w:val="15"/>
        <w:color w:val="231F20"/>
        <w:spacing w:val="1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1"/>
      </w:rPr>
      <w:t>. 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8"/>
      <w:spacing w:before="51" w:line="173" w:lineRule="auto"/>
      <w:rPr>
        <w:rFonts w:ascii="Microsoft YaHei" w:hAnsi="Microsoft YaHei" w:eastAsia="Microsoft YaHei" w:cs="Microsoft YaHei"/>
      </w:rPr>
    </w:pPr>
    <w:r>
      <w:pict>
        <v:shape id="WordPictureWatermark26" style="position:absolute;margin-left:21.2pt;margin-top:791.847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腹部外科 </w:t>
    </w:r>
    <w:r>
      <w:rPr>
        <w:sz w:val="15"/>
        <w:szCs w:val="15"/>
        <w:color w:val="231F20"/>
        <w:spacing w:val="2"/>
      </w:rPr>
      <w:t>2024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2"/>
      </w:rPr>
      <w:t>12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 </w:t>
    </w:r>
    <w:r>
      <w:rPr>
        <w:sz w:val="15"/>
        <w:szCs w:val="15"/>
        <w:color w:val="231F20"/>
        <w:spacing w:val="2"/>
      </w:rPr>
      <w:t>37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 </w:t>
    </w:r>
    <w:r>
      <w:rPr>
        <w:sz w:val="15"/>
        <w:szCs w:val="15"/>
        <w:color w:val="231F20"/>
        <w:spacing w:val="2"/>
      </w:rPr>
      <w:t>6</w:t>
    </w:r>
    <w:r>
      <w:rPr>
        <w:sz w:val="15"/>
        <w:szCs w:val="15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sz w:val="15"/>
        <w:szCs w:val="15"/>
        <w:color w:val="231F20"/>
      </w:rPr>
      <w:t>J</w:t>
    </w:r>
    <w:r>
      <w:rPr>
        <w:sz w:val="15"/>
        <w:szCs w:val="15"/>
        <w:color w:val="231F20"/>
        <w:spacing w:val="18"/>
        <w:w w:val="101"/>
      </w:rPr>
      <w:t xml:space="preserve"> </w:t>
    </w:r>
    <w:r>
      <w:rPr>
        <w:sz w:val="15"/>
        <w:szCs w:val="15"/>
        <w:color w:val="231F20"/>
      </w:rPr>
      <w:t>Abdominal</w:t>
    </w:r>
    <w:r>
      <w:rPr>
        <w:sz w:val="15"/>
        <w:szCs w:val="15"/>
        <w:color w:val="231F20"/>
        <w:spacing w:val="22"/>
      </w:rPr>
      <w:t xml:space="preserve"> </w:t>
    </w:r>
    <w:r>
      <w:rPr>
        <w:sz w:val="15"/>
        <w:szCs w:val="15"/>
        <w:color w:val="231F20"/>
      </w:rPr>
      <w:t>Surg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1"/>
        <w:w w:val="101"/>
      </w:rPr>
      <w:t xml:space="preserve"> </w:t>
    </w:r>
    <w:r>
      <w:rPr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2"/>
      </w:rPr>
      <w:t>. 37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2"/>
      </w:rPr>
      <w:t>. 6            </w:t>
    </w:r>
    <w:r>
      <w:rPr>
        <w:sz w:val="15"/>
        <w:szCs w:val="15"/>
        <w:color w:val="231F20"/>
        <w:spacing w:val="1"/>
      </w:rPr>
      <w:t xml:space="preserve">                                                                       </w:t>
    </w:r>
    <w:r>
      <w:rPr>
        <w:rFonts w:ascii="Microsoft YaHei" w:hAnsi="Microsoft YaHei" w:eastAsia="Microsoft YaHei" w:cs="Microsoft YaHei"/>
        <w:color w:val="231F20"/>
        <w:spacing w:val="1"/>
      </w:rPr>
      <w:t>· </w:t>
    </w:r>
    <w:r>
      <w:rPr>
        <w:color w:val="231F20"/>
        <w:spacing w:val="1"/>
      </w:rPr>
      <w:t>417   </w:t>
    </w:r>
    <w:r>
      <w:rPr>
        <w:rFonts w:ascii="Microsoft YaHei" w:hAnsi="Microsoft YaHei" w:eastAsia="Microsoft YaHei" w:cs="Microsoft YaHei"/>
        <w:color w:val="231F20"/>
        <w:spacing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image" Target="media/image6.png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2024-12-31T14:20:13Z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2025-10-28T21:32:39</vt:filetime>
  </property>
</Properties>
</file>