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84" w:lineRule="auto"/>
        <w:rPr>
          <w:rFonts w:ascii="Arial"/>
          <w:sz w:val="21"/>
        </w:rPr>
      </w:pPr>
      <w:r/>
    </w:p>
    <w:p>
      <w:pPr>
        <w:ind w:left="1813"/>
        <w:spacing w:before="120" w:line="181" w:lineRule="auto"/>
        <w:outlineLvl w:val="0"/>
        <w:rPr>
          <w:rFonts w:ascii="Microsoft YaHei" w:hAnsi="Microsoft YaHei" w:eastAsia="Microsoft YaHei" w:cs="Microsoft YaHei"/>
          <w:sz w:val="28"/>
          <w:szCs w:val="28"/>
        </w:rPr>
      </w:pPr>
      <w:r>
        <w:rPr>
          <w:rFonts w:ascii="Microsoft YaHei" w:hAnsi="Microsoft YaHei" w:eastAsia="Microsoft YaHei" w:cs="Microsoft YaHei"/>
          <w:sz w:val="28"/>
          <w:szCs w:val="28"/>
          <w:color w:val="1D2088"/>
          <w:spacing w:val="-1"/>
        </w:rPr>
        <w:t>急性阑尾炎腹腔镜手术患者术后合并焦虑状态的影响因素分析</w:t>
      </w:r>
    </w:p>
    <w:p>
      <w:pPr>
        <w:ind w:left="4611"/>
        <w:spacing w:before="37" w:line="253" w:lineRule="exact"/>
        <w:rPr>
          <w:rFonts w:ascii="SimSun" w:hAnsi="SimSun" w:eastAsia="SimSun" w:cs="SimSun"/>
          <w:sz w:val="10"/>
          <w:szCs w:val="10"/>
        </w:rPr>
      </w:pPr>
      <w:r>
        <w:rPr>
          <w:rFonts w:ascii="SimSun" w:hAnsi="SimSun" w:eastAsia="SimSun" w:cs="SimSun"/>
          <w:sz w:val="18"/>
          <w:szCs w:val="18"/>
          <w:spacing w:val="-1"/>
          <w:position w:val="1"/>
        </w:rPr>
        <w:t>李晓波</w:t>
      </w:r>
      <w:r>
        <w:rPr>
          <w:rFonts w:ascii="SimSun" w:hAnsi="SimSun" w:eastAsia="SimSun" w:cs="SimSun"/>
          <w:sz w:val="10"/>
          <w:szCs w:val="10"/>
          <w:spacing w:val="-1"/>
          <w:position w:val="8"/>
        </w:rPr>
        <w:t>1</w:t>
      </w:r>
      <w:r>
        <w:rPr>
          <w:rFonts w:ascii="SimSun" w:hAnsi="SimSun" w:eastAsia="SimSun" w:cs="SimSun"/>
          <w:sz w:val="10"/>
          <w:szCs w:val="10"/>
          <w:spacing w:val="47"/>
          <w:position w:val="8"/>
        </w:rPr>
        <w:t xml:space="preserve"> </w:t>
      </w:r>
      <w:r>
        <w:rPr>
          <w:rFonts w:ascii="SimSun" w:hAnsi="SimSun" w:eastAsia="SimSun" w:cs="SimSun"/>
          <w:sz w:val="18"/>
          <w:szCs w:val="18"/>
          <w:spacing w:val="-1"/>
          <w:position w:val="1"/>
        </w:rPr>
        <w:t>任丰霞</w:t>
      </w:r>
      <w:r>
        <w:rPr>
          <w:rFonts w:ascii="SimSun" w:hAnsi="SimSun" w:eastAsia="SimSun" w:cs="SimSun"/>
          <w:sz w:val="10"/>
          <w:szCs w:val="10"/>
          <w:spacing w:val="-1"/>
          <w:position w:val="8"/>
        </w:rPr>
        <w:t>2</w:t>
      </w:r>
      <w:r>
        <w:rPr>
          <w:rFonts w:ascii="SimSun" w:hAnsi="SimSun" w:eastAsia="SimSun" w:cs="SimSun"/>
          <w:sz w:val="10"/>
          <w:szCs w:val="10"/>
          <w:spacing w:val="44"/>
          <w:position w:val="8"/>
        </w:rPr>
        <w:t xml:space="preserve"> </w:t>
      </w:r>
      <w:r>
        <w:rPr>
          <w:rFonts w:ascii="SimSun" w:hAnsi="SimSun" w:eastAsia="SimSun" w:cs="SimSun"/>
          <w:sz w:val="18"/>
          <w:szCs w:val="18"/>
          <w:spacing w:val="-1"/>
          <w:position w:val="1"/>
        </w:rPr>
        <w:t>聂德萍</w:t>
      </w:r>
      <w:r>
        <w:rPr>
          <w:rFonts w:ascii="SimSun" w:hAnsi="SimSun" w:eastAsia="SimSun" w:cs="SimSun"/>
          <w:sz w:val="10"/>
          <w:szCs w:val="10"/>
          <w:spacing w:val="-1"/>
          <w:position w:val="8"/>
        </w:rPr>
        <w:t>2</w:t>
      </w:r>
    </w:p>
    <w:p>
      <w:pPr>
        <w:ind w:left="3120"/>
        <w:spacing w:before="86" w:line="197" w:lineRule="auto"/>
        <w:outlineLvl w:val="0"/>
        <w:rPr>
          <w:rFonts w:ascii="STKaiti" w:hAnsi="STKaiti" w:eastAsia="STKaiti" w:cs="STKaiti"/>
          <w:sz w:val="19"/>
          <w:szCs w:val="19"/>
        </w:rPr>
      </w:pPr>
      <w:r>
        <w:rPr>
          <w:rFonts w:ascii="STKaiti" w:hAnsi="STKaiti" w:eastAsia="STKaiti" w:cs="STKaiti"/>
          <w:sz w:val="19"/>
          <w:szCs w:val="19"/>
          <w:spacing w:val="-1"/>
        </w:rPr>
        <w:t>沂水县精神卫生中心，1.外科；2.药剂</w:t>
      </w:r>
      <w:r>
        <w:rPr>
          <w:rFonts w:ascii="STKaiti" w:hAnsi="STKaiti" w:eastAsia="STKaiti" w:cs="STKaiti"/>
          <w:sz w:val="19"/>
          <w:szCs w:val="19"/>
          <w:spacing w:val="-2"/>
        </w:rPr>
        <w:t>科，山东</w:t>
      </w:r>
      <w:r>
        <w:rPr>
          <w:rFonts w:ascii="STKaiti" w:hAnsi="STKaiti" w:eastAsia="STKaiti" w:cs="STKaiti"/>
          <w:sz w:val="19"/>
          <w:szCs w:val="19"/>
          <w:spacing w:val="12"/>
        </w:rPr>
        <w:t xml:space="preserve">  </w:t>
      </w:r>
      <w:r>
        <w:rPr>
          <w:rFonts w:ascii="STKaiti" w:hAnsi="STKaiti" w:eastAsia="STKaiti" w:cs="STKaiti"/>
          <w:sz w:val="19"/>
          <w:szCs w:val="19"/>
          <w:spacing w:val="-2"/>
        </w:rPr>
        <w:t>临沂  276420</w:t>
      </w:r>
    </w:p>
    <w:p>
      <w:pPr>
        <w:pStyle w:val="BodyText"/>
        <w:ind w:left="702" w:right="5" w:firstLine="422"/>
        <w:spacing w:before="187" w:line="241" w:lineRule="auto"/>
        <w:jc w:val="both"/>
        <w:rPr>
          <w:rFonts w:ascii="KaiTi" w:hAnsi="KaiTi" w:eastAsia="KaiTi" w:cs="KaiTi"/>
        </w:rPr>
      </w:pPr>
      <w:r>
        <w:rPr>
          <w:rFonts w:ascii="Microsoft YaHei" w:hAnsi="Microsoft YaHei" w:eastAsia="Microsoft YaHei" w:cs="Microsoft YaHei"/>
          <w:color w:val="1D2088"/>
        </w:rPr>
        <w:t>[ 摘要 ]</w:t>
      </w:r>
      <w:r>
        <w:rPr>
          <w:rFonts w:ascii="Microsoft YaHei" w:hAnsi="Microsoft YaHei" w:eastAsia="Microsoft YaHei" w:cs="Microsoft YaHei"/>
          <w:color w:val="1D2088"/>
          <w:spacing w:val="12"/>
          <w:w w:val="101"/>
        </w:rPr>
        <w:t xml:space="preserve"> </w:t>
      </w:r>
      <w:r>
        <w:rPr>
          <w:rFonts w:ascii="Microsoft YaHei" w:hAnsi="Microsoft YaHei" w:eastAsia="Microsoft YaHei" w:cs="Microsoft YaHei"/>
          <w:color w:val="1D2088"/>
        </w:rPr>
        <w:t>目的</w:t>
      </w:r>
      <w:r>
        <w:rPr>
          <w:rFonts w:ascii="Microsoft YaHei" w:hAnsi="Microsoft YaHei" w:eastAsia="Microsoft YaHei" w:cs="Microsoft YaHei"/>
          <w:color w:val="1D2088"/>
          <w:spacing w:val="14"/>
        </w:rPr>
        <w:t xml:space="preserve"> </w:t>
      </w:r>
      <w:r>
        <w:rPr>
          <w:rFonts w:ascii="KaiTi" w:hAnsi="KaiTi" w:eastAsia="KaiTi" w:cs="KaiTi"/>
        </w:rPr>
        <w:t>探究急性阑尾炎腹腔镜手术患者术后合并焦虑状态的影响因素。</w:t>
      </w:r>
      <w:r>
        <w:rPr>
          <w:rFonts w:ascii="Microsoft YaHei" w:hAnsi="Microsoft YaHei" w:eastAsia="Microsoft YaHei" w:cs="Microsoft YaHei"/>
          <w:color w:val="1D2088"/>
        </w:rPr>
        <w:t>方法</w:t>
      </w:r>
      <w:r>
        <w:rPr>
          <w:rFonts w:ascii="Microsoft YaHei" w:hAnsi="Microsoft YaHei" w:eastAsia="Microsoft YaHei" w:cs="Microsoft YaHei"/>
          <w:color w:val="1D2088"/>
          <w:spacing w:val="22"/>
        </w:rPr>
        <w:t xml:space="preserve"> </w:t>
      </w:r>
      <w:r>
        <w:rPr>
          <w:rFonts w:ascii="KaiTi" w:hAnsi="KaiTi" w:eastAsia="KaiTi" w:cs="KaiTi"/>
        </w:rPr>
        <w:t>分析</w:t>
      </w:r>
      <w:r>
        <w:rPr/>
        <w:t>2021</w:t>
      </w:r>
      <w:r>
        <w:rPr>
          <w:rFonts w:ascii="KaiTi" w:hAnsi="KaiTi" w:eastAsia="KaiTi" w:cs="KaiTi"/>
        </w:rPr>
        <w:t>年</w:t>
      </w:r>
      <w:r>
        <w:rPr/>
        <w:t>3</w:t>
      </w:r>
      <w:r>
        <w:rPr>
          <w:rFonts w:ascii="KaiTi" w:hAnsi="KaiTi" w:eastAsia="KaiTi" w:cs="KaiTi"/>
        </w:rPr>
        <w:t>月</w:t>
      </w:r>
      <w:r>
        <w:rPr>
          <w:rFonts w:ascii="KaiTi" w:hAnsi="KaiTi" w:eastAsia="KaiTi" w:cs="KaiTi"/>
          <w:spacing w:val="-1"/>
        </w:rPr>
        <w:t>～</w:t>
      </w:r>
      <w:r>
        <w:rPr>
          <w:spacing w:val="-1"/>
        </w:rPr>
        <w:t>2024</w:t>
      </w:r>
      <w:r>
        <w:rPr>
          <w:rFonts w:ascii="KaiTi" w:hAnsi="KaiTi" w:eastAsia="KaiTi" w:cs="KaiTi"/>
          <w:spacing w:val="-1"/>
        </w:rPr>
        <w:t>年</w:t>
      </w:r>
      <w:r>
        <w:rPr>
          <w:spacing w:val="-1"/>
        </w:rPr>
        <w:t>3</w:t>
      </w:r>
      <w:r>
        <w:rPr>
          <w:rFonts w:ascii="KaiTi" w:hAnsi="KaiTi" w:eastAsia="KaiTi" w:cs="KaiTi"/>
          <w:spacing w:val="-1"/>
        </w:rPr>
        <w:t>月沂水县精神卫生中心收</w:t>
      </w:r>
      <w:r>
        <w:rPr>
          <w:rFonts w:ascii="KaiTi" w:hAnsi="KaiTi" w:eastAsia="KaiTi" w:cs="KaiTi"/>
        </w:rPr>
        <w:t xml:space="preserve"> </w:t>
      </w:r>
      <w:r>
        <w:rPr>
          <w:rFonts w:ascii="KaiTi" w:hAnsi="KaiTi" w:eastAsia="KaiTi" w:cs="KaiTi"/>
          <w:spacing w:val="3"/>
        </w:rPr>
        <w:t>治的</w:t>
      </w:r>
      <w:r>
        <w:rPr>
          <w:spacing w:val="3"/>
        </w:rPr>
        <w:t>80</w:t>
      </w:r>
      <w:r>
        <w:rPr>
          <w:rFonts w:ascii="KaiTi" w:hAnsi="KaiTi" w:eastAsia="KaiTi" w:cs="KaiTi"/>
          <w:spacing w:val="3"/>
        </w:rPr>
        <w:t>例急性阑尾炎患者的临床资料，均行腹腔镜手术，采用焦虑自评量表（</w:t>
      </w:r>
      <w:r>
        <w:rPr/>
        <w:t>SAS</w:t>
      </w:r>
      <w:r>
        <w:rPr>
          <w:rFonts w:ascii="KaiTi" w:hAnsi="KaiTi" w:eastAsia="KaiTi" w:cs="KaiTi"/>
          <w:spacing w:val="3"/>
        </w:rPr>
        <w:t>）评估术后焦虑状态，分为焦虑组和非焦虑</w:t>
      </w:r>
      <w:r>
        <w:rPr>
          <w:rFonts w:ascii="KaiTi" w:hAnsi="KaiTi" w:eastAsia="KaiTi" w:cs="KaiTi"/>
          <w:spacing w:val="2"/>
        </w:rPr>
        <w:t>组，并收集</w:t>
      </w:r>
      <w:r>
        <w:rPr>
          <w:rFonts w:ascii="KaiTi" w:hAnsi="KaiTi" w:eastAsia="KaiTi" w:cs="KaiTi"/>
        </w:rPr>
        <w:t xml:space="preserve"> </w:t>
      </w:r>
      <w:r>
        <w:rPr>
          <w:rFonts w:ascii="KaiTi" w:hAnsi="KaiTi" w:eastAsia="KaiTi" w:cs="KaiTi"/>
          <w:spacing w:val="3"/>
        </w:rPr>
        <w:t>患者性别、年龄、文化程度、家庭关系、婚姻状态、工作情况、家庭月收入、术后疼</w:t>
      </w:r>
      <w:r>
        <w:rPr>
          <w:rFonts w:ascii="KaiTi" w:hAnsi="KaiTi" w:eastAsia="KaiTi" w:cs="KaiTi"/>
          <w:spacing w:val="2"/>
        </w:rPr>
        <w:t>痛、合并穿孔或坏疽、术后并发症等一般资料，开展</w:t>
      </w:r>
      <w:r>
        <w:rPr>
          <w:rFonts w:ascii="KaiTi" w:hAnsi="KaiTi" w:eastAsia="KaiTi" w:cs="KaiTi"/>
        </w:rPr>
        <w:t xml:space="preserve"> </w:t>
      </w:r>
      <w:r>
        <w:rPr/>
        <w:t>Logistic</w:t>
      </w:r>
      <w:r>
        <w:rPr>
          <w:rFonts w:ascii="KaiTi" w:hAnsi="KaiTi" w:eastAsia="KaiTi" w:cs="KaiTi"/>
          <w:spacing w:val="2"/>
        </w:rPr>
        <w:t>回归分析，分析影响急性阑尾炎腹腔镜手术患者术后合并焦虑的高危因素。计数资料以</w:t>
      </w:r>
      <w:r>
        <w:rPr>
          <w:rFonts w:ascii="KaiTi" w:hAnsi="KaiTi" w:eastAsia="KaiTi" w:cs="KaiTi"/>
          <w:spacing w:val="-11"/>
        </w:rPr>
        <w:t xml:space="preserve"> </w:t>
      </w:r>
      <w:r>
        <w:rPr>
          <w:i/>
          <w:iCs/>
          <w:spacing w:val="2"/>
        </w:rPr>
        <w:t>x</w:t>
      </w:r>
      <w:r>
        <w:rPr>
          <w:sz w:val="9"/>
          <w:szCs w:val="9"/>
          <w:spacing w:val="2"/>
          <w:position w:val="7"/>
        </w:rPr>
        <w:t>2</w:t>
      </w:r>
      <w:r>
        <w:rPr>
          <w:sz w:val="9"/>
          <w:szCs w:val="9"/>
          <w:spacing w:val="6"/>
          <w:w w:val="103"/>
          <w:position w:val="7"/>
        </w:rPr>
        <w:t xml:space="preserve">  </w:t>
      </w:r>
      <w:r>
        <w:rPr>
          <w:rFonts w:ascii="KaiTi" w:hAnsi="KaiTi" w:eastAsia="KaiTi" w:cs="KaiTi"/>
          <w:spacing w:val="2"/>
        </w:rPr>
        <w:t>检验。</w:t>
      </w:r>
      <w:r>
        <w:rPr>
          <w:rFonts w:ascii="Microsoft YaHei" w:hAnsi="Microsoft YaHei" w:eastAsia="Microsoft YaHei" w:cs="Microsoft YaHei"/>
          <w:color w:val="1D2088"/>
          <w:spacing w:val="2"/>
        </w:rPr>
        <w:t>结果</w:t>
      </w:r>
      <w:r>
        <w:rPr>
          <w:rFonts w:ascii="Microsoft YaHei" w:hAnsi="Microsoft YaHei" w:eastAsia="Microsoft YaHei" w:cs="Microsoft YaHei"/>
          <w:color w:val="1D2088"/>
          <w:spacing w:val="26"/>
        </w:rPr>
        <w:t xml:space="preserve"> </w:t>
      </w:r>
      <w:r>
        <w:rPr>
          <w:spacing w:val="2"/>
        </w:rPr>
        <w:t>80</w:t>
      </w:r>
      <w:r>
        <w:rPr>
          <w:rFonts w:ascii="KaiTi" w:hAnsi="KaiTi" w:eastAsia="KaiTi" w:cs="KaiTi"/>
          <w:spacing w:val="2"/>
        </w:rPr>
        <w:t>例急性阑尾炎腹腔镜手术</w:t>
      </w:r>
      <w:r>
        <w:rPr>
          <w:rFonts w:ascii="KaiTi" w:hAnsi="KaiTi" w:eastAsia="KaiTi" w:cs="KaiTi"/>
        </w:rPr>
        <w:t xml:space="preserve"> </w:t>
      </w:r>
      <w:r>
        <w:rPr>
          <w:rFonts w:ascii="KaiTi" w:hAnsi="KaiTi" w:eastAsia="KaiTi" w:cs="KaiTi"/>
          <w:spacing w:val="2"/>
        </w:rPr>
        <w:t>患者中存在焦虑的共</w:t>
      </w:r>
      <w:r>
        <w:rPr>
          <w:spacing w:val="2"/>
        </w:rPr>
        <w:t>25</w:t>
      </w:r>
      <w:r>
        <w:rPr>
          <w:rFonts w:ascii="KaiTi" w:hAnsi="KaiTi" w:eastAsia="KaiTi" w:cs="KaiTi"/>
          <w:spacing w:val="2"/>
        </w:rPr>
        <w:t>例，焦虑发生率为</w:t>
      </w:r>
      <w:r>
        <w:rPr>
          <w:spacing w:val="2"/>
        </w:rPr>
        <w:t>31.25%</w:t>
      </w:r>
      <w:r>
        <w:rPr>
          <w:rFonts w:ascii="KaiTi" w:hAnsi="KaiTi" w:eastAsia="KaiTi" w:cs="KaiTi"/>
          <w:spacing w:val="2"/>
        </w:rPr>
        <w:t>；单因素显示，两组性别、年龄、婚姻状态、工作情况、居住地比较，差异无统计学意义</w:t>
      </w:r>
      <w:r>
        <w:rPr>
          <w:rFonts w:ascii="KaiTi" w:hAnsi="KaiTi" w:eastAsia="KaiTi" w:cs="KaiTi"/>
          <w:spacing w:val="11"/>
        </w:rPr>
        <w:t xml:space="preserve"> </w:t>
      </w:r>
      <w:r>
        <w:rPr>
          <w:rFonts w:ascii="KaiTi" w:hAnsi="KaiTi" w:eastAsia="KaiTi" w:cs="KaiTi"/>
          <w:spacing w:val="2"/>
        </w:rPr>
        <w:t>（</w:t>
      </w:r>
      <w:r>
        <w:rPr>
          <w:i/>
          <w:iCs/>
          <w:spacing w:val="2"/>
        </w:rPr>
        <w:t>P</w:t>
      </w:r>
      <w:r>
        <w:rPr>
          <w:i/>
          <w:iCs/>
          <w:spacing w:val="-10"/>
        </w:rPr>
        <w:t xml:space="preserve"> </w:t>
      </w:r>
      <w:r>
        <w:rPr>
          <w:rFonts w:ascii="Microsoft YaHei" w:hAnsi="Microsoft YaHei" w:eastAsia="Microsoft YaHei" w:cs="Microsoft YaHei"/>
          <w:spacing w:val="2"/>
        </w:rPr>
        <w:t>＞</w:t>
      </w:r>
      <w:r>
        <w:rPr>
          <w:spacing w:val="2"/>
        </w:rPr>
        <w:t>0.05</w:t>
      </w:r>
      <w:r>
        <w:rPr>
          <w:rFonts w:ascii="KaiTi" w:hAnsi="KaiTi" w:eastAsia="KaiTi" w:cs="KaiTi"/>
          <w:spacing w:val="-4"/>
        </w:rPr>
        <w:t>）；</w:t>
      </w:r>
      <w:r>
        <w:rPr>
          <w:rFonts w:ascii="KaiTi" w:hAnsi="KaiTi" w:eastAsia="KaiTi" w:cs="KaiTi"/>
          <w:spacing w:val="2"/>
        </w:rPr>
        <w:t>两组文化程度、家庭关系、家庭月收入、术后疼痛、合并穿孔或坏疽、</w:t>
      </w:r>
      <w:r>
        <w:rPr>
          <w:rFonts w:ascii="KaiTi" w:hAnsi="KaiTi" w:eastAsia="KaiTi" w:cs="KaiTi"/>
          <w:spacing w:val="1"/>
        </w:rPr>
        <w:t>术后并发症比较，差异有统计学意义（</w:t>
      </w:r>
      <w:r>
        <w:rPr>
          <w:rFonts w:ascii="KaiTi" w:hAnsi="KaiTi" w:eastAsia="KaiTi" w:cs="KaiTi"/>
          <w:spacing w:val="-36"/>
        </w:rPr>
        <w:t xml:space="preserve"> </w:t>
      </w:r>
      <w:r>
        <w:rPr>
          <w:i/>
          <w:iCs/>
          <w:spacing w:val="1"/>
        </w:rPr>
        <w:t>P</w:t>
      </w:r>
      <w:r>
        <w:rPr>
          <w:i/>
          <w:iCs/>
          <w:spacing w:val="-21"/>
        </w:rPr>
        <w:t xml:space="preserve"> </w:t>
      </w:r>
      <w:r>
        <w:rPr>
          <w:rFonts w:ascii="Microsoft YaHei" w:hAnsi="Microsoft YaHei" w:eastAsia="Microsoft YaHei" w:cs="Microsoft YaHei"/>
          <w:spacing w:val="1"/>
        </w:rPr>
        <w:t>＜</w:t>
      </w:r>
      <w:r>
        <w:rPr>
          <w:spacing w:val="1"/>
        </w:rPr>
        <w:t>0.05</w:t>
      </w:r>
      <w:r>
        <w:rPr>
          <w:rFonts w:ascii="KaiTi" w:hAnsi="KaiTi" w:eastAsia="KaiTi" w:cs="KaiTi"/>
          <w:spacing w:val="-4"/>
        </w:rPr>
        <w:t>）；</w:t>
      </w:r>
      <w:r>
        <w:rPr>
          <w:rFonts w:ascii="KaiTi" w:hAnsi="KaiTi" w:eastAsia="KaiTi" w:cs="KaiTi"/>
        </w:rPr>
        <w:t xml:space="preserve"> </w:t>
      </w:r>
      <w:r>
        <w:rPr>
          <w:rFonts w:ascii="KaiTi" w:hAnsi="KaiTi" w:eastAsia="KaiTi" w:cs="KaiTi"/>
          <w:spacing w:val="-3"/>
        </w:rPr>
        <w:t>多因素显示，文化程度高中及以下（</w:t>
      </w:r>
      <w:r>
        <w:rPr>
          <w:rFonts w:ascii="KaiTi" w:hAnsi="KaiTi" w:eastAsia="KaiTi" w:cs="KaiTi"/>
          <w:spacing w:val="-21"/>
        </w:rPr>
        <w:t xml:space="preserve"> </w:t>
      </w:r>
      <w:r>
        <w:rPr>
          <w:i/>
          <w:iCs/>
          <w:spacing w:val="-3"/>
        </w:rPr>
        <w:t>OR</w:t>
      </w:r>
      <w:r>
        <w:rPr>
          <w:rFonts w:ascii="KaiTi" w:hAnsi="KaiTi" w:eastAsia="KaiTi" w:cs="KaiTi"/>
          <w:spacing w:val="-3"/>
        </w:rPr>
        <w:t>＝</w:t>
      </w:r>
      <w:r>
        <w:rPr>
          <w:spacing w:val="-3"/>
        </w:rPr>
        <w:t>3.</w:t>
      </w:r>
      <w:r>
        <w:rPr>
          <w:spacing w:val="-18"/>
        </w:rPr>
        <w:t xml:space="preserve"> </w:t>
      </w:r>
      <w:r>
        <w:rPr>
          <w:spacing w:val="-3"/>
        </w:rPr>
        <w:t>111</w:t>
      </w:r>
      <w:r>
        <w:rPr>
          <w:spacing w:val="-16"/>
        </w:rPr>
        <w:t xml:space="preserve"> </w:t>
      </w:r>
      <w:r>
        <w:rPr>
          <w:rFonts w:ascii="KaiTi" w:hAnsi="KaiTi" w:eastAsia="KaiTi" w:cs="KaiTi"/>
          <w:spacing w:val="-3"/>
        </w:rPr>
        <w:t>，</w:t>
      </w:r>
      <w:r>
        <w:rPr>
          <w:spacing w:val="-3"/>
        </w:rPr>
        <w:t>95%</w:t>
      </w:r>
      <w:r>
        <w:rPr>
          <w:i/>
          <w:iCs/>
          <w:spacing w:val="-3"/>
        </w:rPr>
        <w:t>CI</w:t>
      </w:r>
      <w:r>
        <w:rPr>
          <w:rFonts w:ascii="KaiTi" w:hAnsi="KaiTi" w:eastAsia="KaiTi" w:cs="KaiTi"/>
          <w:spacing w:val="-3"/>
        </w:rPr>
        <w:t>＝</w:t>
      </w:r>
      <w:r>
        <w:rPr>
          <w:rFonts w:ascii="KaiTi" w:hAnsi="KaiTi" w:eastAsia="KaiTi" w:cs="KaiTi"/>
          <w:spacing w:val="-43"/>
        </w:rPr>
        <w:t xml:space="preserve"> </w:t>
      </w:r>
      <w:r>
        <w:rPr>
          <w:spacing w:val="-3"/>
        </w:rPr>
        <w:t>1.</w:t>
      </w:r>
      <w:r>
        <w:rPr>
          <w:spacing w:val="-19"/>
        </w:rPr>
        <w:t xml:space="preserve"> </w:t>
      </w:r>
      <w:r>
        <w:rPr>
          <w:spacing w:val="-3"/>
        </w:rPr>
        <w:t>163</w:t>
      </w:r>
      <w:r>
        <w:rPr>
          <w:spacing w:val="-7"/>
        </w:rPr>
        <w:t xml:space="preserve"> </w:t>
      </w:r>
      <w:r>
        <w:rPr>
          <w:rFonts w:ascii="KaiTi" w:hAnsi="KaiTi" w:eastAsia="KaiTi" w:cs="KaiTi"/>
          <w:spacing w:val="-3"/>
        </w:rPr>
        <w:t>～</w:t>
      </w:r>
      <w:r>
        <w:rPr>
          <w:rFonts w:ascii="KaiTi" w:hAnsi="KaiTi" w:eastAsia="KaiTi" w:cs="KaiTi"/>
          <w:spacing w:val="-39"/>
        </w:rPr>
        <w:t xml:space="preserve"> </w:t>
      </w:r>
      <w:r>
        <w:rPr>
          <w:spacing w:val="-3"/>
        </w:rPr>
        <w:t>8.325</w:t>
      </w:r>
      <w:r>
        <w:rPr>
          <w:rFonts w:ascii="KaiTi" w:hAnsi="KaiTi" w:eastAsia="KaiTi" w:cs="KaiTi"/>
          <w:spacing w:val="-3"/>
        </w:rPr>
        <w:t>）、家庭关系较差（</w:t>
      </w:r>
      <w:r>
        <w:rPr>
          <w:rFonts w:ascii="KaiTi" w:hAnsi="KaiTi" w:eastAsia="KaiTi" w:cs="KaiTi"/>
          <w:spacing w:val="-24"/>
        </w:rPr>
        <w:t xml:space="preserve"> </w:t>
      </w:r>
      <w:r>
        <w:rPr>
          <w:i/>
          <w:iCs/>
          <w:spacing w:val="-3"/>
        </w:rPr>
        <w:t>OR</w:t>
      </w:r>
      <w:r>
        <w:rPr>
          <w:rFonts w:ascii="KaiTi" w:hAnsi="KaiTi" w:eastAsia="KaiTi" w:cs="KaiTi"/>
          <w:spacing w:val="-3"/>
        </w:rPr>
        <w:t>＝</w:t>
      </w:r>
      <w:r>
        <w:rPr>
          <w:spacing w:val="-3"/>
        </w:rPr>
        <w:t>3.353</w:t>
      </w:r>
      <w:r>
        <w:rPr>
          <w:spacing w:val="-16"/>
        </w:rPr>
        <w:t xml:space="preserve"> </w:t>
      </w:r>
      <w:r>
        <w:rPr>
          <w:rFonts w:ascii="KaiTi" w:hAnsi="KaiTi" w:eastAsia="KaiTi" w:cs="KaiTi"/>
          <w:spacing w:val="-3"/>
        </w:rPr>
        <w:t>，</w:t>
      </w:r>
      <w:r>
        <w:rPr>
          <w:spacing w:val="-3"/>
        </w:rPr>
        <w:t>95%</w:t>
      </w:r>
      <w:r>
        <w:rPr>
          <w:i/>
          <w:iCs/>
          <w:spacing w:val="-3"/>
        </w:rPr>
        <w:t>CI</w:t>
      </w:r>
      <w:r>
        <w:rPr>
          <w:rFonts w:ascii="KaiTi" w:hAnsi="KaiTi" w:eastAsia="KaiTi" w:cs="KaiTi"/>
          <w:spacing w:val="-3"/>
        </w:rPr>
        <w:t>＝</w:t>
      </w:r>
      <w:r>
        <w:rPr>
          <w:rFonts w:ascii="KaiTi" w:hAnsi="KaiTi" w:eastAsia="KaiTi" w:cs="KaiTi"/>
          <w:spacing w:val="-42"/>
        </w:rPr>
        <w:t xml:space="preserve"> </w:t>
      </w:r>
      <w:r>
        <w:rPr>
          <w:spacing w:val="-3"/>
        </w:rPr>
        <w:t>1.254</w:t>
      </w:r>
      <w:r>
        <w:rPr>
          <w:spacing w:val="-8"/>
        </w:rPr>
        <w:t xml:space="preserve"> </w:t>
      </w:r>
      <w:r>
        <w:rPr>
          <w:rFonts w:ascii="KaiTi" w:hAnsi="KaiTi" w:eastAsia="KaiTi" w:cs="KaiTi"/>
          <w:spacing w:val="-3"/>
        </w:rPr>
        <w:t>～</w:t>
      </w:r>
      <w:r>
        <w:rPr>
          <w:rFonts w:ascii="KaiTi" w:hAnsi="KaiTi" w:eastAsia="KaiTi" w:cs="KaiTi"/>
          <w:spacing w:val="-39"/>
        </w:rPr>
        <w:t xml:space="preserve"> </w:t>
      </w:r>
      <w:r>
        <w:rPr>
          <w:spacing w:val="-3"/>
        </w:rPr>
        <w:t>8.965</w:t>
      </w:r>
      <w:r>
        <w:rPr>
          <w:rFonts w:ascii="KaiTi" w:hAnsi="KaiTi" w:eastAsia="KaiTi" w:cs="KaiTi"/>
          <w:spacing w:val="-3"/>
        </w:rPr>
        <w:t>）、家庭人</w:t>
      </w:r>
      <w:r>
        <w:rPr>
          <w:rFonts w:ascii="KaiTi" w:hAnsi="KaiTi" w:eastAsia="KaiTi" w:cs="KaiTi"/>
        </w:rPr>
        <w:t xml:space="preserve"> </w:t>
      </w:r>
      <w:r>
        <w:rPr>
          <w:rFonts w:ascii="KaiTi" w:hAnsi="KaiTi" w:eastAsia="KaiTi" w:cs="KaiTi"/>
          <w:spacing w:val="-1"/>
        </w:rPr>
        <w:t>均月收入</w:t>
      </w:r>
      <w:r>
        <w:rPr>
          <w:rFonts w:ascii="KaiTi" w:hAnsi="KaiTi" w:eastAsia="KaiTi" w:cs="KaiTi"/>
          <w:spacing w:val="-57"/>
        </w:rPr>
        <w:t xml:space="preserve"> </w:t>
      </w:r>
      <w:r>
        <w:rPr>
          <w:rFonts w:ascii="Microsoft YaHei" w:hAnsi="Microsoft YaHei" w:eastAsia="Microsoft YaHei" w:cs="Microsoft YaHei"/>
          <w:spacing w:val="-1"/>
        </w:rPr>
        <w:t>≤</w:t>
      </w:r>
      <w:r>
        <w:rPr>
          <w:spacing w:val="-1"/>
        </w:rPr>
        <w:t>3 000</w:t>
      </w:r>
      <w:r>
        <w:rPr>
          <w:rFonts w:ascii="KaiTi" w:hAnsi="KaiTi" w:eastAsia="KaiTi" w:cs="KaiTi"/>
          <w:spacing w:val="-1"/>
        </w:rPr>
        <w:t>元（</w:t>
      </w:r>
      <w:r>
        <w:rPr>
          <w:rFonts w:ascii="KaiTi" w:hAnsi="KaiTi" w:eastAsia="KaiTi" w:cs="KaiTi"/>
          <w:spacing w:val="-40"/>
        </w:rPr>
        <w:t xml:space="preserve"> </w:t>
      </w:r>
      <w:r>
        <w:rPr>
          <w:i/>
          <w:iCs/>
          <w:spacing w:val="-1"/>
        </w:rPr>
        <w:t>OR</w:t>
      </w:r>
      <w:r>
        <w:rPr>
          <w:rFonts w:ascii="KaiTi" w:hAnsi="KaiTi" w:eastAsia="KaiTi" w:cs="KaiTi"/>
          <w:spacing w:val="-1"/>
        </w:rPr>
        <w:t>＝</w:t>
      </w:r>
      <w:r>
        <w:rPr>
          <w:spacing w:val="-1"/>
        </w:rPr>
        <w:t>4.368</w:t>
      </w:r>
      <w:r>
        <w:rPr>
          <w:spacing w:val="-14"/>
        </w:rPr>
        <w:t xml:space="preserve"> </w:t>
      </w:r>
      <w:r>
        <w:rPr>
          <w:rFonts w:ascii="KaiTi" w:hAnsi="KaiTi" w:eastAsia="KaiTi" w:cs="KaiTi"/>
          <w:spacing w:val="-1"/>
        </w:rPr>
        <w:t>，</w:t>
      </w:r>
      <w:r>
        <w:rPr>
          <w:spacing w:val="-1"/>
        </w:rPr>
        <w:t>95%</w:t>
      </w:r>
      <w:r>
        <w:rPr>
          <w:i/>
          <w:iCs/>
          <w:spacing w:val="-1"/>
        </w:rPr>
        <w:t>CI</w:t>
      </w:r>
      <w:r>
        <w:rPr>
          <w:rFonts w:ascii="KaiTi" w:hAnsi="KaiTi" w:eastAsia="KaiTi" w:cs="KaiTi"/>
          <w:spacing w:val="-1"/>
        </w:rPr>
        <w:t>＝</w:t>
      </w:r>
      <w:r>
        <w:rPr>
          <w:rFonts w:ascii="KaiTi" w:hAnsi="KaiTi" w:eastAsia="KaiTi" w:cs="KaiTi"/>
          <w:spacing w:val="-41"/>
        </w:rPr>
        <w:t xml:space="preserve"> </w:t>
      </w:r>
      <w:r>
        <w:rPr>
          <w:spacing w:val="-1"/>
        </w:rPr>
        <w:t>1.588 </w:t>
      </w:r>
      <w:r>
        <w:rPr>
          <w:rFonts w:ascii="KaiTi" w:hAnsi="KaiTi" w:eastAsia="KaiTi" w:cs="KaiTi"/>
          <w:spacing w:val="-1"/>
        </w:rPr>
        <w:t>～</w:t>
      </w:r>
      <w:r>
        <w:rPr>
          <w:rFonts w:ascii="KaiTi" w:hAnsi="KaiTi" w:eastAsia="KaiTi" w:cs="KaiTi"/>
          <w:spacing w:val="-28"/>
        </w:rPr>
        <w:t xml:space="preserve"> </w:t>
      </w:r>
      <w:r>
        <w:rPr>
          <w:spacing w:val="-1"/>
        </w:rPr>
        <w:t>12.012</w:t>
      </w:r>
      <w:r>
        <w:rPr>
          <w:rFonts w:ascii="KaiTi" w:hAnsi="KaiTi" w:eastAsia="KaiTi" w:cs="KaiTi"/>
          <w:spacing w:val="-1"/>
        </w:rPr>
        <w:t>）、术后疼痛（</w:t>
      </w:r>
      <w:r>
        <w:rPr>
          <w:rFonts w:ascii="KaiTi" w:hAnsi="KaiTi" w:eastAsia="KaiTi" w:cs="KaiTi"/>
          <w:spacing w:val="-22"/>
        </w:rPr>
        <w:t xml:space="preserve"> </w:t>
      </w:r>
      <w:r>
        <w:rPr>
          <w:i/>
          <w:iCs/>
          <w:spacing w:val="-1"/>
        </w:rPr>
        <w:t>OR</w:t>
      </w:r>
      <w:r>
        <w:rPr>
          <w:rFonts w:ascii="KaiTi" w:hAnsi="KaiTi" w:eastAsia="KaiTi" w:cs="KaiTi"/>
          <w:spacing w:val="-1"/>
        </w:rPr>
        <w:t>＝</w:t>
      </w:r>
      <w:r>
        <w:rPr>
          <w:spacing w:val="-1"/>
        </w:rPr>
        <w:t>2.878</w:t>
      </w:r>
      <w:r>
        <w:rPr>
          <w:spacing w:val="-15"/>
        </w:rPr>
        <w:t xml:space="preserve"> </w:t>
      </w:r>
      <w:r>
        <w:rPr>
          <w:rFonts w:ascii="KaiTi" w:hAnsi="KaiTi" w:eastAsia="KaiTi" w:cs="KaiTi"/>
          <w:spacing w:val="-1"/>
        </w:rPr>
        <w:t>，</w:t>
      </w:r>
      <w:r>
        <w:rPr>
          <w:spacing w:val="-1"/>
        </w:rPr>
        <w:t>95%</w:t>
      </w:r>
      <w:r>
        <w:rPr>
          <w:i/>
          <w:iCs/>
          <w:spacing w:val="-1"/>
        </w:rPr>
        <w:t>CI</w:t>
      </w:r>
      <w:r>
        <w:rPr>
          <w:rFonts w:ascii="KaiTi" w:hAnsi="KaiTi" w:eastAsia="KaiTi" w:cs="KaiTi"/>
          <w:spacing w:val="-1"/>
        </w:rPr>
        <w:t>＝</w:t>
      </w:r>
      <w:r>
        <w:rPr>
          <w:rFonts w:ascii="KaiTi" w:hAnsi="KaiTi" w:eastAsia="KaiTi" w:cs="KaiTi"/>
          <w:spacing w:val="-40"/>
        </w:rPr>
        <w:t xml:space="preserve"> </w:t>
      </w:r>
      <w:r>
        <w:rPr>
          <w:spacing w:val="-1"/>
        </w:rPr>
        <w:t>1.079 </w:t>
      </w:r>
      <w:r>
        <w:rPr>
          <w:rFonts w:ascii="KaiTi" w:hAnsi="KaiTi" w:eastAsia="KaiTi" w:cs="KaiTi"/>
          <w:spacing w:val="-1"/>
        </w:rPr>
        <w:t>～</w:t>
      </w:r>
      <w:r>
        <w:rPr>
          <w:rFonts w:ascii="KaiTi" w:hAnsi="KaiTi" w:eastAsia="KaiTi" w:cs="KaiTi"/>
          <w:spacing w:val="-41"/>
        </w:rPr>
        <w:t xml:space="preserve"> </w:t>
      </w:r>
      <w:r>
        <w:rPr>
          <w:spacing w:val="-1"/>
        </w:rPr>
        <w:t>7.</w:t>
      </w:r>
      <w:r>
        <w:rPr>
          <w:spacing w:val="-2"/>
        </w:rPr>
        <w:t>679</w:t>
      </w:r>
      <w:r>
        <w:rPr>
          <w:rFonts w:ascii="KaiTi" w:hAnsi="KaiTi" w:eastAsia="KaiTi" w:cs="KaiTi"/>
          <w:spacing w:val="-2"/>
        </w:rPr>
        <w:t>）、合并穿孔或坏疽（</w:t>
      </w:r>
      <w:r>
        <w:rPr>
          <w:rFonts w:ascii="KaiTi" w:hAnsi="KaiTi" w:eastAsia="KaiTi" w:cs="KaiTi"/>
          <w:spacing w:val="-23"/>
        </w:rPr>
        <w:t xml:space="preserve"> </w:t>
      </w:r>
      <w:r>
        <w:rPr>
          <w:i/>
          <w:iCs/>
          <w:spacing w:val="-2"/>
        </w:rPr>
        <w:t>OR </w:t>
      </w:r>
      <w:r>
        <w:rPr>
          <w:rFonts w:ascii="KaiTi" w:hAnsi="KaiTi" w:eastAsia="KaiTi" w:cs="KaiTi"/>
          <w:spacing w:val="-2"/>
        </w:rPr>
        <w:t>=</w:t>
      </w:r>
      <w:r>
        <w:rPr>
          <w:rFonts w:ascii="KaiTi" w:hAnsi="KaiTi" w:eastAsia="KaiTi" w:cs="KaiTi"/>
        </w:rPr>
        <w:t xml:space="preserve"> </w:t>
      </w:r>
      <w:r>
        <w:rPr>
          <w:spacing w:val="-2"/>
        </w:rPr>
        <w:t>3.086</w:t>
      </w:r>
      <w:r>
        <w:rPr>
          <w:spacing w:val="-16"/>
        </w:rPr>
        <w:t xml:space="preserve"> </w:t>
      </w:r>
      <w:r>
        <w:rPr>
          <w:rFonts w:ascii="KaiTi" w:hAnsi="KaiTi" w:eastAsia="KaiTi" w:cs="KaiTi"/>
          <w:spacing w:val="-2"/>
        </w:rPr>
        <w:t>，</w:t>
      </w:r>
      <w:r>
        <w:rPr>
          <w:spacing w:val="-2"/>
        </w:rPr>
        <w:t>95%</w:t>
      </w:r>
      <w:r>
        <w:rPr>
          <w:i/>
          <w:iCs/>
          <w:spacing w:val="-2"/>
        </w:rPr>
        <w:t>CI</w:t>
      </w:r>
      <w:r>
        <w:rPr>
          <w:rFonts w:ascii="KaiTi" w:hAnsi="KaiTi" w:eastAsia="KaiTi" w:cs="KaiTi"/>
          <w:spacing w:val="-2"/>
        </w:rPr>
        <w:t>＝</w:t>
      </w:r>
      <w:r>
        <w:rPr>
          <w:rFonts w:ascii="KaiTi" w:hAnsi="KaiTi" w:eastAsia="KaiTi" w:cs="KaiTi"/>
          <w:spacing w:val="-43"/>
        </w:rPr>
        <w:t xml:space="preserve"> </w:t>
      </w:r>
      <w:r>
        <w:rPr>
          <w:spacing w:val="-2"/>
        </w:rPr>
        <w:t>1.</w:t>
      </w:r>
      <w:r>
        <w:rPr>
          <w:spacing w:val="-19"/>
        </w:rPr>
        <w:t xml:space="preserve"> </w:t>
      </w:r>
      <w:r>
        <w:rPr>
          <w:spacing w:val="-2"/>
        </w:rPr>
        <w:t>111</w:t>
      </w:r>
      <w:r>
        <w:rPr>
          <w:spacing w:val="-8"/>
        </w:rPr>
        <w:t xml:space="preserve"> </w:t>
      </w:r>
      <w:r>
        <w:rPr>
          <w:rFonts w:ascii="KaiTi" w:hAnsi="KaiTi" w:eastAsia="KaiTi" w:cs="KaiTi"/>
          <w:spacing w:val="-2"/>
        </w:rPr>
        <w:t>～</w:t>
      </w:r>
      <w:r>
        <w:rPr>
          <w:rFonts w:ascii="KaiTi" w:hAnsi="KaiTi" w:eastAsia="KaiTi" w:cs="KaiTi"/>
          <w:spacing w:val="-39"/>
        </w:rPr>
        <w:t xml:space="preserve"> </w:t>
      </w:r>
      <w:r>
        <w:rPr>
          <w:spacing w:val="-2"/>
        </w:rPr>
        <w:t>8.572</w:t>
      </w:r>
      <w:r>
        <w:rPr>
          <w:rFonts w:ascii="KaiTi" w:hAnsi="KaiTi" w:eastAsia="KaiTi" w:cs="KaiTi"/>
          <w:spacing w:val="-2"/>
        </w:rPr>
        <w:t>）、术后并发症（</w:t>
      </w:r>
      <w:r>
        <w:rPr>
          <w:rFonts w:ascii="KaiTi" w:hAnsi="KaiTi" w:eastAsia="KaiTi" w:cs="KaiTi"/>
          <w:spacing w:val="-42"/>
        </w:rPr>
        <w:t xml:space="preserve"> </w:t>
      </w:r>
      <w:r>
        <w:rPr>
          <w:i/>
          <w:iCs/>
          <w:spacing w:val="-2"/>
        </w:rPr>
        <w:t>OR</w:t>
      </w:r>
      <w:r>
        <w:rPr>
          <w:rFonts w:ascii="KaiTi" w:hAnsi="KaiTi" w:eastAsia="KaiTi" w:cs="KaiTi"/>
          <w:spacing w:val="-2"/>
        </w:rPr>
        <w:t>＝</w:t>
      </w:r>
      <w:r>
        <w:rPr>
          <w:spacing w:val="-2"/>
        </w:rPr>
        <w:t>4.406</w:t>
      </w:r>
      <w:r>
        <w:rPr>
          <w:spacing w:val="-16"/>
        </w:rPr>
        <w:t xml:space="preserve"> </w:t>
      </w:r>
      <w:r>
        <w:rPr>
          <w:rFonts w:ascii="KaiTi" w:hAnsi="KaiTi" w:eastAsia="KaiTi" w:cs="KaiTi"/>
          <w:spacing w:val="-2"/>
        </w:rPr>
        <w:t>，</w:t>
      </w:r>
      <w:r>
        <w:rPr>
          <w:spacing w:val="-2"/>
        </w:rPr>
        <w:t>95%</w:t>
      </w:r>
      <w:r>
        <w:rPr>
          <w:i/>
          <w:iCs/>
          <w:spacing w:val="-2"/>
        </w:rPr>
        <w:t>CI</w:t>
      </w:r>
      <w:r>
        <w:rPr>
          <w:rFonts w:ascii="KaiTi" w:hAnsi="KaiTi" w:eastAsia="KaiTi" w:cs="KaiTi"/>
          <w:spacing w:val="-2"/>
        </w:rPr>
        <w:t>＝</w:t>
      </w:r>
      <w:r>
        <w:rPr>
          <w:rFonts w:ascii="KaiTi" w:hAnsi="KaiTi" w:eastAsia="KaiTi" w:cs="KaiTi"/>
          <w:spacing w:val="-43"/>
        </w:rPr>
        <w:t xml:space="preserve"> </w:t>
      </w:r>
      <w:r>
        <w:rPr>
          <w:spacing w:val="-2"/>
        </w:rPr>
        <w:t>1.522</w:t>
      </w:r>
      <w:r>
        <w:rPr>
          <w:spacing w:val="-8"/>
        </w:rPr>
        <w:t xml:space="preserve"> </w:t>
      </w:r>
      <w:r>
        <w:rPr>
          <w:rFonts w:ascii="KaiTi" w:hAnsi="KaiTi" w:eastAsia="KaiTi" w:cs="KaiTi"/>
          <w:spacing w:val="-2"/>
        </w:rPr>
        <w:t>～</w:t>
      </w:r>
      <w:r>
        <w:rPr>
          <w:rFonts w:ascii="KaiTi" w:hAnsi="KaiTi" w:eastAsia="KaiTi" w:cs="KaiTi"/>
          <w:spacing w:val="-30"/>
        </w:rPr>
        <w:t xml:space="preserve"> </w:t>
      </w:r>
      <w:r>
        <w:rPr>
          <w:spacing w:val="-2"/>
        </w:rPr>
        <w:t>12.752</w:t>
      </w:r>
      <w:r>
        <w:rPr>
          <w:rFonts w:ascii="KaiTi" w:hAnsi="KaiTi" w:eastAsia="KaiTi" w:cs="KaiTi"/>
          <w:spacing w:val="-3"/>
        </w:rPr>
        <w:t>）均是急性阑尾炎患者腹腔镜术后合并焦虑的高危因素</w:t>
      </w:r>
      <w:r>
        <w:rPr>
          <w:rFonts w:ascii="KaiTi" w:hAnsi="KaiTi" w:eastAsia="KaiTi" w:cs="KaiTi"/>
        </w:rPr>
        <w:t xml:space="preserve"> </w:t>
      </w:r>
      <w:r>
        <w:rPr>
          <w:rFonts w:ascii="KaiTi" w:hAnsi="KaiTi" w:eastAsia="KaiTi" w:cs="KaiTi"/>
        </w:rPr>
        <w:t>（</w:t>
      </w:r>
      <w:r>
        <w:rPr>
          <w:i/>
          <w:iCs/>
        </w:rPr>
        <w:t>P</w:t>
      </w:r>
      <w:r>
        <w:rPr>
          <w:i/>
          <w:iCs/>
          <w:spacing w:val="-19"/>
        </w:rPr>
        <w:t xml:space="preserve"> </w:t>
      </w:r>
      <w:r>
        <w:rPr>
          <w:rFonts w:ascii="Microsoft YaHei" w:hAnsi="Microsoft YaHei" w:eastAsia="Microsoft YaHei" w:cs="Microsoft YaHei"/>
        </w:rPr>
        <w:t>＜</w:t>
      </w:r>
      <w:r>
        <w:rPr/>
        <w:t>0.05</w:t>
      </w:r>
      <w:r>
        <w:rPr>
          <w:rFonts w:ascii="KaiTi" w:hAnsi="KaiTi" w:eastAsia="KaiTi" w:cs="KaiTi"/>
        </w:rPr>
        <w:t>）。</w:t>
      </w:r>
      <w:r>
        <w:rPr>
          <w:rFonts w:ascii="Microsoft YaHei" w:hAnsi="Microsoft YaHei" w:eastAsia="Microsoft YaHei" w:cs="Microsoft YaHei"/>
          <w:color w:val="1D2088"/>
        </w:rPr>
        <w:t>结论</w:t>
      </w:r>
      <w:r>
        <w:rPr>
          <w:rFonts w:ascii="Microsoft YaHei" w:hAnsi="Microsoft YaHei" w:eastAsia="Microsoft YaHei" w:cs="Microsoft YaHei"/>
          <w:color w:val="1D2088"/>
          <w:spacing w:val="27"/>
          <w:w w:val="101"/>
        </w:rPr>
        <w:t xml:space="preserve"> </w:t>
      </w:r>
      <w:r>
        <w:rPr>
          <w:rFonts w:ascii="KaiTi" w:hAnsi="KaiTi" w:eastAsia="KaiTi" w:cs="KaiTi"/>
        </w:rPr>
        <w:t>急性阑尾炎腹腔镜手术患者术后合并焦虑与文化程度、家庭关系、家庭月收入、术后疼痛、合并穿孔或坏疽、术后并发</w:t>
      </w:r>
      <w:r>
        <w:rPr>
          <w:rFonts w:ascii="KaiTi" w:hAnsi="KaiTi" w:eastAsia="KaiTi" w:cs="KaiTi"/>
        </w:rPr>
        <w:t xml:space="preserve"> </w:t>
      </w:r>
      <w:r>
        <w:rPr>
          <w:rFonts w:ascii="KaiTi" w:hAnsi="KaiTi" w:eastAsia="KaiTi" w:cs="KaiTi"/>
        </w:rPr>
        <w:t>症均有关，临床需加以重视，采取有效心理护理措施，以帮助患</w:t>
      </w:r>
      <w:r>
        <w:rPr>
          <w:rFonts w:ascii="KaiTi" w:hAnsi="KaiTi" w:eastAsia="KaiTi" w:cs="KaiTi"/>
          <w:spacing w:val="-1"/>
        </w:rPr>
        <w:t>者减轻焦虑情绪，改善预后。</w:t>
      </w:r>
    </w:p>
    <w:p>
      <w:pPr>
        <w:ind w:left="1124"/>
        <w:spacing w:before="3" w:line="206" w:lineRule="auto"/>
        <w:rPr>
          <w:rFonts w:ascii="KaiTi" w:hAnsi="KaiTi" w:eastAsia="KaiTi" w:cs="KaiTi"/>
          <w:sz w:val="16"/>
          <w:szCs w:val="16"/>
        </w:rPr>
      </w:pPr>
      <w:r>
        <w:rPr>
          <w:rFonts w:ascii="Microsoft YaHei" w:hAnsi="Microsoft YaHei" w:eastAsia="Microsoft YaHei" w:cs="Microsoft YaHei"/>
          <w:sz w:val="16"/>
          <w:szCs w:val="16"/>
          <w:color w:val="1D2088"/>
          <w:spacing w:val="-1"/>
        </w:rPr>
        <w:t>[ 关键词 ] </w:t>
      </w:r>
      <w:r>
        <w:rPr>
          <w:rFonts w:ascii="KaiTi" w:hAnsi="KaiTi" w:eastAsia="KaiTi" w:cs="KaiTi"/>
          <w:sz w:val="16"/>
          <w:szCs w:val="16"/>
          <w:spacing w:val="-1"/>
        </w:rPr>
        <w:t>急性阑尾炎；腹腔镜手术；焦虑状态；影响因素</w:t>
      </w:r>
    </w:p>
    <w:p>
      <w:pPr>
        <w:pStyle w:val="BodyText"/>
        <w:ind w:left="1124"/>
        <w:spacing w:before="5" w:line="200" w:lineRule="auto"/>
        <w:rPr/>
      </w:pPr>
      <w:r>
        <w:rPr>
          <w:rFonts w:ascii="Microsoft YaHei" w:hAnsi="Microsoft YaHei" w:eastAsia="Microsoft YaHei" w:cs="Microsoft YaHei"/>
          <w:color w:val="1D2088"/>
          <w:spacing w:val="1"/>
        </w:rPr>
        <w:t>[ 中图分类号 ] R395</w:t>
      </w:r>
      <w:r>
        <w:rPr>
          <w:rFonts w:ascii="Microsoft YaHei" w:hAnsi="Microsoft YaHei" w:eastAsia="Microsoft YaHei" w:cs="Microsoft YaHei"/>
          <w:color w:val="1D2088"/>
          <w:spacing w:val="10"/>
        </w:rPr>
        <w:t xml:space="preserve">    </w:t>
      </w:r>
      <w:r>
        <w:rPr>
          <w:rFonts w:ascii="Microsoft YaHei" w:hAnsi="Microsoft YaHei" w:eastAsia="Microsoft YaHei" w:cs="Microsoft YaHei"/>
          <w:color w:val="1D2088"/>
          <w:spacing w:val="1"/>
        </w:rPr>
        <w:t>[ 文献标识码 ] </w:t>
      </w:r>
      <w:r>
        <w:rPr>
          <w:rFonts w:ascii="Microsoft YaHei" w:hAnsi="Microsoft YaHei" w:eastAsia="Microsoft YaHei" w:cs="Microsoft YaHei"/>
          <w:color w:val="1D2088"/>
        </w:rPr>
        <w:t>A</w:t>
      </w:r>
      <w:r>
        <w:rPr>
          <w:rFonts w:ascii="Microsoft YaHei" w:hAnsi="Microsoft YaHei" w:eastAsia="Microsoft YaHei" w:cs="Microsoft YaHei"/>
          <w:color w:val="1D2088"/>
          <w:spacing w:val="1"/>
        </w:rPr>
        <w:t xml:space="preserve"> </w:t>
      </w:r>
      <w:r>
        <w:rPr>
          <w:rFonts w:ascii="Microsoft YaHei" w:hAnsi="Microsoft YaHei" w:eastAsia="Microsoft YaHei" w:cs="Microsoft YaHei"/>
          <w:color w:val="1D2088"/>
        </w:rPr>
        <w:t xml:space="preserve">  </w:t>
      </w:r>
      <w:r>
        <w:rPr/>
        <w:t>doi:10.</w:t>
      </w:r>
      <w:r>
        <w:rPr>
          <w:spacing w:val="-20"/>
        </w:rPr>
        <w:t xml:space="preserve"> </w:t>
      </w:r>
      <w:r>
        <w:rPr/>
        <w:t>19738/j.cnki.psy.2025.04.020</w:t>
      </w:r>
    </w:p>
    <w:p>
      <w:pPr>
        <w:pStyle w:val="BodyText"/>
        <w:ind w:left="1243"/>
        <w:spacing w:before="283" w:line="189" w:lineRule="auto"/>
        <w:rPr>
          <w:sz w:val="28"/>
          <w:szCs w:val="28"/>
        </w:rPr>
      </w:pPr>
      <w:r>
        <w:rPr>
          <w:sz w:val="28"/>
          <w:szCs w:val="28"/>
          <w:b/>
          <w:bCs/>
        </w:rPr>
        <w:t>Analysis of</w:t>
      </w:r>
      <w:r>
        <w:rPr>
          <w:sz w:val="28"/>
          <w:szCs w:val="28"/>
          <w:b/>
          <w:bCs/>
          <w:spacing w:val="-9"/>
        </w:rPr>
        <w:t xml:space="preserve"> </w:t>
      </w:r>
      <w:r>
        <w:rPr>
          <w:sz w:val="28"/>
          <w:szCs w:val="28"/>
          <w:b/>
          <w:bCs/>
        </w:rPr>
        <w:t>inﬂuencing factors on postoperative anxiety status in</w:t>
      </w:r>
      <w:r>
        <w:rPr>
          <w:sz w:val="28"/>
          <w:szCs w:val="28"/>
          <w:b/>
          <w:bCs/>
          <w:spacing w:val="6"/>
        </w:rPr>
        <w:t xml:space="preserve"> </w:t>
      </w:r>
      <w:r>
        <w:rPr>
          <w:sz w:val="28"/>
          <w:szCs w:val="28"/>
          <w:b/>
          <w:bCs/>
        </w:rPr>
        <w:t>patients</w:t>
      </w:r>
    </w:p>
    <w:p>
      <w:pPr>
        <w:pStyle w:val="BodyText"/>
        <w:ind w:left="2305"/>
        <w:spacing w:before="51" w:line="186" w:lineRule="auto"/>
        <w:outlineLvl w:val="0"/>
        <w:rPr>
          <w:sz w:val="28"/>
          <w:szCs w:val="28"/>
        </w:rPr>
      </w:pPr>
      <w:r>
        <w:rPr>
          <w:sz w:val="28"/>
          <w:szCs w:val="28"/>
          <w:b/>
          <w:bCs/>
        </w:rPr>
        <w:t>undergoing laparoscopic surgery for</w:t>
      </w:r>
      <w:r>
        <w:rPr>
          <w:sz w:val="28"/>
          <w:szCs w:val="28"/>
          <w:b/>
          <w:bCs/>
          <w:spacing w:val="-1"/>
        </w:rPr>
        <w:t xml:space="preserve"> acute appendicitis</w:t>
      </w:r>
    </w:p>
    <w:p>
      <w:pPr>
        <w:pStyle w:val="BodyText"/>
        <w:ind w:left="4210"/>
        <w:spacing w:before="115" w:line="219" w:lineRule="auto"/>
        <w:rPr>
          <w:sz w:val="9"/>
          <w:szCs w:val="9"/>
        </w:rPr>
      </w:pPr>
      <w:r>
        <w:rPr>
          <w:spacing w:val="3"/>
        </w:rPr>
        <w:t>LI Xiaobo</w:t>
      </w:r>
      <w:r>
        <w:rPr>
          <w:sz w:val="9"/>
          <w:szCs w:val="9"/>
          <w:spacing w:val="3"/>
          <w:position w:val="7"/>
        </w:rPr>
        <w:t>1</w:t>
      </w:r>
      <w:r>
        <w:rPr>
          <w:spacing w:val="3"/>
        </w:rPr>
        <w:t>, REN</w:t>
      </w:r>
      <w:r>
        <w:rPr>
          <w:spacing w:val="25"/>
          <w:w w:val="101"/>
        </w:rPr>
        <w:t xml:space="preserve"> </w:t>
      </w:r>
      <w:r>
        <w:rPr>
          <w:spacing w:val="3"/>
        </w:rPr>
        <w:t>Fengxia</w:t>
      </w:r>
      <w:r>
        <w:rPr>
          <w:sz w:val="9"/>
          <w:szCs w:val="9"/>
          <w:spacing w:val="3"/>
          <w:position w:val="7"/>
        </w:rPr>
        <w:t>2</w:t>
      </w:r>
      <w:r>
        <w:rPr>
          <w:spacing w:val="3"/>
        </w:rPr>
        <w:t>, NIE</w:t>
      </w:r>
      <w:r>
        <w:rPr>
          <w:spacing w:val="10"/>
          <w:w w:val="102"/>
        </w:rPr>
        <w:t xml:space="preserve"> </w:t>
      </w:r>
      <w:r>
        <w:rPr>
          <w:spacing w:val="3"/>
        </w:rPr>
        <w:t>Deping</w:t>
      </w:r>
      <w:r>
        <w:rPr>
          <w:sz w:val="9"/>
          <w:szCs w:val="9"/>
          <w:spacing w:val="3"/>
          <w:position w:val="7"/>
        </w:rPr>
        <w:t>2</w:t>
      </w:r>
    </w:p>
    <w:p>
      <w:pPr>
        <w:pStyle w:val="BodyText"/>
        <w:ind w:left="2131"/>
        <w:spacing w:before="93" w:line="192" w:lineRule="auto"/>
        <w:rPr/>
      </w:pPr>
      <w:r>
        <w:rPr>
          <w:spacing w:val="-1"/>
        </w:rPr>
        <w:t>1.</w:t>
      </w:r>
      <w:r>
        <w:rPr>
          <w:i/>
          <w:iCs/>
          <w:spacing w:val="-1"/>
        </w:rPr>
        <w:t>Surgery Department</w:t>
      </w:r>
      <w:r>
        <w:rPr>
          <w:spacing w:val="-1"/>
        </w:rPr>
        <w:t>; 2.</w:t>
      </w:r>
      <w:r>
        <w:rPr>
          <w:i/>
          <w:iCs/>
          <w:spacing w:val="-1"/>
        </w:rPr>
        <w:t>Pharmacy Department</w:t>
      </w:r>
      <w:r>
        <w:rPr>
          <w:spacing w:val="-1"/>
        </w:rPr>
        <w:t>,</w:t>
      </w:r>
      <w:r>
        <w:rPr>
          <w:spacing w:val="29"/>
          <w:w w:val="102"/>
        </w:rPr>
        <w:t xml:space="preserve"> </w:t>
      </w:r>
      <w:r>
        <w:rPr>
          <w:i/>
          <w:iCs/>
          <w:spacing w:val="-1"/>
        </w:rPr>
        <w:t>Yishui</w:t>
      </w:r>
      <w:r>
        <w:rPr>
          <w:i/>
          <w:iCs/>
          <w:spacing w:val="10"/>
          <w:w w:val="102"/>
        </w:rPr>
        <w:t xml:space="preserve"> </w:t>
      </w:r>
      <w:r>
        <w:rPr>
          <w:i/>
          <w:iCs/>
          <w:spacing w:val="-1"/>
        </w:rPr>
        <w:t>County Mental Health</w:t>
      </w:r>
      <w:r>
        <w:rPr>
          <w:i/>
          <w:iCs/>
          <w:spacing w:val="10"/>
          <w:w w:val="102"/>
        </w:rPr>
        <w:t xml:space="preserve"> </w:t>
      </w:r>
      <w:r>
        <w:rPr>
          <w:i/>
          <w:iCs/>
          <w:spacing w:val="-1"/>
        </w:rPr>
        <w:t>Center</w:t>
      </w:r>
      <w:r>
        <w:rPr>
          <w:spacing w:val="-1"/>
        </w:rPr>
        <w:t>, </w:t>
      </w:r>
      <w:r>
        <w:rPr>
          <w:i/>
          <w:iCs/>
          <w:spacing w:val="-1"/>
        </w:rPr>
        <w:t>Linyi  </w:t>
      </w:r>
      <w:r>
        <w:rPr>
          <w:spacing w:val="-1"/>
        </w:rPr>
        <w:t>276420,</w:t>
      </w:r>
      <w:r>
        <w:rPr>
          <w:spacing w:val="10"/>
          <w:w w:val="101"/>
        </w:rPr>
        <w:t xml:space="preserve"> </w:t>
      </w:r>
      <w:r>
        <w:rPr>
          <w:i/>
          <w:iCs/>
          <w:spacing w:val="-1"/>
        </w:rPr>
        <w:t>China</w:t>
      </w:r>
    </w:p>
    <w:p>
      <w:pPr>
        <w:pStyle w:val="BodyText"/>
        <w:ind w:right="1"/>
        <w:spacing w:before="151" w:line="195" w:lineRule="auto"/>
        <w:jc w:val="right"/>
        <w:rPr/>
      </w:pPr>
      <w:r>
        <w:rPr>
          <w:color w:val="1D2088"/>
        </w:rPr>
        <w:t>[</w:t>
      </w:r>
      <w:r>
        <w:rPr>
          <w:color w:val="1D2088"/>
          <w:spacing w:val="-18"/>
        </w:rPr>
        <w:t xml:space="preserve"> </w:t>
      </w:r>
      <w:r>
        <w:rPr>
          <w:color w:val="1D2088"/>
        </w:rPr>
        <w:t>Abstract</w:t>
      </w:r>
      <w:r>
        <w:rPr>
          <w:color w:val="1D2088"/>
          <w:spacing w:val="-15"/>
        </w:rPr>
        <w:t xml:space="preserve"> </w:t>
      </w:r>
      <w:r>
        <w:rPr>
          <w:color w:val="1D2088"/>
        </w:rPr>
        <w:t>]</w:t>
      </w:r>
      <w:r>
        <w:rPr>
          <w:color w:val="1D2088"/>
          <w:spacing w:val="-14"/>
        </w:rPr>
        <w:t xml:space="preserve"> </w:t>
      </w:r>
      <w:r>
        <w:rPr>
          <w:color w:val="1D2088"/>
        </w:rPr>
        <w:t>Objective </w:t>
      </w:r>
      <w:r>
        <w:rPr/>
        <w:t>To explore the inﬂuencing fact</w:t>
      </w:r>
      <w:r>
        <w:rPr>
          <w:spacing w:val="-1"/>
        </w:rPr>
        <w:t>ors of</w:t>
      </w:r>
      <w:r>
        <w:rPr>
          <w:spacing w:val="-17"/>
        </w:rPr>
        <w:t xml:space="preserve"> </w:t>
      </w:r>
      <w:r>
        <w:rPr>
          <w:spacing w:val="-1"/>
        </w:rPr>
        <w:t>postoperative anxiety</w:t>
      </w:r>
      <w:r>
        <w:rPr>
          <w:spacing w:val="4"/>
        </w:rPr>
        <w:t xml:space="preserve"> </w:t>
      </w:r>
      <w:r>
        <w:rPr>
          <w:spacing w:val="-1"/>
        </w:rPr>
        <w:t>in patients undergoing</w:t>
      </w:r>
      <w:r>
        <w:rPr>
          <w:spacing w:val="4"/>
        </w:rPr>
        <w:t xml:space="preserve"> </w:t>
      </w:r>
      <w:r>
        <w:rPr>
          <w:spacing w:val="-1"/>
        </w:rPr>
        <w:t>laparoscopic</w:t>
      </w:r>
      <w:r>
        <w:rPr>
          <w:spacing w:val="8"/>
        </w:rPr>
        <w:t xml:space="preserve"> </w:t>
      </w:r>
      <w:r>
        <w:rPr>
          <w:spacing w:val="-1"/>
        </w:rPr>
        <w:t>surgery</w:t>
      </w:r>
      <w:r>
        <w:rPr>
          <w:spacing w:val="6"/>
        </w:rPr>
        <w:t xml:space="preserve"> </w:t>
      </w:r>
      <w:r>
        <w:rPr>
          <w:spacing w:val="-1"/>
        </w:rPr>
        <w:t>for</w:t>
      </w:r>
      <w:r>
        <w:rPr>
          <w:spacing w:val="4"/>
        </w:rPr>
        <w:t xml:space="preserve"> </w:t>
      </w:r>
      <w:r>
        <w:rPr>
          <w:spacing w:val="-1"/>
        </w:rPr>
        <w:t>acute</w:t>
      </w:r>
      <w:r>
        <w:rPr>
          <w:spacing w:val="5"/>
        </w:rPr>
        <w:t xml:space="preserve"> </w:t>
      </w:r>
      <w:r>
        <w:rPr>
          <w:spacing w:val="-1"/>
        </w:rPr>
        <w:t>appendicitis.</w:t>
      </w:r>
    </w:p>
    <w:p>
      <w:pPr>
        <w:pStyle w:val="BodyText"/>
        <w:ind w:left="709" w:firstLine="2"/>
        <w:spacing w:before="75" w:line="269" w:lineRule="auto"/>
        <w:jc w:val="both"/>
        <w:rPr/>
      </w:pPr>
      <w:r>
        <w:rPr>
          <w:color w:val="1D2088"/>
        </w:rPr>
        <w:t>Methods</w:t>
      </w:r>
      <w:r>
        <w:rPr>
          <w:color w:val="1D2088"/>
          <w:spacing w:val="12"/>
          <w:w w:val="101"/>
        </w:rPr>
        <w:t xml:space="preserve"> </w:t>
      </w:r>
      <w:r>
        <w:rPr/>
        <w:t>An</w:t>
      </w:r>
      <w:r>
        <w:rPr>
          <w:spacing w:val="16"/>
          <w:w w:val="101"/>
        </w:rPr>
        <w:t xml:space="preserve"> </w:t>
      </w:r>
      <w:r>
        <w:rPr/>
        <w:t>analysis</w:t>
      </w:r>
      <w:r>
        <w:rPr>
          <w:spacing w:val="11"/>
          <w:w w:val="101"/>
        </w:rPr>
        <w:t xml:space="preserve"> </w:t>
      </w:r>
      <w:r>
        <w:rPr/>
        <w:t>was</w:t>
      </w:r>
      <w:r>
        <w:rPr>
          <w:spacing w:val="16"/>
        </w:rPr>
        <w:t xml:space="preserve"> </w:t>
      </w:r>
      <w:r>
        <w:rPr/>
        <w:t>conducted</w:t>
      </w:r>
      <w:r>
        <w:rPr>
          <w:spacing w:val="15"/>
          <w:w w:val="101"/>
        </w:rPr>
        <w:t xml:space="preserve"> </w:t>
      </w:r>
      <w:r>
        <w:rPr/>
        <w:t>on</w:t>
      </w:r>
      <w:r>
        <w:rPr>
          <w:spacing w:val="12"/>
        </w:rPr>
        <w:t xml:space="preserve"> </w:t>
      </w:r>
      <w:r>
        <w:rPr/>
        <w:t>the</w:t>
      </w:r>
      <w:r>
        <w:rPr>
          <w:spacing w:val="16"/>
        </w:rPr>
        <w:t xml:space="preserve"> </w:t>
      </w:r>
      <w:r>
        <w:rPr/>
        <w:t>clinical</w:t>
      </w:r>
      <w:r>
        <w:rPr>
          <w:spacing w:val="15"/>
          <w:w w:val="101"/>
        </w:rPr>
        <w:t xml:space="preserve"> </w:t>
      </w:r>
      <w:r>
        <w:rPr/>
        <w:t>data</w:t>
      </w:r>
      <w:r>
        <w:rPr>
          <w:spacing w:val="16"/>
        </w:rPr>
        <w:t xml:space="preserve"> </w:t>
      </w:r>
      <w:r>
        <w:rPr/>
        <w:t>of 8</w:t>
      </w:r>
      <w:r>
        <w:rPr>
          <w:spacing w:val="-1"/>
        </w:rPr>
        <w:t>0</w:t>
      </w:r>
      <w:r>
        <w:rPr>
          <w:spacing w:val="10"/>
        </w:rPr>
        <w:t xml:space="preserve"> </w:t>
      </w:r>
      <w:r>
        <w:rPr>
          <w:spacing w:val="-1"/>
        </w:rPr>
        <w:t>patients</w:t>
      </w:r>
      <w:r>
        <w:rPr>
          <w:spacing w:val="11"/>
          <w:w w:val="101"/>
        </w:rPr>
        <w:t xml:space="preserve"> </w:t>
      </w:r>
      <w:r>
        <w:rPr>
          <w:spacing w:val="-1"/>
        </w:rPr>
        <w:t>with</w:t>
      </w:r>
      <w:r>
        <w:rPr>
          <w:spacing w:val="16"/>
          <w:w w:val="101"/>
        </w:rPr>
        <w:t xml:space="preserve"> </w:t>
      </w:r>
      <w:r>
        <w:rPr>
          <w:spacing w:val="-1"/>
        </w:rPr>
        <w:t>acute</w:t>
      </w:r>
      <w:r>
        <w:rPr>
          <w:spacing w:val="16"/>
        </w:rPr>
        <w:t xml:space="preserve"> </w:t>
      </w:r>
      <w:r>
        <w:rPr>
          <w:spacing w:val="-1"/>
        </w:rPr>
        <w:t>appendicitis</w:t>
      </w:r>
      <w:r>
        <w:rPr>
          <w:spacing w:val="16"/>
        </w:rPr>
        <w:t xml:space="preserve"> </w:t>
      </w:r>
      <w:r>
        <w:rPr>
          <w:spacing w:val="-1"/>
        </w:rPr>
        <w:t>admitted</w:t>
      </w:r>
      <w:r>
        <w:rPr>
          <w:spacing w:val="11"/>
          <w:w w:val="102"/>
        </w:rPr>
        <w:t xml:space="preserve"> </w:t>
      </w:r>
      <w:r>
        <w:rPr>
          <w:spacing w:val="-1"/>
        </w:rPr>
        <w:t>to Yishui</w:t>
      </w:r>
      <w:r>
        <w:rPr>
          <w:spacing w:val="16"/>
        </w:rPr>
        <w:t xml:space="preserve"> </w:t>
      </w:r>
      <w:r>
        <w:rPr>
          <w:spacing w:val="-1"/>
        </w:rPr>
        <w:t>County</w:t>
      </w:r>
      <w:r>
        <w:rPr>
          <w:spacing w:val="13"/>
          <w:w w:val="101"/>
        </w:rPr>
        <w:t xml:space="preserve"> </w:t>
      </w:r>
      <w:r>
        <w:rPr>
          <w:spacing w:val="-1"/>
        </w:rPr>
        <w:t>Mental</w:t>
      </w:r>
      <w:r>
        <w:rPr>
          <w:spacing w:val="13"/>
        </w:rPr>
        <w:t xml:space="preserve"> </w:t>
      </w:r>
      <w:r>
        <w:rPr>
          <w:spacing w:val="-1"/>
        </w:rPr>
        <w:t>Health</w:t>
      </w:r>
      <w:r>
        <w:rPr>
          <w:spacing w:val="16"/>
          <w:w w:val="101"/>
        </w:rPr>
        <w:t xml:space="preserve"> </w:t>
      </w:r>
      <w:r>
        <w:rPr>
          <w:spacing w:val="-1"/>
        </w:rPr>
        <w:t>Center</w:t>
      </w:r>
      <w:r>
        <w:rPr>
          <w:spacing w:val="15"/>
          <w:w w:val="101"/>
        </w:rPr>
        <w:t xml:space="preserve"> </w:t>
      </w:r>
      <w:r>
        <w:rPr>
          <w:spacing w:val="-1"/>
        </w:rPr>
        <w:t>from</w:t>
      </w:r>
      <w:r>
        <w:rPr/>
        <w:t xml:space="preserve"> </w:t>
      </w:r>
      <w:r>
        <w:rPr/>
        <w:t>March</w:t>
      </w:r>
      <w:r>
        <w:rPr>
          <w:spacing w:val="28"/>
          <w:w w:val="101"/>
        </w:rPr>
        <w:t xml:space="preserve"> </w:t>
      </w:r>
      <w:r>
        <w:rPr>
          <w:spacing w:val="6"/>
        </w:rPr>
        <w:t>2021</w:t>
      </w:r>
      <w:r>
        <w:rPr>
          <w:spacing w:val="17"/>
          <w:w w:val="101"/>
        </w:rPr>
        <w:t xml:space="preserve"> </w:t>
      </w:r>
      <w:r>
        <w:rPr/>
        <w:t>to</w:t>
      </w:r>
      <w:r>
        <w:rPr>
          <w:spacing w:val="18"/>
        </w:rPr>
        <w:t xml:space="preserve"> </w:t>
      </w:r>
      <w:r>
        <w:rPr/>
        <w:t>March</w:t>
      </w:r>
      <w:r>
        <w:rPr>
          <w:spacing w:val="19"/>
        </w:rPr>
        <w:t xml:space="preserve"> </w:t>
      </w:r>
      <w:r>
        <w:rPr>
          <w:spacing w:val="6"/>
        </w:rPr>
        <w:t>2024. </w:t>
      </w:r>
      <w:r>
        <w:rPr/>
        <w:t>All</w:t>
      </w:r>
      <w:r>
        <w:rPr>
          <w:spacing w:val="15"/>
          <w:w w:val="101"/>
        </w:rPr>
        <w:t xml:space="preserve"> </w:t>
      </w:r>
      <w:r>
        <w:rPr/>
        <w:t>patients</w:t>
      </w:r>
      <w:r>
        <w:rPr>
          <w:spacing w:val="15"/>
          <w:w w:val="101"/>
        </w:rPr>
        <w:t xml:space="preserve"> </w:t>
      </w:r>
      <w:r>
        <w:rPr/>
        <w:t>underwent</w:t>
      </w:r>
      <w:r>
        <w:rPr>
          <w:spacing w:val="20"/>
          <w:w w:val="101"/>
        </w:rPr>
        <w:t xml:space="preserve"> </w:t>
      </w:r>
      <w:r>
        <w:rPr/>
        <w:t>laparoscopic</w:t>
      </w:r>
      <w:r>
        <w:rPr>
          <w:spacing w:val="23"/>
          <w:w w:val="101"/>
        </w:rPr>
        <w:t xml:space="preserve"> </w:t>
      </w:r>
      <w:r>
        <w:rPr/>
        <w:t>surgery</w:t>
      </w:r>
      <w:r>
        <w:rPr>
          <w:spacing w:val="21"/>
        </w:rPr>
        <w:t xml:space="preserve"> </w:t>
      </w:r>
      <w:r>
        <w:rPr/>
        <w:t>and</w:t>
      </w:r>
      <w:r>
        <w:rPr>
          <w:spacing w:val="17"/>
        </w:rPr>
        <w:t xml:space="preserve"> </w:t>
      </w:r>
      <w:r>
        <w:rPr/>
        <w:t>their</w:t>
      </w:r>
      <w:r>
        <w:rPr>
          <w:spacing w:val="14"/>
        </w:rPr>
        <w:t xml:space="preserve"> </w:t>
      </w:r>
      <w:r>
        <w:rPr/>
        <w:t>postoperative</w:t>
      </w:r>
      <w:r>
        <w:rPr>
          <w:spacing w:val="21"/>
          <w:w w:val="101"/>
        </w:rPr>
        <w:t xml:space="preserve"> </w:t>
      </w:r>
      <w:r>
        <w:rPr/>
        <w:t>anxiety</w:t>
      </w:r>
      <w:r>
        <w:rPr>
          <w:spacing w:val="23"/>
          <w:w w:val="101"/>
        </w:rPr>
        <w:t xml:space="preserve"> </w:t>
      </w:r>
      <w:r>
        <w:rPr/>
        <w:t>status</w:t>
      </w:r>
      <w:r>
        <w:rPr>
          <w:spacing w:val="16"/>
          <w:w w:val="101"/>
        </w:rPr>
        <w:t xml:space="preserve"> </w:t>
      </w:r>
      <w:r>
        <w:rPr/>
        <w:t>was</w:t>
      </w:r>
      <w:r>
        <w:rPr>
          <w:spacing w:val="21"/>
          <w:w w:val="101"/>
        </w:rPr>
        <w:t xml:space="preserve"> </w:t>
      </w:r>
      <w:r>
        <w:rPr/>
        <w:t>evaluated</w:t>
      </w:r>
      <w:r>
        <w:rPr>
          <w:spacing w:val="15"/>
          <w:w w:val="101"/>
        </w:rPr>
        <w:t xml:space="preserve"> </w:t>
      </w:r>
      <w:r>
        <w:rPr/>
        <w:t>using</w:t>
      </w:r>
      <w:r>
        <w:rPr>
          <w:spacing w:val="17"/>
        </w:rPr>
        <w:t xml:space="preserve"> </w:t>
      </w:r>
      <w:r>
        <w:rPr/>
        <w:t>the</w:t>
      </w:r>
      <w:r>
        <w:rPr>
          <w:spacing w:val="23"/>
          <w:w w:val="101"/>
        </w:rPr>
        <w:t xml:space="preserve"> </w:t>
      </w:r>
      <w:r>
        <w:rPr/>
        <w:t>self</w:t>
      </w:r>
      <w:r>
        <w:rPr>
          <w:spacing w:val="6"/>
        </w:rPr>
        <w:t xml:space="preserve"> </w:t>
      </w:r>
      <w:r>
        <w:rPr/>
        <w:t>rating </w:t>
      </w:r>
      <w:r>
        <w:rPr/>
        <w:t>anxiety</w:t>
      </w:r>
      <w:r>
        <w:rPr>
          <w:spacing w:val="15"/>
        </w:rPr>
        <w:t xml:space="preserve"> </w:t>
      </w:r>
      <w:r>
        <w:rPr/>
        <w:t>scale</w:t>
      </w:r>
      <w:r>
        <w:rPr>
          <w:spacing w:val="13"/>
          <w:w w:val="101"/>
        </w:rPr>
        <w:t xml:space="preserve"> </w:t>
      </w:r>
      <w:r>
        <w:rPr/>
        <w:t>(SAS). The patients were</w:t>
      </w:r>
      <w:r>
        <w:rPr>
          <w:spacing w:val="12"/>
        </w:rPr>
        <w:t xml:space="preserve"> </w:t>
      </w:r>
      <w:r>
        <w:rPr/>
        <w:t>divi</w:t>
      </w:r>
      <w:r>
        <w:rPr>
          <w:spacing w:val="-1"/>
        </w:rPr>
        <w:t>ded</w:t>
      </w:r>
      <w:r>
        <w:rPr>
          <w:spacing w:val="11"/>
          <w:w w:val="101"/>
        </w:rPr>
        <w:t xml:space="preserve"> </w:t>
      </w:r>
      <w:r>
        <w:rPr>
          <w:spacing w:val="-1"/>
        </w:rPr>
        <w:t>into</w:t>
      </w:r>
      <w:r>
        <w:rPr>
          <w:spacing w:val="12"/>
          <w:w w:val="102"/>
        </w:rPr>
        <w:t xml:space="preserve"> </w:t>
      </w:r>
      <w:r>
        <w:rPr>
          <w:spacing w:val="-1"/>
        </w:rPr>
        <w:t>an</w:t>
      </w:r>
      <w:r>
        <w:rPr>
          <w:spacing w:val="12"/>
          <w:w w:val="101"/>
        </w:rPr>
        <w:t xml:space="preserve"> </w:t>
      </w:r>
      <w:r>
        <w:rPr>
          <w:spacing w:val="-1"/>
        </w:rPr>
        <w:t>anxiety</w:t>
      </w:r>
      <w:r>
        <w:rPr>
          <w:spacing w:val="11"/>
          <w:w w:val="102"/>
        </w:rPr>
        <w:t xml:space="preserve"> </w:t>
      </w:r>
      <w:r>
        <w:rPr>
          <w:spacing w:val="-1"/>
        </w:rPr>
        <w:t>group</w:t>
      </w:r>
      <w:r>
        <w:rPr>
          <w:spacing w:val="12"/>
          <w:w w:val="101"/>
        </w:rPr>
        <w:t xml:space="preserve"> </w:t>
      </w:r>
      <w:r>
        <w:rPr>
          <w:spacing w:val="-1"/>
        </w:rPr>
        <w:t>and</w:t>
      </w:r>
      <w:r>
        <w:rPr>
          <w:spacing w:val="12"/>
          <w:w w:val="101"/>
        </w:rPr>
        <w:t xml:space="preserve"> </w:t>
      </w:r>
      <w:r>
        <w:rPr>
          <w:spacing w:val="-1"/>
        </w:rPr>
        <w:t>a non</w:t>
      </w:r>
      <w:r>
        <w:rPr>
          <w:spacing w:val="12"/>
          <w:w w:val="102"/>
        </w:rPr>
        <w:t xml:space="preserve"> </w:t>
      </w:r>
      <w:r>
        <w:rPr>
          <w:spacing w:val="-1"/>
        </w:rPr>
        <w:t>anxiety</w:t>
      </w:r>
      <w:r>
        <w:rPr>
          <w:spacing w:val="11"/>
          <w:w w:val="102"/>
        </w:rPr>
        <w:t xml:space="preserve"> </w:t>
      </w:r>
      <w:r>
        <w:rPr>
          <w:spacing w:val="-1"/>
        </w:rPr>
        <w:t>group,</w:t>
      </w:r>
      <w:r>
        <w:rPr>
          <w:spacing w:val="12"/>
          <w:w w:val="101"/>
        </w:rPr>
        <w:t xml:space="preserve"> </w:t>
      </w:r>
      <w:r>
        <w:rPr>
          <w:spacing w:val="-1"/>
        </w:rPr>
        <w:t>and</w:t>
      </w:r>
      <w:r>
        <w:rPr>
          <w:spacing w:val="11"/>
          <w:w w:val="101"/>
        </w:rPr>
        <w:t xml:space="preserve"> </w:t>
      </w:r>
      <w:r>
        <w:rPr>
          <w:spacing w:val="-1"/>
        </w:rPr>
        <w:t>general</w:t>
      </w:r>
      <w:r>
        <w:rPr>
          <w:spacing w:val="11"/>
          <w:w w:val="101"/>
        </w:rPr>
        <w:t xml:space="preserve"> </w:t>
      </w:r>
      <w:r>
        <w:rPr>
          <w:spacing w:val="-1"/>
        </w:rPr>
        <w:t>information</w:t>
      </w:r>
      <w:r>
        <w:rPr>
          <w:spacing w:val="14"/>
          <w:w w:val="102"/>
        </w:rPr>
        <w:t xml:space="preserve"> </w:t>
      </w:r>
      <w:r>
        <w:rPr>
          <w:spacing w:val="-1"/>
        </w:rPr>
        <w:t>such</w:t>
      </w:r>
      <w:r>
        <w:rPr>
          <w:spacing w:val="12"/>
          <w:w w:val="101"/>
        </w:rPr>
        <w:t xml:space="preserve"> </w:t>
      </w:r>
      <w:r>
        <w:rPr>
          <w:spacing w:val="-1"/>
        </w:rPr>
        <w:t>as</w:t>
      </w:r>
      <w:r>
        <w:rPr>
          <w:spacing w:val="12"/>
        </w:rPr>
        <w:t xml:space="preserve"> </w:t>
      </w:r>
      <w:r>
        <w:rPr>
          <w:spacing w:val="-1"/>
        </w:rPr>
        <w:t>gender,</w:t>
      </w:r>
      <w:r>
        <w:rPr>
          <w:spacing w:val="12"/>
          <w:w w:val="101"/>
        </w:rPr>
        <w:t xml:space="preserve"> </w:t>
      </w:r>
      <w:r>
        <w:rPr>
          <w:spacing w:val="-1"/>
        </w:rPr>
        <w:t>age,</w:t>
      </w:r>
      <w:r>
        <w:rPr>
          <w:spacing w:val="13"/>
        </w:rPr>
        <w:t xml:space="preserve"> </w:t>
      </w:r>
      <w:r>
        <w:rPr>
          <w:spacing w:val="-1"/>
        </w:rPr>
        <w:t>education</w:t>
      </w:r>
      <w:r>
        <w:rPr/>
        <w:t xml:space="preserve"> </w:t>
      </w:r>
      <w:r>
        <w:rPr>
          <w:spacing w:val="2"/>
        </w:rPr>
        <w:t>level,</w:t>
      </w:r>
      <w:r>
        <w:rPr>
          <w:spacing w:val="23"/>
          <w:w w:val="101"/>
        </w:rPr>
        <w:t xml:space="preserve"> </w:t>
      </w:r>
      <w:r>
        <w:rPr>
          <w:spacing w:val="2"/>
        </w:rPr>
        <w:t>family</w:t>
      </w:r>
      <w:r>
        <w:rPr>
          <w:spacing w:val="18"/>
          <w:w w:val="101"/>
        </w:rPr>
        <w:t xml:space="preserve"> </w:t>
      </w:r>
      <w:r>
        <w:rPr>
          <w:spacing w:val="2"/>
        </w:rPr>
        <w:t>relationships,</w:t>
      </w:r>
      <w:r>
        <w:rPr>
          <w:spacing w:val="18"/>
          <w:w w:val="101"/>
        </w:rPr>
        <w:t xml:space="preserve"> </w:t>
      </w:r>
      <w:r>
        <w:rPr>
          <w:spacing w:val="2"/>
        </w:rPr>
        <w:t>marital</w:t>
      </w:r>
      <w:r>
        <w:rPr>
          <w:spacing w:val="25"/>
        </w:rPr>
        <w:t xml:space="preserve"> </w:t>
      </w:r>
      <w:r>
        <w:rPr>
          <w:spacing w:val="2"/>
        </w:rPr>
        <w:t>status,</w:t>
      </w:r>
      <w:r>
        <w:rPr>
          <w:spacing w:val="18"/>
          <w:w w:val="101"/>
        </w:rPr>
        <w:t xml:space="preserve"> </w:t>
      </w:r>
      <w:r>
        <w:rPr>
          <w:spacing w:val="2"/>
        </w:rPr>
        <w:t>work</w:t>
      </w:r>
      <w:r>
        <w:rPr>
          <w:spacing w:val="24"/>
        </w:rPr>
        <w:t xml:space="preserve"> </w:t>
      </w:r>
      <w:r>
        <w:rPr>
          <w:spacing w:val="2"/>
        </w:rPr>
        <w:t>situati</w:t>
      </w:r>
      <w:r>
        <w:rPr>
          <w:spacing w:val="1"/>
        </w:rPr>
        <w:t>on,</w:t>
      </w:r>
      <w:r>
        <w:rPr>
          <w:spacing w:val="18"/>
          <w:w w:val="102"/>
        </w:rPr>
        <w:t xml:space="preserve"> </w:t>
      </w:r>
      <w:r>
        <w:rPr>
          <w:spacing w:val="1"/>
        </w:rPr>
        <w:t>monthly</w:t>
      </w:r>
      <w:r>
        <w:rPr>
          <w:spacing w:val="23"/>
          <w:w w:val="101"/>
        </w:rPr>
        <w:t xml:space="preserve"> </w:t>
      </w:r>
      <w:r>
        <w:rPr>
          <w:spacing w:val="1"/>
        </w:rPr>
        <w:t>family</w:t>
      </w:r>
      <w:r>
        <w:rPr>
          <w:spacing w:val="22"/>
        </w:rPr>
        <w:t xml:space="preserve"> </w:t>
      </w:r>
      <w:r>
        <w:rPr>
          <w:spacing w:val="1"/>
        </w:rPr>
        <w:t>income,</w:t>
      </w:r>
      <w:r>
        <w:rPr>
          <w:spacing w:val="17"/>
        </w:rPr>
        <w:t xml:space="preserve"> </w:t>
      </w:r>
      <w:r>
        <w:rPr>
          <w:spacing w:val="1"/>
        </w:rPr>
        <w:t>postoperative</w:t>
      </w:r>
      <w:r>
        <w:rPr>
          <w:spacing w:val="16"/>
          <w:w w:val="102"/>
        </w:rPr>
        <w:t xml:space="preserve"> </w:t>
      </w:r>
      <w:r>
        <w:rPr>
          <w:spacing w:val="1"/>
        </w:rPr>
        <w:t>pain,</w:t>
      </w:r>
      <w:r>
        <w:rPr>
          <w:spacing w:val="17"/>
        </w:rPr>
        <w:t xml:space="preserve"> </w:t>
      </w:r>
      <w:r>
        <w:rPr>
          <w:spacing w:val="1"/>
        </w:rPr>
        <w:t>perforation</w:t>
      </w:r>
      <w:r>
        <w:rPr>
          <w:spacing w:val="22"/>
          <w:w w:val="101"/>
        </w:rPr>
        <w:t xml:space="preserve"> </w:t>
      </w:r>
      <w:r>
        <w:rPr>
          <w:spacing w:val="1"/>
        </w:rPr>
        <w:t>or</w:t>
      </w:r>
      <w:r>
        <w:rPr>
          <w:spacing w:val="21"/>
          <w:w w:val="101"/>
        </w:rPr>
        <w:t xml:space="preserve"> </w:t>
      </w:r>
      <w:r>
        <w:rPr>
          <w:spacing w:val="1"/>
        </w:rPr>
        <w:t>gangrene,</w:t>
      </w:r>
      <w:r>
        <w:rPr>
          <w:spacing w:val="23"/>
        </w:rPr>
        <w:t xml:space="preserve"> </w:t>
      </w:r>
      <w:r>
        <w:rPr>
          <w:spacing w:val="1"/>
        </w:rPr>
        <w:t>and</w:t>
      </w:r>
      <w:r>
        <w:rPr>
          <w:spacing w:val="16"/>
          <w:w w:val="101"/>
        </w:rPr>
        <w:t xml:space="preserve"> </w:t>
      </w:r>
      <w:r>
        <w:rPr>
          <w:spacing w:val="1"/>
        </w:rPr>
        <w:t>postoperative</w:t>
      </w:r>
      <w:r>
        <w:rPr/>
        <w:t xml:space="preserve"> </w:t>
      </w:r>
      <w:r>
        <w:rPr/>
        <w:t>complications</w:t>
      </w:r>
      <w:r>
        <w:rPr>
          <w:spacing w:val="15"/>
          <w:w w:val="102"/>
        </w:rPr>
        <w:t xml:space="preserve"> </w:t>
      </w:r>
      <w:r>
        <w:rPr/>
        <w:t>were</w:t>
      </w:r>
      <w:r>
        <w:rPr>
          <w:spacing w:val="19"/>
          <w:w w:val="102"/>
        </w:rPr>
        <w:t xml:space="preserve"> </w:t>
      </w:r>
      <w:r>
        <w:rPr/>
        <w:t>collected</w:t>
      </w:r>
      <w:r>
        <w:rPr>
          <w:spacing w:val="3"/>
        </w:rPr>
        <w:t>.</w:t>
      </w:r>
      <w:r>
        <w:rPr>
          <w:spacing w:val="17"/>
          <w:w w:val="101"/>
        </w:rPr>
        <w:t xml:space="preserve"> </w:t>
      </w:r>
      <w:r>
        <w:rPr/>
        <w:t>Logistic</w:t>
      </w:r>
      <w:r>
        <w:rPr>
          <w:spacing w:val="15"/>
          <w:w w:val="101"/>
        </w:rPr>
        <w:t xml:space="preserve"> </w:t>
      </w:r>
      <w:r>
        <w:rPr/>
        <w:t>regression</w:t>
      </w:r>
      <w:r>
        <w:rPr>
          <w:spacing w:val="20"/>
        </w:rPr>
        <w:t xml:space="preserve"> </w:t>
      </w:r>
      <w:r>
        <w:rPr/>
        <w:t>analysis</w:t>
      </w:r>
      <w:r>
        <w:rPr>
          <w:spacing w:val="15"/>
          <w:w w:val="101"/>
        </w:rPr>
        <w:t xml:space="preserve"> </w:t>
      </w:r>
      <w:r>
        <w:rPr/>
        <w:t>was</w:t>
      </w:r>
      <w:r>
        <w:rPr>
          <w:spacing w:val="19"/>
          <w:w w:val="102"/>
        </w:rPr>
        <w:t xml:space="preserve"> </w:t>
      </w:r>
      <w:r>
        <w:rPr/>
        <w:t>conducted</w:t>
      </w:r>
      <w:r>
        <w:rPr>
          <w:spacing w:val="15"/>
          <w:w w:val="101"/>
        </w:rPr>
        <w:t xml:space="preserve"> </w:t>
      </w:r>
      <w:r>
        <w:rPr/>
        <w:t>to</w:t>
      </w:r>
      <w:r>
        <w:rPr>
          <w:spacing w:val="20"/>
          <w:w w:val="101"/>
        </w:rPr>
        <w:t xml:space="preserve"> </w:t>
      </w:r>
      <w:r>
        <w:rPr/>
        <w:t>analyze</w:t>
      </w:r>
      <w:r>
        <w:rPr>
          <w:spacing w:val="15"/>
          <w:w w:val="102"/>
        </w:rPr>
        <w:t xml:space="preserve"> </w:t>
      </w:r>
      <w:r>
        <w:rPr/>
        <w:t>the</w:t>
      </w:r>
      <w:r>
        <w:rPr>
          <w:spacing w:val="15"/>
        </w:rPr>
        <w:t xml:space="preserve"> </w:t>
      </w:r>
      <w:r>
        <w:rPr/>
        <w:t>high</w:t>
      </w:r>
      <w:r>
        <w:rPr>
          <w:spacing w:val="3"/>
        </w:rPr>
        <w:t>-</w:t>
      </w:r>
      <w:r>
        <w:rPr/>
        <w:t>risk</w:t>
      </w:r>
      <w:r>
        <w:rPr>
          <w:spacing w:val="19"/>
          <w:w w:val="102"/>
        </w:rPr>
        <w:t xml:space="preserve"> </w:t>
      </w:r>
      <w:r>
        <w:rPr/>
        <w:t>factors</w:t>
      </w:r>
      <w:r>
        <w:rPr>
          <w:spacing w:val="20"/>
        </w:rPr>
        <w:t xml:space="preserve"> </w:t>
      </w:r>
      <w:r>
        <w:rPr/>
        <w:t>a</w:t>
      </w:r>
      <w:r>
        <w:rPr>
          <w:spacing w:val="3"/>
        </w:rPr>
        <w:t>ﬀ</w:t>
      </w:r>
      <w:r>
        <w:rPr/>
        <w:t>ecting</w:t>
      </w:r>
      <w:r>
        <w:rPr>
          <w:spacing w:val="14"/>
        </w:rPr>
        <w:t xml:space="preserve"> </w:t>
      </w:r>
      <w:r>
        <w:rPr/>
        <w:t>postoperative</w:t>
      </w:r>
      <w:r>
        <w:rPr>
          <w:spacing w:val="20"/>
        </w:rPr>
        <w:t xml:space="preserve"> </w:t>
      </w:r>
      <w:r>
        <w:rPr/>
        <w:t>anxiety</w:t>
      </w:r>
      <w:r>
        <w:rPr>
          <w:spacing w:val="19"/>
        </w:rPr>
        <w:t xml:space="preserve"> </w:t>
      </w:r>
      <w:r>
        <w:rPr/>
        <w:t>in</w:t>
      </w:r>
      <w:r>
        <w:rPr>
          <w:spacing w:val="14"/>
        </w:rPr>
        <w:t xml:space="preserve"> </w:t>
      </w:r>
      <w:r>
        <w:rPr/>
        <w:t>patients </w:t>
      </w:r>
      <w:r>
        <w:rPr>
          <w:spacing w:val="2"/>
        </w:rPr>
        <w:t>undergoing</w:t>
      </w:r>
      <w:r>
        <w:rPr>
          <w:spacing w:val="21"/>
          <w:w w:val="102"/>
        </w:rPr>
        <w:t xml:space="preserve"> </w:t>
      </w:r>
      <w:r>
        <w:rPr>
          <w:spacing w:val="2"/>
        </w:rPr>
        <w:t>laparoscopic</w:t>
      </w:r>
      <w:r>
        <w:rPr>
          <w:spacing w:val="25"/>
        </w:rPr>
        <w:t xml:space="preserve"> </w:t>
      </w:r>
      <w:r>
        <w:rPr>
          <w:spacing w:val="2"/>
        </w:rPr>
        <w:t>su</w:t>
      </w:r>
      <w:r>
        <w:rPr>
          <w:spacing w:val="1"/>
        </w:rPr>
        <w:t>rgery</w:t>
      </w:r>
      <w:r>
        <w:rPr>
          <w:spacing w:val="23"/>
          <w:w w:val="101"/>
        </w:rPr>
        <w:t xml:space="preserve"> </w:t>
      </w:r>
      <w:r>
        <w:rPr>
          <w:spacing w:val="1"/>
        </w:rPr>
        <w:t>for</w:t>
      </w:r>
      <w:r>
        <w:rPr>
          <w:spacing w:val="22"/>
        </w:rPr>
        <w:t xml:space="preserve"> </w:t>
      </w:r>
      <w:r>
        <w:rPr>
          <w:spacing w:val="1"/>
        </w:rPr>
        <w:t>acute</w:t>
      </w:r>
      <w:r>
        <w:rPr>
          <w:spacing w:val="22"/>
          <w:w w:val="102"/>
        </w:rPr>
        <w:t xml:space="preserve"> </w:t>
      </w:r>
      <w:r>
        <w:rPr>
          <w:spacing w:val="1"/>
        </w:rPr>
        <w:t>appendicitis.</w:t>
      </w:r>
      <w:r>
        <w:rPr>
          <w:spacing w:val="22"/>
          <w:w w:val="102"/>
        </w:rPr>
        <w:t xml:space="preserve"> </w:t>
      </w:r>
      <w:r>
        <w:rPr>
          <w:spacing w:val="1"/>
        </w:rPr>
        <w:t>Count</w:t>
      </w:r>
      <w:r>
        <w:rPr>
          <w:spacing w:val="22"/>
          <w:w w:val="101"/>
        </w:rPr>
        <w:t xml:space="preserve"> </w:t>
      </w:r>
      <w:r>
        <w:rPr>
          <w:spacing w:val="1"/>
        </w:rPr>
        <w:t>data</w:t>
      </w:r>
      <w:r>
        <w:rPr>
          <w:spacing w:val="18"/>
        </w:rPr>
        <w:t xml:space="preserve"> </w:t>
      </w:r>
      <w:r>
        <w:rPr>
          <w:spacing w:val="1"/>
        </w:rPr>
        <w:t>were</w:t>
      </w:r>
      <w:r>
        <w:rPr>
          <w:spacing w:val="22"/>
          <w:w w:val="102"/>
        </w:rPr>
        <w:t xml:space="preserve"> </w:t>
      </w:r>
      <w:r>
        <w:rPr>
          <w:spacing w:val="1"/>
        </w:rPr>
        <w:t>analyzed</w:t>
      </w:r>
      <w:r>
        <w:rPr>
          <w:spacing w:val="16"/>
          <w:w w:val="102"/>
        </w:rPr>
        <w:t xml:space="preserve"> </w:t>
      </w:r>
      <w:r>
        <w:rPr>
          <w:spacing w:val="1"/>
        </w:rPr>
        <w:t>by</w:t>
      </w:r>
      <w:r>
        <w:rPr>
          <w:spacing w:val="14"/>
        </w:rPr>
        <w:t xml:space="preserve"> </w:t>
      </w:r>
      <w:r>
        <w:rPr>
          <w:i/>
          <w:iCs/>
          <w:spacing w:val="1"/>
        </w:rPr>
        <w:t>x</w:t>
      </w:r>
      <w:r>
        <w:rPr>
          <w:sz w:val="9"/>
          <w:szCs w:val="9"/>
          <w:spacing w:val="1"/>
          <w:position w:val="7"/>
        </w:rPr>
        <w:t>2</w:t>
      </w:r>
      <w:r>
        <w:rPr>
          <w:sz w:val="9"/>
          <w:szCs w:val="9"/>
          <w:spacing w:val="6"/>
          <w:w w:val="102"/>
          <w:position w:val="7"/>
        </w:rPr>
        <w:t xml:space="preserve">  </w:t>
      </w:r>
      <w:r>
        <w:rPr>
          <w:spacing w:val="1"/>
        </w:rPr>
        <w:t>test.</w:t>
      </w:r>
      <w:r>
        <w:rPr>
          <w:spacing w:val="20"/>
        </w:rPr>
        <w:t xml:space="preserve"> </w:t>
      </w:r>
      <w:r>
        <w:rPr>
          <w:color w:val="1D2088"/>
          <w:spacing w:val="1"/>
        </w:rPr>
        <w:t>Results</w:t>
      </w:r>
      <w:r>
        <w:rPr>
          <w:color w:val="1D2088"/>
          <w:spacing w:val="23"/>
        </w:rPr>
        <w:t xml:space="preserve"> </w:t>
      </w:r>
      <w:r>
        <w:rPr>
          <w:spacing w:val="1"/>
        </w:rPr>
        <w:t>Out</w:t>
      </w:r>
      <w:r>
        <w:rPr>
          <w:spacing w:val="22"/>
          <w:w w:val="101"/>
        </w:rPr>
        <w:t xml:space="preserve"> </w:t>
      </w:r>
      <w:r>
        <w:rPr>
          <w:spacing w:val="1"/>
        </w:rPr>
        <w:t>of 80</w:t>
      </w:r>
      <w:r>
        <w:rPr>
          <w:spacing w:val="16"/>
          <w:w w:val="102"/>
        </w:rPr>
        <w:t xml:space="preserve"> </w:t>
      </w:r>
      <w:r>
        <w:rPr>
          <w:spacing w:val="1"/>
        </w:rPr>
        <w:t>patients</w:t>
      </w:r>
      <w:r>
        <w:rPr>
          <w:spacing w:val="17"/>
          <w:w w:val="101"/>
        </w:rPr>
        <w:t xml:space="preserve"> </w:t>
      </w:r>
      <w:r>
        <w:rPr>
          <w:spacing w:val="1"/>
        </w:rPr>
        <w:t>undergoing</w:t>
      </w:r>
      <w:r>
        <w:rPr>
          <w:spacing w:val="21"/>
          <w:w w:val="102"/>
        </w:rPr>
        <w:t xml:space="preserve"> </w:t>
      </w:r>
      <w:r>
        <w:rPr>
          <w:spacing w:val="1"/>
        </w:rPr>
        <w:t>laparoscopic</w:t>
      </w:r>
      <w:r>
        <w:rPr/>
        <w:t xml:space="preserve"> </w:t>
      </w:r>
      <w:r>
        <w:rPr/>
        <w:t>surgery for acute appendicitis, a total of</w:t>
      </w:r>
      <w:r>
        <w:rPr>
          <w:spacing w:val="-12"/>
        </w:rPr>
        <w:t xml:space="preserve"> </w:t>
      </w:r>
      <w:r>
        <w:rPr/>
        <w:t>25 had</w:t>
      </w:r>
      <w:r>
        <w:rPr>
          <w:spacing w:val="6"/>
        </w:rPr>
        <w:t xml:space="preserve"> </w:t>
      </w:r>
      <w:r>
        <w:rPr/>
        <w:t>anxiety,</w:t>
      </w:r>
      <w:r>
        <w:rPr>
          <w:spacing w:val="1"/>
        </w:rPr>
        <w:t xml:space="preserve"> </w:t>
      </w:r>
      <w:r>
        <w:rPr/>
        <w:t>with</w:t>
      </w:r>
      <w:r>
        <w:rPr>
          <w:spacing w:val="7"/>
        </w:rPr>
        <w:t xml:space="preserve"> </w:t>
      </w:r>
      <w:r>
        <w:rPr/>
        <w:t>an</w:t>
      </w:r>
      <w:r>
        <w:rPr>
          <w:spacing w:val="6"/>
        </w:rPr>
        <w:t xml:space="preserve"> </w:t>
      </w:r>
      <w:r>
        <w:rPr/>
        <w:t>anxiety</w:t>
      </w:r>
      <w:r>
        <w:rPr>
          <w:spacing w:val="6"/>
        </w:rPr>
        <w:t xml:space="preserve"> </w:t>
      </w:r>
      <w:r>
        <w:rPr/>
        <w:t>incidence</w:t>
      </w:r>
      <w:r>
        <w:rPr>
          <w:spacing w:val="1"/>
        </w:rPr>
        <w:t xml:space="preserve"> </w:t>
      </w:r>
      <w:r>
        <w:rPr/>
        <w:t>rate</w:t>
      </w:r>
      <w:r>
        <w:rPr>
          <w:spacing w:val="6"/>
        </w:rPr>
        <w:t xml:space="preserve"> </w:t>
      </w:r>
      <w:r>
        <w:rPr/>
        <w:t>of</w:t>
      </w:r>
      <w:r>
        <w:rPr>
          <w:spacing w:val="-9"/>
        </w:rPr>
        <w:t xml:space="preserve"> </w:t>
      </w:r>
      <w:r>
        <w:rPr/>
        <w:t>31.25%.</w:t>
      </w:r>
      <w:r>
        <w:rPr>
          <w:spacing w:val="2"/>
        </w:rPr>
        <w:t xml:space="preserve"> </w:t>
      </w:r>
      <w:r>
        <w:rPr/>
        <w:t>Univar</w:t>
      </w:r>
      <w:r>
        <w:rPr>
          <w:spacing w:val="-1"/>
        </w:rPr>
        <w:t>iate</w:t>
      </w:r>
      <w:r>
        <w:rPr>
          <w:spacing w:val="6"/>
        </w:rPr>
        <w:t xml:space="preserve"> </w:t>
      </w:r>
      <w:r>
        <w:rPr>
          <w:spacing w:val="-1"/>
        </w:rPr>
        <w:t>analysis</w:t>
      </w:r>
      <w:r>
        <w:rPr>
          <w:spacing w:val="9"/>
        </w:rPr>
        <w:t xml:space="preserve"> </w:t>
      </w:r>
      <w:r>
        <w:rPr>
          <w:spacing w:val="-1"/>
        </w:rPr>
        <w:t>showed no</w:t>
      </w:r>
      <w:r>
        <w:rPr>
          <w:spacing w:val="8"/>
        </w:rPr>
        <w:t xml:space="preserve"> </w:t>
      </w:r>
      <w:r>
        <w:rPr>
          <w:spacing w:val="-1"/>
        </w:rPr>
        <w:t>statistically</w:t>
      </w:r>
      <w:r>
        <w:rPr>
          <w:spacing w:val="9"/>
        </w:rPr>
        <w:t xml:space="preserve"> </w:t>
      </w:r>
      <w:r>
        <w:rPr>
          <w:spacing w:val="-1"/>
        </w:rPr>
        <w:t>signiﬁcant</w:t>
      </w:r>
      <w:r>
        <w:rPr/>
        <w:t xml:space="preserve"> </w:t>
      </w:r>
      <w:r>
        <w:rPr/>
        <w:t>diﬀerences</w:t>
      </w:r>
      <w:r>
        <w:rPr>
          <w:spacing w:val="21"/>
        </w:rPr>
        <w:t xml:space="preserve"> </w:t>
      </w:r>
      <w:r>
        <w:rPr/>
        <w:t>(</w:t>
      </w:r>
      <w:r>
        <w:rPr>
          <w:i/>
          <w:iCs/>
        </w:rPr>
        <w:t>P</w:t>
      </w:r>
      <w:r>
        <w:rPr>
          <w:rFonts w:ascii="SimSun" w:hAnsi="SimSun" w:eastAsia="SimSun" w:cs="SimSun"/>
        </w:rPr>
        <w:t>＞</w:t>
      </w:r>
      <w:r>
        <w:rPr/>
        <w:t>0.05)</w:t>
      </w:r>
      <w:r>
        <w:rPr>
          <w:spacing w:val="18"/>
          <w:w w:val="102"/>
        </w:rPr>
        <w:t xml:space="preserve"> </w:t>
      </w:r>
      <w:r>
        <w:rPr/>
        <w:t>in</w:t>
      </w:r>
      <w:r>
        <w:rPr>
          <w:spacing w:val="19"/>
        </w:rPr>
        <w:t xml:space="preserve"> </w:t>
      </w:r>
      <w:r>
        <w:rPr/>
        <w:t>gender,</w:t>
      </w:r>
      <w:r>
        <w:rPr>
          <w:spacing w:val="20"/>
        </w:rPr>
        <w:t xml:space="preserve"> </w:t>
      </w:r>
      <w:r>
        <w:rPr/>
        <w:t>age,</w:t>
      </w:r>
      <w:r>
        <w:rPr>
          <w:spacing w:val="15"/>
          <w:w w:val="101"/>
        </w:rPr>
        <w:t xml:space="preserve"> </w:t>
      </w:r>
      <w:r>
        <w:rPr/>
        <w:t>marital</w:t>
      </w:r>
      <w:r>
        <w:rPr>
          <w:spacing w:val="22"/>
        </w:rPr>
        <w:t xml:space="preserve"> </w:t>
      </w:r>
      <w:r>
        <w:rPr/>
        <w:t>status,</w:t>
      </w:r>
      <w:r>
        <w:rPr>
          <w:spacing w:val="15"/>
        </w:rPr>
        <w:t xml:space="preserve"> </w:t>
      </w:r>
      <w:r>
        <w:rPr/>
        <w:t>work</w:t>
      </w:r>
      <w:r>
        <w:rPr>
          <w:spacing w:val="21"/>
        </w:rPr>
        <w:t xml:space="preserve"> </w:t>
      </w:r>
      <w:r>
        <w:rPr/>
        <w:t>status,</w:t>
      </w:r>
      <w:r>
        <w:rPr>
          <w:spacing w:val="20"/>
        </w:rPr>
        <w:t xml:space="preserve"> </w:t>
      </w:r>
      <w:r>
        <w:rPr/>
        <w:t>and</w:t>
      </w:r>
      <w:r>
        <w:rPr>
          <w:spacing w:val="13"/>
          <w:w w:val="101"/>
        </w:rPr>
        <w:t xml:space="preserve"> </w:t>
      </w:r>
      <w:r>
        <w:rPr/>
        <w:t>place</w:t>
      </w:r>
      <w:r>
        <w:rPr>
          <w:spacing w:val="19"/>
          <w:w w:val="102"/>
        </w:rPr>
        <w:t xml:space="preserve"> </w:t>
      </w:r>
      <w:r>
        <w:rPr/>
        <w:t>of residence</w:t>
      </w:r>
      <w:r>
        <w:rPr>
          <w:spacing w:val="14"/>
        </w:rPr>
        <w:t xml:space="preserve"> </w:t>
      </w:r>
      <w:r>
        <w:rPr/>
        <w:t>between</w:t>
      </w:r>
      <w:r>
        <w:rPr>
          <w:spacing w:val="15"/>
          <w:w w:val="101"/>
        </w:rPr>
        <w:t xml:space="preserve"> </w:t>
      </w:r>
      <w:r>
        <w:rPr/>
        <w:t>the</w:t>
      </w:r>
      <w:r>
        <w:rPr>
          <w:spacing w:val="16"/>
        </w:rPr>
        <w:t xml:space="preserve"> </w:t>
      </w:r>
      <w:r>
        <w:rPr/>
        <w:t>two</w:t>
      </w:r>
      <w:r>
        <w:rPr>
          <w:spacing w:val="19"/>
        </w:rPr>
        <w:t xml:space="preserve"> </w:t>
      </w:r>
      <w:r>
        <w:rPr/>
        <w:t>groups.</w:t>
      </w:r>
      <w:r>
        <w:rPr>
          <w:spacing w:val="16"/>
        </w:rPr>
        <w:t xml:space="preserve"> </w:t>
      </w:r>
      <w:r>
        <w:rPr/>
        <w:t>There</w:t>
      </w:r>
      <w:r>
        <w:rPr>
          <w:spacing w:val="15"/>
        </w:rPr>
        <w:t xml:space="preserve"> </w:t>
      </w:r>
      <w:r>
        <w:rPr/>
        <w:t>were</w:t>
      </w:r>
      <w:r>
        <w:rPr>
          <w:spacing w:val="22"/>
        </w:rPr>
        <w:t xml:space="preserve"> </w:t>
      </w:r>
      <w:r>
        <w:rPr/>
        <w:t>sta</w:t>
      </w:r>
      <w:r>
        <w:rPr>
          <w:spacing w:val="-1"/>
        </w:rPr>
        <w:t>tistically</w:t>
      </w:r>
      <w:r>
        <w:rPr>
          <w:spacing w:val="22"/>
        </w:rPr>
        <w:t xml:space="preserve"> </w:t>
      </w:r>
      <w:r>
        <w:rPr>
          <w:spacing w:val="-1"/>
        </w:rPr>
        <w:t>signiﬁcant</w:t>
      </w:r>
      <w:r>
        <w:rPr/>
        <w:t xml:space="preserve"> </w:t>
      </w:r>
      <w:r>
        <w:rPr>
          <w:spacing w:val="-1"/>
        </w:rPr>
        <w:t>d</w:t>
      </w:r>
      <w:r>
        <w:rPr/>
        <w:t>iﬀerences (</w:t>
      </w:r>
      <w:r>
        <w:rPr>
          <w:i/>
          <w:iCs/>
        </w:rPr>
        <w:t>P</w:t>
      </w:r>
      <w:r>
        <w:rPr>
          <w:rFonts w:ascii="SimSun" w:hAnsi="SimSun" w:eastAsia="SimSun" w:cs="SimSun"/>
        </w:rPr>
        <w:t>＜</w:t>
      </w:r>
      <w:r>
        <w:rPr/>
        <w:t>0.05) between the two groups in terms of</w:t>
      </w:r>
      <w:r>
        <w:rPr>
          <w:spacing w:val="-10"/>
        </w:rPr>
        <w:t xml:space="preserve"> </w:t>
      </w:r>
      <w:r>
        <w:rPr/>
        <w:t>education level, family relationships,</w:t>
      </w:r>
      <w:r>
        <w:rPr>
          <w:spacing w:val="2"/>
        </w:rPr>
        <w:t xml:space="preserve"> </w:t>
      </w:r>
      <w:r>
        <w:rPr/>
        <w:t>monthly</w:t>
      </w:r>
      <w:r>
        <w:rPr>
          <w:spacing w:val="6"/>
        </w:rPr>
        <w:t xml:space="preserve"> </w:t>
      </w:r>
      <w:r>
        <w:rPr/>
        <w:t>family</w:t>
      </w:r>
      <w:r>
        <w:rPr>
          <w:spacing w:val="5"/>
        </w:rPr>
        <w:t xml:space="preserve"> </w:t>
      </w:r>
      <w:r>
        <w:rPr/>
        <w:t>income, postoperative pa</w:t>
      </w:r>
      <w:r>
        <w:rPr>
          <w:spacing w:val="-1"/>
        </w:rPr>
        <w:t>in,</w:t>
      </w:r>
      <w:r>
        <w:rPr>
          <w:spacing w:val="5"/>
        </w:rPr>
        <w:t xml:space="preserve"> </w:t>
      </w:r>
      <w:r>
        <w:rPr>
          <w:spacing w:val="-1"/>
        </w:rPr>
        <w:t>concomitan</w:t>
      </w:r>
      <w:r>
        <w:rPr/>
        <w:t>t </w:t>
      </w:r>
      <w:r>
        <w:rPr/>
        <w:t>perforation</w:t>
      </w:r>
      <w:r>
        <w:rPr>
          <w:spacing w:val="20"/>
          <w:w w:val="101"/>
        </w:rPr>
        <w:t xml:space="preserve"> </w:t>
      </w:r>
      <w:r>
        <w:rPr/>
        <w:t>or</w:t>
      </w:r>
      <w:r>
        <w:rPr>
          <w:spacing w:val="18"/>
          <w:w w:val="101"/>
        </w:rPr>
        <w:t xml:space="preserve"> </w:t>
      </w:r>
      <w:r>
        <w:rPr/>
        <w:t>gangrene,</w:t>
      </w:r>
      <w:r>
        <w:rPr>
          <w:spacing w:val="20"/>
        </w:rPr>
        <w:t xml:space="preserve"> </w:t>
      </w:r>
      <w:r>
        <w:rPr/>
        <w:t>and</w:t>
      </w:r>
      <w:r>
        <w:rPr>
          <w:spacing w:val="14"/>
        </w:rPr>
        <w:t xml:space="preserve"> </w:t>
      </w:r>
      <w:r>
        <w:rPr/>
        <w:t>postoperative</w:t>
      </w:r>
      <w:r>
        <w:rPr>
          <w:spacing w:val="19"/>
          <w:w w:val="102"/>
        </w:rPr>
        <w:t xml:space="preserve"> </w:t>
      </w:r>
      <w:r>
        <w:rPr/>
        <w:t>complications;</w:t>
      </w:r>
      <w:r>
        <w:rPr>
          <w:spacing w:val="17"/>
        </w:rPr>
        <w:t xml:space="preserve"> </w:t>
      </w:r>
      <w:r>
        <w:rPr/>
        <w:t>Multivariate</w:t>
      </w:r>
      <w:r>
        <w:rPr>
          <w:spacing w:val="20"/>
          <w:w w:val="101"/>
        </w:rPr>
        <w:t xml:space="preserve"> </w:t>
      </w:r>
      <w:r>
        <w:rPr/>
        <w:t>analysis</w:t>
      </w:r>
      <w:r>
        <w:rPr>
          <w:spacing w:val="22"/>
        </w:rPr>
        <w:t xml:space="preserve"> </w:t>
      </w:r>
      <w:r>
        <w:rPr/>
        <w:t>showed</w:t>
      </w:r>
      <w:r>
        <w:rPr>
          <w:spacing w:val="15"/>
          <w:w w:val="102"/>
        </w:rPr>
        <w:t xml:space="preserve"> </w:t>
      </w:r>
      <w:r>
        <w:rPr/>
        <w:t>that</w:t>
      </w:r>
      <w:r>
        <w:rPr>
          <w:spacing w:val="15"/>
        </w:rPr>
        <w:t xml:space="preserve"> </w:t>
      </w:r>
      <w:r>
        <w:rPr/>
        <w:t>high</w:t>
      </w:r>
      <w:r>
        <w:rPr>
          <w:spacing w:val="22"/>
          <w:w w:val="101"/>
        </w:rPr>
        <w:t xml:space="preserve"> </w:t>
      </w:r>
      <w:r>
        <w:rPr/>
        <w:t>school</w:t>
      </w:r>
      <w:r>
        <w:rPr>
          <w:spacing w:val="20"/>
          <w:w w:val="101"/>
        </w:rPr>
        <w:t xml:space="preserve"> </w:t>
      </w:r>
      <w:r>
        <w:rPr/>
        <w:t>education</w:t>
      </w:r>
      <w:r>
        <w:rPr>
          <w:spacing w:val="19"/>
          <w:w w:val="102"/>
        </w:rPr>
        <w:t xml:space="preserve"> </w:t>
      </w:r>
      <w:r>
        <w:rPr/>
        <w:t>or</w:t>
      </w:r>
      <w:r>
        <w:rPr>
          <w:spacing w:val="13"/>
          <w:w w:val="101"/>
        </w:rPr>
        <w:t xml:space="preserve"> </w:t>
      </w:r>
      <w:r>
        <w:rPr/>
        <w:t>below</w:t>
      </w:r>
      <w:r>
        <w:rPr>
          <w:spacing w:val="21"/>
        </w:rPr>
        <w:t xml:space="preserve"> </w:t>
      </w:r>
      <w:r>
        <w:rPr/>
        <w:t>(</w:t>
      </w:r>
      <w:r>
        <w:rPr>
          <w:i/>
          <w:iCs/>
        </w:rPr>
        <w:t>OR</w:t>
      </w:r>
      <w:r>
        <w:rPr>
          <w:rFonts w:ascii="SimSun" w:hAnsi="SimSun" w:eastAsia="SimSun" w:cs="SimSun"/>
        </w:rPr>
        <w:t>＝</w:t>
      </w:r>
      <w:r>
        <w:rPr/>
        <w:t>3.111</w:t>
      </w:r>
      <w:r>
        <w:rPr>
          <w:spacing w:val="-1"/>
        </w:rPr>
        <w:t>,</w:t>
      </w:r>
      <w:r>
        <w:rPr>
          <w:spacing w:val="20"/>
          <w:w w:val="102"/>
        </w:rPr>
        <w:t xml:space="preserve"> </w:t>
      </w:r>
      <w:r>
        <w:rPr>
          <w:spacing w:val="-1"/>
        </w:rPr>
        <w:t>95%</w:t>
      </w:r>
      <w:r>
        <w:rPr>
          <w:i/>
          <w:iCs/>
          <w:spacing w:val="-1"/>
        </w:rPr>
        <w:t>CI</w:t>
      </w:r>
      <w:r>
        <w:rPr>
          <w:i/>
          <w:iCs/>
          <w:spacing w:val="-13"/>
        </w:rPr>
        <w:t xml:space="preserve"> </w:t>
      </w:r>
      <w:r>
        <w:rPr>
          <w:rFonts w:ascii="SimSun" w:hAnsi="SimSun" w:eastAsia="SimSun" w:cs="SimSun"/>
          <w:spacing w:val="-1"/>
        </w:rPr>
        <w:t>=</w:t>
      </w:r>
      <w:r>
        <w:rPr>
          <w:rFonts w:ascii="SimSun" w:hAnsi="SimSun" w:eastAsia="SimSun" w:cs="SimSun"/>
        </w:rPr>
        <w:t xml:space="preserve"> </w:t>
      </w:r>
      <w:r>
        <w:rPr>
          <w:spacing w:val="5"/>
        </w:rPr>
        <w:t>1.163</w:t>
      </w:r>
      <w:r>
        <w:rPr>
          <w:rFonts w:ascii="SimSun" w:hAnsi="SimSun" w:eastAsia="SimSun" w:cs="SimSun"/>
          <w:spacing w:val="5"/>
        </w:rPr>
        <w:t>～</w:t>
      </w:r>
      <w:r>
        <w:rPr>
          <w:spacing w:val="5"/>
        </w:rPr>
        <w:t>8.325),</w:t>
      </w:r>
      <w:r>
        <w:rPr>
          <w:spacing w:val="20"/>
          <w:w w:val="101"/>
        </w:rPr>
        <w:t xml:space="preserve"> </w:t>
      </w:r>
      <w:r>
        <w:rPr/>
        <w:t>poor</w:t>
      </w:r>
      <w:r>
        <w:rPr>
          <w:spacing w:val="25"/>
          <w:w w:val="101"/>
        </w:rPr>
        <w:t xml:space="preserve"> </w:t>
      </w:r>
      <w:r>
        <w:rPr/>
        <w:t>family</w:t>
      </w:r>
      <w:r>
        <w:rPr>
          <w:spacing w:val="21"/>
          <w:w w:val="102"/>
        </w:rPr>
        <w:t xml:space="preserve"> </w:t>
      </w:r>
      <w:r>
        <w:rPr/>
        <w:t>relationships</w:t>
      </w:r>
      <w:r>
        <w:rPr>
          <w:spacing w:val="27"/>
        </w:rPr>
        <w:t xml:space="preserve"> </w:t>
      </w:r>
      <w:r>
        <w:rPr>
          <w:spacing w:val="5"/>
        </w:rPr>
        <w:t>(</w:t>
      </w:r>
      <w:r>
        <w:rPr>
          <w:i/>
          <w:iCs/>
        </w:rPr>
        <w:t>OR</w:t>
      </w:r>
      <w:r>
        <w:rPr>
          <w:i/>
          <w:iCs/>
          <w:spacing w:val="-19"/>
        </w:rPr>
        <w:t xml:space="preserve"> </w:t>
      </w:r>
      <w:r>
        <w:rPr>
          <w:rFonts w:ascii="SimSun" w:hAnsi="SimSun" w:eastAsia="SimSun" w:cs="SimSun"/>
          <w:spacing w:val="5"/>
        </w:rPr>
        <w:t>＝</w:t>
      </w:r>
      <w:r>
        <w:rPr>
          <w:spacing w:val="5"/>
        </w:rPr>
        <w:t>3.353,</w:t>
      </w:r>
      <w:r>
        <w:rPr>
          <w:spacing w:val="26"/>
          <w:w w:val="102"/>
        </w:rPr>
        <w:t xml:space="preserve"> </w:t>
      </w:r>
      <w:r>
        <w:rPr>
          <w:spacing w:val="5"/>
        </w:rPr>
        <w:t>95%</w:t>
      </w:r>
      <w:r>
        <w:rPr>
          <w:i/>
          <w:iCs/>
        </w:rPr>
        <w:t>CI</w:t>
      </w:r>
      <w:r>
        <w:rPr>
          <w:rFonts w:ascii="SimSun" w:hAnsi="SimSun" w:eastAsia="SimSun" w:cs="SimSun"/>
          <w:spacing w:val="4"/>
        </w:rPr>
        <w:t>＝</w:t>
      </w:r>
      <w:r>
        <w:rPr>
          <w:rFonts w:ascii="SimSun" w:hAnsi="SimSun" w:eastAsia="SimSun" w:cs="SimSun"/>
          <w:spacing w:val="-39"/>
        </w:rPr>
        <w:t xml:space="preserve"> </w:t>
      </w:r>
      <w:r>
        <w:rPr>
          <w:spacing w:val="4"/>
        </w:rPr>
        <w:t>1.254</w:t>
      </w:r>
      <w:r>
        <w:rPr>
          <w:rFonts w:ascii="SimSun" w:hAnsi="SimSun" w:eastAsia="SimSun" w:cs="SimSun"/>
          <w:spacing w:val="4"/>
        </w:rPr>
        <w:t>～</w:t>
      </w:r>
      <w:r>
        <w:rPr>
          <w:spacing w:val="4"/>
        </w:rPr>
        <w:t>8.965),</w:t>
      </w:r>
      <w:r>
        <w:rPr>
          <w:spacing w:val="26"/>
          <w:w w:val="101"/>
        </w:rPr>
        <w:t xml:space="preserve"> </w:t>
      </w:r>
      <w:r>
        <w:rPr/>
        <w:t>average</w:t>
      </w:r>
      <w:r>
        <w:rPr>
          <w:spacing w:val="21"/>
          <w:w w:val="102"/>
        </w:rPr>
        <w:t xml:space="preserve"> </w:t>
      </w:r>
      <w:r>
        <w:rPr/>
        <w:t>monthly</w:t>
      </w:r>
      <w:r>
        <w:rPr>
          <w:spacing w:val="21"/>
          <w:w w:val="101"/>
        </w:rPr>
        <w:t xml:space="preserve"> </w:t>
      </w:r>
      <w:r>
        <w:rPr/>
        <w:t>household</w:t>
      </w:r>
      <w:r>
        <w:rPr>
          <w:spacing w:val="24"/>
          <w:w w:val="102"/>
        </w:rPr>
        <w:t xml:space="preserve"> </w:t>
      </w:r>
      <w:r>
        <w:rPr/>
        <w:t>income</w:t>
      </w:r>
      <w:r>
        <w:rPr>
          <w:rFonts w:ascii="SimSun" w:hAnsi="SimSun" w:eastAsia="SimSun" w:cs="SimSun"/>
          <w:spacing w:val="4"/>
        </w:rPr>
        <w:t>≤</w:t>
      </w:r>
      <w:r>
        <w:rPr>
          <w:spacing w:val="4"/>
        </w:rPr>
        <w:t>3 000</w:t>
      </w:r>
      <w:r>
        <w:rPr>
          <w:spacing w:val="21"/>
          <w:w w:val="101"/>
        </w:rPr>
        <w:t xml:space="preserve"> </w:t>
      </w:r>
      <w:r>
        <w:rPr/>
        <w:t>yuan</w:t>
      </w:r>
      <w:r>
        <w:rPr>
          <w:spacing w:val="27"/>
        </w:rPr>
        <w:t xml:space="preserve"> </w:t>
      </w:r>
      <w:r>
        <w:rPr>
          <w:spacing w:val="4"/>
        </w:rPr>
        <w:t>(</w:t>
      </w:r>
      <w:r>
        <w:rPr>
          <w:i/>
          <w:iCs/>
        </w:rPr>
        <w:t>OR</w:t>
      </w:r>
      <w:r>
        <w:rPr>
          <w:i/>
          <w:iCs/>
          <w:spacing w:val="-19"/>
        </w:rPr>
        <w:t xml:space="preserve"> </w:t>
      </w:r>
      <w:r>
        <w:rPr>
          <w:rFonts w:ascii="SimSun" w:hAnsi="SimSun" w:eastAsia="SimSun" w:cs="SimSun"/>
          <w:spacing w:val="4"/>
        </w:rPr>
        <w:t>＝</w:t>
      </w:r>
      <w:r>
        <w:rPr>
          <w:spacing w:val="4"/>
        </w:rPr>
        <w:t>4.368,</w:t>
      </w:r>
      <w:r>
        <w:rPr/>
        <w:t xml:space="preserve"> </w:t>
      </w:r>
      <w:r>
        <w:rPr>
          <w:spacing w:val="1"/>
        </w:rPr>
        <w:t>95%</w:t>
      </w:r>
      <w:r>
        <w:rPr>
          <w:i/>
          <w:iCs/>
        </w:rPr>
        <w:t>CI</w:t>
      </w:r>
      <w:r>
        <w:rPr>
          <w:rFonts w:ascii="SimSun" w:hAnsi="SimSun" w:eastAsia="SimSun" w:cs="SimSun"/>
          <w:spacing w:val="1"/>
        </w:rPr>
        <w:t>＝</w:t>
      </w:r>
      <w:r>
        <w:rPr>
          <w:rFonts w:ascii="SimSun" w:hAnsi="SimSun" w:eastAsia="SimSun" w:cs="SimSun"/>
          <w:spacing w:val="-41"/>
        </w:rPr>
        <w:t xml:space="preserve"> </w:t>
      </w:r>
      <w:r>
        <w:rPr>
          <w:spacing w:val="1"/>
        </w:rPr>
        <w:t>1.588</w:t>
      </w:r>
      <w:r>
        <w:rPr>
          <w:rFonts w:ascii="SimSun" w:hAnsi="SimSun" w:eastAsia="SimSun" w:cs="SimSun"/>
          <w:spacing w:val="1"/>
        </w:rPr>
        <w:t>～</w:t>
      </w:r>
      <w:r>
        <w:rPr>
          <w:spacing w:val="1"/>
        </w:rPr>
        <w:t>12.012),</w:t>
      </w:r>
      <w:r>
        <w:rPr>
          <w:spacing w:val="17"/>
        </w:rPr>
        <w:t xml:space="preserve"> </w:t>
      </w:r>
      <w:r>
        <w:rPr/>
        <w:t>postoperative</w:t>
      </w:r>
      <w:r>
        <w:rPr>
          <w:spacing w:val="16"/>
          <w:w w:val="101"/>
        </w:rPr>
        <w:t xml:space="preserve"> </w:t>
      </w:r>
      <w:r>
        <w:rPr/>
        <w:t>pain</w:t>
      </w:r>
      <w:r>
        <w:rPr>
          <w:spacing w:val="23"/>
          <w:w w:val="102"/>
        </w:rPr>
        <w:t xml:space="preserve"> </w:t>
      </w:r>
      <w:r>
        <w:rPr>
          <w:spacing w:val="1"/>
        </w:rPr>
        <w:t>(</w:t>
      </w:r>
      <w:r>
        <w:rPr>
          <w:i/>
          <w:iCs/>
        </w:rPr>
        <w:t>OR</w:t>
      </w:r>
      <w:r>
        <w:rPr>
          <w:rFonts w:ascii="SimSun" w:hAnsi="SimSun" w:eastAsia="SimSun" w:cs="SimSun"/>
          <w:spacing w:val="1"/>
        </w:rPr>
        <w:t>＝</w:t>
      </w:r>
      <w:r>
        <w:rPr>
          <w:spacing w:val="1"/>
        </w:rPr>
        <w:t>2.878,</w:t>
      </w:r>
      <w:r>
        <w:rPr>
          <w:spacing w:val="23"/>
        </w:rPr>
        <w:t xml:space="preserve"> </w:t>
      </w:r>
      <w:r>
        <w:rPr/>
        <w:t>95%</w:t>
      </w:r>
      <w:r>
        <w:rPr>
          <w:i/>
          <w:iCs/>
        </w:rPr>
        <w:t>CI</w:t>
      </w:r>
      <w:r>
        <w:rPr>
          <w:rFonts w:ascii="SimSun" w:hAnsi="SimSun" w:eastAsia="SimSun" w:cs="SimSun"/>
        </w:rPr>
        <w:t>＝</w:t>
      </w:r>
      <w:r>
        <w:rPr>
          <w:rFonts w:ascii="SimSun" w:hAnsi="SimSun" w:eastAsia="SimSun" w:cs="SimSun"/>
          <w:spacing w:val="-41"/>
        </w:rPr>
        <w:t xml:space="preserve"> </w:t>
      </w:r>
      <w:r>
        <w:rPr/>
        <w:t>1.079</w:t>
      </w:r>
      <w:r>
        <w:rPr>
          <w:rFonts w:ascii="SimSun" w:hAnsi="SimSun" w:eastAsia="SimSun" w:cs="SimSun"/>
        </w:rPr>
        <w:t>～</w:t>
      </w:r>
      <w:r>
        <w:rPr/>
        <w:t>7.679),</w:t>
      </w:r>
      <w:r>
        <w:rPr>
          <w:spacing w:val="17"/>
        </w:rPr>
        <w:t xml:space="preserve"> </w:t>
      </w:r>
      <w:r>
        <w:rPr/>
        <w:t>perforation</w:t>
      </w:r>
      <w:r>
        <w:rPr>
          <w:spacing w:val="22"/>
          <w:w w:val="101"/>
        </w:rPr>
        <w:t xml:space="preserve"> </w:t>
      </w:r>
      <w:r>
        <w:rPr/>
        <w:t>or</w:t>
      </w:r>
      <w:r>
        <w:rPr>
          <w:spacing w:val="21"/>
        </w:rPr>
        <w:t xml:space="preserve"> </w:t>
      </w:r>
      <w:r>
        <w:rPr/>
        <w:t>gangrene</w:t>
      </w:r>
      <w:r>
        <w:rPr>
          <w:spacing w:val="23"/>
          <w:w w:val="101"/>
        </w:rPr>
        <w:t xml:space="preserve"> </w:t>
      </w:r>
      <w:r>
        <w:rPr/>
        <w:t>(</w:t>
      </w:r>
      <w:r>
        <w:rPr>
          <w:i/>
          <w:iCs/>
        </w:rPr>
        <w:t>OR</w:t>
      </w:r>
      <w:r>
        <w:rPr>
          <w:rFonts w:ascii="SimSun" w:hAnsi="SimSun" w:eastAsia="SimSun" w:cs="SimSun"/>
        </w:rPr>
        <w:t>＝</w:t>
      </w:r>
      <w:r>
        <w:rPr/>
        <w:t>3.086,</w:t>
      </w:r>
      <w:r>
        <w:rPr>
          <w:spacing w:val="23"/>
          <w:w w:val="101"/>
        </w:rPr>
        <w:t xml:space="preserve"> </w:t>
      </w:r>
      <w:r>
        <w:rPr/>
        <w:t>95%</w:t>
      </w:r>
      <w:r>
        <w:rPr>
          <w:i/>
          <w:iCs/>
        </w:rPr>
        <w:t>CI</w:t>
      </w:r>
      <w:r>
        <w:rPr>
          <w:rFonts w:ascii="SimSun" w:hAnsi="SimSun" w:eastAsia="SimSun" w:cs="SimSun"/>
        </w:rPr>
        <w:t>＝</w:t>
      </w:r>
      <w:r>
        <w:rPr>
          <w:rFonts w:ascii="SimSun" w:hAnsi="SimSun" w:eastAsia="SimSun" w:cs="SimSun"/>
          <w:spacing w:val="-41"/>
        </w:rPr>
        <w:t xml:space="preserve"> </w:t>
      </w:r>
      <w:r>
        <w:rPr/>
        <w:t>1.111</w:t>
      </w:r>
      <w:r>
        <w:rPr>
          <w:rFonts w:ascii="SimSun" w:hAnsi="SimSun" w:eastAsia="SimSun" w:cs="SimSun"/>
        </w:rPr>
        <w:t>～</w:t>
      </w:r>
      <w:r>
        <w:rPr/>
        <w:t>8.572), </w:t>
      </w:r>
      <w:r>
        <w:rPr/>
        <w:t>and</w:t>
      </w:r>
      <w:r>
        <w:rPr>
          <w:spacing w:val="24"/>
          <w:w w:val="102"/>
        </w:rPr>
        <w:t xml:space="preserve"> </w:t>
      </w:r>
      <w:r>
        <w:rPr/>
        <w:t>postoperative</w:t>
      </w:r>
      <w:r>
        <w:rPr>
          <w:spacing w:val="22"/>
          <w:w w:val="101"/>
        </w:rPr>
        <w:t xml:space="preserve"> </w:t>
      </w:r>
      <w:r>
        <w:rPr/>
        <w:t>complications</w:t>
      </w:r>
      <w:r>
        <w:rPr>
          <w:spacing w:val="23"/>
          <w:w w:val="101"/>
        </w:rPr>
        <w:t xml:space="preserve"> </w:t>
      </w:r>
      <w:r>
        <w:rPr>
          <w:spacing w:val="4"/>
        </w:rPr>
        <w:t>(</w:t>
      </w:r>
      <w:r>
        <w:rPr>
          <w:i/>
          <w:iCs/>
        </w:rPr>
        <w:t>OR</w:t>
      </w:r>
      <w:r>
        <w:rPr>
          <w:rFonts w:ascii="SimSun" w:hAnsi="SimSun" w:eastAsia="SimSun" w:cs="SimSun"/>
          <w:spacing w:val="4"/>
        </w:rPr>
        <w:t>＝</w:t>
      </w:r>
      <w:r>
        <w:rPr>
          <w:spacing w:val="4"/>
        </w:rPr>
        <w:t>4.406,</w:t>
      </w:r>
      <w:r>
        <w:rPr>
          <w:spacing w:val="23"/>
          <w:w w:val="102"/>
        </w:rPr>
        <w:t xml:space="preserve"> </w:t>
      </w:r>
      <w:r>
        <w:rPr>
          <w:spacing w:val="4"/>
        </w:rPr>
        <w:t>95%</w:t>
      </w:r>
      <w:r>
        <w:rPr>
          <w:i/>
          <w:iCs/>
        </w:rPr>
        <w:t>CI</w:t>
      </w:r>
      <w:r>
        <w:rPr>
          <w:rFonts w:ascii="SimSun" w:hAnsi="SimSun" w:eastAsia="SimSun" w:cs="SimSun"/>
          <w:spacing w:val="4"/>
        </w:rPr>
        <w:t>＝</w:t>
      </w:r>
      <w:r>
        <w:rPr>
          <w:rFonts w:ascii="SimSun" w:hAnsi="SimSun" w:eastAsia="SimSun" w:cs="SimSun"/>
          <w:spacing w:val="-41"/>
        </w:rPr>
        <w:t xml:space="preserve"> </w:t>
      </w:r>
      <w:r>
        <w:rPr>
          <w:spacing w:val="4"/>
        </w:rPr>
        <w:t>1.522</w:t>
      </w:r>
      <w:r>
        <w:rPr>
          <w:rFonts w:ascii="SimSun" w:hAnsi="SimSun" w:eastAsia="SimSun" w:cs="SimSun"/>
          <w:spacing w:val="4"/>
        </w:rPr>
        <w:t>～</w:t>
      </w:r>
      <w:r>
        <w:rPr>
          <w:spacing w:val="4"/>
        </w:rPr>
        <w:t>12.752)</w:t>
      </w:r>
      <w:r>
        <w:rPr>
          <w:spacing w:val="18"/>
          <w:w w:val="101"/>
        </w:rPr>
        <w:t xml:space="preserve"> </w:t>
      </w:r>
      <w:r>
        <w:rPr/>
        <w:t>were</w:t>
      </w:r>
      <w:r>
        <w:rPr>
          <w:spacing w:val="22"/>
          <w:w w:val="102"/>
        </w:rPr>
        <w:t xml:space="preserve"> </w:t>
      </w:r>
      <w:r>
        <w:rPr/>
        <w:t>all</w:t>
      </w:r>
      <w:r>
        <w:rPr>
          <w:spacing w:val="18"/>
        </w:rPr>
        <w:t xml:space="preserve"> </w:t>
      </w:r>
      <w:r>
        <w:rPr/>
        <w:t>high</w:t>
      </w:r>
      <w:r>
        <w:rPr>
          <w:spacing w:val="4"/>
        </w:rPr>
        <w:t>-</w:t>
      </w:r>
      <w:r>
        <w:rPr/>
        <w:t>risk</w:t>
      </w:r>
      <w:r>
        <w:rPr>
          <w:spacing w:val="22"/>
          <w:w w:val="101"/>
        </w:rPr>
        <w:t xml:space="preserve"> </w:t>
      </w:r>
      <w:r>
        <w:rPr/>
        <w:t>factors</w:t>
      </w:r>
      <w:r>
        <w:rPr>
          <w:spacing w:val="23"/>
          <w:w w:val="101"/>
        </w:rPr>
        <w:t xml:space="preserve"> </w:t>
      </w:r>
      <w:r>
        <w:rPr/>
        <w:t>for</w:t>
      </w:r>
      <w:r>
        <w:rPr>
          <w:spacing w:val="15"/>
          <w:w w:val="102"/>
        </w:rPr>
        <w:t xml:space="preserve"> </w:t>
      </w:r>
      <w:r>
        <w:rPr/>
        <w:t>postoperative</w:t>
      </w:r>
      <w:r>
        <w:rPr>
          <w:spacing w:val="22"/>
          <w:w w:val="102"/>
        </w:rPr>
        <w:t xml:space="preserve"> </w:t>
      </w:r>
      <w:r>
        <w:rPr/>
        <w:t>anxiety</w:t>
      </w:r>
      <w:r>
        <w:rPr>
          <w:spacing w:val="21"/>
          <w:w w:val="101"/>
        </w:rPr>
        <w:t xml:space="preserve"> </w:t>
      </w:r>
      <w:r>
        <w:rPr/>
        <w:t>in</w:t>
      </w:r>
      <w:r>
        <w:rPr>
          <w:spacing w:val="17"/>
        </w:rPr>
        <w:t xml:space="preserve"> </w:t>
      </w:r>
      <w:r>
        <w:rPr/>
        <w:t>patients</w:t>
      </w:r>
      <w:r>
        <w:rPr>
          <w:spacing w:val="18"/>
        </w:rPr>
        <w:t xml:space="preserve"> </w:t>
      </w:r>
      <w:r>
        <w:rPr/>
        <w:t>with</w:t>
      </w:r>
      <w:r>
        <w:rPr>
          <w:spacing w:val="23"/>
        </w:rPr>
        <w:t xml:space="preserve"> </w:t>
      </w:r>
      <w:r>
        <w:rPr/>
        <w:t>acute </w:t>
      </w:r>
      <w:r>
        <w:rPr/>
        <w:t>appendicitis</w:t>
      </w:r>
      <w:r>
        <w:rPr>
          <w:spacing w:val="23"/>
          <w:w w:val="101"/>
        </w:rPr>
        <w:t xml:space="preserve"> </w:t>
      </w:r>
      <w:r>
        <w:rPr/>
        <w:t>undergoing</w:t>
      </w:r>
      <w:r>
        <w:rPr>
          <w:spacing w:val="22"/>
          <w:w w:val="101"/>
        </w:rPr>
        <w:t xml:space="preserve"> </w:t>
      </w:r>
      <w:r>
        <w:rPr/>
        <w:t>laparoscopic</w:t>
      </w:r>
      <w:r>
        <w:rPr>
          <w:spacing w:val="25"/>
          <w:w w:val="101"/>
        </w:rPr>
        <w:t xml:space="preserve"> </w:t>
      </w:r>
      <w:r>
        <w:rPr/>
        <w:t>surgery</w:t>
      </w:r>
      <w:r>
        <w:rPr>
          <w:spacing w:val="24"/>
          <w:w w:val="101"/>
        </w:rPr>
        <w:t xml:space="preserve"> </w:t>
      </w:r>
      <w:r>
        <w:rPr>
          <w:spacing w:val="19"/>
        </w:rPr>
        <w:t>(</w:t>
      </w:r>
      <w:r>
        <w:rPr>
          <w:i/>
          <w:iCs/>
          <w:spacing w:val="19"/>
        </w:rPr>
        <w:t>P</w:t>
      </w:r>
      <w:r>
        <w:rPr>
          <w:rFonts w:ascii="SimSun" w:hAnsi="SimSun" w:eastAsia="SimSun" w:cs="SimSun"/>
          <w:spacing w:val="19"/>
        </w:rPr>
        <w:t>＜</w:t>
      </w:r>
      <w:r>
        <w:rPr>
          <w:spacing w:val="19"/>
        </w:rPr>
        <w:t>0.05).</w:t>
      </w:r>
      <w:r>
        <w:rPr>
          <w:spacing w:val="23"/>
        </w:rPr>
        <w:t xml:space="preserve"> </w:t>
      </w:r>
      <w:r>
        <w:rPr>
          <w:color w:val="1D2088"/>
        </w:rPr>
        <w:t>Conclusion</w:t>
      </w:r>
      <w:r>
        <w:rPr>
          <w:color w:val="1D2088"/>
          <w:spacing w:val="20"/>
        </w:rPr>
        <w:t xml:space="preserve"> </w:t>
      </w:r>
      <w:r>
        <w:rPr/>
        <w:t>Postoperative</w:t>
      </w:r>
      <w:r>
        <w:rPr>
          <w:spacing w:val="23"/>
          <w:w w:val="101"/>
        </w:rPr>
        <w:t xml:space="preserve"> </w:t>
      </w:r>
      <w:r>
        <w:rPr/>
        <w:t>anxiety</w:t>
      </w:r>
      <w:r>
        <w:rPr>
          <w:spacing w:val="22"/>
          <w:w w:val="101"/>
        </w:rPr>
        <w:t xml:space="preserve"> </w:t>
      </w:r>
      <w:r>
        <w:rPr/>
        <w:t>in</w:t>
      </w:r>
      <w:r>
        <w:rPr>
          <w:spacing w:val="17"/>
        </w:rPr>
        <w:t xml:space="preserve"> </w:t>
      </w:r>
      <w:r>
        <w:rPr/>
        <w:t>patients</w:t>
      </w:r>
      <w:r>
        <w:rPr>
          <w:spacing w:val="18"/>
        </w:rPr>
        <w:t xml:space="preserve"> </w:t>
      </w:r>
      <w:r>
        <w:rPr/>
        <w:t>undergoing</w:t>
      </w:r>
      <w:r>
        <w:rPr>
          <w:spacing w:val="22"/>
          <w:w w:val="101"/>
        </w:rPr>
        <w:t xml:space="preserve"> </w:t>
      </w:r>
      <w:r>
        <w:rPr/>
        <w:t>laparoscopic</w:t>
      </w:r>
      <w:r>
        <w:rPr>
          <w:spacing w:val="25"/>
          <w:w w:val="101"/>
        </w:rPr>
        <w:t xml:space="preserve"> </w:t>
      </w:r>
      <w:r>
        <w:rPr/>
        <w:t>surgery</w:t>
      </w:r>
      <w:r>
        <w:rPr>
          <w:spacing w:val="23"/>
          <w:w w:val="102"/>
        </w:rPr>
        <w:t xml:space="preserve"> </w:t>
      </w:r>
      <w:r>
        <w:rPr/>
        <w:t>for</w:t>
      </w:r>
      <w:r>
        <w:rPr>
          <w:spacing w:val="22"/>
          <w:w w:val="101"/>
        </w:rPr>
        <w:t xml:space="preserve"> </w:t>
      </w:r>
      <w:r>
        <w:rPr/>
        <w:t>acute </w:t>
      </w:r>
      <w:r>
        <w:rPr/>
        <w:t>appendicitis</w:t>
      </w:r>
      <w:r>
        <w:rPr>
          <w:spacing w:val="15"/>
          <w:w w:val="102"/>
        </w:rPr>
        <w:t xml:space="preserve"> </w:t>
      </w:r>
      <w:r>
        <w:rPr/>
        <w:t>is</w:t>
      </w:r>
      <w:r>
        <w:rPr>
          <w:spacing w:val="11"/>
          <w:w w:val="101"/>
        </w:rPr>
        <w:t xml:space="preserve"> </w:t>
      </w:r>
      <w:r>
        <w:rPr/>
        <w:t>related</w:t>
      </w:r>
      <w:r>
        <w:rPr>
          <w:spacing w:val="12"/>
        </w:rPr>
        <w:t xml:space="preserve"> </w:t>
      </w:r>
      <w:r>
        <w:rPr/>
        <w:t>to</w:t>
      </w:r>
      <w:r>
        <w:rPr>
          <w:spacing w:val="16"/>
          <w:w w:val="101"/>
        </w:rPr>
        <w:t xml:space="preserve"> </w:t>
      </w:r>
      <w:r>
        <w:rPr/>
        <w:t>education</w:t>
      </w:r>
      <w:r>
        <w:rPr>
          <w:spacing w:val="15"/>
          <w:w w:val="101"/>
        </w:rPr>
        <w:t xml:space="preserve"> </w:t>
      </w:r>
      <w:r>
        <w:rPr/>
        <w:t>level,</w:t>
      </w:r>
      <w:r>
        <w:rPr>
          <w:spacing w:val="16"/>
          <w:w w:val="102"/>
        </w:rPr>
        <w:t xml:space="preserve"> </w:t>
      </w:r>
      <w:r>
        <w:rPr/>
        <w:t>family</w:t>
      </w:r>
      <w:r>
        <w:rPr>
          <w:spacing w:val="11"/>
          <w:w w:val="101"/>
        </w:rPr>
        <w:t xml:space="preserve"> </w:t>
      </w:r>
      <w:r>
        <w:rPr/>
        <w:t>relationships,</w:t>
      </w:r>
      <w:r>
        <w:rPr>
          <w:spacing w:val="12"/>
        </w:rPr>
        <w:t xml:space="preserve"> </w:t>
      </w:r>
      <w:r>
        <w:rPr/>
        <w:t>monthly</w:t>
      </w:r>
      <w:r>
        <w:rPr>
          <w:spacing w:val="16"/>
          <w:w w:val="102"/>
        </w:rPr>
        <w:t xml:space="preserve"> </w:t>
      </w:r>
      <w:r>
        <w:rPr/>
        <w:t>family</w:t>
      </w:r>
      <w:r>
        <w:rPr>
          <w:spacing w:val="15"/>
        </w:rPr>
        <w:t xml:space="preserve"> </w:t>
      </w:r>
      <w:r>
        <w:rPr/>
        <w:t>income,</w:t>
      </w:r>
      <w:r>
        <w:rPr>
          <w:spacing w:val="10"/>
          <w:w w:val="101"/>
        </w:rPr>
        <w:t xml:space="preserve"> </w:t>
      </w:r>
      <w:r>
        <w:rPr/>
        <w:t>postop</w:t>
      </w:r>
      <w:r>
        <w:rPr>
          <w:spacing w:val="-1"/>
        </w:rPr>
        <w:t>erative</w:t>
      </w:r>
      <w:r>
        <w:rPr>
          <w:spacing w:val="10"/>
        </w:rPr>
        <w:t xml:space="preserve"> </w:t>
      </w:r>
      <w:r>
        <w:rPr>
          <w:spacing w:val="-1"/>
        </w:rPr>
        <w:t>pain,</w:t>
      </w:r>
      <w:r>
        <w:rPr>
          <w:spacing w:val="10"/>
          <w:w w:val="101"/>
        </w:rPr>
        <w:t xml:space="preserve"> </w:t>
      </w:r>
      <w:r>
        <w:rPr>
          <w:spacing w:val="-1"/>
        </w:rPr>
        <w:t>perforation</w:t>
      </w:r>
      <w:r>
        <w:rPr>
          <w:spacing w:val="16"/>
        </w:rPr>
        <w:t xml:space="preserve"> </w:t>
      </w:r>
      <w:r>
        <w:rPr>
          <w:spacing w:val="-1"/>
        </w:rPr>
        <w:t>or</w:t>
      </w:r>
      <w:r>
        <w:rPr>
          <w:spacing w:val="14"/>
          <w:w w:val="101"/>
        </w:rPr>
        <w:t xml:space="preserve"> </w:t>
      </w:r>
      <w:r>
        <w:rPr>
          <w:spacing w:val="-1"/>
        </w:rPr>
        <w:t>gangrene,</w:t>
      </w:r>
      <w:r>
        <w:rPr>
          <w:spacing w:val="16"/>
          <w:w w:val="101"/>
        </w:rPr>
        <w:t xml:space="preserve"> </w:t>
      </w:r>
      <w:r>
        <w:rPr>
          <w:spacing w:val="-1"/>
        </w:rPr>
        <w:t>and</w:t>
      </w:r>
      <w:r>
        <w:rPr>
          <w:spacing w:val="10"/>
        </w:rPr>
        <w:t xml:space="preserve"> </w:t>
      </w:r>
      <w:r>
        <w:rPr>
          <w:spacing w:val="-1"/>
        </w:rPr>
        <w:t>postoperative</w:t>
      </w:r>
      <w:r>
        <w:rPr/>
        <w:t xml:space="preserve"> </w:t>
      </w:r>
      <w:r>
        <w:rPr/>
        <w:t>complications.</w:t>
      </w:r>
      <w:r>
        <w:rPr>
          <w:spacing w:val="20"/>
        </w:rPr>
        <w:t xml:space="preserve"> </w:t>
      </w:r>
      <w:r>
        <w:rPr/>
        <w:t>Clinical</w:t>
      </w:r>
      <w:r>
        <w:rPr>
          <w:spacing w:val="19"/>
          <w:w w:val="101"/>
        </w:rPr>
        <w:t xml:space="preserve"> </w:t>
      </w:r>
      <w:r>
        <w:rPr/>
        <w:t>attention</w:t>
      </w:r>
      <w:r>
        <w:rPr>
          <w:spacing w:val="21"/>
          <w:w w:val="102"/>
        </w:rPr>
        <w:t xml:space="preserve"> </w:t>
      </w:r>
      <w:r>
        <w:rPr/>
        <w:t>should</w:t>
      </w:r>
      <w:r>
        <w:rPr>
          <w:spacing w:val="13"/>
          <w:w w:val="101"/>
        </w:rPr>
        <w:t xml:space="preserve"> </w:t>
      </w:r>
      <w:r>
        <w:rPr/>
        <w:t>be</w:t>
      </w:r>
      <w:r>
        <w:rPr>
          <w:spacing w:val="13"/>
          <w:w w:val="101"/>
        </w:rPr>
        <w:t xml:space="preserve"> </w:t>
      </w:r>
      <w:r>
        <w:rPr/>
        <w:t>paid</w:t>
      </w:r>
      <w:r>
        <w:rPr>
          <w:spacing w:val="15"/>
        </w:rPr>
        <w:t xml:space="preserve"> </w:t>
      </w:r>
      <w:r>
        <w:rPr/>
        <w:t>to</w:t>
      </w:r>
      <w:r>
        <w:rPr>
          <w:spacing w:val="15"/>
          <w:w w:val="101"/>
        </w:rPr>
        <w:t xml:space="preserve"> </w:t>
      </w:r>
      <w:r>
        <w:rPr/>
        <w:t>this</w:t>
      </w:r>
      <w:r>
        <w:rPr>
          <w:spacing w:val="18"/>
          <w:w w:val="102"/>
        </w:rPr>
        <w:t xml:space="preserve"> </w:t>
      </w:r>
      <w:r>
        <w:rPr/>
        <w:t>issue</w:t>
      </w:r>
      <w:r>
        <w:rPr>
          <w:spacing w:val="19"/>
          <w:w w:val="101"/>
        </w:rPr>
        <w:t xml:space="preserve"> </w:t>
      </w:r>
      <w:r>
        <w:rPr/>
        <w:t>and</w:t>
      </w:r>
      <w:r>
        <w:rPr>
          <w:spacing w:val="19"/>
          <w:w w:val="101"/>
        </w:rPr>
        <w:t xml:space="preserve"> </w:t>
      </w:r>
      <w:r>
        <w:rPr/>
        <w:t>eﬀective</w:t>
      </w:r>
      <w:r>
        <w:rPr>
          <w:spacing w:val="13"/>
          <w:w w:val="101"/>
        </w:rPr>
        <w:t xml:space="preserve"> </w:t>
      </w:r>
      <w:r>
        <w:rPr/>
        <w:t>psychological</w:t>
      </w:r>
      <w:r>
        <w:rPr>
          <w:spacing w:val="15"/>
        </w:rPr>
        <w:t xml:space="preserve"> </w:t>
      </w:r>
      <w:r>
        <w:rPr/>
        <w:t>nursing</w:t>
      </w:r>
      <w:r>
        <w:rPr>
          <w:spacing w:val="15"/>
        </w:rPr>
        <w:t xml:space="preserve"> </w:t>
      </w:r>
      <w:r>
        <w:rPr/>
        <w:t>measures</w:t>
      </w:r>
      <w:r>
        <w:rPr>
          <w:spacing w:val="21"/>
          <w:w w:val="102"/>
        </w:rPr>
        <w:t xml:space="preserve"> </w:t>
      </w:r>
      <w:r>
        <w:rPr/>
        <w:t>should</w:t>
      </w:r>
      <w:r>
        <w:rPr>
          <w:spacing w:val="13"/>
          <w:w w:val="101"/>
        </w:rPr>
        <w:t xml:space="preserve"> </w:t>
      </w:r>
      <w:r>
        <w:rPr/>
        <w:t>be</w:t>
      </w:r>
      <w:r>
        <w:rPr>
          <w:spacing w:val="15"/>
          <w:w w:val="101"/>
        </w:rPr>
        <w:t xml:space="preserve"> </w:t>
      </w:r>
      <w:r>
        <w:rPr/>
        <w:t>taken</w:t>
      </w:r>
      <w:r>
        <w:rPr>
          <w:spacing w:val="15"/>
          <w:w w:val="101"/>
        </w:rPr>
        <w:t xml:space="preserve"> </w:t>
      </w:r>
      <w:r>
        <w:rPr/>
        <w:t>to</w:t>
      </w:r>
      <w:r>
        <w:rPr>
          <w:spacing w:val="14"/>
          <w:w w:val="102"/>
        </w:rPr>
        <w:t xml:space="preserve"> </w:t>
      </w:r>
      <w:r>
        <w:rPr>
          <w:spacing w:val="-1"/>
        </w:rPr>
        <w:t>help</w:t>
      </w:r>
      <w:r>
        <w:rPr>
          <w:spacing w:val="13"/>
          <w:w w:val="101"/>
        </w:rPr>
        <w:t xml:space="preserve"> </w:t>
      </w:r>
      <w:r>
        <w:rPr>
          <w:spacing w:val="-1"/>
        </w:rPr>
        <w:t>patients</w:t>
      </w:r>
      <w:r>
        <w:rPr>
          <w:spacing w:val="19"/>
          <w:w w:val="102"/>
        </w:rPr>
        <w:t xml:space="preserve"> </w:t>
      </w:r>
      <w:r>
        <w:rPr>
          <w:spacing w:val="-1"/>
        </w:rPr>
        <w:t>alleviate</w:t>
      </w:r>
      <w:r>
        <w:rPr/>
        <w:t xml:space="preserve"> </w:t>
      </w:r>
      <w:r>
        <w:rPr/>
        <w:t>anxiety and improve prognosis.</w:t>
      </w:r>
    </w:p>
    <w:p>
      <w:pPr>
        <w:pStyle w:val="BodyText"/>
        <w:ind w:left="1103"/>
        <w:spacing w:before="36" w:line="195" w:lineRule="auto"/>
        <w:rPr/>
      </w:pPr>
      <w:r>
        <w:rPr>
          <w:color w:val="1D2088"/>
        </w:rPr>
        <w:t>[</w:t>
      </w:r>
      <w:r>
        <w:rPr>
          <w:color w:val="1D2088"/>
          <w:spacing w:val="-17"/>
        </w:rPr>
        <w:t xml:space="preserve"> </w:t>
      </w:r>
      <w:r>
        <w:rPr>
          <w:color w:val="1D2088"/>
        </w:rPr>
        <w:t>Key words</w:t>
      </w:r>
      <w:r>
        <w:rPr>
          <w:color w:val="1D2088"/>
          <w:spacing w:val="-14"/>
        </w:rPr>
        <w:t xml:space="preserve"> </w:t>
      </w:r>
      <w:r>
        <w:rPr>
          <w:color w:val="1D2088"/>
        </w:rPr>
        <w:t>]</w:t>
      </w:r>
      <w:r>
        <w:rPr>
          <w:color w:val="1D2088"/>
          <w:spacing w:val="-14"/>
        </w:rPr>
        <w:t xml:space="preserve"> </w:t>
      </w:r>
      <w:r>
        <w:rPr/>
        <w:t>acute appendicitis; laparosco</w:t>
      </w:r>
      <w:r>
        <w:rPr>
          <w:spacing w:val="-1"/>
        </w:rPr>
        <w:t>pic surgery; anxiety state;</w:t>
      </w:r>
      <w:r>
        <w:rPr>
          <w:spacing w:val="4"/>
        </w:rPr>
        <w:t xml:space="preserve"> </w:t>
      </w:r>
      <w:r>
        <w:rPr>
          <w:spacing w:val="-1"/>
        </w:rPr>
        <w:t>inﬂuence</w:t>
      </w:r>
      <w:r>
        <w:rPr>
          <w:spacing w:val="7"/>
        </w:rPr>
        <w:t xml:space="preserve"> </w:t>
      </w:r>
      <w:r>
        <w:rPr>
          <w:spacing w:val="-1"/>
        </w:rPr>
        <w:t>factor</w:t>
      </w:r>
    </w:p>
    <w:p>
      <w:pPr>
        <w:spacing w:line="200" w:lineRule="exact"/>
        <w:rPr/>
      </w:pPr>
      <w:r/>
    </w:p>
    <w:p>
      <w:pPr>
        <w:spacing w:line="200" w:lineRule="exact"/>
        <w:sectPr>
          <w:headerReference w:type="default" r:id="rId1"/>
          <w:pgSz w:w="11906" w:h="16158"/>
          <w:pgMar w:top="1236" w:right="1015" w:bottom="0" w:left="424" w:header="990" w:footer="0" w:gutter="0"/>
          <w:cols w:equalWidth="0" w:num="1">
            <w:col w:w="10467" w:space="0"/>
          </w:cols>
        </w:sectPr>
        <w:rPr/>
      </w:pPr>
    </w:p>
    <w:p>
      <w:pPr>
        <w:pStyle w:val="BodyText"/>
        <w:ind w:left="709" w:right="175" w:firstLine="367"/>
        <w:spacing w:before="40" w:line="239" w:lineRule="auto"/>
        <w:rPr>
          <w:rFonts w:ascii="SimSun" w:hAnsi="SimSun" w:eastAsia="SimSun" w:cs="SimSun"/>
          <w:sz w:val="18"/>
          <w:szCs w:val="18"/>
        </w:rPr>
      </w:pPr>
      <w:r>
        <w:pict>
          <v:shape id="_x0000_s4" style="position:absolute;margin-left:35.7054pt;margin-top:151.114pt;mso-position-vertical-relative:text;mso-position-horizontal-relative:text;width:141.75pt;height:0.45pt;z-index:251658240;" filled="false" strokecolor="#000000" strokeweight="0.43pt" coordsize="2835,8" coordorigin="0,0" path="m0,4l2834,4e">
            <v:stroke joinstyle="miter" miterlimit="10"/>
          </v:shape>
        </w:pict>
      </w:r>
      <w:r>
        <w:rPr>
          <w:rFonts w:ascii="SimSun" w:hAnsi="SimSun" w:eastAsia="SimSun" w:cs="SimSun"/>
          <w:sz w:val="18"/>
          <w:szCs w:val="18"/>
          <w:spacing w:val="1"/>
        </w:rPr>
        <w:t>急性阑尾炎为外科常见急腹症之一，临床典型表现为转</w:t>
      </w:r>
      <w:r>
        <w:rPr>
          <w:rFonts w:ascii="SimSun" w:hAnsi="SimSun" w:eastAsia="SimSun" w:cs="SimSun"/>
          <w:sz w:val="18"/>
          <w:szCs w:val="18"/>
          <w:spacing w:val="13"/>
        </w:rPr>
        <w:t xml:space="preserve"> </w:t>
      </w:r>
      <w:r>
        <w:rPr>
          <w:rFonts w:ascii="SimSun" w:hAnsi="SimSun" w:eastAsia="SimSun" w:cs="SimSun"/>
          <w:sz w:val="18"/>
          <w:szCs w:val="18"/>
          <w:spacing w:val="9"/>
        </w:rPr>
        <w:t>移性右下腹痛，伴发热、恶心及呕吐，右下腹有固定压痛</w:t>
      </w:r>
      <w:r>
        <w:rPr>
          <w:rFonts w:ascii="SimSun" w:hAnsi="SimSun" w:eastAsia="SimSun" w:cs="SimSun"/>
          <w:sz w:val="18"/>
          <w:szCs w:val="18"/>
          <w:spacing w:val="7"/>
        </w:rPr>
        <w:t xml:space="preserve"> </w:t>
      </w:r>
      <w:r>
        <w:rPr>
          <w:rFonts w:ascii="SimSun" w:hAnsi="SimSun" w:eastAsia="SimSun" w:cs="SimSun"/>
          <w:sz w:val="18"/>
          <w:szCs w:val="18"/>
          <w:spacing w:val="2"/>
        </w:rPr>
        <w:t>点，一般由阑尾管腔堵塞、细菌感染等因素引起，如不及时</w:t>
      </w:r>
      <w:r>
        <w:rPr>
          <w:rFonts w:ascii="SimSun" w:hAnsi="SimSun" w:eastAsia="SimSun" w:cs="SimSun"/>
          <w:sz w:val="18"/>
          <w:szCs w:val="18"/>
          <w:spacing w:val="1"/>
        </w:rPr>
        <w:t xml:space="preserve"> </w:t>
      </w:r>
      <w:r>
        <w:rPr>
          <w:rFonts w:ascii="SimSun" w:hAnsi="SimSun" w:eastAsia="SimSun" w:cs="SimSun"/>
          <w:sz w:val="18"/>
          <w:szCs w:val="18"/>
          <w:spacing w:val="2"/>
        </w:rPr>
        <w:t>诊治，可能引起阑尾穿孔、感染性休克、腹腔脓肿等严重并</w:t>
      </w:r>
      <w:r>
        <w:rPr>
          <w:rFonts w:ascii="SimSun" w:hAnsi="SimSun" w:eastAsia="SimSun" w:cs="SimSun"/>
          <w:sz w:val="18"/>
          <w:szCs w:val="18"/>
          <w:spacing w:val="1"/>
        </w:rPr>
        <w:t xml:space="preserve"> </w:t>
      </w:r>
      <w:r>
        <w:rPr>
          <w:rFonts w:ascii="SimSun" w:hAnsi="SimSun" w:eastAsia="SimSun" w:cs="SimSun"/>
          <w:sz w:val="18"/>
          <w:szCs w:val="18"/>
        </w:rPr>
        <w:t>发症，威胁患者生命安全</w:t>
      </w:r>
      <w:r>
        <w:rPr>
          <w:sz w:val="10"/>
          <w:szCs w:val="10"/>
          <w:position w:val="8"/>
        </w:rPr>
        <w:t>[1-2] </w:t>
      </w:r>
      <w:r>
        <w:rPr>
          <w:rFonts w:ascii="SimSun" w:hAnsi="SimSun" w:eastAsia="SimSun" w:cs="SimSun"/>
          <w:sz w:val="18"/>
          <w:szCs w:val="18"/>
        </w:rPr>
        <w:t>。随着医疗技术不断进步，腹腔 </w:t>
      </w:r>
      <w:r>
        <w:rPr>
          <w:rFonts w:ascii="SimSun" w:hAnsi="SimSun" w:eastAsia="SimSun" w:cs="SimSun"/>
          <w:sz w:val="18"/>
          <w:szCs w:val="18"/>
          <w:spacing w:val="1"/>
        </w:rPr>
        <w:t>镜手术已成为治疗急性阑尾炎主要手段之一，具有创伤小、</w:t>
      </w:r>
      <w:r>
        <w:rPr>
          <w:rFonts w:ascii="SimSun" w:hAnsi="SimSun" w:eastAsia="SimSun" w:cs="SimSun"/>
          <w:sz w:val="18"/>
          <w:szCs w:val="18"/>
          <w:spacing w:val="9"/>
        </w:rPr>
        <w:t xml:space="preserve"> </w:t>
      </w:r>
      <w:r>
        <w:rPr>
          <w:rFonts w:ascii="SimSun" w:hAnsi="SimSun" w:eastAsia="SimSun" w:cs="SimSun"/>
          <w:sz w:val="18"/>
          <w:szCs w:val="18"/>
          <w:spacing w:val="2"/>
        </w:rPr>
        <w:t>恢复快、疼痛轻、并发症少等优点，但患者术后仍可能面临</w:t>
      </w:r>
      <w:r>
        <w:rPr>
          <w:rFonts w:ascii="SimSun" w:hAnsi="SimSun" w:eastAsia="SimSun" w:cs="SimSun"/>
          <w:sz w:val="18"/>
          <w:szCs w:val="18"/>
          <w:spacing w:val="1"/>
        </w:rPr>
        <w:t xml:space="preserve"> </w:t>
      </w:r>
      <w:r>
        <w:rPr>
          <w:rFonts w:ascii="SimSun" w:hAnsi="SimSun" w:eastAsia="SimSun" w:cs="SimSun"/>
          <w:sz w:val="18"/>
          <w:szCs w:val="18"/>
          <w:spacing w:val="2"/>
        </w:rPr>
        <w:t>一系列心理问题，其中焦虑状态尤为突出，不仅影响情绪健</w:t>
      </w:r>
      <w:r>
        <w:rPr>
          <w:rFonts w:ascii="SimSun" w:hAnsi="SimSun" w:eastAsia="SimSun" w:cs="SimSun"/>
          <w:sz w:val="18"/>
          <w:szCs w:val="18"/>
          <w:spacing w:val="1"/>
        </w:rPr>
        <w:t xml:space="preserve"> </w:t>
      </w:r>
      <w:r>
        <w:rPr>
          <w:rFonts w:ascii="SimSun" w:hAnsi="SimSun" w:eastAsia="SimSun" w:cs="SimSun"/>
          <w:sz w:val="18"/>
          <w:szCs w:val="18"/>
        </w:rPr>
        <w:t>康，还可能对生理恢复产生负面影响</w:t>
      </w:r>
      <w:r>
        <w:rPr>
          <w:sz w:val="10"/>
          <w:szCs w:val="10"/>
          <w:position w:val="8"/>
        </w:rPr>
        <w:t>[3-4] </w:t>
      </w:r>
      <w:r>
        <w:rPr>
          <w:rFonts w:ascii="SimSun" w:hAnsi="SimSun" w:eastAsia="SimSun" w:cs="SimSun"/>
          <w:sz w:val="18"/>
          <w:szCs w:val="18"/>
        </w:rPr>
        <w:t>。急性阑尾炎患者在 </w:t>
      </w:r>
      <w:r>
        <w:rPr>
          <w:rFonts w:ascii="SimSun" w:hAnsi="SimSun" w:eastAsia="SimSun" w:cs="SimSun"/>
          <w:sz w:val="18"/>
          <w:szCs w:val="18"/>
          <w:spacing w:val="2"/>
        </w:rPr>
        <w:t>接受腹腔镜手术治疗后，合并焦虑状态是一个值得关注的问</w:t>
      </w:r>
      <w:r>
        <w:rPr>
          <w:rFonts w:ascii="SimSun" w:hAnsi="SimSun" w:eastAsia="SimSun" w:cs="SimSun"/>
          <w:sz w:val="18"/>
          <w:szCs w:val="18"/>
          <w:spacing w:val="1"/>
        </w:rPr>
        <w:t xml:space="preserve"> </w:t>
      </w:r>
      <w:r>
        <w:rPr>
          <w:rFonts w:ascii="SimSun" w:hAnsi="SimSun" w:eastAsia="SimSun" w:cs="SimSun"/>
          <w:sz w:val="18"/>
          <w:szCs w:val="18"/>
          <w:spacing w:val="1"/>
        </w:rPr>
        <w:t>题，了解焦虑发生的原因及其危害，有助于制定更加全面、</w:t>
      </w:r>
    </w:p>
    <w:p>
      <w:pPr>
        <w:spacing w:line="14" w:lineRule="auto"/>
        <w:rPr>
          <w:rFonts w:ascii="Arial"/>
          <w:sz w:val="2"/>
        </w:rPr>
      </w:pPr>
      <w:r>
        <w:rPr>
          <w:rFonts w:ascii="Arial" w:hAnsi="Arial" w:eastAsia="Arial" w:cs="Arial"/>
          <w:sz w:val="2"/>
          <w:szCs w:val="2"/>
        </w:rPr>
        <w:br w:type="column"/>
      </w:r>
    </w:p>
    <w:p>
      <w:pPr>
        <w:pStyle w:val="BodyText"/>
        <w:ind w:left="8" w:right="4" w:firstLine="2"/>
        <w:spacing w:before="40" w:line="234" w:lineRule="auto"/>
        <w:jc w:val="both"/>
        <w:rPr>
          <w:rFonts w:ascii="SimSun" w:hAnsi="SimSun" w:eastAsia="SimSun" w:cs="SimSun"/>
          <w:sz w:val="18"/>
          <w:szCs w:val="18"/>
        </w:rPr>
      </w:pPr>
      <w:r>
        <w:rPr>
          <w:rFonts w:ascii="SimSun" w:hAnsi="SimSun" w:eastAsia="SimSun" w:cs="SimSun"/>
          <w:sz w:val="18"/>
          <w:szCs w:val="18"/>
          <w:spacing w:val="3"/>
        </w:rPr>
        <w:t>有效的干预措施，促进患者身心健康的全面恢复</w:t>
      </w:r>
      <w:r>
        <w:rPr>
          <w:sz w:val="10"/>
          <w:szCs w:val="10"/>
          <w:spacing w:val="2"/>
          <w:position w:val="8"/>
        </w:rPr>
        <w:t>[5] </w:t>
      </w:r>
      <w:r>
        <w:rPr>
          <w:rFonts w:ascii="SimSun" w:hAnsi="SimSun" w:eastAsia="SimSun" w:cs="SimSun"/>
          <w:sz w:val="18"/>
          <w:szCs w:val="18"/>
          <w:spacing w:val="2"/>
        </w:rPr>
        <w:t>。有鉴于</w:t>
      </w:r>
      <w:r>
        <w:rPr>
          <w:rFonts w:ascii="SimSun" w:hAnsi="SimSun" w:eastAsia="SimSun" w:cs="SimSun"/>
          <w:sz w:val="18"/>
          <w:szCs w:val="18"/>
        </w:rPr>
        <w:t xml:space="preserve"> </w:t>
      </w:r>
      <w:r>
        <w:rPr>
          <w:rFonts w:ascii="SimSun" w:hAnsi="SimSun" w:eastAsia="SimSun" w:cs="SimSun"/>
          <w:sz w:val="18"/>
          <w:szCs w:val="18"/>
          <w:spacing w:val="2"/>
        </w:rPr>
        <w:t>此，本研究旨在分析急性阑尾炎腹腔镜手术患者术后合并焦</w:t>
      </w:r>
      <w:r>
        <w:rPr>
          <w:rFonts w:ascii="SimSun" w:hAnsi="SimSun" w:eastAsia="SimSun" w:cs="SimSun"/>
          <w:sz w:val="18"/>
          <w:szCs w:val="18"/>
        </w:rPr>
        <w:t xml:space="preserve"> </w:t>
      </w:r>
      <w:r>
        <w:rPr>
          <w:rFonts w:ascii="SimSun" w:hAnsi="SimSun" w:eastAsia="SimSun" w:cs="SimSun"/>
          <w:sz w:val="18"/>
          <w:szCs w:val="18"/>
          <w:spacing w:val="-2"/>
        </w:rPr>
        <w:t>虑状态的影响因素。现报道如下。</w:t>
      </w:r>
    </w:p>
    <w:p>
      <w:pPr>
        <w:ind w:left="13"/>
        <w:spacing w:before="45"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1D2088"/>
          <w:spacing w:val="-4"/>
        </w:rPr>
        <w:t>1</w:t>
      </w:r>
      <w:r>
        <w:rPr>
          <w:rFonts w:ascii="Microsoft YaHei" w:hAnsi="Microsoft YaHei" w:eastAsia="Microsoft YaHei" w:cs="Microsoft YaHei"/>
          <w:sz w:val="20"/>
          <w:szCs w:val="20"/>
          <w:color w:val="1D2088"/>
          <w:spacing w:val="56"/>
        </w:rPr>
        <w:t xml:space="preserve"> </w:t>
      </w:r>
      <w:r>
        <w:rPr>
          <w:rFonts w:ascii="Microsoft YaHei" w:hAnsi="Microsoft YaHei" w:eastAsia="Microsoft YaHei" w:cs="Microsoft YaHei"/>
          <w:sz w:val="20"/>
          <w:szCs w:val="20"/>
          <w:color w:val="1D2088"/>
          <w:spacing w:val="-4"/>
        </w:rPr>
        <w:t>对象与方法</w:t>
      </w:r>
    </w:p>
    <w:p>
      <w:pPr>
        <w:ind w:left="12"/>
        <w:spacing w:before="1" w:line="192" w:lineRule="auto"/>
        <w:outlineLvl w:val="1"/>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1.1</w:t>
      </w:r>
      <w:r>
        <w:rPr>
          <w:rFonts w:ascii="Microsoft YaHei" w:hAnsi="Microsoft YaHei" w:eastAsia="Microsoft YaHei" w:cs="Microsoft YaHei"/>
          <w:sz w:val="18"/>
          <w:szCs w:val="18"/>
          <w:spacing w:val="53"/>
        </w:rPr>
        <w:t xml:space="preserve"> </w:t>
      </w:r>
      <w:r>
        <w:rPr>
          <w:rFonts w:ascii="Microsoft YaHei" w:hAnsi="Microsoft YaHei" w:eastAsia="Microsoft YaHei" w:cs="Microsoft YaHei"/>
          <w:sz w:val="18"/>
          <w:szCs w:val="18"/>
          <w:spacing w:val="-3"/>
        </w:rPr>
        <w:t>研究对象</w:t>
      </w:r>
    </w:p>
    <w:p>
      <w:pPr>
        <w:pStyle w:val="BodyText"/>
        <w:ind w:right="4" w:firstLine="371"/>
        <w:spacing w:before="4" w:line="233" w:lineRule="auto"/>
        <w:rPr>
          <w:rFonts w:ascii="SimSun" w:hAnsi="SimSun" w:eastAsia="SimSun" w:cs="SimSun"/>
          <w:sz w:val="18"/>
          <w:szCs w:val="18"/>
        </w:rPr>
      </w:pPr>
      <w:r>
        <w:rPr>
          <w:rFonts w:ascii="SimSun" w:hAnsi="SimSun" w:eastAsia="SimSun" w:cs="SimSun"/>
          <w:sz w:val="18"/>
          <w:szCs w:val="18"/>
          <w:spacing w:val="2"/>
        </w:rPr>
        <w:t>分析</w:t>
      </w:r>
      <w:r>
        <w:rPr>
          <w:sz w:val="18"/>
          <w:szCs w:val="18"/>
          <w:spacing w:val="2"/>
        </w:rPr>
        <w:t>2021</w:t>
      </w:r>
      <w:r>
        <w:rPr>
          <w:rFonts w:ascii="SimSun" w:hAnsi="SimSun" w:eastAsia="SimSun" w:cs="SimSun"/>
          <w:sz w:val="18"/>
          <w:szCs w:val="18"/>
          <w:spacing w:val="2"/>
        </w:rPr>
        <w:t>年</w:t>
      </w:r>
      <w:r>
        <w:rPr>
          <w:sz w:val="18"/>
          <w:szCs w:val="18"/>
          <w:spacing w:val="2"/>
        </w:rPr>
        <w:t>3</w:t>
      </w:r>
      <w:r>
        <w:rPr>
          <w:rFonts w:ascii="SimSun" w:hAnsi="SimSun" w:eastAsia="SimSun" w:cs="SimSun"/>
          <w:sz w:val="18"/>
          <w:szCs w:val="18"/>
          <w:spacing w:val="2"/>
        </w:rPr>
        <w:t>月～</w:t>
      </w:r>
      <w:r>
        <w:rPr>
          <w:sz w:val="18"/>
          <w:szCs w:val="18"/>
          <w:spacing w:val="2"/>
        </w:rPr>
        <w:t>2024</w:t>
      </w:r>
      <w:r>
        <w:rPr>
          <w:rFonts w:ascii="SimSun" w:hAnsi="SimSun" w:eastAsia="SimSun" w:cs="SimSun"/>
          <w:sz w:val="18"/>
          <w:szCs w:val="18"/>
          <w:spacing w:val="2"/>
        </w:rPr>
        <w:t>年</w:t>
      </w:r>
      <w:r>
        <w:rPr>
          <w:sz w:val="18"/>
          <w:szCs w:val="18"/>
          <w:spacing w:val="2"/>
        </w:rPr>
        <w:t>3</w:t>
      </w:r>
      <w:r>
        <w:rPr>
          <w:rFonts w:ascii="SimSun" w:hAnsi="SimSun" w:eastAsia="SimSun" w:cs="SimSun"/>
          <w:sz w:val="18"/>
          <w:szCs w:val="18"/>
          <w:spacing w:val="2"/>
        </w:rPr>
        <w:t>月沂水县</w:t>
      </w:r>
      <w:r>
        <w:rPr>
          <w:rFonts w:ascii="SimSun" w:hAnsi="SimSun" w:eastAsia="SimSun" w:cs="SimSun"/>
          <w:sz w:val="18"/>
          <w:szCs w:val="18"/>
          <w:spacing w:val="1"/>
        </w:rPr>
        <w:t>精神卫生中心收治的</w:t>
      </w:r>
      <w:r>
        <w:rPr>
          <w:rFonts w:ascii="SimSun" w:hAnsi="SimSun" w:eastAsia="SimSun" w:cs="SimSun"/>
          <w:sz w:val="18"/>
          <w:szCs w:val="18"/>
        </w:rPr>
        <w:t xml:space="preserve"> </w:t>
      </w:r>
      <w:r>
        <w:rPr>
          <w:sz w:val="18"/>
          <w:szCs w:val="18"/>
          <w:spacing w:val="2"/>
        </w:rPr>
        <w:t>80</w:t>
      </w:r>
      <w:r>
        <w:rPr>
          <w:rFonts w:ascii="SimSun" w:hAnsi="SimSun" w:eastAsia="SimSun" w:cs="SimSun"/>
          <w:sz w:val="18"/>
          <w:szCs w:val="18"/>
          <w:spacing w:val="2"/>
        </w:rPr>
        <w:t>例急性阑尾炎患者的临床资料，均行腹腔镜手术。其中男</w:t>
      </w:r>
      <w:r>
        <w:rPr>
          <w:rFonts w:ascii="SimSun" w:hAnsi="SimSun" w:eastAsia="SimSun" w:cs="SimSun"/>
          <w:sz w:val="18"/>
          <w:szCs w:val="18"/>
          <w:spacing w:val="6"/>
        </w:rPr>
        <w:t xml:space="preserve"> </w:t>
      </w:r>
      <w:r>
        <w:rPr>
          <w:sz w:val="18"/>
          <w:szCs w:val="18"/>
          <w:spacing w:val="1"/>
        </w:rPr>
        <w:t>42</w:t>
      </w:r>
      <w:r>
        <w:rPr>
          <w:rFonts w:ascii="SimSun" w:hAnsi="SimSun" w:eastAsia="SimSun" w:cs="SimSun"/>
          <w:sz w:val="18"/>
          <w:szCs w:val="18"/>
          <w:spacing w:val="1"/>
        </w:rPr>
        <w:t>例，女</w:t>
      </w:r>
      <w:r>
        <w:rPr>
          <w:sz w:val="18"/>
          <w:szCs w:val="18"/>
          <w:spacing w:val="1"/>
        </w:rPr>
        <w:t>38</w:t>
      </w:r>
      <w:r>
        <w:rPr>
          <w:rFonts w:ascii="SimSun" w:hAnsi="SimSun" w:eastAsia="SimSun" w:cs="SimSun"/>
          <w:sz w:val="18"/>
          <w:szCs w:val="18"/>
          <w:spacing w:val="1"/>
        </w:rPr>
        <w:t>例；年龄≥</w:t>
      </w:r>
      <w:r>
        <w:rPr>
          <w:sz w:val="18"/>
          <w:szCs w:val="18"/>
          <w:spacing w:val="1"/>
        </w:rPr>
        <w:t>45</w:t>
      </w:r>
      <w:r>
        <w:rPr>
          <w:rFonts w:ascii="SimSun" w:hAnsi="SimSun" w:eastAsia="SimSun" w:cs="SimSun"/>
          <w:sz w:val="18"/>
          <w:szCs w:val="18"/>
          <w:spacing w:val="1"/>
        </w:rPr>
        <w:t>岁</w:t>
      </w:r>
      <w:r>
        <w:rPr>
          <w:sz w:val="18"/>
          <w:szCs w:val="18"/>
          <w:spacing w:val="1"/>
        </w:rPr>
        <w:t>45</w:t>
      </w:r>
      <w:r>
        <w:rPr>
          <w:rFonts w:ascii="SimSun" w:hAnsi="SimSun" w:eastAsia="SimSun" w:cs="SimSun"/>
          <w:sz w:val="18"/>
          <w:szCs w:val="18"/>
          <w:spacing w:val="1"/>
        </w:rPr>
        <w:t>例</w:t>
      </w:r>
      <w:r>
        <w:rPr>
          <w:rFonts w:ascii="SimSun" w:hAnsi="SimSun" w:eastAsia="SimSun" w:cs="SimSun"/>
          <w:sz w:val="18"/>
          <w:szCs w:val="18"/>
          <w:spacing w:val="-2"/>
        </w:rPr>
        <w:t>，＜</w:t>
      </w:r>
      <w:r>
        <w:rPr>
          <w:sz w:val="18"/>
          <w:szCs w:val="18"/>
          <w:spacing w:val="1"/>
        </w:rPr>
        <w:t>45</w:t>
      </w:r>
      <w:r>
        <w:rPr>
          <w:rFonts w:ascii="SimSun" w:hAnsi="SimSun" w:eastAsia="SimSun" w:cs="SimSun"/>
          <w:sz w:val="18"/>
          <w:szCs w:val="18"/>
          <w:spacing w:val="1"/>
        </w:rPr>
        <w:t>岁</w:t>
      </w:r>
      <w:r>
        <w:rPr>
          <w:sz w:val="18"/>
          <w:szCs w:val="18"/>
          <w:spacing w:val="1"/>
        </w:rPr>
        <w:t>35</w:t>
      </w:r>
      <w:r>
        <w:rPr>
          <w:rFonts w:ascii="SimSun" w:hAnsi="SimSun" w:eastAsia="SimSun" w:cs="SimSun"/>
          <w:sz w:val="18"/>
          <w:szCs w:val="18"/>
          <w:spacing w:val="1"/>
        </w:rPr>
        <w:t>例；文化程度： </w:t>
      </w:r>
      <w:r>
        <w:rPr>
          <w:sz w:val="18"/>
          <w:szCs w:val="18"/>
          <w:spacing w:val="5"/>
        </w:rPr>
        <w:t>36</w:t>
      </w:r>
      <w:r>
        <w:rPr>
          <w:rFonts w:ascii="SimSun" w:hAnsi="SimSun" w:eastAsia="SimSun" w:cs="SimSun"/>
          <w:sz w:val="18"/>
          <w:szCs w:val="18"/>
          <w:spacing w:val="5"/>
        </w:rPr>
        <w:t>例高中及以下， </w:t>
      </w:r>
      <w:r>
        <w:rPr>
          <w:sz w:val="18"/>
          <w:szCs w:val="18"/>
          <w:spacing w:val="5"/>
        </w:rPr>
        <w:t>44</w:t>
      </w:r>
      <w:r>
        <w:rPr>
          <w:rFonts w:ascii="SimSun" w:hAnsi="SimSun" w:eastAsia="SimSun" w:cs="SimSun"/>
          <w:sz w:val="18"/>
          <w:szCs w:val="18"/>
          <w:spacing w:val="5"/>
        </w:rPr>
        <w:t>例大专及以上。患者及其家属均签署</w:t>
      </w:r>
      <w:r>
        <w:rPr>
          <w:rFonts w:ascii="SimSun" w:hAnsi="SimSun" w:eastAsia="SimSun" w:cs="SimSun"/>
          <w:sz w:val="18"/>
          <w:szCs w:val="18"/>
          <w:spacing w:val="10"/>
        </w:rPr>
        <w:t xml:space="preserve"> </w:t>
      </w:r>
      <w:r>
        <w:rPr>
          <w:rFonts w:ascii="SimSun" w:hAnsi="SimSun" w:eastAsia="SimSun" w:cs="SimSun"/>
          <w:sz w:val="18"/>
          <w:szCs w:val="18"/>
          <w:spacing w:val="2"/>
        </w:rPr>
        <w:t>同意书。本研究获沂水县精神卫生中心医学伦理委员会审批</w:t>
      </w:r>
      <w:r>
        <w:rPr>
          <w:rFonts w:ascii="SimSun" w:hAnsi="SimSun" w:eastAsia="SimSun" w:cs="SimSun"/>
          <w:sz w:val="18"/>
          <w:szCs w:val="18"/>
          <w:spacing w:val="8"/>
        </w:rPr>
        <w:t xml:space="preserve"> </w:t>
      </w:r>
      <w:r>
        <w:rPr>
          <w:rFonts w:ascii="SimSun" w:hAnsi="SimSun" w:eastAsia="SimSun" w:cs="SimSun"/>
          <w:sz w:val="18"/>
          <w:szCs w:val="18"/>
          <w:spacing w:val="-2"/>
        </w:rPr>
        <w:t>（</w:t>
      </w:r>
      <w:r>
        <w:rPr>
          <w:sz w:val="18"/>
          <w:szCs w:val="18"/>
          <w:spacing w:val="-2"/>
        </w:rPr>
        <w:t>20200925WS</w:t>
      </w:r>
      <w:r>
        <w:rPr>
          <w:sz w:val="18"/>
          <w:szCs w:val="18"/>
          <w:spacing w:val="-11"/>
        </w:rPr>
        <w:t xml:space="preserve"> </w:t>
      </w:r>
      <w:r>
        <w:rPr>
          <w:rFonts w:ascii="SimSun" w:hAnsi="SimSun" w:eastAsia="SimSun" w:cs="SimSun"/>
          <w:sz w:val="18"/>
          <w:szCs w:val="18"/>
          <w:spacing w:val="-2"/>
        </w:rPr>
        <w:t>）。</w:t>
      </w:r>
    </w:p>
    <w:p>
      <w:pPr>
        <w:spacing w:line="233" w:lineRule="auto"/>
        <w:sectPr>
          <w:type w:val="continuous"/>
          <w:pgSz w:w="11906" w:h="16158"/>
          <w:pgMar w:top="1236" w:right="1015" w:bottom="0" w:left="424" w:header="990" w:footer="0" w:gutter="0"/>
          <w:cols w:equalWidth="0" w:num="2">
            <w:col w:w="5620" w:space="100"/>
            <w:col w:w="4747" w:space="0"/>
          </w:cols>
        </w:sectPr>
        <w:rPr>
          <w:rFonts w:ascii="SimSun" w:hAnsi="SimSun" w:eastAsia="SimSun" w:cs="SimSun"/>
          <w:sz w:val="18"/>
          <w:szCs w:val="18"/>
        </w:rPr>
      </w:pPr>
    </w:p>
    <w:p>
      <w:pPr>
        <w:spacing w:line="445" w:lineRule="auto"/>
        <w:rPr>
          <w:rFonts w:ascii="Arial"/>
          <w:sz w:val="21"/>
        </w:rPr>
      </w:pPr>
      <w:r/>
    </w:p>
    <w:p>
      <w:pPr>
        <w:pStyle w:val="BodyText"/>
        <w:ind w:left="712"/>
        <w:spacing w:before="49" w:line="203" w:lineRule="auto"/>
        <w:rPr>
          <w:rFonts w:ascii="SimSun" w:hAnsi="SimSun" w:eastAsia="SimSun" w:cs="SimSun"/>
          <w:sz w:val="15"/>
          <w:szCs w:val="15"/>
        </w:rPr>
      </w:pPr>
      <w:r>
        <w:rPr>
          <w:rFonts w:ascii="SimSun" w:hAnsi="SimSun" w:eastAsia="SimSun" w:cs="SimSun"/>
          <w:sz w:val="15"/>
          <w:szCs w:val="15"/>
          <w:spacing w:val="-1"/>
        </w:rPr>
        <w:t>作者简介：李晓波（</w:t>
      </w:r>
      <w:r>
        <w:rPr>
          <w:rFonts w:ascii="SimSun" w:hAnsi="SimSun" w:eastAsia="SimSun" w:cs="SimSun"/>
          <w:sz w:val="15"/>
          <w:szCs w:val="15"/>
          <w:spacing w:val="-37"/>
        </w:rPr>
        <w:t xml:space="preserve"> </w:t>
      </w:r>
      <w:r>
        <w:rPr>
          <w:sz w:val="15"/>
          <w:szCs w:val="15"/>
          <w:spacing w:val="-1"/>
        </w:rPr>
        <w:t>1981.06-</w:t>
      </w:r>
      <w:r>
        <w:rPr>
          <w:rFonts w:ascii="SimSun" w:hAnsi="SimSun" w:eastAsia="SimSun" w:cs="SimSun"/>
          <w:sz w:val="15"/>
          <w:szCs w:val="15"/>
          <w:spacing w:val="-1"/>
        </w:rPr>
        <w:t>），女，本科，主管护师，研究</w:t>
      </w:r>
      <w:r>
        <w:rPr>
          <w:rFonts w:ascii="SimSun" w:hAnsi="SimSun" w:eastAsia="SimSun" w:cs="SimSun"/>
          <w:sz w:val="15"/>
          <w:szCs w:val="15"/>
          <w:spacing w:val="-2"/>
        </w:rPr>
        <w:t>方向：临床护理</w:t>
      </w:r>
    </w:p>
    <w:p>
      <w:pPr>
        <w:spacing w:line="203" w:lineRule="auto"/>
        <w:sectPr>
          <w:type w:val="continuous"/>
          <w:pgSz w:w="11906" w:h="16158"/>
          <w:pgMar w:top="1236" w:right="1015" w:bottom="0" w:left="424" w:header="990" w:footer="0" w:gutter="0"/>
          <w:cols w:equalWidth="0" w:num="1">
            <w:col w:w="10467" w:space="0"/>
          </w:cols>
        </w:sectPr>
        <w:rPr>
          <w:rFonts w:ascii="SimSun" w:hAnsi="SimSun" w:eastAsia="SimSun" w:cs="SimSun"/>
          <w:sz w:val="15"/>
          <w:szCs w:val="15"/>
        </w:rPr>
      </w:pPr>
    </w:p>
    <w:p>
      <w:pPr>
        <w:spacing w:before="212"/>
        <w:rPr/>
      </w:pPr>
      <w:r/>
    </w:p>
    <w:p>
      <w:pPr>
        <w:sectPr>
          <w:headerReference w:type="default" r:id="rId2"/>
          <w:pgSz w:w="11906" w:h="16158"/>
          <w:pgMar w:top="1236" w:right="1133" w:bottom="0" w:left="424" w:header="990" w:footer="0" w:gutter="0"/>
          <w:cols w:equalWidth="0" w:num="1">
            <w:col w:w="10349" w:space="0"/>
          </w:cols>
        </w:sectPr>
        <w:rPr/>
      </w:pPr>
    </w:p>
    <w:p>
      <w:pPr>
        <w:pStyle w:val="BodyText"/>
        <w:ind w:left="600" w:right="175" w:firstLine="362"/>
        <w:spacing w:before="40" w:line="175"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rPr>
        <w:t>纳入标准：①急性阑尾炎诊断参照《外科学》</w:t>
      </w:r>
      <w:r>
        <w:rPr>
          <w:rFonts w:ascii="Microsoft YaHei" w:hAnsi="Microsoft YaHei" w:eastAsia="Microsoft YaHei" w:cs="Microsoft YaHei"/>
          <w:sz w:val="18"/>
          <w:szCs w:val="18"/>
          <w:spacing w:val="50"/>
        </w:rPr>
        <w:t xml:space="preserve"> </w:t>
      </w:r>
      <w:r>
        <w:rPr>
          <w:sz w:val="10"/>
          <w:szCs w:val="10"/>
          <w:position w:val="8"/>
        </w:rPr>
        <w:t>[6]</w:t>
      </w:r>
      <w:r>
        <w:rPr>
          <w:rFonts w:ascii="Microsoft YaHei" w:hAnsi="Microsoft YaHei" w:eastAsia="Microsoft YaHei" w:cs="Microsoft YaHei"/>
          <w:sz w:val="18"/>
          <w:szCs w:val="18"/>
        </w:rPr>
        <w:t>，且经 </w:t>
      </w:r>
      <w:r>
        <w:rPr>
          <w:rFonts w:ascii="Microsoft YaHei" w:hAnsi="Microsoft YaHei" w:eastAsia="Microsoft YaHei" w:cs="Microsoft YaHei"/>
          <w:sz w:val="18"/>
          <w:szCs w:val="18"/>
          <w:spacing w:val="2"/>
        </w:rPr>
        <w:t>影像学检查确诊；②均行腹腔镜手术；③凝血、免疫</w:t>
      </w:r>
      <w:r>
        <w:rPr>
          <w:rFonts w:ascii="Microsoft YaHei" w:hAnsi="Microsoft YaHei" w:eastAsia="Microsoft YaHei" w:cs="Microsoft YaHei"/>
          <w:sz w:val="18"/>
          <w:szCs w:val="18"/>
          <w:spacing w:val="1"/>
        </w:rPr>
        <w:t>功能均</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正常；④精神均无障碍，可沟通。</w:t>
      </w:r>
    </w:p>
    <w:p>
      <w:pPr>
        <w:ind w:left="600" w:right="175" w:firstLine="360"/>
        <w:spacing w:before="1" w:line="181"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14"/>
        </w:rPr>
        <w:t>排除标准：</w:t>
      </w:r>
      <w:r>
        <w:rPr>
          <w:rFonts w:ascii="Microsoft YaHei" w:hAnsi="Microsoft YaHei" w:eastAsia="Microsoft YaHei" w:cs="Microsoft YaHei"/>
          <w:sz w:val="18"/>
          <w:szCs w:val="18"/>
          <w:spacing w:val="4"/>
        </w:rPr>
        <w:t xml:space="preserve"> </w:t>
      </w:r>
      <w:r>
        <w:rPr>
          <w:rFonts w:ascii="Microsoft YaHei" w:hAnsi="Microsoft YaHei" w:eastAsia="Microsoft YaHei" w:cs="Microsoft YaHei"/>
          <w:sz w:val="18"/>
          <w:szCs w:val="18"/>
          <w:spacing w:val="14"/>
        </w:rPr>
        <w:t>①合并肝、肾等器质性损害者；</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14"/>
        </w:rPr>
        <w:t>②既往</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7"/>
        </w:rPr>
        <w:t>实施过腹部手术者；③合并恶性肿瘤者；④对药物、酒</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17"/>
        </w:rPr>
        <w:t>精等依赖严重者；⑤合并多种慢性疾病者；⑥临床资料</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5"/>
        </w:rPr>
        <w:t>不完整。</w:t>
      </w:r>
    </w:p>
    <w:p>
      <w:pPr>
        <w:ind w:left="601"/>
        <w:spacing w:line="192" w:lineRule="auto"/>
        <w:outlineLvl w:val="1"/>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rPr>
        <w:t>1.2</w:t>
      </w:r>
      <w:r>
        <w:rPr>
          <w:rFonts w:ascii="Microsoft YaHei" w:hAnsi="Microsoft YaHei" w:eastAsia="Microsoft YaHei" w:cs="Microsoft YaHei"/>
          <w:sz w:val="18"/>
          <w:szCs w:val="18"/>
          <w:spacing w:val="51"/>
        </w:rPr>
        <w:t xml:space="preserve"> </w:t>
      </w:r>
      <w:r>
        <w:rPr>
          <w:rFonts w:ascii="Microsoft YaHei" w:hAnsi="Microsoft YaHei" w:eastAsia="Microsoft YaHei" w:cs="Microsoft YaHei"/>
          <w:sz w:val="18"/>
          <w:szCs w:val="18"/>
          <w:spacing w:val="1"/>
        </w:rPr>
        <w:t>方法</w:t>
      </w:r>
    </w:p>
    <w:p>
      <w:pPr>
        <w:pStyle w:val="BodyText"/>
        <w:ind w:left="588" w:right="175" w:firstLine="389"/>
        <w:spacing w:before="8" w:line="174" w:lineRule="auto"/>
        <w:tabs>
          <w:tab w:val="left" w:pos="678"/>
        </w:tabs>
        <w:rPr>
          <w:rFonts w:ascii="Microsoft YaHei" w:hAnsi="Microsoft YaHei" w:eastAsia="Microsoft YaHei" w:cs="Microsoft YaHei"/>
          <w:sz w:val="18"/>
          <w:szCs w:val="18"/>
        </w:rPr>
      </w:pPr>
      <w:r>
        <w:rPr>
          <w:sz w:val="18"/>
          <w:szCs w:val="18"/>
          <w:spacing w:val="3"/>
        </w:rPr>
        <w:t>1.2.1</w:t>
      </w:r>
      <w:r>
        <w:rPr>
          <w:sz w:val="18"/>
          <w:szCs w:val="18"/>
        </w:rPr>
        <w:t xml:space="preserve">   </w:t>
      </w:r>
      <w:r>
        <w:rPr>
          <w:rFonts w:ascii="Microsoft YaHei" w:hAnsi="Microsoft YaHei" w:eastAsia="Microsoft YaHei" w:cs="Microsoft YaHei"/>
          <w:sz w:val="18"/>
          <w:szCs w:val="18"/>
          <w:spacing w:val="3"/>
        </w:rPr>
        <w:t>调查工具：①焦虑状态评估：所有患者均</w:t>
      </w:r>
      <w:r>
        <w:rPr>
          <w:rFonts w:ascii="Microsoft YaHei" w:hAnsi="Microsoft YaHei" w:eastAsia="Microsoft YaHei" w:cs="Microsoft YaHei"/>
          <w:sz w:val="18"/>
          <w:szCs w:val="18"/>
          <w:spacing w:val="2"/>
        </w:rPr>
        <w:t>采用焦</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5"/>
        </w:rPr>
        <w:t>虑自评量表（</w:t>
      </w:r>
      <w:r>
        <w:rPr>
          <w:sz w:val="18"/>
          <w:szCs w:val="18"/>
        </w:rPr>
        <w:t>self</w:t>
      </w:r>
      <w:r>
        <w:rPr>
          <w:sz w:val="18"/>
          <w:szCs w:val="18"/>
          <w:spacing w:val="5"/>
        </w:rPr>
        <w:t>-</w:t>
      </w:r>
      <w:r>
        <w:rPr>
          <w:sz w:val="18"/>
          <w:szCs w:val="18"/>
        </w:rPr>
        <w:t>rating</w:t>
      </w:r>
      <w:r>
        <w:rPr>
          <w:sz w:val="18"/>
          <w:szCs w:val="18"/>
          <w:spacing w:val="44"/>
        </w:rPr>
        <w:t xml:space="preserve"> </w:t>
      </w:r>
      <w:r>
        <w:rPr>
          <w:sz w:val="18"/>
          <w:szCs w:val="18"/>
        </w:rPr>
        <w:t>anxiety</w:t>
      </w:r>
      <w:r>
        <w:rPr>
          <w:sz w:val="18"/>
          <w:szCs w:val="18"/>
          <w:spacing w:val="33"/>
        </w:rPr>
        <w:t xml:space="preserve"> </w:t>
      </w:r>
      <w:r>
        <w:rPr>
          <w:sz w:val="18"/>
          <w:szCs w:val="18"/>
        </w:rPr>
        <w:t>scale</w:t>
      </w:r>
      <w:r>
        <w:rPr>
          <w:sz w:val="18"/>
          <w:szCs w:val="18"/>
          <w:spacing w:val="-10"/>
        </w:rPr>
        <w:t xml:space="preserve"> </w:t>
      </w:r>
      <w:r>
        <w:rPr>
          <w:rFonts w:ascii="Microsoft YaHei" w:hAnsi="Microsoft YaHei" w:eastAsia="Microsoft YaHei" w:cs="Microsoft YaHei"/>
          <w:sz w:val="18"/>
          <w:szCs w:val="18"/>
          <w:spacing w:val="5"/>
        </w:rPr>
        <w:t>，</w:t>
      </w:r>
      <w:r>
        <w:rPr>
          <w:sz w:val="18"/>
          <w:szCs w:val="18"/>
        </w:rPr>
        <w:t>SAS</w:t>
      </w:r>
      <w:r>
        <w:rPr>
          <w:sz w:val="18"/>
          <w:szCs w:val="18"/>
          <w:spacing w:val="-7"/>
        </w:rPr>
        <w:t xml:space="preserve"> </w:t>
      </w:r>
      <w:r>
        <w:rPr>
          <w:rFonts w:ascii="Microsoft YaHei" w:hAnsi="Microsoft YaHei" w:eastAsia="Microsoft YaHei" w:cs="Microsoft YaHei"/>
          <w:sz w:val="18"/>
          <w:szCs w:val="18"/>
          <w:spacing w:val="5"/>
        </w:rPr>
        <w:t>）</w:t>
      </w:r>
      <w:r>
        <w:rPr>
          <w:sz w:val="10"/>
          <w:szCs w:val="10"/>
          <w:spacing w:val="5"/>
          <w:position w:val="8"/>
        </w:rPr>
        <w:t>[7]</w:t>
      </w:r>
      <w:r>
        <w:rPr>
          <w:rFonts w:ascii="Microsoft YaHei" w:hAnsi="Microsoft YaHei" w:eastAsia="Microsoft YaHei" w:cs="Microsoft YaHei"/>
          <w:sz w:val="18"/>
          <w:szCs w:val="18"/>
          <w:spacing w:val="5"/>
        </w:rPr>
        <w:t>评估焦虑状</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2"/>
        </w:rPr>
        <w:t>态，该量表包括</w:t>
      </w:r>
      <w:r>
        <w:rPr>
          <w:sz w:val="18"/>
          <w:szCs w:val="18"/>
          <w:spacing w:val="12"/>
        </w:rPr>
        <w:t>20</w:t>
      </w:r>
      <w:r>
        <w:rPr>
          <w:rFonts w:ascii="Microsoft YaHei" w:hAnsi="Microsoft YaHei" w:eastAsia="Microsoft YaHei" w:cs="Microsoft YaHei"/>
          <w:sz w:val="18"/>
          <w:szCs w:val="18"/>
          <w:spacing w:val="12"/>
        </w:rPr>
        <w:t>个项目，均采用</w:t>
      </w:r>
      <w:r>
        <w:rPr>
          <w:sz w:val="18"/>
          <w:szCs w:val="18"/>
          <w:spacing w:val="12"/>
        </w:rPr>
        <w:t>4</w:t>
      </w:r>
      <w:r>
        <w:rPr>
          <w:rFonts w:ascii="Microsoft YaHei" w:hAnsi="Microsoft YaHei" w:eastAsia="Microsoft YaHei" w:cs="Microsoft YaHei"/>
          <w:sz w:val="18"/>
          <w:szCs w:val="18"/>
          <w:spacing w:val="12"/>
        </w:rPr>
        <w:t>级评分法，总分乘以</w:t>
      </w:r>
      <w:r>
        <w:rPr>
          <w:rFonts w:ascii="Microsoft YaHei" w:hAnsi="Microsoft YaHei" w:eastAsia="Microsoft YaHei" w:cs="Microsoft YaHei"/>
          <w:sz w:val="18"/>
          <w:szCs w:val="18"/>
          <w:spacing w:val="18"/>
          <w:w w:val="101"/>
        </w:rPr>
        <w:t xml:space="preserve"> </w:t>
      </w:r>
      <w:r>
        <w:rPr>
          <w:sz w:val="18"/>
          <w:szCs w:val="18"/>
          <w:spacing w:val="2"/>
        </w:rPr>
        <w:t>1.25</w:t>
      </w:r>
      <w:r>
        <w:rPr>
          <w:rFonts w:ascii="Microsoft YaHei" w:hAnsi="Microsoft YaHei" w:eastAsia="Microsoft YaHei" w:cs="Microsoft YaHei"/>
          <w:sz w:val="18"/>
          <w:szCs w:val="18"/>
          <w:spacing w:val="2"/>
        </w:rPr>
        <w:t>取整数，</w:t>
      </w:r>
      <w:r>
        <w:rPr>
          <w:rFonts w:ascii="Microsoft YaHei" w:hAnsi="Microsoft YaHei" w:eastAsia="Microsoft YaHei" w:cs="Microsoft YaHei"/>
          <w:sz w:val="18"/>
          <w:szCs w:val="18"/>
          <w:spacing w:val="-22"/>
        </w:rPr>
        <w:t xml:space="preserve"> </w:t>
      </w:r>
      <w:r>
        <w:rPr>
          <w:rFonts w:ascii="Microsoft YaHei" w:hAnsi="Microsoft YaHei" w:eastAsia="Microsoft YaHei" w:cs="Microsoft YaHei"/>
          <w:sz w:val="18"/>
          <w:szCs w:val="18"/>
          <w:spacing w:val="2"/>
        </w:rPr>
        <w:t>即得标准分，</w:t>
      </w:r>
      <w:r>
        <w:rPr>
          <w:rFonts w:ascii="Microsoft YaHei" w:hAnsi="Microsoft YaHei" w:eastAsia="Microsoft YaHei" w:cs="Microsoft YaHei"/>
          <w:sz w:val="18"/>
          <w:szCs w:val="18"/>
          <w:spacing w:val="-30"/>
        </w:rPr>
        <w:t xml:space="preserve"> </w:t>
      </w:r>
      <w:r>
        <w:rPr>
          <w:rFonts w:ascii="Microsoft YaHei" w:hAnsi="Microsoft YaHei" w:eastAsia="Microsoft YaHei" w:cs="Microsoft YaHei"/>
          <w:sz w:val="18"/>
          <w:szCs w:val="18"/>
          <w:spacing w:val="2"/>
        </w:rPr>
        <w:t>总分</w:t>
      </w:r>
      <w:r>
        <w:rPr>
          <w:rFonts w:ascii="Microsoft YaHei" w:hAnsi="Microsoft YaHei" w:eastAsia="Microsoft YaHei" w:cs="Microsoft YaHei"/>
          <w:sz w:val="18"/>
          <w:szCs w:val="18"/>
          <w:spacing w:val="-25"/>
        </w:rPr>
        <w:t xml:space="preserve"> </w:t>
      </w:r>
      <w:r>
        <w:rPr>
          <w:sz w:val="18"/>
          <w:szCs w:val="18"/>
          <w:spacing w:val="2"/>
        </w:rPr>
        <w:t>100</w:t>
      </w:r>
      <w:r>
        <w:rPr>
          <w:rFonts w:ascii="Microsoft YaHei" w:hAnsi="Microsoft YaHei" w:eastAsia="Microsoft YaHei" w:cs="Microsoft YaHei"/>
          <w:sz w:val="18"/>
          <w:szCs w:val="18"/>
          <w:spacing w:val="1"/>
        </w:rPr>
        <w:t>分，</w:t>
      </w:r>
      <w:r>
        <w:rPr>
          <w:rFonts w:ascii="Microsoft YaHei" w:hAnsi="Microsoft YaHei" w:eastAsia="Microsoft YaHei" w:cs="Microsoft YaHei"/>
          <w:sz w:val="18"/>
          <w:szCs w:val="18"/>
          <w:spacing w:val="-21"/>
        </w:rPr>
        <w:t xml:space="preserve"> </w:t>
      </w:r>
      <w:r>
        <w:rPr>
          <w:rFonts w:ascii="Microsoft YaHei" w:hAnsi="Microsoft YaHei" w:eastAsia="Microsoft YaHei" w:cs="Microsoft YaHei"/>
          <w:sz w:val="18"/>
          <w:szCs w:val="18"/>
          <w:spacing w:val="1"/>
        </w:rPr>
        <w:t>以</w:t>
      </w:r>
      <w:r>
        <w:rPr>
          <w:sz w:val="18"/>
          <w:szCs w:val="18"/>
          <w:spacing w:val="1"/>
        </w:rPr>
        <w:t>50</w:t>
      </w:r>
      <w:r>
        <w:rPr>
          <w:rFonts w:ascii="Microsoft YaHei" w:hAnsi="Microsoft YaHei" w:eastAsia="Microsoft YaHei" w:cs="Microsoft YaHei"/>
          <w:sz w:val="18"/>
          <w:szCs w:val="18"/>
          <w:spacing w:val="1"/>
        </w:rPr>
        <w:t>分为分界值，</w:t>
      </w:r>
      <w:r>
        <w:rPr>
          <w:rFonts w:ascii="Microsoft YaHei" w:hAnsi="Microsoft YaHei" w:eastAsia="Microsoft YaHei" w:cs="Microsoft YaHei"/>
          <w:sz w:val="18"/>
          <w:szCs w:val="18"/>
        </w:rPr>
        <w:t xml:space="preserve"> </w:t>
      </w:r>
      <w:r>
        <w:rPr>
          <w:sz w:val="18"/>
          <w:szCs w:val="18"/>
        </w:rPr>
        <w:t>SAS</w:t>
      </w:r>
      <w:r>
        <w:rPr>
          <w:rFonts w:ascii="SimSun" w:hAnsi="SimSun" w:eastAsia="SimSun" w:cs="SimSun"/>
          <w:sz w:val="18"/>
          <w:szCs w:val="18"/>
          <w:spacing w:val="11"/>
        </w:rPr>
        <w:t>≥</w:t>
      </w:r>
      <w:r>
        <w:rPr>
          <w:sz w:val="18"/>
          <w:szCs w:val="18"/>
          <w:spacing w:val="11"/>
        </w:rPr>
        <w:t>50</w:t>
      </w:r>
      <w:r>
        <w:rPr>
          <w:rFonts w:ascii="Microsoft YaHei" w:hAnsi="Microsoft YaHei" w:eastAsia="Microsoft YaHei" w:cs="Microsoft YaHei"/>
          <w:sz w:val="18"/>
          <w:szCs w:val="18"/>
          <w:spacing w:val="11"/>
        </w:rPr>
        <w:t>分即存在焦虑。②一般资料调查表：通过查阅文</w:t>
      </w:r>
      <w:r>
        <w:rPr>
          <w:rFonts w:ascii="Microsoft YaHei" w:hAnsi="Microsoft YaHei" w:eastAsia="Microsoft YaHei" w:cs="Microsoft YaHei"/>
          <w:sz w:val="18"/>
          <w:szCs w:val="18"/>
          <w:spacing w:val="5"/>
        </w:rPr>
        <w:t xml:space="preserve"> </w:t>
      </w:r>
      <w:r>
        <w:rPr>
          <w:rFonts w:ascii="Microsoft YaHei" w:hAnsi="Microsoft YaHei" w:eastAsia="Microsoft YaHei" w:cs="Microsoft YaHei"/>
          <w:sz w:val="18"/>
          <w:szCs w:val="18"/>
          <w:spacing w:val="1"/>
        </w:rPr>
        <w:t>献、咨询专家，自制一般资料调查表，具体包括性别（男、</w:t>
      </w:r>
      <w:r>
        <w:rPr>
          <w:rFonts w:ascii="Microsoft YaHei" w:hAnsi="Microsoft YaHei" w:eastAsia="Microsoft YaHei" w:cs="Microsoft YaHei"/>
          <w:sz w:val="18"/>
          <w:szCs w:val="18"/>
          <w:spacing w:val="17"/>
        </w:rPr>
        <w:t xml:space="preserve"> </w:t>
      </w:r>
      <w:r>
        <w:rPr>
          <w:rFonts w:ascii="Microsoft YaHei" w:hAnsi="Microsoft YaHei" w:eastAsia="Microsoft YaHei" w:cs="Microsoft YaHei"/>
          <w:sz w:val="18"/>
          <w:szCs w:val="18"/>
          <w:spacing w:val="3"/>
        </w:rPr>
        <w:t>女）、年龄(</w:t>
      </w:r>
      <w:r>
        <w:rPr>
          <w:rFonts w:ascii="Microsoft YaHei" w:hAnsi="Microsoft YaHei" w:eastAsia="Microsoft YaHei" w:cs="Microsoft YaHei"/>
          <w:sz w:val="18"/>
          <w:szCs w:val="18"/>
          <w:spacing w:val="25"/>
          <w:w w:val="101"/>
        </w:rPr>
        <w:t xml:space="preserve"> </w:t>
      </w:r>
      <w:r>
        <w:rPr>
          <w:rFonts w:ascii="SimSun" w:hAnsi="SimSun" w:eastAsia="SimSun" w:cs="SimSun"/>
          <w:sz w:val="18"/>
          <w:szCs w:val="18"/>
          <w:spacing w:val="3"/>
        </w:rPr>
        <w:t>≥</w:t>
      </w:r>
      <w:r>
        <w:rPr>
          <w:sz w:val="18"/>
          <w:szCs w:val="18"/>
          <w:spacing w:val="3"/>
        </w:rPr>
        <w:t>45</w:t>
      </w:r>
      <w:r>
        <w:rPr>
          <w:rFonts w:ascii="Microsoft YaHei" w:hAnsi="Microsoft YaHei" w:eastAsia="Microsoft YaHei" w:cs="Microsoft YaHei"/>
          <w:sz w:val="18"/>
          <w:szCs w:val="18"/>
          <w:spacing w:val="3"/>
        </w:rPr>
        <w:t>岁、</w:t>
      </w:r>
      <w:r>
        <w:rPr>
          <w:rFonts w:ascii="SimSun" w:hAnsi="SimSun" w:eastAsia="SimSun" w:cs="SimSun"/>
          <w:sz w:val="18"/>
          <w:szCs w:val="18"/>
          <w:spacing w:val="3"/>
        </w:rPr>
        <w:t>＜</w:t>
      </w:r>
      <w:r>
        <w:rPr>
          <w:sz w:val="18"/>
          <w:szCs w:val="18"/>
          <w:spacing w:val="3"/>
        </w:rPr>
        <w:t>45</w:t>
      </w:r>
      <w:r>
        <w:rPr>
          <w:rFonts w:ascii="Microsoft YaHei" w:hAnsi="Microsoft YaHei" w:eastAsia="Microsoft YaHei" w:cs="Microsoft YaHei"/>
          <w:sz w:val="18"/>
          <w:szCs w:val="18"/>
          <w:spacing w:val="3"/>
        </w:rPr>
        <w:t>岁）、文化程度（高中及以下、</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9"/>
        </w:rPr>
        <w:t>大专及以上）、家庭关系（良好、较差）、婚姻状态（已</w:t>
      </w:r>
      <w:r>
        <w:rPr>
          <w:rFonts w:ascii="Microsoft YaHei" w:hAnsi="Microsoft YaHei" w:eastAsia="Microsoft YaHei" w:cs="Microsoft YaHei"/>
          <w:sz w:val="18"/>
          <w:szCs w:val="18"/>
          <w:spacing w:val="15"/>
        </w:rPr>
        <w:t xml:space="preserve"> </w:t>
      </w:r>
      <w:r>
        <w:rPr>
          <w:rFonts w:ascii="Microsoft YaHei" w:hAnsi="Microsoft YaHei" w:eastAsia="Microsoft YaHei" w:cs="Microsoft YaHei"/>
          <w:sz w:val="18"/>
          <w:szCs w:val="18"/>
          <w:spacing w:val="2"/>
        </w:rPr>
        <w:t>婚、未婚或离异）、工作情况（在职、无业）、家庭月收入</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rPr>
        <w:tab/>
      </w:r>
      <w:r>
        <w:rPr>
          <w:rFonts w:ascii="Microsoft YaHei" w:hAnsi="Microsoft YaHei" w:eastAsia="Microsoft YaHei" w:cs="Microsoft YaHei"/>
          <w:sz w:val="18"/>
          <w:szCs w:val="18"/>
          <w:spacing w:val="5"/>
        </w:rPr>
        <w:t>(</w:t>
      </w:r>
      <w:r>
        <w:rPr>
          <w:rFonts w:ascii="Microsoft YaHei" w:hAnsi="Microsoft YaHei" w:eastAsia="Microsoft YaHei" w:cs="Microsoft YaHei"/>
          <w:sz w:val="18"/>
          <w:szCs w:val="18"/>
          <w:spacing w:val="25"/>
          <w:w w:val="101"/>
        </w:rPr>
        <w:t xml:space="preserve"> </w:t>
      </w:r>
      <w:r>
        <w:rPr>
          <w:rFonts w:ascii="SimSun" w:hAnsi="SimSun" w:eastAsia="SimSun" w:cs="SimSun"/>
          <w:sz w:val="18"/>
          <w:szCs w:val="18"/>
          <w:spacing w:val="5"/>
        </w:rPr>
        <w:t>&gt;</w:t>
      </w:r>
      <w:r>
        <w:rPr>
          <w:sz w:val="18"/>
          <w:szCs w:val="18"/>
          <w:spacing w:val="5"/>
        </w:rPr>
        <w:t>3 000</w:t>
      </w:r>
      <w:r>
        <w:rPr>
          <w:rFonts w:ascii="Microsoft YaHei" w:hAnsi="Microsoft YaHei" w:eastAsia="Microsoft YaHei" w:cs="Microsoft YaHei"/>
          <w:sz w:val="18"/>
          <w:szCs w:val="18"/>
          <w:spacing w:val="5"/>
        </w:rPr>
        <w:t>元、</w:t>
      </w:r>
      <w:r>
        <w:rPr>
          <w:rFonts w:ascii="Microsoft YaHei" w:hAnsi="Microsoft YaHei" w:eastAsia="Microsoft YaHei" w:cs="Microsoft YaHei"/>
          <w:sz w:val="18"/>
          <w:szCs w:val="18"/>
          <w:spacing w:val="-14"/>
        </w:rPr>
        <w:t xml:space="preserve"> </w:t>
      </w:r>
      <w:r>
        <w:rPr>
          <w:rFonts w:ascii="SimSun" w:hAnsi="SimSun" w:eastAsia="SimSun" w:cs="SimSun"/>
          <w:sz w:val="18"/>
          <w:szCs w:val="18"/>
          <w:spacing w:val="5"/>
        </w:rPr>
        <w:t>≤</w:t>
      </w:r>
      <w:r>
        <w:rPr>
          <w:sz w:val="18"/>
          <w:szCs w:val="18"/>
          <w:spacing w:val="5"/>
        </w:rPr>
        <w:t>3 000</w:t>
      </w:r>
      <w:r>
        <w:rPr>
          <w:rFonts w:ascii="Microsoft YaHei" w:hAnsi="Microsoft YaHei" w:eastAsia="Microsoft YaHei" w:cs="Microsoft YaHei"/>
          <w:sz w:val="18"/>
          <w:szCs w:val="18"/>
          <w:spacing w:val="5"/>
        </w:rPr>
        <w:t>元）、术后疼痛（是、否）、</w:t>
      </w:r>
      <w:r>
        <w:rPr>
          <w:rFonts w:ascii="Microsoft YaHei" w:hAnsi="Microsoft YaHei" w:eastAsia="Microsoft YaHei" w:cs="Microsoft YaHei"/>
          <w:sz w:val="18"/>
          <w:szCs w:val="18"/>
          <w:spacing w:val="4"/>
        </w:rPr>
        <w:t>居住地</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（农村、城市）、合并穿孔或坏疽（是、否）、术后并发症</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（有、无）。</w:t>
      </w:r>
    </w:p>
    <w:p>
      <w:pPr>
        <w:pStyle w:val="BodyText"/>
        <w:ind w:left="599" w:right="175" w:firstLine="378"/>
        <w:spacing w:before="4" w:line="174" w:lineRule="auto"/>
        <w:rPr>
          <w:rFonts w:ascii="Microsoft YaHei" w:hAnsi="Microsoft YaHei" w:eastAsia="Microsoft YaHei" w:cs="Microsoft YaHei"/>
          <w:sz w:val="18"/>
          <w:szCs w:val="18"/>
        </w:rPr>
      </w:pPr>
      <w:r>
        <w:rPr>
          <w:sz w:val="18"/>
          <w:szCs w:val="18"/>
          <w:spacing w:val="6"/>
        </w:rPr>
        <w:t>1.2.2   </w:t>
      </w:r>
      <w:r>
        <w:rPr>
          <w:rFonts w:ascii="Microsoft YaHei" w:hAnsi="Microsoft YaHei" w:eastAsia="Microsoft YaHei" w:cs="Microsoft YaHei"/>
          <w:sz w:val="18"/>
          <w:szCs w:val="18"/>
          <w:spacing w:val="6"/>
        </w:rPr>
        <w:t>调查方法：由接受系统化培训</w:t>
      </w:r>
      <w:r>
        <w:rPr>
          <w:rFonts w:ascii="Microsoft YaHei" w:hAnsi="Microsoft YaHei" w:eastAsia="Microsoft YaHei" w:cs="Microsoft YaHei"/>
          <w:sz w:val="18"/>
          <w:szCs w:val="18"/>
          <w:spacing w:val="5"/>
        </w:rPr>
        <w:t>的</w:t>
      </w:r>
      <w:r>
        <w:rPr>
          <w:sz w:val="18"/>
          <w:szCs w:val="18"/>
          <w:spacing w:val="5"/>
        </w:rPr>
        <w:t>2</w:t>
      </w:r>
      <w:r>
        <w:rPr>
          <w:rFonts w:ascii="Microsoft YaHei" w:hAnsi="Microsoft YaHei" w:eastAsia="Microsoft YaHei" w:cs="Microsoft YaHei"/>
          <w:sz w:val="18"/>
          <w:szCs w:val="18"/>
          <w:spacing w:val="5"/>
        </w:rPr>
        <w:t>名调查人员负</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责，问卷调查前需向患者说明此次研究目的及意义，征</w:t>
      </w:r>
      <w:r>
        <w:rPr>
          <w:rFonts w:ascii="Microsoft YaHei" w:hAnsi="Microsoft YaHei" w:eastAsia="Microsoft YaHei" w:cs="Microsoft YaHei"/>
          <w:sz w:val="18"/>
          <w:szCs w:val="18"/>
          <w:spacing w:val="1"/>
        </w:rPr>
        <w:t>得其</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同意后发放问卷，由患者自行填写，若无法填写，可由</w:t>
      </w:r>
      <w:r>
        <w:rPr>
          <w:rFonts w:ascii="Microsoft YaHei" w:hAnsi="Microsoft YaHei" w:eastAsia="Microsoft YaHei" w:cs="Microsoft YaHei"/>
          <w:sz w:val="18"/>
          <w:szCs w:val="18"/>
          <w:spacing w:val="1"/>
        </w:rPr>
        <w:t>家属</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代写，当场回收。本次共发放问卷</w:t>
      </w:r>
      <w:r>
        <w:rPr>
          <w:sz w:val="18"/>
          <w:szCs w:val="18"/>
          <w:spacing w:val="2"/>
        </w:rPr>
        <w:t>80</w:t>
      </w:r>
      <w:r>
        <w:rPr>
          <w:rFonts w:ascii="Microsoft YaHei" w:hAnsi="Microsoft YaHei" w:eastAsia="Microsoft YaHei" w:cs="Microsoft YaHei"/>
          <w:sz w:val="18"/>
          <w:szCs w:val="18"/>
          <w:spacing w:val="2"/>
        </w:rPr>
        <w:t>份，回收</w:t>
      </w:r>
      <w:r>
        <w:rPr>
          <w:sz w:val="18"/>
          <w:szCs w:val="18"/>
          <w:spacing w:val="1"/>
        </w:rPr>
        <w:t>80</w:t>
      </w:r>
      <w:r>
        <w:rPr>
          <w:rFonts w:ascii="Microsoft YaHei" w:hAnsi="Microsoft YaHei" w:eastAsia="Microsoft YaHei" w:cs="Microsoft YaHei"/>
          <w:sz w:val="18"/>
          <w:szCs w:val="18"/>
          <w:spacing w:val="1"/>
        </w:rPr>
        <w:t>份，有效回</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
        </w:rPr>
        <w:t>收率为</w:t>
      </w:r>
      <w:r>
        <w:rPr>
          <w:sz w:val="18"/>
          <w:szCs w:val="18"/>
          <w:spacing w:val="-1"/>
        </w:rPr>
        <w:t>100%</w:t>
      </w:r>
      <w:r>
        <w:rPr>
          <w:rFonts w:ascii="Microsoft YaHei" w:hAnsi="Microsoft YaHei" w:eastAsia="Microsoft YaHei" w:cs="Microsoft YaHei"/>
          <w:sz w:val="18"/>
          <w:szCs w:val="18"/>
          <w:spacing w:val="-1"/>
        </w:rPr>
        <w:t>。</w:t>
      </w:r>
    </w:p>
    <w:p>
      <w:pPr>
        <w:pStyle w:val="BodyText"/>
        <w:ind w:left="599" w:right="175" w:firstLine="377"/>
        <w:spacing w:before="1" w:line="181" w:lineRule="auto"/>
        <w:rPr>
          <w:rFonts w:ascii="Microsoft YaHei" w:hAnsi="Microsoft YaHei" w:eastAsia="Microsoft YaHei" w:cs="Microsoft YaHei"/>
          <w:sz w:val="18"/>
          <w:szCs w:val="18"/>
        </w:rPr>
      </w:pPr>
      <w:r>
        <w:rPr>
          <w:sz w:val="18"/>
          <w:szCs w:val="18"/>
          <w:spacing w:val="3"/>
        </w:rPr>
        <w:t>1.2.3</w:t>
      </w:r>
      <w:r>
        <w:rPr>
          <w:sz w:val="18"/>
          <w:szCs w:val="18"/>
        </w:rPr>
        <w:t xml:space="preserve">   </w:t>
      </w:r>
      <w:r>
        <w:rPr>
          <w:rFonts w:ascii="Microsoft YaHei" w:hAnsi="Microsoft YaHei" w:eastAsia="Microsoft YaHei" w:cs="Microsoft YaHei"/>
          <w:sz w:val="18"/>
          <w:szCs w:val="18"/>
          <w:spacing w:val="3"/>
        </w:rPr>
        <w:t>质控方法：为降低调查对象隐私泄露风</w:t>
      </w:r>
      <w:r>
        <w:rPr>
          <w:rFonts w:ascii="Microsoft YaHei" w:hAnsi="Microsoft YaHei" w:eastAsia="Microsoft YaHei" w:cs="Microsoft YaHei"/>
          <w:sz w:val="18"/>
          <w:szCs w:val="18"/>
          <w:spacing w:val="2"/>
        </w:rPr>
        <w:t>险，调查 </w:t>
      </w:r>
      <w:r>
        <w:rPr>
          <w:rFonts w:ascii="Microsoft YaHei" w:hAnsi="Microsoft YaHei" w:eastAsia="Microsoft YaHei" w:cs="Microsoft YaHei"/>
          <w:sz w:val="18"/>
          <w:szCs w:val="18"/>
          <w:spacing w:val="2"/>
        </w:rPr>
        <w:t>以不记名方式开展，患者均被安排在独立房间，调查</w:t>
      </w:r>
      <w:r>
        <w:rPr>
          <w:rFonts w:ascii="Microsoft YaHei" w:hAnsi="Microsoft YaHei" w:eastAsia="Microsoft YaHei" w:cs="Microsoft YaHei"/>
          <w:sz w:val="18"/>
          <w:szCs w:val="18"/>
          <w:spacing w:val="1"/>
        </w:rPr>
        <w:t>期间仅</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有调查员、患者在场，数据录入以双人交叉方式录入</w:t>
      </w:r>
      <w:r>
        <w:rPr>
          <w:rFonts w:ascii="Microsoft YaHei" w:hAnsi="Microsoft YaHei" w:eastAsia="Microsoft YaHei" w:cs="Microsoft YaHei"/>
          <w:sz w:val="18"/>
          <w:szCs w:val="18"/>
          <w:spacing w:val="1"/>
        </w:rPr>
        <w:t>，交叉</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8"/>
        </w:rPr>
        <w:t>检查。</w:t>
      </w:r>
    </w:p>
    <w:p>
      <w:pPr>
        <w:ind w:left="601"/>
        <w:spacing w:before="1" w:line="192" w:lineRule="auto"/>
        <w:outlineLvl w:val="1"/>
        <w:rPr>
          <w:rFonts w:ascii="Microsoft YaHei" w:hAnsi="Microsoft YaHei" w:eastAsia="Microsoft YaHei" w:cs="Microsoft YaHei"/>
          <w:sz w:val="18"/>
          <w:szCs w:val="18"/>
        </w:rPr>
      </w:pPr>
      <w:r>
        <w:rPr>
          <w:rFonts w:ascii="Microsoft YaHei" w:hAnsi="Microsoft YaHei" w:eastAsia="Microsoft YaHei" w:cs="Microsoft YaHei"/>
          <w:sz w:val="18"/>
          <w:szCs w:val="18"/>
        </w:rPr>
        <w:t>1.3</w:t>
      </w:r>
      <w:r>
        <w:rPr>
          <w:rFonts w:ascii="Microsoft YaHei" w:hAnsi="Microsoft YaHei" w:eastAsia="Microsoft YaHei" w:cs="Microsoft YaHei"/>
          <w:sz w:val="18"/>
          <w:szCs w:val="18"/>
          <w:spacing w:val="55"/>
          <w:w w:val="101"/>
        </w:rPr>
        <w:t xml:space="preserve"> </w:t>
      </w:r>
      <w:r>
        <w:rPr>
          <w:rFonts w:ascii="Microsoft YaHei" w:hAnsi="Microsoft YaHei" w:eastAsia="Microsoft YaHei" w:cs="Microsoft YaHei"/>
          <w:sz w:val="18"/>
          <w:szCs w:val="18"/>
        </w:rPr>
        <w:t>统计学方法</w:t>
      </w:r>
    </w:p>
    <w:p>
      <w:pPr>
        <w:pStyle w:val="BodyText"/>
        <w:ind w:left="598" w:right="180" w:firstLine="361"/>
        <w:spacing w:before="3" w:line="183"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3"/>
        </w:rPr>
        <w:t>采用</w:t>
      </w:r>
      <w:r>
        <w:rPr>
          <w:sz w:val="18"/>
          <w:szCs w:val="18"/>
        </w:rPr>
        <w:t>SPSS</w:t>
      </w:r>
      <w:r>
        <w:rPr>
          <w:sz w:val="18"/>
          <w:szCs w:val="18"/>
          <w:spacing w:val="40"/>
          <w:w w:val="101"/>
        </w:rPr>
        <w:t xml:space="preserve"> </w:t>
      </w:r>
      <w:r>
        <w:rPr>
          <w:sz w:val="18"/>
          <w:szCs w:val="18"/>
          <w:spacing w:val="3"/>
        </w:rPr>
        <w:t>29.0</w:t>
      </w:r>
      <w:r>
        <w:rPr>
          <w:rFonts w:ascii="Microsoft YaHei" w:hAnsi="Microsoft YaHei" w:eastAsia="Microsoft YaHei" w:cs="Microsoft YaHei"/>
          <w:sz w:val="18"/>
          <w:szCs w:val="18"/>
          <w:spacing w:val="3"/>
        </w:rPr>
        <w:t>软件分析数据。计数资料以例（ </w:t>
      </w:r>
      <w:r>
        <w:rPr>
          <w:sz w:val="18"/>
          <w:szCs w:val="18"/>
          <w:spacing w:val="3"/>
        </w:rPr>
        <w:t>% </w:t>
      </w:r>
      <w:r>
        <w:rPr>
          <w:rFonts w:ascii="Microsoft YaHei" w:hAnsi="Microsoft YaHei" w:eastAsia="Microsoft YaHei" w:cs="Microsoft YaHei"/>
          <w:sz w:val="18"/>
          <w:szCs w:val="18"/>
          <w:spacing w:val="3"/>
        </w:rPr>
        <w:t>）表</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3"/>
        </w:rPr>
        <w:t>示，单因素分析用 </w:t>
      </w:r>
      <w:r>
        <w:rPr>
          <w:sz w:val="18"/>
          <w:szCs w:val="18"/>
          <w:i/>
          <w:iCs/>
          <w:spacing w:val="3"/>
        </w:rPr>
        <w:t>x</w:t>
      </w:r>
      <w:r>
        <w:rPr>
          <w:sz w:val="10"/>
          <w:szCs w:val="10"/>
          <w:spacing w:val="3"/>
          <w:position w:val="8"/>
        </w:rPr>
        <w:t>2   </w:t>
      </w:r>
      <w:r>
        <w:rPr>
          <w:rFonts w:ascii="Microsoft YaHei" w:hAnsi="Microsoft YaHei" w:eastAsia="Microsoft YaHei" w:cs="Microsoft YaHei"/>
          <w:sz w:val="18"/>
          <w:szCs w:val="18"/>
          <w:spacing w:val="3"/>
        </w:rPr>
        <w:t>检验，多因素使用</w:t>
      </w:r>
      <w:r>
        <w:rPr>
          <w:sz w:val="18"/>
          <w:szCs w:val="18"/>
        </w:rPr>
        <w:t>Logistic</w:t>
      </w:r>
      <w:r>
        <w:rPr>
          <w:rFonts w:ascii="Microsoft YaHei" w:hAnsi="Microsoft YaHei" w:eastAsia="Microsoft YaHei" w:cs="Microsoft YaHei"/>
          <w:sz w:val="18"/>
          <w:szCs w:val="18"/>
          <w:spacing w:val="3"/>
        </w:rPr>
        <w:t>回归分析。</w:t>
      </w:r>
      <w:r>
        <w:rPr>
          <w:rFonts w:ascii="Microsoft YaHei" w:hAnsi="Microsoft YaHei" w:eastAsia="Microsoft YaHei" w:cs="Microsoft YaHei"/>
          <w:sz w:val="18"/>
          <w:szCs w:val="18"/>
          <w:spacing w:val="1"/>
        </w:rPr>
        <w:t xml:space="preserve"> </w:t>
      </w:r>
      <w:r>
        <w:rPr>
          <w:rFonts w:ascii="Microsoft YaHei" w:hAnsi="Microsoft YaHei" w:eastAsia="Microsoft YaHei" w:cs="Microsoft YaHei"/>
          <w:sz w:val="18"/>
          <w:szCs w:val="18"/>
          <w:spacing w:val="-2"/>
        </w:rPr>
        <w:t>以</w:t>
      </w:r>
      <w:r>
        <w:rPr>
          <w:sz w:val="18"/>
          <w:szCs w:val="18"/>
          <w:i/>
          <w:iCs/>
          <w:spacing w:val="-2"/>
        </w:rPr>
        <w:t>P</w:t>
      </w:r>
      <w:r>
        <w:rPr>
          <w:rFonts w:ascii="SimSun" w:hAnsi="SimSun" w:eastAsia="SimSun" w:cs="SimSun"/>
          <w:sz w:val="18"/>
          <w:szCs w:val="18"/>
          <w:spacing w:val="-2"/>
        </w:rPr>
        <w:t>＜</w:t>
      </w:r>
      <w:r>
        <w:rPr>
          <w:sz w:val="18"/>
          <w:szCs w:val="18"/>
          <w:spacing w:val="-2"/>
        </w:rPr>
        <w:t>0.05</w:t>
      </w:r>
      <w:r>
        <w:rPr>
          <w:rFonts w:ascii="Microsoft YaHei" w:hAnsi="Microsoft YaHei" w:eastAsia="Microsoft YaHei" w:cs="Microsoft YaHei"/>
          <w:sz w:val="18"/>
          <w:szCs w:val="18"/>
          <w:spacing w:val="-2"/>
        </w:rPr>
        <w:t>为差异有统计学意义。</w:t>
      </w:r>
    </w:p>
    <w:p>
      <w:pPr>
        <w:ind w:left="603"/>
        <w:spacing w:before="20" w:line="193"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1D2088"/>
        </w:rPr>
        <w:t>2</w:t>
      </w:r>
      <w:r>
        <w:rPr>
          <w:rFonts w:ascii="Microsoft YaHei" w:hAnsi="Microsoft YaHei" w:eastAsia="Microsoft YaHei" w:cs="Microsoft YaHei"/>
          <w:sz w:val="20"/>
          <w:szCs w:val="20"/>
          <w:color w:val="1D2088"/>
          <w:spacing w:val="56"/>
          <w:w w:val="101"/>
        </w:rPr>
        <w:t xml:space="preserve"> </w:t>
      </w:r>
      <w:r>
        <w:rPr>
          <w:rFonts w:ascii="Microsoft YaHei" w:hAnsi="Microsoft YaHei" w:eastAsia="Microsoft YaHei" w:cs="Microsoft YaHei"/>
          <w:sz w:val="20"/>
          <w:szCs w:val="20"/>
          <w:color w:val="1D2088"/>
        </w:rPr>
        <w:t>结果</w:t>
      </w:r>
    </w:p>
    <w:p>
      <w:pPr>
        <w:ind w:left="602"/>
        <w:spacing w:before="1" w:line="192" w:lineRule="auto"/>
        <w:outlineLvl w:val="1"/>
        <w:rPr>
          <w:rFonts w:ascii="Microsoft YaHei" w:hAnsi="Microsoft YaHei" w:eastAsia="Microsoft YaHei" w:cs="Microsoft YaHei"/>
          <w:sz w:val="18"/>
          <w:szCs w:val="18"/>
        </w:rPr>
      </w:pPr>
      <w:r>
        <w:rPr>
          <w:rFonts w:ascii="Microsoft YaHei" w:hAnsi="Microsoft YaHei" w:eastAsia="Microsoft YaHei" w:cs="Microsoft YaHei"/>
          <w:sz w:val="18"/>
          <w:szCs w:val="18"/>
        </w:rPr>
        <w:t>2.1</w:t>
      </w:r>
      <w:r>
        <w:rPr>
          <w:rFonts w:ascii="Microsoft YaHei" w:hAnsi="Microsoft YaHei" w:eastAsia="Microsoft YaHei" w:cs="Microsoft YaHei"/>
          <w:sz w:val="18"/>
          <w:szCs w:val="18"/>
          <w:spacing w:val="52"/>
          <w:w w:val="101"/>
        </w:rPr>
        <w:t xml:space="preserve"> </w:t>
      </w:r>
      <w:r>
        <w:rPr>
          <w:rFonts w:ascii="Microsoft YaHei" w:hAnsi="Microsoft YaHei" w:eastAsia="Microsoft YaHei" w:cs="Microsoft YaHei"/>
          <w:sz w:val="18"/>
          <w:szCs w:val="18"/>
        </w:rPr>
        <w:t>焦虑发生情况</w:t>
      </w:r>
    </w:p>
    <w:p>
      <w:pPr>
        <w:pStyle w:val="BodyText"/>
        <w:ind w:left="601" w:right="207" w:firstLine="366"/>
        <w:spacing w:before="1" w:line="188" w:lineRule="auto"/>
        <w:rPr>
          <w:rFonts w:ascii="Microsoft YaHei" w:hAnsi="Microsoft YaHei" w:eastAsia="Microsoft YaHei" w:cs="Microsoft YaHei"/>
          <w:sz w:val="18"/>
          <w:szCs w:val="18"/>
        </w:rPr>
      </w:pPr>
      <w:r>
        <w:rPr>
          <w:sz w:val="18"/>
          <w:szCs w:val="18"/>
        </w:rPr>
        <w:t>80</w:t>
      </w:r>
      <w:r>
        <w:rPr>
          <w:rFonts w:ascii="Microsoft YaHei" w:hAnsi="Microsoft YaHei" w:eastAsia="Microsoft YaHei" w:cs="Microsoft YaHei"/>
          <w:sz w:val="18"/>
          <w:szCs w:val="18"/>
        </w:rPr>
        <w:t>例急性阑尾炎腹腔镜手术患者中存在焦虑的共</w:t>
      </w:r>
      <w:r>
        <w:rPr>
          <w:sz w:val="18"/>
          <w:szCs w:val="18"/>
        </w:rPr>
        <w:t>25</w:t>
      </w:r>
      <w:r>
        <w:rPr>
          <w:rFonts w:ascii="Microsoft YaHei" w:hAnsi="Microsoft YaHei" w:eastAsia="Microsoft YaHei" w:cs="Microsoft YaHei"/>
          <w:sz w:val="18"/>
          <w:szCs w:val="18"/>
        </w:rPr>
        <w:t>例，</w:t>
      </w:r>
      <w:r>
        <w:rPr>
          <w:rFonts w:ascii="Microsoft YaHei" w:hAnsi="Microsoft YaHei" w:eastAsia="Microsoft YaHei" w:cs="Microsoft YaHei"/>
          <w:sz w:val="18"/>
          <w:szCs w:val="18"/>
          <w:spacing w:val="10"/>
        </w:rPr>
        <w:t xml:space="preserve"> </w:t>
      </w:r>
      <w:r>
        <w:rPr>
          <w:rFonts w:ascii="Microsoft YaHei" w:hAnsi="Microsoft YaHei" w:eastAsia="Microsoft YaHei" w:cs="Microsoft YaHei"/>
          <w:sz w:val="18"/>
          <w:szCs w:val="18"/>
          <w:spacing w:val="-1"/>
        </w:rPr>
        <w:t>焦虑发生率为</w:t>
      </w:r>
      <w:r>
        <w:rPr>
          <w:sz w:val="18"/>
          <w:szCs w:val="18"/>
          <w:spacing w:val="-1"/>
        </w:rPr>
        <w:t>31.25%</w:t>
      </w:r>
      <w:r>
        <w:rPr>
          <w:rFonts w:ascii="Microsoft YaHei" w:hAnsi="Microsoft YaHei" w:eastAsia="Microsoft YaHei" w:cs="Microsoft YaHei"/>
          <w:sz w:val="18"/>
          <w:szCs w:val="18"/>
          <w:spacing w:val="-1"/>
        </w:rPr>
        <w:t>。</w:t>
      </w:r>
    </w:p>
    <w:p>
      <w:pPr>
        <w:spacing w:line="14" w:lineRule="auto"/>
        <w:rPr>
          <w:rFonts w:ascii="Arial"/>
          <w:sz w:val="2"/>
        </w:rPr>
      </w:pPr>
      <w:r>
        <w:rPr>
          <w:rFonts w:ascii="Arial" w:hAnsi="Arial" w:eastAsia="Arial" w:cs="Arial"/>
          <w:sz w:val="2"/>
          <w:szCs w:val="2"/>
        </w:rPr>
        <w:br w:type="column"/>
      </w:r>
    </w:p>
    <w:p>
      <w:pPr>
        <w:ind w:left="465" w:hanging="451"/>
        <w:spacing w:before="42" w:line="179" w:lineRule="auto"/>
        <w:outlineLvl w:val="1"/>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rPr>
        <w:t>2.2  影响急性阑尾炎腹腔镜手术患者术后合并焦虑的单因素</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spacing w:val="-1"/>
        </w:rPr>
        <w:t>分析</w:t>
      </w:r>
    </w:p>
    <w:p>
      <w:pPr>
        <w:pStyle w:val="BodyText"/>
        <w:ind w:left="10" w:right="7" w:firstLine="360"/>
        <w:spacing w:before="8" w:line="180"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rPr>
        <w:t>单因素显示，两组性别、年龄、婚姻状态、工作情况、</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2"/>
        </w:rPr>
        <w:t>居住地比较，差异无统计学意义（ </w:t>
      </w:r>
      <w:r>
        <w:rPr>
          <w:sz w:val="18"/>
          <w:szCs w:val="18"/>
          <w:i/>
          <w:iCs/>
          <w:spacing w:val="2"/>
        </w:rPr>
        <w:t>P</w:t>
      </w:r>
      <w:r>
        <w:rPr>
          <w:rFonts w:ascii="SimSun" w:hAnsi="SimSun" w:eastAsia="SimSun" w:cs="SimSun"/>
          <w:sz w:val="18"/>
          <w:szCs w:val="18"/>
          <w:spacing w:val="2"/>
        </w:rPr>
        <w:t>＞</w:t>
      </w:r>
      <w:r>
        <w:rPr>
          <w:sz w:val="18"/>
          <w:szCs w:val="18"/>
          <w:spacing w:val="2"/>
        </w:rPr>
        <w:t>0.05 </w:t>
      </w:r>
      <w:r>
        <w:rPr>
          <w:rFonts w:ascii="Microsoft YaHei" w:hAnsi="Microsoft YaHei" w:eastAsia="Microsoft YaHei" w:cs="Microsoft YaHei"/>
          <w:sz w:val="18"/>
          <w:szCs w:val="18"/>
          <w:spacing w:val="2"/>
        </w:rPr>
        <w:t>）；两组文化程</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1"/>
        </w:rPr>
        <w:t>度、家庭关系、家庭月收入、术后疼痛、合并穿孔或坏疽、</w:t>
      </w:r>
      <w:r>
        <w:rPr>
          <w:rFonts w:ascii="Microsoft YaHei" w:hAnsi="Microsoft YaHei" w:eastAsia="Microsoft YaHei" w:cs="Microsoft YaHei"/>
          <w:sz w:val="18"/>
          <w:szCs w:val="18"/>
          <w:spacing w:val="6"/>
        </w:rPr>
        <w:t xml:space="preserve"> </w:t>
      </w:r>
      <w:r>
        <w:rPr>
          <w:rFonts w:ascii="Microsoft YaHei" w:hAnsi="Microsoft YaHei" w:eastAsia="Microsoft YaHei" w:cs="Microsoft YaHei"/>
          <w:sz w:val="18"/>
          <w:szCs w:val="18"/>
          <w:spacing w:val="-2"/>
        </w:rPr>
        <w:t>术后并发症比较，差异有统计学意义（</w:t>
      </w:r>
      <w:r>
        <w:rPr>
          <w:rFonts w:ascii="Microsoft YaHei" w:hAnsi="Microsoft YaHei" w:eastAsia="Microsoft YaHei" w:cs="Microsoft YaHei"/>
          <w:sz w:val="18"/>
          <w:szCs w:val="18"/>
          <w:spacing w:val="-25"/>
        </w:rPr>
        <w:t xml:space="preserve"> </w:t>
      </w:r>
      <w:r>
        <w:rPr>
          <w:sz w:val="18"/>
          <w:szCs w:val="18"/>
          <w:i/>
          <w:iCs/>
          <w:spacing w:val="-2"/>
        </w:rPr>
        <w:t>P</w:t>
      </w:r>
      <w:r>
        <w:rPr>
          <w:rFonts w:ascii="SimSun" w:hAnsi="SimSun" w:eastAsia="SimSun" w:cs="SimSun"/>
          <w:sz w:val="18"/>
          <w:szCs w:val="18"/>
          <w:spacing w:val="-2"/>
        </w:rPr>
        <w:t>＜</w:t>
      </w:r>
      <w:r>
        <w:rPr>
          <w:sz w:val="18"/>
          <w:szCs w:val="18"/>
          <w:spacing w:val="-2"/>
        </w:rPr>
        <w:t>0.05</w:t>
      </w:r>
      <w:r>
        <w:rPr>
          <w:rFonts w:ascii="Microsoft YaHei" w:hAnsi="Microsoft YaHei" w:eastAsia="Microsoft YaHei" w:cs="Microsoft YaHei"/>
          <w:sz w:val="18"/>
          <w:szCs w:val="18"/>
          <w:spacing w:val="-2"/>
        </w:rPr>
        <w:t>）。见表</w:t>
      </w:r>
      <w:r>
        <w:rPr>
          <w:rFonts w:ascii="Microsoft YaHei" w:hAnsi="Microsoft YaHei" w:eastAsia="Microsoft YaHei" w:cs="Microsoft YaHei"/>
          <w:sz w:val="18"/>
          <w:szCs w:val="18"/>
          <w:spacing w:val="-28"/>
        </w:rPr>
        <w:t xml:space="preserve"> </w:t>
      </w:r>
      <w:r>
        <w:rPr>
          <w:sz w:val="18"/>
          <w:szCs w:val="18"/>
          <w:spacing w:val="-2"/>
        </w:rPr>
        <w:t>1</w:t>
      </w:r>
      <w:r>
        <w:rPr>
          <w:rFonts w:ascii="Microsoft YaHei" w:hAnsi="Microsoft YaHei" w:eastAsia="Microsoft YaHei" w:cs="Microsoft YaHei"/>
          <w:sz w:val="18"/>
          <w:szCs w:val="18"/>
          <w:spacing w:val="-2"/>
        </w:rPr>
        <w:t>。</w:t>
      </w:r>
    </w:p>
    <w:p>
      <w:pPr>
        <w:ind w:left="465" w:hanging="451"/>
        <w:spacing w:before="5" w:line="179" w:lineRule="auto"/>
        <w:outlineLvl w:val="1"/>
        <w:rPr>
          <w:rFonts w:ascii="Microsoft YaHei" w:hAnsi="Microsoft YaHei" w:eastAsia="Microsoft YaHei" w:cs="Microsoft YaHei"/>
          <w:sz w:val="18"/>
          <w:szCs w:val="18"/>
        </w:rPr>
      </w:pPr>
      <w:r>
        <w:rPr>
          <w:rFonts w:ascii="Microsoft YaHei" w:hAnsi="Microsoft YaHei" w:eastAsia="Microsoft YaHei" w:cs="Microsoft YaHei"/>
          <w:sz w:val="18"/>
          <w:szCs w:val="18"/>
          <w:spacing w:val="1"/>
        </w:rPr>
        <w:t>2.3  影响急性阑尾炎腹腔镜手术患者术后合并焦虑的多因素</w:t>
      </w:r>
      <w:r>
        <w:rPr>
          <w:rFonts w:ascii="Microsoft YaHei" w:hAnsi="Microsoft YaHei" w:eastAsia="Microsoft YaHei" w:cs="Microsoft YaHei"/>
          <w:sz w:val="18"/>
          <w:szCs w:val="18"/>
          <w:spacing w:val="16"/>
        </w:rPr>
        <w:t xml:space="preserve"> </w:t>
      </w:r>
      <w:r>
        <w:rPr>
          <w:rFonts w:ascii="Microsoft YaHei" w:hAnsi="Microsoft YaHei" w:eastAsia="Microsoft YaHei" w:cs="Microsoft YaHei"/>
          <w:sz w:val="18"/>
          <w:szCs w:val="18"/>
          <w:spacing w:val="-1"/>
        </w:rPr>
        <w:t>分析</w:t>
      </w:r>
    </w:p>
    <w:p>
      <w:pPr>
        <w:pStyle w:val="BodyText"/>
        <w:ind w:firstLine="376"/>
        <w:spacing w:before="8" w:line="180"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2"/>
        </w:rPr>
        <w:t>多因素显示，文化程度高中及以下、家庭关系</w:t>
      </w:r>
      <w:r>
        <w:rPr>
          <w:rFonts w:ascii="Microsoft YaHei" w:hAnsi="Microsoft YaHei" w:eastAsia="Microsoft YaHei" w:cs="Microsoft YaHei"/>
          <w:sz w:val="18"/>
          <w:szCs w:val="18"/>
          <w:spacing w:val="1"/>
        </w:rPr>
        <w:t>较差、家</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rPr>
        <w:t>庭人均月收入</w:t>
      </w:r>
      <w:r>
        <w:rPr>
          <w:rFonts w:ascii="SimSun" w:hAnsi="SimSun" w:eastAsia="SimSun" w:cs="SimSun"/>
          <w:sz w:val="18"/>
          <w:szCs w:val="18"/>
        </w:rPr>
        <w:t>≤</w:t>
      </w:r>
      <w:r>
        <w:rPr>
          <w:sz w:val="18"/>
          <w:szCs w:val="18"/>
        </w:rPr>
        <w:t>3</w:t>
      </w:r>
      <w:r>
        <w:rPr>
          <w:sz w:val="18"/>
          <w:szCs w:val="18"/>
          <w:spacing w:val="15"/>
          <w:w w:val="101"/>
        </w:rPr>
        <w:t xml:space="preserve"> </w:t>
      </w:r>
      <w:r>
        <w:rPr>
          <w:sz w:val="18"/>
          <w:szCs w:val="18"/>
        </w:rPr>
        <w:t>000</w:t>
      </w:r>
      <w:r>
        <w:rPr>
          <w:rFonts w:ascii="Microsoft YaHei" w:hAnsi="Microsoft YaHei" w:eastAsia="Microsoft YaHei" w:cs="Microsoft YaHei"/>
          <w:sz w:val="18"/>
          <w:szCs w:val="18"/>
        </w:rPr>
        <w:t>元、术后疼痛、合并穿孔或坏疽、术后 </w:t>
      </w:r>
      <w:r>
        <w:rPr>
          <w:rFonts w:ascii="Microsoft YaHei" w:hAnsi="Microsoft YaHei" w:eastAsia="Microsoft YaHei" w:cs="Microsoft YaHei"/>
          <w:sz w:val="18"/>
          <w:szCs w:val="18"/>
          <w:spacing w:val="2"/>
        </w:rPr>
        <w:t>并发症均是急性阑尾炎患者腹腔镜术后合并焦虑的高危因素</w:t>
      </w:r>
      <w:r>
        <w:rPr>
          <w:rFonts w:ascii="Microsoft YaHei" w:hAnsi="Microsoft YaHei" w:eastAsia="Microsoft YaHei" w:cs="Microsoft YaHei"/>
          <w:sz w:val="18"/>
          <w:szCs w:val="18"/>
          <w:spacing w:val="8"/>
        </w:rPr>
        <w:t xml:space="preserve"> </w:t>
      </w:r>
      <w:r>
        <w:rPr>
          <w:rFonts w:ascii="Microsoft YaHei" w:hAnsi="Microsoft YaHei" w:eastAsia="Microsoft YaHei" w:cs="Microsoft YaHei"/>
          <w:sz w:val="18"/>
          <w:szCs w:val="18"/>
          <w:spacing w:val="-5"/>
        </w:rPr>
        <w:t>（</w:t>
      </w:r>
      <w:r>
        <w:rPr>
          <w:rFonts w:ascii="Microsoft YaHei" w:hAnsi="Microsoft YaHei" w:eastAsia="Microsoft YaHei" w:cs="Microsoft YaHei"/>
          <w:sz w:val="18"/>
          <w:szCs w:val="18"/>
          <w:spacing w:val="-20"/>
        </w:rPr>
        <w:t xml:space="preserve"> </w:t>
      </w:r>
      <w:r>
        <w:rPr>
          <w:sz w:val="18"/>
          <w:szCs w:val="18"/>
          <w:i/>
          <w:iCs/>
          <w:spacing w:val="-5"/>
        </w:rPr>
        <w:t>P</w:t>
      </w:r>
      <w:r>
        <w:rPr>
          <w:rFonts w:ascii="SimSun" w:hAnsi="SimSun" w:eastAsia="SimSun" w:cs="SimSun"/>
          <w:sz w:val="18"/>
          <w:szCs w:val="18"/>
          <w:spacing w:val="-5"/>
        </w:rPr>
        <w:t>＜</w:t>
      </w:r>
      <w:r>
        <w:rPr>
          <w:sz w:val="18"/>
          <w:szCs w:val="18"/>
          <w:spacing w:val="-5"/>
        </w:rPr>
        <w:t>0.05</w:t>
      </w:r>
      <w:r>
        <w:rPr>
          <w:sz w:val="18"/>
          <w:szCs w:val="18"/>
          <w:spacing w:val="-12"/>
        </w:rPr>
        <w:t xml:space="preserve"> </w:t>
      </w:r>
      <w:r>
        <w:rPr>
          <w:rFonts w:ascii="Microsoft YaHei" w:hAnsi="Microsoft YaHei" w:eastAsia="Microsoft YaHei" w:cs="Microsoft YaHei"/>
          <w:sz w:val="18"/>
          <w:szCs w:val="18"/>
          <w:spacing w:val="-5"/>
        </w:rPr>
        <w:t>）。见表</w:t>
      </w:r>
      <w:r>
        <w:rPr>
          <w:sz w:val="18"/>
          <w:szCs w:val="18"/>
          <w:spacing w:val="-5"/>
        </w:rPr>
        <w:t>2</w:t>
      </w:r>
      <w:r>
        <w:rPr>
          <w:sz w:val="18"/>
          <w:szCs w:val="18"/>
          <w:spacing w:val="-25"/>
        </w:rPr>
        <w:t xml:space="preserve"> </w:t>
      </w:r>
      <w:r>
        <w:rPr>
          <w:rFonts w:ascii="Microsoft YaHei" w:hAnsi="Microsoft YaHei" w:eastAsia="Microsoft YaHei" w:cs="Microsoft YaHei"/>
          <w:sz w:val="18"/>
          <w:szCs w:val="18"/>
          <w:spacing w:val="-5"/>
        </w:rPr>
        <w:t>、表</w:t>
      </w:r>
      <w:r>
        <w:rPr>
          <w:sz w:val="18"/>
          <w:szCs w:val="18"/>
          <w:spacing w:val="-5"/>
        </w:rPr>
        <w:t>3</w:t>
      </w:r>
      <w:r>
        <w:rPr>
          <w:rFonts w:ascii="Microsoft YaHei" w:hAnsi="Microsoft YaHei" w:eastAsia="Microsoft YaHei" w:cs="Microsoft YaHei"/>
          <w:sz w:val="18"/>
          <w:szCs w:val="18"/>
          <w:spacing w:val="-5"/>
        </w:rPr>
        <w:t>。</w:t>
      </w:r>
    </w:p>
    <w:p>
      <w:pPr>
        <w:ind w:left="32"/>
        <w:spacing w:before="36" w:line="180" w:lineRule="auto"/>
        <w:outlineLvl w:val="1"/>
        <w:rPr>
          <w:rFonts w:ascii="Microsoft YaHei" w:hAnsi="Microsoft YaHei" w:eastAsia="Microsoft YaHei" w:cs="Microsoft YaHei"/>
          <w:sz w:val="18"/>
          <w:szCs w:val="18"/>
        </w:rPr>
      </w:pPr>
      <w:r>
        <w:rPr>
          <w:rFonts w:ascii="Microsoft YaHei" w:hAnsi="Microsoft YaHei" w:eastAsia="Microsoft YaHei" w:cs="Microsoft YaHei"/>
          <w:sz w:val="18"/>
          <w:szCs w:val="18"/>
          <w:color w:val="1D2088"/>
          <w:spacing w:val="-1"/>
        </w:rPr>
        <w:t>表1</w:t>
      </w:r>
      <w:r>
        <w:rPr>
          <w:rFonts w:ascii="Microsoft YaHei" w:hAnsi="Microsoft YaHei" w:eastAsia="Microsoft YaHei" w:cs="Microsoft YaHei"/>
          <w:sz w:val="18"/>
          <w:szCs w:val="18"/>
          <w:color w:val="1D2088"/>
          <w:spacing w:val="55"/>
        </w:rPr>
        <w:t xml:space="preserve"> </w:t>
      </w:r>
      <w:r>
        <w:rPr>
          <w:rFonts w:ascii="Microsoft YaHei" w:hAnsi="Microsoft YaHei" w:eastAsia="Microsoft YaHei" w:cs="Microsoft YaHei"/>
          <w:sz w:val="18"/>
          <w:szCs w:val="18"/>
          <w:color w:val="1D2088"/>
          <w:spacing w:val="-1"/>
        </w:rPr>
        <w:t>影响急性阑尾炎腹腔镜手术患者术后合并焦虑的单因素</w:t>
      </w:r>
    </w:p>
    <w:p>
      <w:pPr>
        <w:pStyle w:val="BodyText"/>
        <w:ind w:left="1821"/>
        <w:spacing w:before="18" w:line="190" w:lineRule="auto"/>
        <w:outlineLvl w:val="1"/>
        <w:rPr>
          <w:rFonts w:ascii="Microsoft YaHei" w:hAnsi="Microsoft YaHei" w:eastAsia="Microsoft YaHei" w:cs="Microsoft YaHei"/>
          <w:sz w:val="18"/>
          <w:szCs w:val="18"/>
        </w:rPr>
      </w:pPr>
      <w:r>
        <w:rPr>
          <w:rFonts w:ascii="Microsoft YaHei" w:hAnsi="Microsoft YaHei" w:eastAsia="Microsoft YaHei" w:cs="Microsoft YaHei"/>
          <w:sz w:val="18"/>
          <w:szCs w:val="18"/>
          <w:color w:val="1D2088"/>
        </w:rPr>
        <w:t>分析[</w:t>
      </w:r>
      <w:r>
        <w:rPr>
          <w:sz w:val="18"/>
          <w:szCs w:val="18"/>
          <w:i/>
          <w:iCs/>
          <w:color w:val="1D2088"/>
        </w:rPr>
        <w:t>n</w:t>
      </w:r>
      <w:r>
        <w:rPr>
          <w:rFonts w:ascii="Microsoft YaHei" w:hAnsi="Microsoft YaHei" w:eastAsia="Microsoft YaHei" w:cs="Microsoft YaHei"/>
          <w:sz w:val="18"/>
          <w:szCs w:val="18"/>
          <w:color w:val="1D2088"/>
        </w:rPr>
        <w:t>（%）]</w:t>
      </w:r>
    </w:p>
    <w:tbl>
      <w:tblPr>
        <w:tblStyle w:val="TableNormal"/>
        <w:tblW w:w="4733" w:type="dxa"/>
        <w:tblInd w:w="7"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797"/>
        <w:gridCol w:w="906"/>
        <w:gridCol w:w="925"/>
        <w:gridCol w:w="1000"/>
        <w:gridCol w:w="581"/>
        <w:gridCol w:w="524"/>
      </w:tblGrid>
      <w:tr>
        <w:trPr>
          <w:trHeight w:val="438" w:hRule="atLeast"/>
        </w:trPr>
        <w:tc>
          <w:tcPr>
            <w:tcW w:w="797" w:type="dxa"/>
            <w:vAlign w:val="top"/>
            <w:tcBorders>
              <w:bottom w:val="single" w:color="000000" w:sz="2" w:space="0"/>
              <w:top w:val="single" w:color="000000" w:sz="4" w:space="0"/>
            </w:tcBorders>
          </w:tcPr>
          <w:p>
            <w:pPr>
              <w:ind w:left="3"/>
              <w:spacing w:before="131" w:line="202"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项目</w:t>
            </w:r>
          </w:p>
        </w:tc>
        <w:tc>
          <w:tcPr>
            <w:tcW w:w="906" w:type="dxa"/>
            <w:vAlign w:val="top"/>
            <w:tcBorders>
              <w:bottom w:val="single" w:color="000000" w:sz="2" w:space="0"/>
              <w:top w:val="single" w:color="000000" w:sz="4" w:space="0"/>
            </w:tcBorders>
          </w:tcPr>
          <w:p>
            <w:pPr>
              <w:ind w:left="265"/>
              <w:spacing w:before="130" w:line="20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类别</w:t>
            </w:r>
          </w:p>
        </w:tc>
        <w:tc>
          <w:tcPr>
            <w:tcW w:w="925" w:type="dxa"/>
            <w:vAlign w:val="top"/>
            <w:tcBorders>
              <w:bottom w:val="single" w:color="000000" w:sz="2" w:space="0"/>
              <w:top w:val="single" w:color="000000" w:sz="4" w:space="0"/>
            </w:tcBorders>
          </w:tcPr>
          <w:p>
            <w:pPr>
              <w:ind w:left="219"/>
              <w:spacing w:before="19" w:line="19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焦虑组</w:t>
            </w:r>
          </w:p>
          <w:p>
            <w:pPr>
              <w:pStyle w:val="TableText"/>
              <w:ind w:left="132"/>
              <w:spacing w:line="161" w:lineRule="auto"/>
              <w:rPr>
                <w:rFonts w:ascii="Microsoft YaHei" w:hAnsi="Microsoft YaHei" w:eastAsia="Microsoft YaHei" w:cs="Microsoft YaHei"/>
              </w:rPr>
            </w:pPr>
            <w:r>
              <w:rPr>
                <w:rFonts w:ascii="Microsoft YaHei" w:hAnsi="Microsoft YaHei" w:eastAsia="Microsoft YaHei" w:cs="Microsoft YaHei"/>
                <w:spacing w:val="-10"/>
              </w:rPr>
              <w:t>（</w:t>
            </w:r>
            <w:r>
              <w:rPr>
                <w:i/>
                <w:iCs/>
                <w:spacing w:val="-10"/>
              </w:rPr>
              <w:t>n</w:t>
            </w:r>
            <w:r>
              <w:rPr>
                <w:rFonts w:ascii="Microsoft YaHei" w:hAnsi="Microsoft YaHei" w:eastAsia="Microsoft YaHei" w:cs="Microsoft YaHei"/>
                <w:spacing w:val="-10"/>
              </w:rPr>
              <w:t>＝</w:t>
            </w:r>
            <w:r>
              <w:rPr>
                <w:spacing w:val="-10"/>
              </w:rPr>
              <w:t>25</w:t>
            </w:r>
            <w:r>
              <w:rPr>
                <w:rFonts w:ascii="Microsoft YaHei" w:hAnsi="Microsoft YaHei" w:eastAsia="Microsoft YaHei" w:cs="Microsoft YaHei"/>
                <w:spacing w:val="-10"/>
              </w:rPr>
              <w:t>）</w:t>
            </w:r>
          </w:p>
        </w:tc>
        <w:tc>
          <w:tcPr>
            <w:tcW w:w="1000" w:type="dxa"/>
            <w:vAlign w:val="top"/>
            <w:tcBorders>
              <w:bottom w:val="single" w:color="000000" w:sz="2" w:space="0"/>
              <w:top w:val="single" w:color="000000" w:sz="4" w:space="0"/>
            </w:tcBorders>
          </w:tcPr>
          <w:p>
            <w:pPr>
              <w:ind w:left="237"/>
              <w:spacing w:before="19" w:line="19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非焦虑组</w:t>
            </w:r>
          </w:p>
          <w:p>
            <w:pPr>
              <w:pStyle w:val="TableText"/>
              <w:ind w:left="230"/>
              <w:spacing w:line="161" w:lineRule="auto"/>
              <w:rPr>
                <w:rFonts w:ascii="Microsoft YaHei" w:hAnsi="Microsoft YaHei" w:eastAsia="Microsoft YaHei" w:cs="Microsoft YaHei"/>
              </w:rPr>
            </w:pPr>
            <w:r>
              <w:rPr>
                <w:rFonts w:ascii="Microsoft YaHei" w:hAnsi="Microsoft YaHei" w:eastAsia="Microsoft YaHei" w:cs="Microsoft YaHei"/>
                <w:spacing w:val="-11"/>
              </w:rPr>
              <w:t>（</w:t>
            </w:r>
            <w:r>
              <w:rPr>
                <w:i/>
                <w:iCs/>
                <w:spacing w:val="-11"/>
              </w:rPr>
              <w:t>n</w:t>
            </w:r>
            <w:r>
              <w:rPr>
                <w:rFonts w:ascii="Microsoft YaHei" w:hAnsi="Microsoft YaHei" w:eastAsia="Microsoft YaHei" w:cs="Microsoft YaHei"/>
                <w:spacing w:val="-11"/>
              </w:rPr>
              <w:t>＝</w:t>
            </w:r>
            <w:r>
              <w:rPr>
                <w:spacing w:val="-11"/>
              </w:rPr>
              <w:t>55</w:t>
            </w:r>
            <w:r>
              <w:rPr>
                <w:rFonts w:ascii="Microsoft YaHei" w:hAnsi="Microsoft YaHei" w:eastAsia="Microsoft YaHei" w:cs="Microsoft YaHei"/>
                <w:spacing w:val="-11"/>
              </w:rPr>
              <w:t>）</w:t>
            </w:r>
          </w:p>
        </w:tc>
        <w:tc>
          <w:tcPr>
            <w:tcW w:w="581" w:type="dxa"/>
            <w:vAlign w:val="top"/>
            <w:tcBorders>
              <w:bottom w:val="single" w:color="000000" w:sz="2" w:space="0"/>
              <w:top w:val="single" w:color="000000" w:sz="4" w:space="0"/>
            </w:tcBorders>
          </w:tcPr>
          <w:p>
            <w:pPr>
              <w:pStyle w:val="TableText"/>
              <w:ind w:left="256" w:right="203" w:firstLine="76"/>
              <w:spacing w:before="134" w:line="143" w:lineRule="auto"/>
              <w:rPr/>
            </w:pPr>
            <w:r>
              <w:rPr>
                <w:sz w:val="9"/>
                <w:szCs w:val="9"/>
                <w:spacing w:val="-1"/>
              </w:rPr>
              <w:t>2</w:t>
            </w:r>
            <w:r>
              <w:rPr>
                <w:sz w:val="9"/>
                <w:szCs w:val="9"/>
              </w:rPr>
              <w:t xml:space="preserve"> </w:t>
            </w:r>
            <w:r>
              <w:rPr>
                <w:i/>
                <w:iCs/>
                <w:spacing w:val="5"/>
              </w:rPr>
              <w:t>x</w:t>
            </w:r>
          </w:p>
        </w:tc>
        <w:tc>
          <w:tcPr>
            <w:tcW w:w="524" w:type="dxa"/>
            <w:vAlign w:val="top"/>
            <w:tcBorders>
              <w:bottom w:val="single" w:color="000000" w:sz="2" w:space="0"/>
              <w:top w:val="single" w:color="000000" w:sz="4" w:space="0"/>
            </w:tcBorders>
          </w:tcPr>
          <w:p>
            <w:pPr>
              <w:pStyle w:val="TableText"/>
              <w:ind w:left="210"/>
              <w:spacing w:before="165" w:line="183" w:lineRule="auto"/>
              <w:rPr/>
            </w:pPr>
            <w:r>
              <w:rPr>
                <w:i/>
                <w:iCs/>
                <w:spacing w:val="5"/>
              </w:rPr>
              <w:t>P</w:t>
            </w:r>
          </w:p>
        </w:tc>
      </w:tr>
      <w:tr>
        <w:trPr>
          <w:trHeight w:val="426" w:hRule="atLeast"/>
        </w:trPr>
        <w:tc>
          <w:tcPr>
            <w:tcW w:w="797" w:type="dxa"/>
            <w:vAlign w:val="top"/>
            <w:tcBorders>
              <w:top w:val="single" w:color="000000" w:sz="2" w:space="0"/>
            </w:tcBorders>
          </w:tcPr>
          <w:p>
            <w:pPr>
              <w:ind w:left="2"/>
              <w:spacing w:before="17" w:line="20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性别</w:t>
            </w:r>
          </w:p>
        </w:tc>
        <w:tc>
          <w:tcPr>
            <w:tcW w:w="906" w:type="dxa"/>
            <w:vAlign w:val="top"/>
            <w:textDirection w:val="tbRlV"/>
            <w:tcBorders>
              <w:top w:val="single" w:color="000000" w:sz="2" w:space="0"/>
            </w:tcBorders>
          </w:tcPr>
          <w:p>
            <w:pPr>
              <w:spacing w:line="323" w:lineRule="auto"/>
              <w:rPr>
                <w:rFonts w:ascii="Arial"/>
                <w:sz w:val="21"/>
              </w:rPr>
            </w:pPr>
            <w:r/>
          </w:p>
          <w:p>
            <w:pPr>
              <w:ind w:left="17"/>
              <w:spacing w:before="70" w:line="18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0"/>
              </w:rPr>
              <w:t>男</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20"/>
              </w:rPr>
              <w:t>女</w:t>
            </w:r>
          </w:p>
        </w:tc>
        <w:tc>
          <w:tcPr>
            <w:tcW w:w="925" w:type="dxa"/>
            <w:vAlign w:val="top"/>
            <w:tcBorders>
              <w:top w:val="single" w:color="000000" w:sz="2" w:space="0"/>
            </w:tcBorders>
          </w:tcPr>
          <w:p>
            <w:pPr>
              <w:pStyle w:val="TableText"/>
              <w:ind w:left="106"/>
              <w:spacing w:before="17" w:line="189" w:lineRule="auto"/>
              <w:rPr>
                <w:rFonts w:ascii="Microsoft YaHei" w:hAnsi="Microsoft YaHei" w:eastAsia="Microsoft YaHei" w:cs="Microsoft YaHei"/>
              </w:rPr>
            </w:pPr>
            <w:r>
              <w:rPr>
                <w:spacing w:val="-12"/>
              </w:rPr>
              <w:t>12</w:t>
            </w:r>
            <w:r>
              <w:rPr>
                <w:rFonts w:ascii="Microsoft YaHei" w:hAnsi="Microsoft YaHei" w:eastAsia="Microsoft YaHei" w:cs="Microsoft YaHei"/>
                <w:spacing w:val="-12"/>
              </w:rPr>
              <w:t>（</w:t>
            </w:r>
            <w:r>
              <w:rPr>
                <w:spacing w:val="-12"/>
              </w:rPr>
              <w:t>48.00</w:t>
            </w:r>
            <w:r>
              <w:rPr>
                <w:rFonts w:ascii="Microsoft YaHei" w:hAnsi="Microsoft YaHei" w:eastAsia="Microsoft YaHei" w:cs="Microsoft YaHei"/>
                <w:spacing w:val="-12"/>
              </w:rPr>
              <w:t>）</w:t>
            </w:r>
          </w:p>
          <w:p>
            <w:pPr>
              <w:pStyle w:val="TableText"/>
              <w:ind w:left="108"/>
              <w:spacing w:line="159" w:lineRule="auto"/>
              <w:rPr>
                <w:rFonts w:ascii="Microsoft YaHei" w:hAnsi="Microsoft YaHei" w:eastAsia="Microsoft YaHei" w:cs="Microsoft YaHei"/>
              </w:rPr>
            </w:pPr>
            <w:r>
              <w:rPr>
                <w:spacing w:val="-12"/>
              </w:rPr>
              <w:t>13</w:t>
            </w:r>
            <w:r>
              <w:rPr>
                <w:rFonts w:ascii="Microsoft YaHei" w:hAnsi="Microsoft YaHei" w:eastAsia="Microsoft YaHei" w:cs="Microsoft YaHei"/>
                <w:spacing w:val="-12"/>
              </w:rPr>
              <w:t>（</w:t>
            </w:r>
            <w:r>
              <w:rPr>
                <w:spacing w:val="-12"/>
              </w:rPr>
              <w:t>52.00</w:t>
            </w:r>
            <w:r>
              <w:rPr>
                <w:rFonts w:ascii="Microsoft YaHei" w:hAnsi="Microsoft YaHei" w:eastAsia="Microsoft YaHei" w:cs="Microsoft YaHei"/>
                <w:spacing w:val="-12"/>
              </w:rPr>
              <w:t>）</w:t>
            </w:r>
          </w:p>
        </w:tc>
        <w:tc>
          <w:tcPr>
            <w:tcW w:w="1000" w:type="dxa"/>
            <w:vAlign w:val="top"/>
            <w:tcBorders>
              <w:top w:val="single" w:color="000000" w:sz="2" w:space="0"/>
            </w:tcBorders>
          </w:tcPr>
          <w:p>
            <w:pPr>
              <w:pStyle w:val="TableText"/>
              <w:ind w:left="189"/>
              <w:spacing w:before="17" w:line="189" w:lineRule="auto"/>
              <w:rPr>
                <w:rFonts w:ascii="Microsoft YaHei" w:hAnsi="Microsoft YaHei" w:eastAsia="Microsoft YaHei" w:cs="Microsoft YaHei"/>
              </w:rPr>
            </w:pPr>
            <w:r>
              <w:rPr>
                <w:spacing w:val="-10"/>
              </w:rPr>
              <w:t>30</w:t>
            </w:r>
            <w:r>
              <w:rPr>
                <w:rFonts w:ascii="Microsoft YaHei" w:hAnsi="Microsoft YaHei" w:eastAsia="Microsoft YaHei" w:cs="Microsoft YaHei"/>
                <w:spacing w:val="-10"/>
              </w:rPr>
              <w:t>（</w:t>
            </w:r>
            <w:r>
              <w:rPr>
                <w:spacing w:val="-10"/>
              </w:rPr>
              <w:t>54.55</w:t>
            </w:r>
            <w:r>
              <w:rPr>
                <w:rFonts w:ascii="Microsoft YaHei" w:hAnsi="Microsoft YaHei" w:eastAsia="Microsoft YaHei" w:cs="Microsoft YaHei"/>
                <w:spacing w:val="-10"/>
              </w:rPr>
              <w:t>）</w:t>
            </w:r>
          </w:p>
          <w:p>
            <w:pPr>
              <w:pStyle w:val="TableText"/>
              <w:ind w:left="194"/>
              <w:spacing w:line="159" w:lineRule="auto"/>
              <w:rPr>
                <w:rFonts w:ascii="Microsoft YaHei" w:hAnsi="Microsoft YaHei" w:eastAsia="Microsoft YaHei" w:cs="Microsoft YaHei"/>
              </w:rPr>
            </w:pPr>
            <w:r>
              <w:rPr>
                <w:spacing w:val="-12"/>
              </w:rPr>
              <w:t>25</w:t>
            </w:r>
            <w:r>
              <w:rPr>
                <w:rFonts w:ascii="Microsoft YaHei" w:hAnsi="Microsoft YaHei" w:eastAsia="Microsoft YaHei" w:cs="Microsoft YaHei"/>
                <w:spacing w:val="-12"/>
              </w:rPr>
              <w:t>（</w:t>
            </w:r>
            <w:r>
              <w:rPr>
                <w:spacing w:val="-12"/>
              </w:rPr>
              <w:t>45.45</w:t>
            </w:r>
            <w:r>
              <w:rPr>
                <w:rFonts w:ascii="Microsoft YaHei" w:hAnsi="Microsoft YaHei" w:eastAsia="Microsoft YaHei" w:cs="Microsoft YaHei"/>
                <w:spacing w:val="-12"/>
              </w:rPr>
              <w:t>）</w:t>
            </w:r>
          </w:p>
        </w:tc>
        <w:tc>
          <w:tcPr>
            <w:tcW w:w="581" w:type="dxa"/>
            <w:vAlign w:val="top"/>
            <w:tcBorders>
              <w:top w:val="single" w:color="000000" w:sz="2" w:space="0"/>
            </w:tcBorders>
          </w:tcPr>
          <w:p>
            <w:pPr>
              <w:pStyle w:val="TableText"/>
              <w:ind w:left="153"/>
              <w:spacing w:before="52" w:line="186" w:lineRule="auto"/>
              <w:rPr/>
            </w:pPr>
            <w:r>
              <w:rPr>
                <w:spacing w:val="-4"/>
              </w:rPr>
              <w:t>0.295</w:t>
            </w:r>
          </w:p>
        </w:tc>
        <w:tc>
          <w:tcPr>
            <w:tcW w:w="524" w:type="dxa"/>
            <w:vAlign w:val="top"/>
            <w:tcBorders>
              <w:top w:val="single" w:color="000000" w:sz="2" w:space="0"/>
            </w:tcBorders>
          </w:tcPr>
          <w:p>
            <w:pPr>
              <w:pStyle w:val="TableText"/>
              <w:ind w:left="97"/>
              <w:spacing w:before="52" w:line="186" w:lineRule="auto"/>
              <w:rPr/>
            </w:pPr>
            <w:r>
              <w:rPr>
                <w:spacing w:val="-4"/>
              </w:rPr>
              <w:t>0.587</w:t>
            </w:r>
          </w:p>
        </w:tc>
      </w:tr>
      <w:tr>
        <w:trPr>
          <w:trHeight w:val="432" w:hRule="atLeast"/>
        </w:trPr>
        <w:tc>
          <w:tcPr>
            <w:tcW w:w="797" w:type="dxa"/>
            <w:vAlign w:val="top"/>
          </w:tcPr>
          <w:p>
            <w:pPr>
              <w:ind w:left="5"/>
              <w:spacing w:before="24" w:line="19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3"/>
              </w:rPr>
              <w:t>年龄（岁）</w:t>
            </w:r>
          </w:p>
        </w:tc>
        <w:tc>
          <w:tcPr>
            <w:tcW w:w="906" w:type="dxa"/>
            <w:vAlign w:val="top"/>
          </w:tcPr>
          <w:p>
            <w:pPr>
              <w:pStyle w:val="TableText"/>
              <w:ind w:left="290"/>
              <w:spacing w:before="30" w:line="236" w:lineRule="auto"/>
              <w:rPr/>
            </w:pPr>
            <w:r>
              <w:rPr>
                <w:rFonts w:ascii="SimSun" w:hAnsi="SimSun" w:eastAsia="SimSun" w:cs="SimSun"/>
                <w:spacing w:val="-10"/>
              </w:rPr>
              <w:t>≥</w:t>
            </w:r>
            <w:r>
              <w:rPr>
                <w:spacing w:val="-10"/>
              </w:rPr>
              <w:t>45</w:t>
            </w:r>
          </w:p>
          <w:p>
            <w:pPr>
              <w:pStyle w:val="TableText"/>
              <w:ind w:left="289"/>
              <w:spacing w:before="12" w:line="202" w:lineRule="auto"/>
              <w:rPr/>
            </w:pPr>
            <w:r>
              <w:rPr>
                <w:rFonts w:ascii="SimSun" w:hAnsi="SimSun" w:eastAsia="SimSun" w:cs="SimSun"/>
                <w:spacing w:val="14"/>
              </w:rPr>
              <w:t>&lt;</w:t>
            </w:r>
            <w:r>
              <w:rPr>
                <w:spacing w:val="14"/>
              </w:rPr>
              <w:t>45</w:t>
            </w:r>
          </w:p>
        </w:tc>
        <w:tc>
          <w:tcPr>
            <w:tcW w:w="925" w:type="dxa"/>
            <w:vAlign w:val="top"/>
          </w:tcPr>
          <w:p>
            <w:pPr>
              <w:pStyle w:val="TableText"/>
              <w:ind w:left="108"/>
              <w:spacing w:before="24" w:line="189" w:lineRule="auto"/>
              <w:rPr>
                <w:rFonts w:ascii="Microsoft YaHei" w:hAnsi="Microsoft YaHei" w:eastAsia="Microsoft YaHei" w:cs="Microsoft YaHei"/>
              </w:rPr>
            </w:pPr>
            <w:r>
              <w:rPr>
                <w:spacing w:val="-12"/>
              </w:rPr>
              <w:t>15</w:t>
            </w:r>
            <w:r>
              <w:rPr>
                <w:rFonts w:ascii="Microsoft YaHei" w:hAnsi="Microsoft YaHei" w:eastAsia="Microsoft YaHei" w:cs="Microsoft YaHei"/>
                <w:spacing w:val="-12"/>
              </w:rPr>
              <w:t>（</w:t>
            </w:r>
            <w:r>
              <w:rPr>
                <w:spacing w:val="-12"/>
              </w:rPr>
              <w:t>60.00</w:t>
            </w:r>
            <w:r>
              <w:rPr>
                <w:rFonts w:ascii="Microsoft YaHei" w:hAnsi="Microsoft YaHei" w:eastAsia="Microsoft YaHei" w:cs="Microsoft YaHei"/>
                <w:spacing w:val="-12"/>
              </w:rPr>
              <w:t>）</w:t>
            </w:r>
          </w:p>
          <w:p>
            <w:pPr>
              <w:pStyle w:val="TableText"/>
              <w:ind w:left="106"/>
              <w:spacing w:line="158" w:lineRule="auto"/>
              <w:rPr>
                <w:rFonts w:ascii="Microsoft YaHei" w:hAnsi="Microsoft YaHei" w:eastAsia="Microsoft YaHei" w:cs="Microsoft YaHei"/>
              </w:rPr>
            </w:pPr>
            <w:r>
              <w:rPr>
                <w:spacing w:val="-12"/>
              </w:rPr>
              <w:t>10</w:t>
            </w:r>
            <w:r>
              <w:rPr>
                <w:rFonts w:ascii="Microsoft YaHei" w:hAnsi="Microsoft YaHei" w:eastAsia="Microsoft YaHei" w:cs="Microsoft YaHei"/>
                <w:spacing w:val="-12"/>
              </w:rPr>
              <w:t>（</w:t>
            </w:r>
            <w:r>
              <w:rPr>
                <w:spacing w:val="-12"/>
              </w:rPr>
              <w:t>40.00</w:t>
            </w:r>
            <w:r>
              <w:rPr>
                <w:rFonts w:ascii="Microsoft YaHei" w:hAnsi="Microsoft YaHei" w:eastAsia="Microsoft YaHei" w:cs="Microsoft YaHei"/>
                <w:spacing w:val="-12"/>
              </w:rPr>
              <w:t>）</w:t>
            </w:r>
          </w:p>
        </w:tc>
        <w:tc>
          <w:tcPr>
            <w:tcW w:w="1000" w:type="dxa"/>
            <w:vAlign w:val="top"/>
          </w:tcPr>
          <w:p>
            <w:pPr>
              <w:pStyle w:val="TableText"/>
              <w:ind w:left="189"/>
              <w:spacing w:before="24" w:line="189" w:lineRule="auto"/>
              <w:rPr>
                <w:rFonts w:ascii="Microsoft YaHei" w:hAnsi="Microsoft YaHei" w:eastAsia="Microsoft YaHei" w:cs="Microsoft YaHei"/>
              </w:rPr>
            </w:pPr>
            <w:r>
              <w:rPr>
                <w:spacing w:val="-10"/>
              </w:rPr>
              <w:t>30</w:t>
            </w:r>
            <w:r>
              <w:rPr>
                <w:rFonts w:ascii="Microsoft YaHei" w:hAnsi="Microsoft YaHei" w:eastAsia="Microsoft YaHei" w:cs="Microsoft YaHei"/>
                <w:spacing w:val="-10"/>
              </w:rPr>
              <w:t>（</w:t>
            </w:r>
            <w:r>
              <w:rPr>
                <w:spacing w:val="-10"/>
              </w:rPr>
              <w:t>54.55</w:t>
            </w:r>
            <w:r>
              <w:rPr>
                <w:rFonts w:ascii="Microsoft YaHei" w:hAnsi="Microsoft YaHei" w:eastAsia="Microsoft YaHei" w:cs="Microsoft YaHei"/>
                <w:spacing w:val="-10"/>
              </w:rPr>
              <w:t>）</w:t>
            </w:r>
          </w:p>
          <w:p>
            <w:pPr>
              <w:pStyle w:val="TableText"/>
              <w:ind w:left="194"/>
              <w:spacing w:line="158" w:lineRule="auto"/>
              <w:rPr>
                <w:rFonts w:ascii="Microsoft YaHei" w:hAnsi="Microsoft YaHei" w:eastAsia="Microsoft YaHei" w:cs="Microsoft YaHei"/>
              </w:rPr>
            </w:pPr>
            <w:r>
              <w:rPr>
                <w:spacing w:val="-12"/>
              </w:rPr>
              <w:t>25</w:t>
            </w:r>
            <w:r>
              <w:rPr>
                <w:rFonts w:ascii="Microsoft YaHei" w:hAnsi="Microsoft YaHei" w:eastAsia="Microsoft YaHei" w:cs="Microsoft YaHei"/>
                <w:spacing w:val="-12"/>
              </w:rPr>
              <w:t>（</w:t>
            </w:r>
            <w:r>
              <w:rPr>
                <w:spacing w:val="-12"/>
              </w:rPr>
              <w:t>45.45</w:t>
            </w:r>
            <w:r>
              <w:rPr>
                <w:rFonts w:ascii="Microsoft YaHei" w:hAnsi="Microsoft YaHei" w:eastAsia="Microsoft YaHei" w:cs="Microsoft YaHei"/>
                <w:spacing w:val="-12"/>
              </w:rPr>
              <w:t>）</w:t>
            </w:r>
          </w:p>
        </w:tc>
        <w:tc>
          <w:tcPr>
            <w:tcW w:w="581" w:type="dxa"/>
            <w:vAlign w:val="top"/>
          </w:tcPr>
          <w:p>
            <w:pPr>
              <w:pStyle w:val="TableText"/>
              <w:ind w:left="151"/>
              <w:spacing w:before="59" w:line="186" w:lineRule="auto"/>
              <w:rPr/>
            </w:pPr>
            <w:r>
              <w:rPr>
                <w:spacing w:val="-4"/>
              </w:rPr>
              <w:t>0.208</w:t>
            </w:r>
          </w:p>
        </w:tc>
        <w:tc>
          <w:tcPr>
            <w:tcW w:w="524" w:type="dxa"/>
            <w:vAlign w:val="top"/>
          </w:tcPr>
          <w:p>
            <w:pPr>
              <w:pStyle w:val="TableText"/>
              <w:ind w:left="96"/>
              <w:spacing w:before="59" w:line="186" w:lineRule="auto"/>
              <w:rPr/>
            </w:pPr>
            <w:r>
              <w:rPr>
                <w:spacing w:val="-4"/>
              </w:rPr>
              <w:t>0.649</w:t>
            </w:r>
          </w:p>
        </w:tc>
      </w:tr>
      <w:tr>
        <w:trPr>
          <w:trHeight w:val="435" w:hRule="atLeast"/>
        </w:trPr>
        <w:tc>
          <w:tcPr>
            <w:tcW w:w="797" w:type="dxa"/>
            <w:vAlign w:val="top"/>
          </w:tcPr>
          <w:p>
            <w:pPr>
              <w:ind w:left="5"/>
              <w:spacing w:before="25" w:line="20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w w:val="97"/>
              </w:rPr>
              <w:t>文化程度</w:t>
            </w:r>
          </w:p>
        </w:tc>
        <w:tc>
          <w:tcPr>
            <w:tcW w:w="906" w:type="dxa"/>
            <w:vAlign w:val="top"/>
          </w:tcPr>
          <w:p>
            <w:pPr>
              <w:ind w:left="54"/>
              <w:spacing w:before="26" w:line="18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8"/>
                <w:w w:val="98"/>
              </w:rPr>
              <w:t>高中及以下</w:t>
            </w:r>
          </w:p>
          <w:p>
            <w:pPr>
              <w:ind w:left="48"/>
              <w:spacing w:line="15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w w:val="96"/>
              </w:rPr>
              <w:t>大专及以上</w:t>
            </w:r>
          </w:p>
        </w:tc>
        <w:tc>
          <w:tcPr>
            <w:tcW w:w="925" w:type="dxa"/>
            <w:vAlign w:val="top"/>
          </w:tcPr>
          <w:p>
            <w:pPr>
              <w:pStyle w:val="TableText"/>
              <w:ind w:left="107"/>
              <w:spacing w:before="26" w:line="189" w:lineRule="auto"/>
              <w:rPr>
                <w:rFonts w:ascii="Microsoft YaHei" w:hAnsi="Microsoft YaHei" w:eastAsia="Microsoft YaHei" w:cs="Microsoft YaHei"/>
              </w:rPr>
            </w:pPr>
            <w:r>
              <w:rPr>
                <w:spacing w:val="-12"/>
              </w:rPr>
              <w:t>16</w:t>
            </w:r>
            <w:r>
              <w:rPr>
                <w:rFonts w:ascii="Microsoft YaHei" w:hAnsi="Microsoft YaHei" w:eastAsia="Microsoft YaHei" w:cs="Microsoft YaHei"/>
                <w:spacing w:val="-12"/>
              </w:rPr>
              <w:t>（</w:t>
            </w:r>
            <w:r>
              <w:rPr>
                <w:spacing w:val="-12"/>
              </w:rPr>
              <w:t>64.00</w:t>
            </w:r>
            <w:r>
              <w:rPr>
                <w:rFonts w:ascii="Microsoft YaHei" w:hAnsi="Microsoft YaHei" w:eastAsia="Microsoft YaHei" w:cs="Microsoft YaHei"/>
                <w:spacing w:val="-12"/>
              </w:rPr>
              <w:t>）</w:t>
            </w:r>
          </w:p>
          <w:p>
            <w:pPr>
              <w:pStyle w:val="TableText"/>
              <w:ind w:left="129"/>
              <w:spacing w:line="159" w:lineRule="auto"/>
              <w:rPr>
                <w:rFonts w:ascii="Microsoft YaHei" w:hAnsi="Microsoft YaHei" w:eastAsia="Microsoft YaHei" w:cs="Microsoft YaHei"/>
              </w:rPr>
            </w:pPr>
            <w:r>
              <w:rPr>
                <w:spacing w:val="-11"/>
              </w:rPr>
              <w:t>9</w:t>
            </w:r>
            <w:r>
              <w:rPr>
                <w:rFonts w:ascii="Microsoft YaHei" w:hAnsi="Microsoft YaHei" w:eastAsia="Microsoft YaHei" w:cs="Microsoft YaHei"/>
                <w:spacing w:val="-11"/>
              </w:rPr>
              <w:t>（</w:t>
            </w:r>
            <w:r>
              <w:rPr>
                <w:spacing w:val="-11"/>
              </w:rPr>
              <w:t>36.00</w:t>
            </w:r>
            <w:r>
              <w:rPr>
                <w:rFonts w:ascii="Microsoft YaHei" w:hAnsi="Microsoft YaHei" w:eastAsia="Microsoft YaHei" w:cs="Microsoft YaHei"/>
                <w:spacing w:val="-11"/>
              </w:rPr>
              <w:t>）</w:t>
            </w:r>
          </w:p>
        </w:tc>
        <w:tc>
          <w:tcPr>
            <w:tcW w:w="1000" w:type="dxa"/>
            <w:vAlign w:val="top"/>
          </w:tcPr>
          <w:p>
            <w:pPr>
              <w:pStyle w:val="TableText"/>
              <w:ind w:left="183"/>
              <w:spacing w:before="26" w:line="189" w:lineRule="auto"/>
              <w:rPr>
                <w:rFonts w:ascii="Microsoft YaHei" w:hAnsi="Microsoft YaHei" w:eastAsia="Microsoft YaHei" w:cs="Microsoft YaHei"/>
              </w:rPr>
            </w:pPr>
            <w:r>
              <w:rPr>
                <w:spacing w:val="-10"/>
              </w:rPr>
              <w:t>20</w:t>
            </w:r>
            <w:r>
              <w:rPr>
                <w:rFonts w:ascii="Microsoft YaHei" w:hAnsi="Microsoft YaHei" w:eastAsia="Microsoft YaHei" w:cs="Microsoft YaHei"/>
                <w:spacing w:val="-10"/>
              </w:rPr>
              <w:t>（</w:t>
            </w:r>
            <w:r>
              <w:rPr>
                <w:spacing w:val="-10"/>
              </w:rPr>
              <w:t>36.36</w:t>
            </w:r>
            <w:r>
              <w:rPr>
                <w:rFonts w:ascii="Microsoft YaHei" w:hAnsi="Microsoft YaHei" w:eastAsia="Microsoft YaHei" w:cs="Microsoft YaHei"/>
                <w:spacing w:val="-10"/>
              </w:rPr>
              <w:t>）</w:t>
            </w:r>
          </w:p>
          <w:p>
            <w:pPr>
              <w:pStyle w:val="TableText"/>
              <w:ind w:left="195"/>
              <w:spacing w:line="159" w:lineRule="auto"/>
              <w:rPr>
                <w:rFonts w:ascii="Microsoft YaHei" w:hAnsi="Microsoft YaHei" w:eastAsia="Microsoft YaHei" w:cs="Microsoft YaHei"/>
              </w:rPr>
            </w:pPr>
            <w:r>
              <w:rPr>
                <w:spacing w:val="-12"/>
              </w:rPr>
              <w:t>35</w:t>
            </w:r>
            <w:r>
              <w:rPr>
                <w:rFonts w:ascii="Microsoft YaHei" w:hAnsi="Microsoft YaHei" w:eastAsia="Microsoft YaHei" w:cs="Microsoft YaHei"/>
                <w:spacing w:val="-12"/>
              </w:rPr>
              <w:t>（</w:t>
            </w:r>
            <w:r>
              <w:rPr>
                <w:spacing w:val="-12"/>
              </w:rPr>
              <w:t>63.64</w:t>
            </w:r>
            <w:r>
              <w:rPr>
                <w:rFonts w:ascii="Microsoft YaHei" w:hAnsi="Microsoft YaHei" w:eastAsia="Microsoft YaHei" w:cs="Microsoft YaHei"/>
                <w:spacing w:val="-12"/>
              </w:rPr>
              <w:t>）</w:t>
            </w:r>
          </w:p>
        </w:tc>
        <w:tc>
          <w:tcPr>
            <w:tcW w:w="581" w:type="dxa"/>
            <w:vAlign w:val="top"/>
          </w:tcPr>
          <w:p>
            <w:pPr>
              <w:pStyle w:val="TableText"/>
              <w:ind w:left="154"/>
              <w:spacing w:before="60" w:line="186" w:lineRule="auto"/>
              <w:rPr/>
            </w:pPr>
            <w:r>
              <w:rPr>
                <w:spacing w:val="-5"/>
              </w:rPr>
              <w:t>5.304</w:t>
            </w:r>
          </w:p>
        </w:tc>
        <w:tc>
          <w:tcPr>
            <w:tcW w:w="524" w:type="dxa"/>
            <w:vAlign w:val="top"/>
          </w:tcPr>
          <w:p>
            <w:pPr>
              <w:pStyle w:val="TableText"/>
              <w:ind w:left="100"/>
              <w:spacing w:before="60" w:line="186" w:lineRule="auto"/>
              <w:rPr/>
            </w:pPr>
            <w:r>
              <w:rPr>
                <w:spacing w:val="-4"/>
              </w:rPr>
              <w:t>0.021</w:t>
            </w:r>
          </w:p>
        </w:tc>
      </w:tr>
      <w:tr>
        <w:trPr>
          <w:trHeight w:val="431" w:hRule="atLeast"/>
        </w:trPr>
        <w:tc>
          <w:tcPr>
            <w:tcW w:w="797" w:type="dxa"/>
            <w:vAlign w:val="top"/>
          </w:tcPr>
          <w:p>
            <w:pPr>
              <w:ind w:left="5"/>
              <w:spacing w:before="23" w:line="20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家庭关系</w:t>
            </w:r>
          </w:p>
        </w:tc>
        <w:tc>
          <w:tcPr>
            <w:tcW w:w="906" w:type="dxa"/>
            <w:vAlign w:val="top"/>
          </w:tcPr>
          <w:p>
            <w:pPr>
              <w:ind w:left="288"/>
              <w:spacing w:before="24" w:line="18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w w:val="97"/>
              </w:rPr>
              <w:t>良好</w:t>
            </w:r>
          </w:p>
          <w:p>
            <w:pPr>
              <w:ind w:left="266"/>
              <w:spacing w:line="15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较差</w:t>
            </w:r>
          </w:p>
        </w:tc>
        <w:tc>
          <w:tcPr>
            <w:tcW w:w="925" w:type="dxa"/>
            <w:vAlign w:val="top"/>
          </w:tcPr>
          <w:p>
            <w:pPr>
              <w:pStyle w:val="TableText"/>
              <w:ind w:left="106"/>
              <w:spacing w:before="24" w:line="189" w:lineRule="auto"/>
              <w:rPr>
                <w:rFonts w:ascii="Microsoft YaHei" w:hAnsi="Microsoft YaHei" w:eastAsia="Microsoft YaHei" w:cs="Microsoft YaHei"/>
              </w:rPr>
            </w:pPr>
            <w:r>
              <w:rPr>
                <w:spacing w:val="-12"/>
              </w:rPr>
              <w:t>10</w:t>
            </w:r>
            <w:r>
              <w:rPr>
                <w:rFonts w:ascii="Microsoft YaHei" w:hAnsi="Microsoft YaHei" w:eastAsia="Microsoft YaHei" w:cs="Microsoft YaHei"/>
                <w:spacing w:val="-12"/>
              </w:rPr>
              <w:t>（</w:t>
            </w:r>
            <w:r>
              <w:rPr>
                <w:spacing w:val="-12"/>
              </w:rPr>
              <w:t>40.00</w:t>
            </w:r>
            <w:r>
              <w:rPr>
                <w:rFonts w:ascii="Microsoft YaHei" w:hAnsi="Microsoft YaHei" w:eastAsia="Microsoft YaHei" w:cs="Microsoft YaHei"/>
                <w:spacing w:val="-12"/>
              </w:rPr>
              <w:t>）</w:t>
            </w:r>
          </w:p>
          <w:p>
            <w:pPr>
              <w:pStyle w:val="TableText"/>
              <w:ind w:left="108"/>
              <w:spacing w:line="157" w:lineRule="auto"/>
              <w:rPr>
                <w:rFonts w:ascii="Microsoft YaHei" w:hAnsi="Microsoft YaHei" w:eastAsia="Microsoft YaHei" w:cs="Microsoft YaHei"/>
              </w:rPr>
            </w:pPr>
            <w:r>
              <w:rPr>
                <w:spacing w:val="-12"/>
              </w:rPr>
              <w:t>15</w:t>
            </w:r>
            <w:r>
              <w:rPr>
                <w:rFonts w:ascii="Microsoft YaHei" w:hAnsi="Microsoft YaHei" w:eastAsia="Microsoft YaHei" w:cs="Microsoft YaHei"/>
                <w:spacing w:val="-12"/>
              </w:rPr>
              <w:t>（</w:t>
            </w:r>
            <w:r>
              <w:rPr>
                <w:spacing w:val="-12"/>
              </w:rPr>
              <w:t>60.00</w:t>
            </w:r>
            <w:r>
              <w:rPr>
                <w:rFonts w:ascii="Microsoft YaHei" w:hAnsi="Microsoft YaHei" w:eastAsia="Microsoft YaHei" w:cs="Microsoft YaHei"/>
                <w:spacing w:val="-12"/>
              </w:rPr>
              <w:t>）</w:t>
            </w:r>
          </w:p>
        </w:tc>
        <w:tc>
          <w:tcPr>
            <w:tcW w:w="1000" w:type="dxa"/>
            <w:vAlign w:val="top"/>
          </w:tcPr>
          <w:p>
            <w:pPr>
              <w:pStyle w:val="TableText"/>
              <w:ind w:left="196"/>
              <w:spacing w:before="24" w:line="189" w:lineRule="auto"/>
              <w:rPr>
                <w:rFonts w:ascii="Microsoft YaHei" w:hAnsi="Microsoft YaHei" w:eastAsia="Microsoft YaHei" w:cs="Microsoft YaHei"/>
              </w:rPr>
            </w:pPr>
            <w:r>
              <w:rPr>
                <w:spacing w:val="-12"/>
              </w:rPr>
              <w:t>38</w:t>
            </w:r>
            <w:r>
              <w:rPr>
                <w:rFonts w:ascii="Microsoft YaHei" w:hAnsi="Microsoft YaHei" w:eastAsia="Microsoft YaHei" w:cs="Microsoft YaHei"/>
                <w:spacing w:val="-12"/>
              </w:rPr>
              <w:t>（</w:t>
            </w:r>
            <w:r>
              <w:rPr>
                <w:spacing w:val="-12"/>
              </w:rPr>
              <w:t>69.09</w:t>
            </w:r>
            <w:r>
              <w:rPr>
                <w:rFonts w:ascii="Microsoft YaHei" w:hAnsi="Microsoft YaHei" w:eastAsia="Microsoft YaHei" w:cs="Microsoft YaHei"/>
                <w:spacing w:val="-12"/>
              </w:rPr>
              <w:t>）</w:t>
            </w:r>
          </w:p>
          <w:p>
            <w:pPr>
              <w:pStyle w:val="TableText"/>
              <w:ind w:left="214"/>
              <w:spacing w:line="157" w:lineRule="auto"/>
              <w:rPr>
                <w:rFonts w:ascii="Microsoft YaHei" w:hAnsi="Microsoft YaHei" w:eastAsia="Microsoft YaHei" w:cs="Microsoft YaHei"/>
              </w:rPr>
            </w:pPr>
            <w:r>
              <w:rPr>
                <w:spacing w:val="-14"/>
              </w:rPr>
              <w:t>17</w:t>
            </w:r>
            <w:r>
              <w:rPr>
                <w:rFonts w:ascii="Microsoft YaHei" w:hAnsi="Microsoft YaHei" w:eastAsia="Microsoft YaHei" w:cs="Microsoft YaHei"/>
                <w:spacing w:val="-14"/>
              </w:rPr>
              <w:t>（</w:t>
            </w:r>
            <w:r>
              <w:rPr>
                <w:spacing w:val="-14"/>
              </w:rPr>
              <w:t>30.91</w:t>
            </w:r>
            <w:r>
              <w:rPr>
                <w:rFonts w:ascii="Microsoft YaHei" w:hAnsi="Microsoft YaHei" w:eastAsia="Microsoft YaHei" w:cs="Microsoft YaHei"/>
                <w:spacing w:val="-14"/>
              </w:rPr>
              <w:t>）</w:t>
            </w:r>
          </w:p>
        </w:tc>
        <w:tc>
          <w:tcPr>
            <w:tcW w:w="581" w:type="dxa"/>
            <w:vAlign w:val="top"/>
          </w:tcPr>
          <w:p>
            <w:pPr>
              <w:pStyle w:val="TableText"/>
              <w:ind w:left="157"/>
              <w:spacing w:before="59" w:line="186" w:lineRule="auto"/>
              <w:rPr/>
            </w:pPr>
            <w:r>
              <w:rPr>
                <w:spacing w:val="-4"/>
              </w:rPr>
              <w:t>6.061</w:t>
            </w:r>
          </w:p>
        </w:tc>
        <w:tc>
          <w:tcPr>
            <w:tcW w:w="524" w:type="dxa"/>
            <w:vAlign w:val="top"/>
          </w:tcPr>
          <w:p>
            <w:pPr>
              <w:pStyle w:val="TableText"/>
              <w:ind w:left="105"/>
              <w:spacing w:before="59" w:line="186" w:lineRule="auto"/>
              <w:rPr/>
            </w:pPr>
            <w:r>
              <w:rPr>
                <w:spacing w:val="-6"/>
              </w:rPr>
              <w:t>0.014</w:t>
            </w:r>
          </w:p>
        </w:tc>
      </w:tr>
      <w:tr>
        <w:trPr>
          <w:trHeight w:val="433" w:hRule="atLeast"/>
        </w:trPr>
        <w:tc>
          <w:tcPr>
            <w:tcW w:w="797" w:type="dxa"/>
            <w:vAlign w:val="top"/>
          </w:tcPr>
          <w:p>
            <w:pPr>
              <w:ind w:left="2"/>
              <w:spacing w:before="25" w:line="20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婚姻状态</w:t>
            </w:r>
          </w:p>
        </w:tc>
        <w:tc>
          <w:tcPr>
            <w:tcW w:w="906" w:type="dxa"/>
            <w:vAlign w:val="top"/>
          </w:tcPr>
          <w:p>
            <w:pPr>
              <w:ind w:left="284"/>
              <w:spacing w:before="26" w:line="18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w w:val="97"/>
              </w:rPr>
              <w:t>已婚</w:t>
            </w:r>
          </w:p>
          <w:p>
            <w:pPr>
              <w:ind w:left="39"/>
              <w:spacing w:line="15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未婚或离异</w:t>
            </w:r>
          </w:p>
        </w:tc>
        <w:tc>
          <w:tcPr>
            <w:tcW w:w="925" w:type="dxa"/>
            <w:vAlign w:val="top"/>
          </w:tcPr>
          <w:p>
            <w:pPr>
              <w:pStyle w:val="TableText"/>
              <w:ind w:left="108"/>
              <w:spacing w:before="26" w:line="189" w:lineRule="auto"/>
              <w:rPr>
                <w:rFonts w:ascii="Microsoft YaHei" w:hAnsi="Microsoft YaHei" w:eastAsia="Microsoft YaHei" w:cs="Microsoft YaHei"/>
              </w:rPr>
            </w:pPr>
            <w:r>
              <w:rPr>
                <w:spacing w:val="-12"/>
              </w:rPr>
              <w:t>14</w:t>
            </w:r>
            <w:r>
              <w:rPr>
                <w:rFonts w:ascii="Microsoft YaHei" w:hAnsi="Microsoft YaHei" w:eastAsia="Microsoft YaHei" w:cs="Microsoft YaHei"/>
                <w:spacing w:val="-12"/>
              </w:rPr>
              <w:t>（</w:t>
            </w:r>
            <w:r>
              <w:rPr>
                <w:spacing w:val="-12"/>
              </w:rPr>
              <w:t>56.00</w:t>
            </w:r>
            <w:r>
              <w:rPr>
                <w:rFonts w:ascii="Microsoft YaHei" w:hAnsi="Microsoft YaHei" w:eastAsia="Microsoft YaHei" w:cs="Microsoft YaHei"/>
                <w:spacing w:val="-12"/>
              </w:rPr>
              <w:t>）</w:t>
            </w:r>
          </w:p>
          <w:p>
            <w:pPr>
              <w:pStyle w:val="TableText"/>
              <w:ind w:left="113"/>
              <w:spacing w:line="157" w:lineRule="auto"/>
              <w:rPr>
                <w:rFonts w:ascii="Microsoft YaHei" w:hAnsi="Microsoft YaHei" w:eastAsia="Microsoft YaHei" w:cs="Microsoft YaHei"/>
              </w:rPr>
            </w:pPr>
            <w:r>
              <w:rPr>
                <w:spacing w:val="-13"/>
              </w:rPr>
              <w:t>11</w:t>
            </w:r>
            <w:r>
              <w:rPr>
                <w:rFonts w:ascii="Microsoft YaHei" w:hAnsi="Microsoft YaHei" w:eastAsia="Microsoft YaHei" w:cs="Microsoft YaHei"/>
                <w:spacing w:val="-13"/>
              </w:rPr>
              <w:t>（</w:t>
            </w:r>
            <w:r>
              <w:rPr>
                <w:spacing w:val="-13"/>
              </w:rPr>
              <w:t>44.00</w:t>
            </w:r>
            <w:r>
              <w:rPr>
                <w:rFonts w:ascii="Microsoft YaHei" w:hAnsi="Microsoft YaHei" w:eastAsia="Microsoft YaHei" w:cs="Microsoft YaHei"/>
                <w:spacing w:val="-13"/>
              </w:rPr>
              <w:t>）</w:t>
            </w:r>
          </w:p>
        </w:tc>
        <w:tc>
          <w:tcPr>
            <w:tcW w:w="1000" w:type="dxa"/>
            <w:vAlign w:val="top"/>
          </w:tcPr>
          <w:p>
            <w:pPr>
              <w:pStyle w:val="TableText"/>
              <w:ind w:left="191"/>
              <w:spacing w:before="26" w:line="189" w:lineRule="auto"/>
              <w:rPr>
                <w:rFonts w:ascii="Microsoft YaHei" w:hAnsi="Microsoft YaHei" w:eastAsia="Microsoft YaHei" w:cs="Microsoft YaHei"/>
              </w:rPr>
            </w:pPr>
            <w:r>
              <w:rPr>
                <w:spacing w:val="-11"/>
              </w:rPr>
              <w:t>33</w:t>
            </w:r>
            <w:r>
              <w:rPr>
                <w:rFonts w:ascii="Microsoft YaHei" w:hAnsi="Microsoft YaHei" w:eastAsia="Microsoft YaHei" w:cs="Microsoft YaHei"/>
                <w:spacing w:val="-11"/>
              </w:rPr>
              <w:t>（</w:t>
            </w:r>
            <w:r>
              <w:rPr>
                <w:spacing w:val="-11"/>
              </w:rPr>
              <w:t>60.00</w:t>
            </w:r>
            <w:r>
              <w:rPr>
                <w:rFonts w:ascii="Microsoft YaHei" w:hAnsi="Microsoft YaHei" w:eastAsia="Microsoft YaHei" w:cs="Microsoft YaHei"/>
                <w:spacing w:val="-11"/>
              </w:rPr>
              <w:t>）</w:t>
            </w:r>
          </w:p>
          <w:p>
            <w:pPr>
              <w:pStyle w:val="TableText"/>
              <w:ind w:left="184"/>
              <w:spacing w:line="157" w:lineRule="auto"/>
              <w:rPr>
                <w:rFonts w:ascii="Microsoft YaHei" w:hAnsi="Microsoft YaHei" w:eastAsia="Microsoft YaHei" w:cs="Microsoft YaHei"/>
              </w:rPr>
            </w:pPr>
            <w:r>
              <w:rPr>
                <w:spacing w:val="-10"/>
              </w:rPr>
              <w:t>22</w:t>
            </w:r>
            <w:r>
              <w:rPr>
                <w:rFonts w:ascii="Microsoft YaHei" w:hAnsi="Microsoft YaHei" w:eastAsia="Microsoft YaHei" w:cs="Microsoft YaHei"/>
                <w:spacing w:val="-10"/>
              </w:rPr>
              <w:t>（</w:t>
            </w:r>
            <w:r>
              <w:rPr>
                <w:spacing w:val="-10"/>
              </w:rPr>
              <w:t>40.00</w:t>
            </w:r>
            <w:r>
              <w:rPr>
                <w:rFonts w:ascii="Microsoft YaHei" w:hAnsi="Microsoft YaHei" w:eastAsia="Microsoft YaHei" w:cs="Microsoft YaHei"/>
                <w:spacing w:val="-10"/>
              </w:rPr>
              <w:t>）</w:t>
            </w:r>
          </w:p>
        </w:tc>
        <w:tc>
          <w:tcPr>
            <w:tcW w:w="581" w:type="dxa"/>
            <w:vAlign w:val="top"/>
          </w:tcPr>
          <w:p>
            <w:pPr>
              <w:pStyle w:val="TableText"/>
              <w:ind w:left="166"/>
              <w:spacing w:before="61" w:line="186" w:lineRule="auto"/>
              <w:rPr/>
            </w:pPr>
            <w:r>
              <w:rPr>
                <w:spacing w:val="-8"/>
              </w:rPr>
              <w:t>0.114</w:t>
            </w:r>
          </w:p>
        </w:tc>
        <w:tc>
          <w:tcPr>
            <w:tcW w:w="524" w:type="dxa"/>
            <w:vAlign w:val="top"/>
          </w:tcPr>
          <w:p>
            <w:pPr>
              <w:pStyle w:val="TableText"/>
              <w:ind w:left="102"/>
              <w:spacing w:before="61" w:line="186" w:lineRule="auto"/>
              <w:rPr/>
            </w:pPr>
            <w:r>
              <w:rPr>
                <w:spacing w:val="-6"/>
              </w:rPr>
              <w:t>0.736</w:t>
            </w:r>
          </w:p>
        </w:tc>
      </w:tr>
      <w:tr>
        <w:trPr>
          <w:trHeight w:val="432" w:hRule="atLeast"/>
        </w:trPr>
        <w:tc>
          <w:tcPr>
            <w:tcW w:w="797" w:type="dxa"/>
            <w:vAlign w:val="top"/>
          </w:tcPr>
          <w:p>
            <w:pPr>
              <w:ind w:left="4"/>
              <w:spacing w:before="26" w:line="20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w w:val="99"/>
              </w:rPr>
              <w:t>工作情况</w:t>
            </w:r>
          </w:p>
        </w:tc>
        <w:tc>
          <w:tcPr>
            <w:tcW w:w="906" w:type="dxa"/>
            <w:vAlign w:val="top"/>
          </w:tcPr>
          <w:p>
            <w:pPr>
              <w:ind w:left="271"/>
              <w:spacing w:before="26" w:line="18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在职</w:t>
            </w:r>
          </w:p>
          <w:p>
            <w:pPr>
              <w:ind w:left="265"/>
              <w:spacing w:line="17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无业</w:t>
            </w:r>
          </w:p>
        </w:tc>
        <w:tc>
          <w:tcPr>
            <w:tcW w:w="925" w:type="dxa"/>
            <w:vAlign w:val="top"/>
          </w:tcPr>
          <w:p>
            <w:pPr>
              <w:pStyle w:val="TableText"/>
              <w:ind w:left="108"/>
              <w:spacing w:before="26" w:line="189" w:lineRule="auto"/>
              <w:rPr>
                <w:rFonts w:ascii="Microsoft YaHei" w:hAnsi="Microsoft YaHei" w:eastAsia="Microsoft YaHei" w:cs="Microsoft YaHei"/>
              </w:rPr>
            </w:pPr>
            <w:r>
              <w:rPr>
                <w:spacing w:val="-12"/>
              </w:rPr>
              <w:t>15</w:t>
            </w:r>
            <w:r>
              <w:rPr>
                <w:rFonts w:ascii="Microsoft YaHei" w:hAnsi="Microsoft YaHei" w:eastAsia="Microsoft YaHei" w:cs="Microsoft YaHei"/>
                <w:spacing w:val="-12"/>
              </w:rPr>
              <w:t>（</w:t>
            </w:r>
            <w:r>
              <w:rPr>
                <w:spacing w:val="-12"/>
              </w:rPr>
              <w:t>60.00</w:t>
            </w:r>
            <w:r>
              <w:rPr>
                <w:rFonts w:ascii="Microsoft YaHei" w:hAnsi="Microsoft YaHei" w:eastAsia="Microsoft YaHei" w:cs="Microsoft YaHei"/>
                <w:spacing w:val="-12"/>
              </w:rPr>
              <w:t>）</w:t>
            </w:r>
          </w:p>
          <w:p>
            <w:pPr>
              <w:pStyle w:val="TableText"/>
              <w:ind w:left="106"/>
              <w:spacing w:line="178" w:lineRule="exact"/>
              <w:rPr>
                <w:rFonts w:ascii="Microsoft YaHei" w:hAnsi="Microsoft YaHei" w:eastAsia="Microsoft YaHei" w:cs="Microsoft YaHei"/>
              </w:rPr>
            </w:pPr>
            <w:r>
              <w:rPr>
                <w:spacing w:val="-12"/>
                <w:position w:val="1"/>
              </w:rPr>
              <w:t>10</w:t>
            </w:r>
            <w:r>
              <w:rPr>
                <w:rFonts w:ascii="Microsoft YaHei" w:hAnsi="Microsoft YaHei" w:eastAsia="Microsoft YaHei" w:cs="Microsoft YaHei"/>
                <w:spacing w:val="-12"/>
                <w:position w:val="1"/>
              </w:rPr>
              <w:t>（</w:t>
            </w:r>
            <w:r>
              <w:rPr>
                <w:spacing w:val="-12"/>
                <w:position w:val="1"/>
              </w:rPr>
              <w:t>40.00</w:t>
            </w:r>
            <w:r>
              <w:rPr>
                <w:rFonts w:ascii="Microsoft YaHei" w:hAnsi="Microsoft YaHei" w:eastAsia="Microsoft YaHei" w:cs="Microsoft YaHei"/>
                <w:spacing w:val="-12"/>
                <w:position w:val="1"/>
              </w:rPr>
              <w:t>）</w:t>
            </w:r>
          </w:p>
        </w:tc>
        <w:tc>
          <w:tcPr>
            <w:tcW w:w="1000" w:type="dxa"/>
            <w:vAlign w:val="top"/>
          </w:tcPr>
          <w:p>
            <w:pPr>
              <w:pStyle w:val="TableText"/>
              <w:ind w:left="200"/>
              <w:spacing w:before="26" w:line="189" w:lineRule="auto"/>
              <w:rPr>
                <w:rFonts w:ascii="Microsoft YaHei" w:hAnsi="Microsoft YaHei" w:eastAsia="Microsoft YaHei" w:cs="Microsoft YaHei"/>
              </w:rPr>
            </w:pPr>
            <w:r>
              <w:rPr>
                <w:spacing w:val="-13"/>
              </w:rPr>
              <w:t>32</w:t>
            </w:r>
            <w:r>
              <w:rPr>
                <w:rFonts w:ascii="Microsoft YaHei" w:hAnsi="Microsoft YaHei" w:eastAsia="Microsoft YaHei" w:cs="Microsoft YaHei"/>
                <w:spacing w:val="-13"/>
              </w:rPr>
              <w:t>（</w:t>
            </w:r>
            <w:r>
              <w:rPr>
                <w:spacing w:val="-13"/>
              </w:rPr>
              <w:t>58.18</w:t>
            </w:r>
            <w:r>
              <w:rPr>
                <w:rFonts w:ascii="Microsoft YaHei" w:hAnsi="Microsoft YaHei" w:eastAsia="Microsoft YaHei" w:cs="Microsoft YaHei"/>
                <w:spacing w:val="-13"/>
              </w:rPr>
              <w:t>）</w:t>
            </w:r>
          </w:p>
          <w:p>
            <w:pPr>
              <w:pStyle w:val="TableText"/>
              <w:ind w:left="195"/>
              <w:spacing w:line="178" w:lineRule="exact"/>
              <w:rPr>
                <w:rFonts w:ascii="Microsoft YaHei" w:hAnsi="Microsoft YaHei" w:eastAsia="Microsoft YaHei" w:cs="Microsoft YaHei"/>
              </w:rPr>
            </w:pPr>
            <w:r>
              <w:rPr>
                <w:spacing w:val="-12"/>
                <w:position w:val="1"/>
              </w:rPr>
              <w:t>23</w:t>
            </w:r>
            <w:r>
              <w:rPr>
                <w:rFonts w:ascii="Microsoft YaHei" w:hAnsi="Microsoft YaHei" w:eastAsia="Microsoft YaHei" w:cs="Microsoft YaHei"/>
                <w:spacing w:val="-12"/>
                <w:position w:val="1"/>
              </w:rPr>
              <w:t>（</w:t>
            </w:r>
            <w:r>
              <w:rPr>
                <w:spacing w:val="-12"/>
                <w:position w:val="1"/>
              </w:rPr>
              <w:t>41.82</w:t>
            </w:r>
            <w:r>
              <w:rPr>
                <w:rFonts w:ascii="Microsoft YaHei" w:hAnsi="Microsoft YaHei" w:eastAsia="Microsoft YaHei" w:cs="Microsoft YaHei"/>
                <w:spacing w:val="-12"/>
                <w:position w:val="1"/>
              </w:rPr>
              <w:t>）</w:t>
            </w:r>
          </w:p>
        </w:tc>
        <w:tc>
          <w:tcPr>
            <w:tcW w:w="581" w:type="dxa"/>
            <w:vAlign w:val="top"/>
          </w:tcPr>
          <w:p>
            <w:pPr>
              <w:pStyle w:val="TableText"/>
              <w:ind w:left="153"/>
              <w:spacing w:before="61" w:line="186" w:lineRule="auto"/>
              <w:rPr/>
            </w:pPr>
            <w:r>
              <w:rPr>
                <w:spacing w:val="-4"/>
              </w:rPr>
              <w:t>0.023</w:t>
            </w:r>
          </w:p>
        </w:tc>
        <w:tc>
          <w:tcPr>
            <w:tcW w:w="524" w:type="dxa"/>
            <w:vAlign w:val="top"/>
          </w:tcPr>
          <w:p>
            <w:pPr>
              <w:pStyle w:val="TableText"/>
              <w:ind w:left="98"/>
              <w:spacing w:before="61" w:line="186" w:lineRule="auto"/>
              <w:rPr/>
            </w:pPr>
            <w:r>
              <w:rPr>
                <w:spacing w:val="-4"/>
              </w:rPr>
              <w:t>0.878</w:t>
            </w:r>
          </w:p>
        </w:tc>
      </w:tr>
      <w:tr>
        <w:trPr>
          <w:trHeight w:val="219" w:hRule="atLeast"/>
        </w:trPr>
        <w:tc>
          <w:tcPr>
            <w:tcW w:w="797" w:type="dxa"/>
            <w:vAlign w:val="top"/>
          </w:tcPr>
          <w:p>
            <w:pPr>
              <w:ind w:left="5"/>
              <w:spacing w:before="28" w:line="158"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家庭月</w:t>
            </w:r>
          </w:p>
        </w:tc>
        <w:tc>
          <w:tcPr>
            <w:tcW w:w="906" w:type="dxa"/>
            <w:vAlign w:val="top"/>
          </w:tcPr>
          <w:p>
            <w:pPr>
              <w:pStyle w:val="TableText"/>
              <w:ind w:left="192"/>
              <w:spacing w:before="33" w:line="202" w:lineRule="auto"/>
              <w:rPr/>
            </w:pPr>
            <w:r>
              <w:rPr>
                <w:rFonts w:ascii="SimSun" w:hAnsi="SimSun" w:eastAsia="SimSun" w:cs="SimSun"/>
                <w:spacing w:val="6"/>
              </w:rPr>
              <w:t>&gt;</w:t>
            </w:r>
            <w:r>
              <w:rPr>
                <w:spacing w:val="6"/>
              </w:rPr>
              <w:t>3 000</w:t>
            </w:r>
          </w:p>
        </w:tc>
        <w:tc>
          <w:tcPr>
            <w:tcW w:w="925" w:type="dxa"/>
            <w:vAlign w:val="top"/>
          </w:tcPr>
          <w:p>
            <w:pPr>
              <w:pStyle w:val="TableText"/>
              <w:ind w:left="133"/>
              <w:spacing w:before="28" w:line="158" w:lineRule="auto"/>
              <w:rPr>
                <w:rFonts w:ascii="Microsoft YaHei" w:hAnsi="Microsoft YaHei" w:eastAsia="Microsoft YaHei" w:cs="Microsoft YaHei"/>
              </w:rPr>
            </w:pPr>
            <w:r>
              <w:rPr>
                <w:spacing w:val="-11"/>
              </w:rPr>
              <w:t>8</w:t>
            </w:r>
            <w:r>
              <w:rPr>
                <w:rFonts w:ascii="Microsoft YaHei" w:hAnsi="Microsoft YaHei" w:eastAsia="Microsoft YaHei" w:cs="Microsoft YaHei"/>
                <w:spacing w:val="-11"/>
              </w:rPr>
              <w:t>（</w:t>
            </w:r>
            <w:r>
              <w:rPr>
                <w:spacing w:val="-11"/>
              </w:rPr>
              <w:t>32.00</w:t>
            </w:r>
            <w:r>
              <w:rPr>
                <w:rFonts w:ascii="Microsoft YaHei" w:hAnsi="Microsoft YaHei" w:eastAsia="Microsoft YaHei" w:cs="Microsoft YaHei"/>
                <w:spacing w:val="-11"/>
              </w:rPr>
              <w:t>）</w:t>
            </w:r>
          </w:p>
        </w:tc>
        <w:tc>
          <w:tcPr>
            <w:tcW w:w="1000" w:type="dxa"/>
            <w:vAlign w:val="top"/>
          </w:tcPr>
          <w:p>
            <w:pPr>
              <w:pStyle w:val="TableText"/>
              <w:ind w:left="199"/>
              <w:spacing w:before="28" w:line="158" w:lineRule="auto"/>
              <w:rPr>
                <w:rFonts w:ascii="Microsoft YaHei" w:hAnsi="Microsoft YaHei" w:eastAsia="Microsoft YaHei" w:cs="Microsoft YaHei"/>
              </w:rPr>
            </w:pPr>
            <w:r>
              <w:rPr>
                <w:spacing w:val="-13"/>
              </w:rPr>
              <w:t>37</w:t>
            </w:r>
            <w:r>
              <w:rPr>
                <w:rFonts w:ascii="Microsoft YaHei" w:hAnsi="Microsoft YaHei" w:eastAsia="Microsoft YaHei" w:cs="Microsoft YaHei"/>
                <w:spacing w:val="-13"/>
              </w:rPr>
              <w:t>（</w:t>
            </w:r>
            <w:r>
              <w:rPr>
                <w:spacing w:val="-13"/>
              </w:rPr>
              <w:t>67.27</w:t>
            </w:r>
            <w:r>
              <w:rPr>
                <w:rFonts w:ascii="Microsoft YaHei" w:hAnsi="Microsoft YaHei" w:eastAsia="Microsoft YaHei" w:cs="Microsoft YaHei"/>
                <w:spacing w:val="-13"/>
              </w:rPr>
              <w:t>）</w:t>
            </w:r>
          </w:p>
        </w:tc>
        <w:tc>
          <w:tcPr>
            <w:tcW w:w="581" w:type="dxa"/>
            <w:vAlign w:val="top"/>
          </w:tcPr>
          <w:p>
            <w:pPr>
              <w:pStyle w:val="TableText"/>
              <w:ind w:left="157"/>
              <w:spacing w:before="62" w:line="186" w:lineRule="auto"/>
              <w:rPr/>
            </w:pPr>
            <w:r>
              <w:rPr>
                <w:spacing w:val="-5"/>
              </w:rPr>
              <w:t>8.689</w:t>
            </w:r>
          </w:p>
        </w:tc>
        <w:tc>
          <w:tcPr>
            <w:tcW w:w="524" w:type="dxa"/>
            <w:vAlign w:val="top"/>
          </w:tcPr>
          <w:p>
            <w:pPr>
              <w:pStyle w:val="TableText"/>
              <w:ind w:left="95"/>
              <w:spacing w:before="62" w:line="186" w:lineRule="auto"/>
              <w:rPr/>
            </w:pPr>
            <w:r>
              <w:rPr>
                <w:spacing w:val="-4"/>
              </w:rPr>
              <w:t>0.003</w:t>
            </w:r>
          </w:p>
        </w:tc>
      </w:tr>
      <w:tr>
        <w:trPr>
          <w:trHeight w:val="221" w:hRule="atLeast"/>
        </w:trPr>
        <w:tc>
          <w:tcPr>
            <w:tcW w:w="797" w:type="dxa"/>
            <w:vAlign w:val="top"/>
          </w:tcPr>
          <w:p>
            <w:pPr>
              <w:ind w:left="9"/>
              <w:spacing w:before="33" w:line="177"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14"/>
              </w:rPr>
              <w:t>收入（元）</w:t>
            </w:r>
          </w:p>
        </w:tc>
        <w:tc>
          <w:tcPr>
            <w:tcW w:w="906" w:type="dxa"/>
            <w:vAlign w:val="top"/>
          </w:tcPr>
          <w:p>
            <w:pPr>
              <w:pStyle w:val="TableText"/>
              <w:ind w:left="184"/>
              <w:spacing w:before="35" w:line="203" w:lineRule="auto"/>
              <w:rPr/>
            </w:pPr>
            <w:r>
              <w:rPr>
                <w:rFonts w:ascii="SimSun" w:hAnsi="SimSun" w:eastAsia="SimSun" w:cs="SimSun"/>
                <w:spacing w:val="-5"/>
              </w:rPr>
              <w:t>≤</w:t>
            </w:r>
            <w:r>
              <w:rPr>
                <w:spacing w:val="-5"/>
              </w:rPr>
              <w:t>3 000</w:t>
            </w:r>
          </w:p>
        </w:tc>
        <w:tc>
          <w:tcPr>
            <w:tcW w:w="925" w:type="dxa"/>
            <w:vAlign w:val="top"/>
          </w:tcPr>
          <w:p>
            <w:pPr>
              <w:pStyle w:val="TableText"/>
              <w:ind w:left="111"/>
              <w:spacing w:before="29" w:line="159" w:lineRule="auto"/>
              <w:rPr>
                <w:rFonts w:ascii="Microsoft YaHei" w:hAnsi="Microsoft YaHei" w:eastAsia="Microsoft YaHei" w:cs="Microsoft YaHei"/>
              </w:rPr>
            </w:pPr>
            <w:r>
              <w:rPr>
                <w:spacing w:val="-13"/>
              </w:rPr>
              <w:t>17</w:t>
            </w:r>
            <w:r>
              <w:rPr>
                <w:rFonts w:ascii="Microsoft YaHei" w:hAnsi="Microsoft YaHei" w:eastAsia="Microsoft YaHei" w:cs="Microsoft YaHei"/>
                <w:spacing w:val="-13"/>
              </w:rPr>
              <w:t>（</w:t>
            </w:r>
            <w:r>
              <w:rPr>
                <w:spacing w:val="-13"/>
              </w:rPr>
              <w:t>68.00</w:t>
            </w:r>
            <w:r>
              <w:rPr>
                <w:rFonts w:ascii="Microsoft YaHei" w:hAnsi="Microsoft YaHei" w:eastAsia="Microsoft YaHei" w:cs="Microsoft YaHei"/>
                <w:spacing w:val="-13"/>
              </w:rPr>
              <w:t>）</w:t>
            </w:r>
          </w:p>
        </w:tc>
        <w:tc>
          <w:tcPr>
            <w:tcW w:w="1000" w:type="dxa"/>
            <w:vAlign w:val="top"/>
          </w:tcPr>
          <w:p>
            <w:pPr>
              <w:pStyle w:val="TableText"/>
              <w:ind w:left="212"/>
              <w:spacing w:before="29" w:line="159" w:lineRule="auto"/>
              <w:rPr>
                <w:rFonts w:ascii="Microsoft YaHei" w:hAnsi="Microsoft YaHei" w:eastAsia="Microsoft YaHei" w:cs="Microsoft YaHei"/>
              </w:rPr>
            </w:pPr>
            <w:r>
              <w:rPr>
                <w:spacing w:val="-14"/>
              </w:rPr>
              <w:t>18</w:t>
            </w:r>
            <w:r>
              <w:rPr>
                <w:rFonts w:ascii="Microsoft YaHei" w:hAnsi="Microsoft YaHei" w:eastAsia="Microsoft YaHei" w:cs="Microsoft YaHei"/>
                <w:spacing w:val="-14"/>
              </w:rPr>
              <w:t>（</w:t>
            </w:r>
            <w:r>
              <w:rPr>
                <w:spacing w:val="-14"/>
              </w:rPr>
              <w:t>32.73</w:t>
            </w:r>
            <w:r>
              <w:rPr>
                <w:rFonts w:ascii="Microsoft YaHei" w:hAnsi="Microsoft YaHei" w:eastAsia="Microsoft YaHei" w:cs="Microsoft YaHei"/>
                <w:spacing w:val="-14"/>
              </w:rPr>
              <w:t>）</w:t>
            </w:r>
          </w:p>
        </w:tc>
        <w:tc>
          <w:tcPr>
            <w:tcW w:w="581" w:type="dxa"/>
            <w:vAlign w:val="top"/>
          </w:tcPr>
          <w:p>
            <w:pPr>
              <w:spacing w:line="210" w:lineRule="exact"/>
              <w:rPr>
                <w:rFonts w:ascii="Arial"/>
                <w:sz w:val="18"/>
              </w:rPr>
            </w:pPr>
            <w:r/>
          </w:p>
        </w:tc>
        <w:tc>
          <w:tcPr>
            <w:tcW w:w="524" w:type="dxa"/>
            <w:vAlign w:val="top"/>
          </w:tcPr>
          <w:p>
            <w:pPr>
              <w:spacing w:line="210" w:lineRule="exact"/>
              <w:rPr>
                <w:rFonts w:ascii="Arial"/>
                <w:sz w:val="18"/>
              </w:rPr>
            </w:pPr>
            <w:r/>
          </w:p>
        </w:tc>
      </w:tr>
      <w:tr>
        <w:trPr>
          <w:trHeight w:val="432" w:hRule="atLeast"/>
        </w:trPr>
        <w:tc>
          <w:tcPr>
            <w:tcW w:w="797" w:type="dxa"/>
            <w:vAlign w:val="top"/>
          </w:tcPr>
          <w:p>
            <w:pPr>
              <w:ind w:left="2"/>
              <w:spacing w:before="28" w:line="20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
                <w:w w:val="97"/>
              </w:rPr>
              <w:t>术后疼痛</w:t>
            </w:r>
          </w:p>
        </w:tc>
        <w:tc>
          <w:tcPr>
            <w:tcW w:w="906" w:type="dxa"/>
            <w:vAlign w:val="top"/>
            <w:textDirection w:val="tbRlV"/>
          </w:tcPr>
          <w:p>
            <w:pPr>
              <w:spacing w:line="322" w:lineRule="auto"/>
              <w:rPr>
                <w:rFonts w:ascii="Arial"/>
                <w:sz w:val="21"/>
              </w:rPr>
            </w:pPr>
            <w:r/>
          </w:p>
          <w:p>
            <w:pPr>
              <w:ind w:left="29"/>
              <w:spacing w:before="71" w:line="17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0"/>
              </w:rPr>
              <w:t>是</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20"/>
              </w:rPr>
              <w:t>否</w:t>
            </w:r>
          </w:p>
        </w:tc>
        <w:tc>
          <w:tcPr>
            <w:tcW w:w="925" w:type="dxa"/>
            <w:vAlign w:val="top"/>
          </w:tcPr>
          <w:p>
            <w:pPr>
              <w:pStyle w:val="TableText"/>
              <w:ind w:left="107"/>
              <w:spacing w:before="29" w:line="189" w:lineRule="auto"/>
              <w:rPr>
                <w:rFonts w:ascii="Microsoft YaHei" w:hAnsi="Microsoft YaHei" w:eastAsia="Microsoft YaHei" w:cs="Microsoft YaHei"/>
              </w:rPr>
            </w:pPr>
            <w:r>
              <w:rPr>
                <w:spacing w:val="-12"/>
              </w:rPr>
              <w:t>16</w:t>
            </w:r>
            <w:r>
              <w:rPr>
                <w:rFonts w:ascii="Microsoft YaHei" w:hAnsi="Microsoft YaHei" w:eastAsia="Microsoft YaHei" w:cs="Microsoft YaHei"/>
                <w:spacing w:val="-12"/>
              </w:rPr>
              <w:t>（</w:t>
            </w:r>
            <w:r>
              <w:rPr>
                <w:spacing w:val="-12"/>
              </w:rPr>
              <w:t>64.00</w:t>
            </w:r>
            <w:r>
              <w:rPr>
                <w:rFonts w:ascii="Microsoft YaHei" w:hAnsi="Microsoft YaHei" w:eastAsia="Microsoft YaHei" w:cs="Microsoft YaHei"/>
                <w:spacing w:val="-12"/>
              </w:rPr>
              <w:t>）</w:t>
            </w:r>
          </w:p>
          <w:p>
            <w:pPr>
              <w:pStyle w:val="TableText"/>
              <w:ind w:left="129"/>
              <w:spacing w:line="176" w:lineRule="exact"/>
              <w:rPr>
                <w:rFonts w:ascii="Microsoft YaHei" w:hAnsi="Microsoft YaHei" w:eastAsia="Microsoft YaHei" w:cs="Microsoft YaHei"/>
              </w:rPr>
            </w:pPr>
            <w:r>
              <w:rPr>
                <w:spacing w:val="-11"/>
                <w:position w:val="1"/>
              </w:rPr>
              <w:t>9</w:t>
            </w:r>
            <w:r>
              <w:rPr>
                <w:rFonts w:ascii="Microsoft YaHei" w:hAnsi="Microsoft YaHei" w:eastAsia="Microsoft YaHei" w:cs="Microsoft YaHei"/>
                <w:spacing w:val="-11"/>
                <w:position w:val="1"/>
              </w:rPr>
              <w:t>（</w:t>
            </w:r>
            <w:r>
              <w:rPr>
                <w:spacing w:val="-11"/>
                <w:position w:val="1"/>
              </w:rPr>
              <w:t>36.00</w:t>
            </w:r>
            <w:r>
              <w:rPr>
                <w:rFonts w:ascii="Microsoft YaHei" w:hAnsi="Microsoft YaHei" w:eastAsia="Microsoft YaHei" w:cs="Microsoft YaHei"/>
                <w:spacing w:val="-11"/>
                <w:position w:val="1"/>
              </w:rPr>
              <w:t>）</w:t>
            </w:r>
          </w:p>
        </w:tc>
        <w:tc>
          <w:tcPr>
            <w:tcW w:w="1000" w:type="dxa"/>
            <w:vAlign w:val="top"/>
          </w:tcPr>
          <w:p>
            <w:pPr>
              <w:pStyle w:val="TableText"/>
              <w:ind w:left="202"/>
              <w:spacing w:before="29" w:line="189" w:lineRule="auto"/>
              <w:rPr>
                <w:rFonts w:ascii="Microsoft YaHei" w:hAnsi="Microsoft YaHei" w:eastAsia="Microsoft YaHei" w:cs="Microsoft YaHei"/>
              </w:rPr>
            </w:pPr>
            <w:r>
              <w:rPr>
                <w:spacing w:val="-13"/>
              </w:rPr>
              <w:t>21</w:t>
            </w:r>
            <w:r>
              <w:rPr>
                <w:rFonts w:ascii="Microsoft YaHei" w:hAnsi="Microsoft YaHei" w:eastAsia="Microsoft YaHei" w:cs="Microsoft YaHei"/>
                <w:spacing w:val="-13"/>
              </w:rPr>
              <w:t>（</w:t>
            </w:r>
            <w:r>
              <w:rPr>
                <w:spacing w:val="-13"/>
              </w:rPr>
              <w:t>38.18</w:t>
            </w:r>
            <w:r>
              <w:rPr>
                <w:rFonts w:ascii="Microsoft YaHei" w:hAnsi="Microsoft YaHei" w:eastAsia="Microsoft YaHei" w:cs="Microsoft YaHei"/>
                <w:spacing w:val="-13"/>
              </w:rPr>
              <w:t>）</w:t>
            </w:r>
          </w:p>
          <w:p>
            <w:pPr>
              <w:pStyle w:val="TableText"/>
              <w:ind w:left="197"/>
              <w:spacing w:line="176" w:lineRule="exact"/>
              <w:rPr>
                <w:rFonts w:ascii="Microsoft YaHei" w:hAnsi="Microsoft YaHei" w:eastAsia="Microsoft YaHei" w:cs="Microsoft YaHei"/>
              </w:rPr>
            </w:pPr>
            <w:r>
              <w:rPr>
                <w:spacing w:val="-12"/>
                <w:position w:val="1"/>
              </w:rPr>
              <w:t>34</w:t>
            </w:r>
            <w:r>
              <w:rPr>
                <w:rFonts w:ascii="Microsoft YaHei" w:hAnsi="Microsoft YaHei" w:eastAsia="Microsoft YaHei" w:cs="Microsoft YaHei"/>
                <w:spacing w:val="-12"/>
                <w:position w:val="1"/>
              </w:rPr>
              <w:t>（</w:t>
            </w:r>
            <w:r>
              <w:rPr>
                <w:spacing w:val="-12"/>
                <w:position w:val="1"/>
              </w:rPr>
              <w:t>61.82</w:t>
            </w:r>
            <w:r>
              <w:rPr>
                <w:rFonts w:ascii="Microsoft YaHei" w:hAnsi="Microsoft YaHei" w:eastAsia="Microsoft YaHei" w:cs="Microsoft YaHei"/>
                <w:spacing w:val="-12"/>
                <w:position w:val="1"/>
              </w:rPr>
              <w:t>）</w:t>
            </w:r>
          </w:p>
        </w:tc>
        <w:tc>
          <w:tcPr>
            <w:tcW w:w="581" w:type="dxa"/>
            <w:vAlign w:val="top"/>
          </w:tcPr>
          <w:p>
            <w:pPr>
              <w:pStyle w:val="TableText"/>
              <w:ind w:left="148"/>
              <w:spacing w:before="64" w:line="186" w:lineRule="auto"/>
              <w:rPr/>
            </w:pPr>
            <w:r>
              <w:rPr>
                <w:spacing w:val="-3"/>
              </w:rPr>
              <w:t>4.609</w:t>
            </w:r>
          </w:p>
        </w:tc>
        <w:tc>
          <w:tcPr>
            <w:tcW w:w="524" w:type="dxa"/>
            <w:vAlign w:val="top"/>
          </w:tcPr>
          <w:p>
            <w:pPr>
              <w:pStyle w:val="TableText"/>
              <w:ind w:left="100"/>
              <w:spacing w:before="64" w:line="186" w:lineRule="auto"/>
              <w:rPr/>
            </w:pPr>
            <w:r>
              <w:rPr>
                <w:spacing w:val="-5"/>
              </w:rPr>
              <w:t>0.032</w:t>
            </w:r>
          </w:p>
        </w:tc>
      </w:tr>
      <w:tr>
        <w:trPr>
          <w:trHeight w:val="432" w:hRule="atLeast"/>
        </w:trPr>
        <w:tc>
          <w:tcPr>
            <w:tcW w:w="797" w:type="dxa"/>
            <w:vAlign w:val="top"/>
          </w:tcPr>
          <w:p>
            <w:pPr>
              <w:ind w:left="4"/>
              <w:spacing w:before="30" w:line="20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w w:val="99"/>
              </w:rPr>
              <w:t>居住地</w:t>
            </w:r>
          </w:p>
        </w:tc>
        <w:tc>
          <w:tcPr>
            <w:tcW w:w="906" w:type="dxa"/>
            <w:vAlign w:val="top"/>
          </w:tcPr>
          <w:p>
            <w:pPr>
              <w:ind w:left="265"/>
              <w:spacing w:before="30" w:line="18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rPr>
              <w:t>农村</w:t>
            </w:r>
          </w:p>
          <w:p>
            <w:pPr>
              <w:ind w:left="268"/>
              <w:spacing w:line="174"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城市</w:t>
            </w:r>
          </w:p>
        </w:tc>
        <w:tc>
          <w:tcPr>
            <w:tcW w:w="925" w:type="dxa"/>
            <w:vAlign w:val="top"/>
          </w:tcPr>
          <w:p>
            <w:pPr>
              <w:pStyle w:val="TableText"/>
              <w:ind w:left="106"/>
              <w:spacing w:before="30" w:line="189" w:lineRule="auto"/>
              <w:rPr>
                <w:rFonts w:ascii="Microsoft YaHei" w:hAnsi="Microsoft YaHei" w:eastAsia="Microsoft YaHei" w:cs="Microsoft YaHei"/>
              </w:rPr>
            </w:pPr>
            <w:r>
              <w:rPr>
                <w:spacing w:val="-12"/>
              </w:rPr>
              <w:t>12</w:t>
            </w:r>
            <w:r>
              <w:rPr>
                <w:rFonts w:ascii="Microsoft YaHei" w:hAnsi="Microsoft YaHei" w:eastAsia="Microsoft YaHei" w:cs="Microsoft YaHei"/>
                <w:spacing w:val="-12"/>
              </w:rPr>
              <w:t>（</w:t>
            </w:r>
            <w:r>
              <w:rPr>
                <w:spacing w:val="-12"/>
              </w:rPr>
              <w:t>48.00</w:t>
            </w:r>
            <w:r>
              <w:rPr>
                <w:rFonts w:ascii="Microsoft YaHei" w:hAnsi="Microsoft YaHei" w:eastAsia="Microsoft YaHei" w:cs="Microsoft YaHei"/>
                <w:spacing w:val="-12"/>
              </w:rPr>
              <w:t>）</w:t>
            </w:r>
          </w:p>
          <w:p>
            <w:pPr>
              <w:pStyle w:val="TableText"/>
              <w:ind w:left="108"/>
              <w:spacing w:line="174" w:lineRule="exact"/>
              <w:rPr>
                <w:rFonts w:ascii="Microsoft YaHei" w:hAnsi="Microsoft YaHei" w:eastAsia="Microsoft YaHei" w:cs="Microsoft YaHei"/>
              </w:rPr>
            </w:pPr>
            <w:r>
              <w:rPr>
                <w:spacing w:val="-12"/>
                <w:position w:val="1"/>
              </w:rPr>
              <w:t>13</w:t>
            </w:r>
            <w:r>
              <w:rPr>
                <w:rFonts w:ascii="Microsoft YaHei" w:hAnsi="Microsoft YaHei" w:eastAsia="Microsoft YaHei" w:cs="Microsoft YaHei"/>
                <w:spacing w:val="-12"/>
                <w:position w:val="1"/>
              </w:rPr>
              <w:t>（</w:t>
            </w:r>
            <w:r>
              <w:rPr>
                <w:spacing w:val="-12"/>
                <w:position w:val="1"/>
              </w:rPr>
              <w:t>52.00</w:t>
            </w:r>
            <w:r>
              <w:rPr>
                <w:rFonts w:ascii="Microsoft YaHei" w:hAnsi="Microsoft YaHei" w:eastAsia="Microsoft YaHei" w:cs="Microsoft YaHei"/>
                <w:spacing w:val="-12"/>
                <w:position w:val="1"/>
              </w:rPr>
              <w:t>）</w:t>
            </w:r>
          </w:p>
        </w:tc>
        <w:tc>
          <w:tcPr>
            <w:tcW w:w="1000" w:type="dxa"/>
            <w:vAlign w:val="top"/>
          </w:tcPr>
          <w:p>
            <w:pPr>
              <w:pStyle w:val="TableText"/>
              <w:ind w:left="194"/>
              <w:spacing w:before="30" w:line="189" w:lineRule="auto"/>
              <w:rPr>
                <w:rFonts w:ascii="Microsoft YaHei" w:hAnsi="Microsoft YaHei" w:eastAsia="Microsoft YaHei" w:cs="Microsoft YaHei"/>
              </w:rPr>
            </w:pPr>
            <w:r>
              <w:rPr>
                <w:spacing w:val="-12"/>
              </w:rPr>
              <w:t>27</w:t>
            </w:r>
            <w:r>
              <w:rPr>
                <w:rFonts w:ascii="Microsoft YaHei" w:hAnsi="Microsoft YaHei" w:eastAsia="Microsoft YaHei" w:cs="Microsoft YaHei"/>
                <w:spacing w:val="-12"/>
              </w:rPr>
              <w:t>（</w:t>
            </w:r>
            <w:r>
              <w:rPr>
                <w:spacing w:val="-12"/>
              </w:rPr>
              <w:t>49.09</w:t>
            </w:r>
            <w:r>
              <w:rPr>
                <w:rFonts w:ascii="Microsoft YaHei" w:hAnsi="Microsoft YaHei" w:eastAsia="Microsoft YaHei" w:cs="Microsoft YaHei"/>
                <w:spacing w:val="-12"/>
              </w:rPr>
              <w:t>）</w:t>
            </w:r>
          </w:p>
          <w:p>
            <w:pPr>
              <w:pStyle w:val="TableText"/>
              <w:ind w:left="193"/>
              <w:spacing w:line="174" w:lineRule="exact"/>
              <w:rPr>
                <w:rFonts w:ascii="Microsoft YaHei" w:hAnsi="Microsoft YaHei" w:eastAsia="Microsoft YaHei" w:cs="Microsoft YaHei"/>
              </w:rPr>
            </w:pPr>
            <w:r>
              <w:rPr>
                <w:spacing w:val="-11"/>
                <w:position w:val="1"/>
              </w:rPr>
              <w:t>28</w:t>
            </w:r>
            <w:r>
              <w:rPr>
                <w:rFonts w:ascii="Microsoft YaHei" w:hAnsi="Microsoft YaHei" w:eastAsia="Microsoft YaHei" w:cs="Microsoft YaHei"/>
                <w:spacing w:val="-11"/>
                <w:position w:val="1"/>
              </w:rPr>
              <w:t>（</w:t>
            </w:r>
            <w:r>
              <w:rPr>
                <w:spacing w:val="-11"/>
                <w:position w:val="1"/>
              </w:rPr>
              <w:t>50.91</w:t>
            </w:r>
            <w:r>
              <w:rPr>
                <w:rFonts w:ascii="Microsoft YaHei" w:hAnsi="Microsoft YaHei" w:eastAsia="Microsoft YaHei" w:cs="Microsoft YaHei"/>
                <w:spacing w:val="-11"/>
                <w:position w:val="1"/>
              </w:rPr>
              <w:t>）</w:t>
            </w:r>
          </w:p>
        </w:tc>
        <w:tc>
          <w:tcPr>
            <w:tcW w:w="581" w:type="dxa"/>
            <w:vAlign w:val="top"/>
          </w:tcPr>
          <w:p>
            <w:pPr>
              <w:pStyle w:val="TableText"/>
              <w:ind w:left="151"/>
              <w:spacing w:before="65" w:line="186" w:lineRule="auto"/>
              <w:rPr/>
            </w:pPr>
            <w:r>
              <w:rPr>
                <w:spacing w:val="-4"/>
              </w:rPr>
              <w:t>0.008</w:t>
            </w:r>
          </w:p>
        </w:tc>
        <w:tc>
          <w:tcPr>
            <w:tcW w:w="524" w:type="dxa"/>
            <w:vAlign w:val="top"/>
          </w:tcPr>
          <w:p>
            <w:pPr>
              <w:pStyle w:val="TableText"/>
              <w:ind w:left="97"/>
              <w:spacing w:before="65" w:line="186" w:lineRule="auto"/>
              <w:rPr/>
            </w:pPr>
            <w:r>
              <w:rPr>
                <w:spacing w:val="-4"/>
              </w:rPr>
              <w:t>0.928</w:t>
            </w:r>
          </w:p>
        </w:tc>
      </w:tr>
      <w:tr>
        <w:trPr>
          <w:trHeight w:val="220" w:hRule="atLeast"/>
        </w:trPr>
        <w:tc>
          <w:tcPr>
            <w:tcW w:w="797" w:type="dxa"/>
            <w:vAlign w:val="top"/>
          </w:tcPr>
          <w:p>
            <w:pPr>
              <w:ind w:left="3"/>
              <w:spacing w:before="31" w:line="17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w w:val="99"/>
              </w:rPr>
              <w:t>合并穿孔</w:t>
            </w:r>
          </w:p>
        </w:tc>
        <w:tc>
          <w:tcPr>
            <w:tcW w:w="906" w:type="dxa"/>
            <w:vAlign w:val="top"/>
          </w:tcPr>
          <w:p>
            <w:pPr>
              <w:ind w:left="345"/>
              <w:spacing w:before="31" w:line="17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rPr>
              <w:t>是</w:t>
            </w:r>
          </w:p>
        </w:tc>
        <w:tc>
          <w:tcPr>
            <w:tcW w:w="925" w:type="dxa"/>
            <w:vAlign w:val="top"/>
          </w:tcPr>
          <w:p>
            <w:pPr>
              <w:pStyle w:val="TableText"/>
              <w:ind w:left="110"/>
              <w:spacing w:before="31" w:line="178" w:lineRule="exact"/>
              <w:rPr>
                <w:rFonts w:ascii="Microsoft YaHei" w:hAnsi="Microsoft YaHei" w:eastAsia="Microsoft YaHei" w:cs="Microsoft YaHei"/>
              </w:rPr>
            </w:pPr>
            <w:r>
              <w:rPr>
                <w:spacing w:val="-13"/>
                <w:position w:val="1"/>
              </w:rPr>
              <w:t>18</w:t>
            </w:r>
            <w:r>
              <w:rPr>
                <w:rFonts w:ascii="Microsoft YaHei" w:hAnsi="Microsoft YaHei" w:eastAsia="Microsoft YaHei" w:cs="Microsoft YaHei"/>
                <w:spacing w:val="-13"/>
                <w:position w:val="1"/>
              </w:rPr>
              <w:t>（</w:t>
            </w:r>
            <w:r>
              <w:rPr>
                <w:spacing w:val="-13"/>
                <w:position w:val="1"/>
              </w:rPr>
              <w:t>72.00</w:t>
            </w:r>
            <w:r>
              <w:rPr>
                <w:rFonts w:ascii="Microsoft YaHei" w:hAnsi="Microsoft YaHei" w:eastAsia="Microsoft YaHei" w:cs="Microsoft YaHei"/>
                <w:spacing w:val="-13"/>
                <w:position w:val="1"/>
              </w:rPr>
              <w:t>）</w:t>
            </w:r>
          </w:p>
        </w:tc>
        <w:tc>
          <w:tcPr>
            <w:tcW w:w="1000" w:type="dxa"/>
            <w:vAlign w:val="top"/>
          </w:tcPr>
          <w:p>
            <w:pPr>
              <w:pStyle w:val="TableText"/>
              <w:ind w:left="195"/>
              <w:spacing w:before="31" w:line="178" w:lineRule="exact"/>
              <w:rPr>
                <w:rFonts w:ascii="Microsoft YaHei" w:hAnsi="Microsoft YaHei" w:eastAsia="Microsoft YaHei" w:cs="Microsoft YaHei"/>
              </w:rPr>
            </w:pPr>
            <w:r>
              <w:rPr>
                <w:spacing w:val="-12"/>
                <w:position w:val="1"/>
              </w:rPr>
              <w:t>25</w:t>
            </w:r>
            <w:r>
              <w:rPr>
                <w:rFonts w:ascii="Microsoft YaHei" w:hAnsi="Microsoft YaHei" w:eastAsia="Microsoft YaHei" w:cs="Microsoft YaHei"/>
                <w:spacing w:val="-12"/>
                <w:position w:val="1"/>
              </w:rPr>
              <w:t>（</w:t>
            </w:r>
            <w:r>
              <w:rPr>
                <w:spacing w:val="-12"/>
                <w:position w:val="1"/>
              </w:rPr>
              <w:t>45.45</w:t>
            </w:r>
            <w:r>
              <w:rPr>
                <w:rFonts w:ascii="Microsoft YaHei" w:hAnsi="Microsoft YaHei" w:eastAsia="Microsoft YaHei" w:cs="Microsoft YaHei"/>
                <w:spacing w:val="-12"/>
                <w:position w:val="1"/>
              </w:rPr>
              <w:t>）</w:t>
            </w:r>
          </w:p>
        </w:tc>
        <w:tc>
          <w:tcPr>
            <w:tcW w:w="581" w:type="dxa"/>
            <w:vAlign w:val="top"/>
          </w:tcPr>
          <w:p>
            <w:pPr>
              <w:pStyle w:val="TableText"/>
              <w:ind w:left="150"/>
              <w:spacing w:before="66" w:line="186" w:lineRule="auto"/>
              <w:rPr/>
            </w:pPr>
            <w:r>
              <w:rPr>
                <w:spacing w:val="-4"/>
              </w:rPr>
              <w:t>4.872</w:t>
            </w:r>
          </w:p>
        </w:tc>
        <w:tc>
          <w:tcPr>
            <w:tcW w:w="524" w:type="dxa"/>
            <w:vAlign w:val="top"/>
          </w:tcPr>
          <w:p>
            <w:pPr>
              <w:pStyle w:val="TableText"/>
              <w:ind w:left="97"/>
              <w:spacing w:before="66" w:line="186" w:lineRule="auto"/>
              <w:rPr/>
            </w:pPr>
            <w:r>
              <w:rPr>
                <w:spacing w:val="-4"/>
              </w:rPr>
              <w:t>0.027</w:t>
            </w:r>
          </w:p>
        </w:tc>
      </w:tr>
      <w:tr>
        <w:trPr>
          <w:trHeight w:val="221" w:hRule="atLeast"/>
        </w:trPr>
        <w:tc>
          <w:tcPr>
            <w:tcW w:w="797" w:type="dxa"/>
            <w:vAlign w:val="top"/>
          </w:tcPr>
          <w:p>
            <w:pPr>
              <w:ind w:left="6"/>
              <w:spacing w:before="36" w:line="174"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或坏疽</w:t>
            </w:r>
          </w:p>
        </w:tc>
        <w:tc>
          <w:tcPr>
            <w:tcW w:w="906" w:type="dxa"/>
            <w:vAlign w:val="top"/>
          </w:tcPr>
          <w:p>
            <w:pPr>
              <w:ind w:left="347"/>
              <w:spacing w:before="32" w:line="178"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rPr>
              <w:t>否</w:t>
            </w:r>
          </w:p>
        </w:tc>
        <w:tc>
          <w:tcPr>
            <w:tcW w:w="925" w:type="dxa"/>
            <w:vAlign w:val="top"/>
          </w:tcPr>
          <w:p>
            <w:pPr>
              <w:pStyle w:val="TableText"/>
              <w:ind w:left="128"/>
              <w:spacing w:before="32" w:line="178" w:lineRule="exact"/>
              <w:rPr>
                <w:rFonts w:ascii="Microsoft YaHei" w:hAnsi="Microsoft YaHei" w:eastAsia="Microsoft YaHei" w:cs="Microsoft YaHei"/>
              </w:rPr>
            </w:pPr>
            <w:r>
              <w:rPr>
                <w:spacing w:val="-10"/>
                <w:position w:val="1"/>
              </w:rPr>
              <w:t>7</w:t>
            </w:r>
            <w:r>
              <w:rPr>
                <w:rFonts w:ascii="Microsoft YaHei" w:hAnsi="Microsoft YaHei" w:eastAsia="Microsoft YaHei" w:cs="Microsoft YaHei"/>
                <w:spacing w:val="-10"/>
                <w:position w:val="1"/>
              </w:rPr>
              <w:t>（</w:t>
            </w:r>
            <w:r>
              <w:rPr>
                <w:spacing w:val="-10"/>
                <w:position w:val="1"/>
              </w:rPr>
              <w:t>28.00</w:t>
            </w:r>
            <w:r>
              <w:rPr>
                <w:rFonts w:ascii="Microsoft YaHei" w:hAnsi="Microsoft YaHei" w:eastAsia="Microsoft YaHei" w:cs="Microsoft YaHei"/>
                <w:spacing w:val="-10"/>
                <w:position w:val="1"/>
              </w:rPr>
              <w:t>）</w:t>
            </w:r>
          </w:p>
        </w:tc>
        <w:tc>
          <w:tcPr>
            <w:tcW w:w="1000" w:type="dxa"/>
            <w:vAlign w:val="top"/>
          </w:tcPr>
          <w:p>
            <w:pPr>
              <w:pStyle w:val="TableText"/>
              <w:ind w:left="189"/>
              <w:spacing w:before="32" w:line="178" w:lineRule="exact"/>
              <w:rPr>
                <w:rFonts w:ascii="Microsoft YaHei" w:hAnsi="Microsoft YaHei" w:eastAsia="Microsoft YaHei" w:cs="Microsoft YaHei"/>
              </w:rPr>
            </w:pPr>
            <w:r>
              <w:rPr>
                <w:spacing w:val="-10"/>
                <w:position w:val="1"/>
              </w:rPr>
              <w:t>30</w:t>
            </w:r>
            <w:r>
              <w:rPr>
                <w:rFonts w:ascii="Microsoft YaHei" w:hAnsi="Microsoft YaHei" w:eastAsia="Microsoft YaHei" w:cs="Microsoft YaHei"/>
                <w:spacing w:val="-10"/>
                <w:position w:val="1"/>
              </w:rPr>
              <w:t>（</w:t>
            </w:r>
            <w:r>
              <w:rPr>
                <w:spacing w:val="-10"/>
                <w:position w:val="1"/>
              </w:rPr>
              <w:t>54.55</w:t>
            </w:r>
            <w:r>
              <w:rPr>
                <w:rFonts w:ascii="Microsoft YaHei" w:hAnsi="Microsoft YaHei" w:eastAsia="Microsoft YaHei" w:cs="Microsoft YaHei"/>
                <w:spacing w:val="-10"/>
                <w:position w:val="1"/>
              </w:rPr>
              <w:t>）</w:t>
            </w:r>
          </w:p>
        </w:tc>
        <w:tc>
          <w:tcPr>
            <w:tcW w:w="581" w:type="dxa"/>
            <w:vAlign w:val="top"/>
          </w:tcPr>
          <w:p>
            <w:pPr>
              <w:spacing w:line="210" w:lineRule="exact"/>
              <w:rPr>
                <w:rFonts w:ascii="Arial"/>
                <w:sz w:val="18"/>
              </w:rPr>
            </w:pPr>
            <w:r/>
          </w:p>
        </w:tc>
        <w:tc>
          <w:tcPr>
            <w:tcW w:w="524" w:type="dxa"/>
            <w:vAlign w:val="top"/>
          </w:tcPr>
          <w:p>
            <w:pPr>
              <w:spacing w:line="210" w:lineRule="exact"/>
              <w:rPr>
                <w:rFonts w:ascii="Arial"/>
                <w:sz w:val="18"/>
              </w:rPr>
            </w:pPr>
            <w:r/>
          </w:p>
        </w:tc>
      </w:tr>
      <w:tr>
        <w:trPr>
          <w:trHeight w:val="441" w:hRule="atLeast"/>
        </w:trPr>
        <w:tc>
          <w:tcPr>
            <w:tcW w:w="797" w:type="dxa"/>
            <w:vAlign w:val="top"/>
            <w:tcBorders>
              <w:bottom w:val="single" w:color="000000" w:sz="4" w:space="0"/>
            </w:tcBorders>
          </w:tcPr>
          <w:p>
            <w:pPr>
              <w:ind w:left="2"/>
              <w:spacing w:before="32" w:line="20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w w:val="97"/>
              </w:rPr>
              <w:t>术后并发症</w:t>
            </w:r>
          </w:p>
        </w:tc>
        <w:tc>
          <w:tcPr>
            <w:tcW w:w="906" w:type="dxa"/>
            <w:vAlign w:val="top"/>
            <w:textDirection w:val="tbRlV"/>
            <w:tcBorders>
              <w:bottom w:val="single" w:color="000000" w:sz="4" w:space="0"/>
            </w:tcBorders>
          </w:tcPr>
          <w:p>
            <w:pPr>
              <w:spacing w:line="322" w:lineRule="auto"/>
              <w:rPr>
                <w:rFonts w:ascii="Arial"/>
                <w:sz w:val="21"/>
              </w:rPr>
            </w:pPr>
            <w:r/>
          </w:p>
          <w:p>
            <w:pPr>
              <w:ind w:left="31"/>
              <w:spacing w:before="71" w:line="18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0"/>
              </w:rPr>
              <w:t>有</w:t>
            </w:r>
            <w:r>
              <w:rPr>
                <w:rFonts w:ascii="Microsoft YaHei" w:hAnsi="Microsoft YaHei" w:eastAsia="Microsoft YaHei" w:cs="Microsoft YaHei"/>
                <w:sz w:val="16"/>
                <w:szCs w:val="16"/>
                <w:spacing w:val="-12"/>
              </w:rPr>
              <w:t xml:space="preserve"> </w:t>
            </w:r>
            <w:r>
              <w:rPr>
                <w:rFonts w:ascii="Microsoft YaHei" w:hAnsi="Microsoft YaHei" w:eastAsia="Microsoft YaHei" w:cs="Microsoft YaHei"/>
                <w:sz w:val="16"/>
                <w:szCs w:val="16"/>
                <w:spacing w:val="20"/>
              </w:rPr>
              <w:t>无</w:t>
            </w:r>
          </w:p>
        </w:tc>
        <w:tc>
          <w:tcPr>
            <w:tcW w:w="925" w:type="dxa"/>
            <w:vAlign w:val="top"/>
            <w:tcBorders>
              <w:bottom w:val="single" w:color="000000" w:sz="4" w:space="0"/>
            </w:tcBorders>
          </w:tcPr>
          <w:p>
            <w:pPr>
              <w:pStyle w:val="TableText"/>
              <w:ind w:left="110"/>
              <w:spacing w:before="32" w:line="189" w:lineRule="auto"/>
              <w:rPr>
                <w:rFonts w:ascii="Microsoft YaHei" w:hAnsi="Microsoft YaHei" w:eastAsia="Microsoft YaHei" w:cs="Microsoft YaHei"/>
              </w:rPr>
            </w:pPr>
            <w:r>
              <w:rPr>
                <w:spacing w:val="-13"/>
              </w:rPr>
              <w:t>19</w:t>
            </w:r>
            <w:r>
              <w:rPr>
                <w:rFonts w:ascii="Microsoft YaHei" w:hAnsi="Microsoft YaHei" w:eastAsia="Microsoft YaHei" w:cs="Microsoft YaHei"/>
                <w:spacing w:val="-13"/>
              </w:rPr>
              <w:t>（</w:t>
            </w:r>
            <w:r>
              <w:rPr>
                <w:spacing w:val="-13"/>
              </w:rPr>
              <w:t>76.00</w:t>
            </w:r>
            <w:r>
              <w:rPr>
                <w:rFonts w:ascii="Microsoft YaHei" w:hAnsi="Microsoft YaHei" w:eastAsia="Microsoft YaHei" w:cs="Microsoft YaHei"/>
                <w:spacing w:val="-13"/>
              </w:rPr>
              <w:t>）</w:t>
            </w:r>
          </w:p>
          <w:p>
            <w:pPr>
              <w:pStyle w:val="TableText"/>
              <w:ind w:left="128"/>
              <w:spacing w:line="159" w:lineRule="auto"/>
              <w:rPr>
                <w:rFonts w:ascii="Microsoft YaHei" w:hAnsi="Microsoft YaHei" w:eastAsia="Microsoft YaHei" w:cs="Microsoft YaHei"/>
              </w:rPr>
            </w:pPr>
            <w:r>
              <w:rPr>
                <w:spacing w:val="-10"/>
              </w:rPr>
              <w:t>6</w:t>
            </w:r>
            <w:r>
              <w:rPr>
                <w:rFonts w:ascii="Microsoft YaHei" w:hAnsi="Microsoft YaHei" w:eastAsia="Microsoft YaHei" w:cs="Microsoft YaHei"/>
                <w:spacing w:val="-10"/>
              </w:rPr>
              <w:t>（</w:t>
            </w:r>
            <w:r>
              <w:rPr>
                <w:spacing w:val="-10"/>
              </w:rPr>
              <w:t>24.00</w:t>
            </w:r>
            <w:r>
              <w:rPr>
                <w:rFonts w:ascii="Microsoft YaHei" w:hAnsi="Microsoft YaHei" w:eastAsia="Microsoft YaHei" w:cs="Microsoft YaHei"/>
                <w:spacing w:val="-10"/>
              </w:rPr>
              <w:t>）</w:t>
            </w:r>
          </w:p>
        </w:tc>
        <w:tc>
          <w:tcPr>
            <w:tcW w:w="1000" w:type="dxa"/>
            <w:vAlign w:val="top"/>
            <w:tcBorders>
              <w:bottom w:val="single" w:color="000000" w:sz="4" w:space="0"/>
            </w:tcBorders>
          </w:tcPr>
          <w:p>
            <w:pPr>
              <w:pStyle w:val="TableText"/>
              <w:ind w:left="196"/>
              <w:spacing w:before="32" w:line="189" w:lineRule="auto"/>
              <w:rPr>
                <w:rFonts w:ascii="Microsoft YaHei" w:hAnsi="Microsoft YaHei" w:eastAsia="Microsoft YaHei" w:cs="Microsoft YaHei"/>
              </w:rPr>
            </w:pPr>
            <w:r>
              <w:rPr>
                <w:spacing w:val="-12"/>
              </w:rPr>
              <w:t>23</w:t>
            </w:r>
            <w:r>
              <w:rPr>
                <w:rFonts w:ascii="Microsoft YaHei" w:hAnsi="Microsoft YaHei" w:eastAsia="Microsoft YaHei" w:cs="Microsoft YaHei"/>
                <w:spacing w:val="-12"/>
              </w:rPr>
              <w:t>（</w:t>
            </w:r>
            <w:r>
              <w:rPr>
                <w:spacing w:val="-12"/>
              </w:rPr>
              <w:t>41.82</w:t>
            </w:r>
            <w:r>
              <w:rPr>
                <w:rFonts w:ascii="Microsoft YaHei" w:hAnsi="Microsoft YaHei" w:eastAsia="Microsoft YaHei" w:cs="Microsoft YaHei"/>
                <w:spacing w:val="-12"/>
              </w:rPr>
              <w:t>）</w:t>
            </w:r>
          </w:p>
          <w:p>
            <w:pPr>
              <w:pStyle w:val="TableText"/>
              <w:ind w:left="201"/>
              <w:spacing w:line="159" w:lineRule="auto"/>
              <w:rPr>
                <w:rFonts w:ascii="Microsoft YaHei" w:hAnsi="Microsoft YaHei" w:eastAsia="Microsoft YaHei" w:cs="Microsoft YaHei"/>
              </w:rPr>
            </w:pPr>
            <w:r>
              <w:rPr>
                <w:spacing w:val="-13"/>
              </w:rPr>
              <w:t>32</w:t>
            </w:r>
            <w:r>
              <w:rPr>
                <w:rFonts w:ascii="Microsoft YaHei" w:hAnsi="Microsoft YaHei" w:eastAsia="Microsoft YaHei" w:cs="Microsoft YaHei"/>
                <w:spacing w:val="-13"/>
              </w:rPr>
              <w:t>（</w:t>
            </w:r>
            <w:r>
              <w:rPr>
                <w:spacing w:val="-13"/>
              </w:rPr>
              <w:t>58.18</w:t>
            </w:r>
            <w:r>
              <w:rPr>
                <w:rFonts w:ascii="Microsoft YaHei" w:hAnsi="Microsoft YaHei" w:eastAsia="Microsoft YaHei" w:cs="Microsoft YaHei"/>
                <w:spacing w:val="-13"/>
              </w:rPr>
              <w:t>）</w:t>
            </w:r>
          </w:p>
        </w:tc>
        <w:tc>
          <w:tcPr>
            <w:tcW w:w="581" w:type="dxa"/>
            <w:vAlign w:val="top"/>
            <w:tcBorders>
              <w:bottom w:val="single" w:color="000000" w:sz="4" w:space="0"/>
            </w:tcBorders>
          </w:tcPr>
          <w:p>
            <w:pPr>
              <w:pStyle w:val="TableText"/>
              <w:ind w:left="159"/>
              <w:spacing w:before="67" w:line="186" w:lineRule="auto"/>
              <w:rPr/>
            </w:pPr>
            <w:r>
              <w:rPr>
                <w:spacing w:val="-5"/>
              </w:rPr>
              <w:t>8.053</w:t>
            </w:r>
          </w:p>
        </w:tc>
        <w:tc>
          <w:tcPr>
            <w:tcW w:w="524" w:type="dxa"/>
            <w:vAlign w:val="top"/>
            <w:tcBorders>
              <w:bottom w:val="single" w:color="000000" w:sz="4" w:space="0"/>
            </w:tcBorders>
          </w:tcPr>
          <w:p>
            <w:pPr>
              <w:pStyle w:val="TableText"/>
              <w:ind w:left="95"/>
              <w:spacing w:before="67" w:line="186" w:lineRule="auto"/>
              <w:rPr/>
            </w:pPr>
            <w:r>
              <w:rPr>
                <w:spacing w:val="-4"/>
              </w:rPr>
              <w:t>0.005</w:t>
            </w:r>
          </w:p>
        </w:tc>
      </w:tr>
    </w:tbl>
    <w:p>
      <w:pPr>
        <w:spacing w:line="40" w:lineRule="exact"/>
        <w:rPr>
          <w:rFonts w:ascii="Arial"/>
          <w:sz w:val="3"/>
        </w:rPr>
      </w:pPr>
      <w:r/>
    </w:p>
    <w:p>
      <w:pPr>
        <w:spacing w:line="40" w:lineRule="exact"/>
        <w:sectPr>
          <w:type w:val="continuous"/>
          <w:pgSz w:w="11906" w:h="16158"/>
          <w:pgMar w:top="1236" w:right="1133" w:bottom="0" w:left="424" w:header="990" w:footer="0" w:gutter="0"/>
          <w:cols w:equalWidth="0" w:num="2">
            <w:col w:w="5507" w:space="100"/>
            <w:col w:w="4743" w:space="0"/>
          </w:cols>
        </w:sectPr>
        <w:rPr>
          <w:rFonts w:ascii="Arial" w:hAnsi="Arial" w:eastAsia="Arial" w:cs="Arial"/>
          <w:sz w:val="3"/>
          <w:szCs w:val="3"/>
        </w:rPr>
      </w:pPr>
    </w:p>
    <w:p>
      <w:pPr>
        <w:ind w:left="2668"/>
        <w:spacing w:before="76" w:line="180" w:lineRule="auto"/>
        <w:outlineLvl w:val="2"/>
        <w:rPr>
          <w:rFonts w:ascii="Microsoft YaHei" w:hAnsi="Microsoft YaHei" w:eastAsia="Microsoft YaHei" w:cs="Microsoft YaHei"/>
          <w:sz w:val="18"/>
          <w:szCs w:val="18"/>
        </w:rPr>
      </w:pPr>
      <w:r>
        <w:rPr>
          <w:rFonts w:ascii="Microsoft YaHei" w:hAnsi="Microsoft YaHei" w:eastAsia="Microsoft YaHei" w:cs="Microsoft YaHei"/>
          <w:sz w:val="18"/>
          <w:szCs w:val="18"/>
          <w:color w:val="1D2088"/>
        </w:rPr>
        <w:t>表2</w:t>
      </w:r>
      <w:r>
        <w:rPr>
          <w:rFonts w:ascii="Microsoft YaHei" w:hAnsi="Microsoft YaHei" w:eastAsia="Microsoft YaHei" w:cs="Microsoft YaHei"/>
          <w:sz w:val="18"/>
          <w:szCs w:val="18"/>
          <w:color w:val="1D2088"/>
          <w:spacing w:val="53"/>
        </w:rPr>
        <w:t xml:space="preserve"> </w:t>
      </w:r>
      <w:r>
        <w:rPr>
          <w:rFonts w:ascii="Microsoft YaHei" w:hAnsi="Microsoft YaHei" w:eastAsia="Microsoft YaHei" w:cs="Microsoft YaHei"/>
          <w:sz w:val="18"/>
          <w:szCs w:val="18"/>
          <w:color w:val="1D2088"/>
        </w:rPr>
        <w:t>急性阑尾炎腹腔镜手术患者术后合并焦虑的影响因素变量赋值</w:t>
      </w:r>
      <w:r>
        <w:rPr>
          <w:rFonts w:ascii="Microsoft YaHei" w:hAnsi="Microsoft YaHei" w:eastAsia="Microsoft YaHei" w:cs="Microsoft YaHei"/>
          <w:sz w:val="18"/>
          <w:szCs w:val="18"/>
          <w:color w:val="1D2088"/>
          <w:spacing w:val="-1"/>
        </w:rPr>
        <w:t>情况</w:t>
      </w:r>
    </w:p>
    <w:p>
      <w:pPr>
        <w:spacing w:line="27" w:lineRule="auto"/>
        <w:rPr>
          <w:rFonts w:ascii="Arial"/>
          <w:sz w:val="2"/>
        </w:rPr>
      </w:pPr>
      <w:r>
        <w:rPr>
          <w:rFonts w:ascii="Arial"/>
          <w:sz w:val="2"/>
        </w:rPr>
      </w:r>
    </w:p>
    <w:tbl>
      <w:tblPr>
        <w:tblStyle w:val="TableNormal"/>
        <w:tblW w:w="9751" w:type="dxa"/>
        <w:tblInd w:w="59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77"/>
        <w:gridCol w:w="3335"/>
        <w:gridCol w:w="4939"/>
      </w:tblGrid>
      <w:tr>
        <w:trPr>
          <w:trHeight w:val="212" w:hRule="atLeast"/>
        </w:trPr>
        <w:tc>
          <w:tcPr>
            <w:tcW w:w="1477" w:type="dxa"/>
            <w:vAlign w:val="top"/>
            <w:tcBorders>
              <w:bottom w:val="single" w:color="000000" w:sz="2" w:space="0"/>
              <w:top w:val="single" w:color="000000" w:sz="4" w:space="0"/>
            </w:tcBorders>
          </w:tcPr>
          <w:p>
            <w:pPr>
              <w:ind w:left="4"/>
              <w:spacing w:before="18" w:line="16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变量</w:t>
            </w:r>
          </w:p>
        </w:tc>
        <w:tc>
          <w:tcPr>
            <w:tcW w:w="3335" w:type="dxa"/>
            <w:vAlign w:val="top"/>
            <w:tcBorders>
              <w:bottom w:val="single" w:color="000000" w:sz="2" w:space="0"/>
              <w:top w:val="single" w:color="000000" w:sz="4" w:space="0"/>
            </w:tcBorders>
          </w:tcPr>
          <w:p>
            <w:pPr>
              <w:ind w:left="1254"/>
              <w:spacing w:before="18" w:line="16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5"/>
              </w:rPr>
              <w:t>影响因素</w:t>
            </w:r>
          </w:p>
        </w:tc>
        <w:tc>
          <w:tcPr>
            <w:tcW w:w="4939" w:type="dxa"/>
            <w:vAlign w:val="top"/>
            <w:tcBorders>
              <w:bottom w:val="single" w:color="000000" w:sz="2" w:space="0"/>
              <w:top w:val="single" w:color="000000" w:sz="4" w:space="0"/>
            </w:tcBorders>
          </w:tcPr>
          <w:p>
            <w:pPr>
              <w:ind w:left="2071"/>
              <w:spacing w:before="18" w:line="16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赋值</w:t>
            </w:r>
          </w:p>
        </w:tc>
      </w:tr>
      <w:tr>
        <w:trPr>
          <w:trHeight w:val="1510" w:hRule="atLeast"/>
        </w:trPr>
        <w:tc>
          <w:tcPr>
            <w:tcW w:w="1477" w:type="dxa"/>
            <w:vAlign w:val="top"/>
            <w:tcBorders>
              <w:top w:val="single" w:color="000000" w:sz="2" w:space="0"/>
              <w:bottom w:val="single" w:color="000000" w:sz="4" w:space="0"/>
            </w:tcBorders>
          </w:tcPr>
          <w:p>
            <w:pPr>
              <w:ind w:left="17"/>
              <w:spacing w:before="18" w:line="18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9"/>
              </w:rPr>
              <w:t>因变量</w:t>
            </w:r>
          </w:p>
          <w:p>
            <w:pPr>
              <w:ind w:left="33"/>
              <w:spacing w:line="203"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7"/>
              </w:rPr>
              <w:t>自变量</w:t>
            </w:r>
          </w:p>
        </w:tc>
        <w:tc>
          <w:tcPr>
            <w:tcW w:w="3335" w:type="dxa"/>
            <w:vAlign w:val="top"/>
            <w:tcBorders>
              <w:top w:val="single" w:color="000000" w:sz="2" w:space="0"/>
              <w:bottom w:val="single" w:color="000000" w:sz="4" w:space="0"/>
            </w:tcBorders>
          </w:tcPr>
          <w:p>
            <w:pPr>
              <w:ind w:left="1406"/>
              <w:spacing w:before="18" w:line="18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rPr>
              <w:t>焦虑</w:t>
            </w:r>
          </w:p>
          <w:p>
            <w:pPr>
              <w:ind w:left="1254"/>
              <w:spacing w:line="18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w w:val="97"/>
              </w:rPr>
              <w:t>文化程度</w:t>
            </w:r>
          </w:p>
          <w:p>
            <w:pPr>
              <w:ind w:left="1249"/>
              <w:spacing w:line="18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rPr>
              <w:t>家庭关系</w:t>
            </w:r>
          </w:p>
          <w:p>
            <w:pPr>
              <w:ind w:left="1027"/>
              <w:spacing w:line="18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w w:val="97"/>
              </w:rPr>
              <w:t>家庭人均月收入</w:t>
            </w:r>
          </w:p>
          <w:p>
            <w:pPr>
              <w:ind w:left="1250"/>
              <w:spacing w:line="18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
                <w:w w:val="97"/>
              </w:rPr>
              <w:t>术后疼痛</w:t>
            </w:r>
          </w:p>
          <w:p>
            <w:pPr>
              <w:ind w:left="1178" w:right="1231" w:hanging="161"/>
              <w:spacing w:before="1" w:line="174"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w w:val="99"/>
              </w:rPr>
              <w:t>合并穿孔或坏疽</w:t>
            </w:r>
            <w:r>
              <w:rPr>
                <w:rFonts w:ascii="Microsoft YaHei" w:hAnsi="Microsoft YaHei" w:eastAsia="Microsoft YaHei" w:cs="Microsoft YaHei"/>
                <w:sz w:val="16"/>
                <w:szCs w:val="16"/>
                <w:spacing w:val="4"/>
              </w:rPr>
              <w:t xml:space="preserve"> </w:t>
            </w:r>
            <w:r>
              <w:rPr>
                <w:rFonts w:ascii="Microsoft YaHei" w:hAnsi="Microsoft YaHei" w:eastAsia="Microsoft YaHei" w:cs="Microsoft YaHei"/>
                <w:sz w:val="16"/>
                <w:szCs w:val="16"/>
                <w:spacing w:val="-2"/>
                <w:w w:val="97"/>
              </w:rPr>
              <w:t>术后并发症</w:t>
            </w:r>
          </w:p>
        </w:tc>
        <w:tc>
          <w:tcPr>
            <w:tcW w:w="4939" w:type="dxa"/>
            <w:vAlign w:val="top"/>
            <w:tcBorders>
              <w:top w:val="single" w:color="000000" w:sz="2" w:space="0"/>
              <w:bottom w:val="single" w:color="000000" w:sz="4" w:space="0"/>
            </w:tcBorders>
          </w:tcPr>
          <w:p>
            <w:pPr>
              <w:pStyle w:val="TableText"/>
              <w:ind w:left="1823"/>
              <w:spacing w:before="18" w:line="189" w:lineRule="auto"/>
              <w:rPr/>
            </w:pPr>
            <w:r>
              <w:rPr>
                <w:rFonts w:ascii="Microsoft YaHei" w:hAnsi="Microsoft YaHei" w:eastAsia="Microsoft YaHei" w:cs="Microsoft YaHei"/>
                <w:spacing w:val="-20"/>
              </w:rPr>
              <w:t>无＝</w:t>
            </w:r>
            <w:r>
              <w:rPr>
                <w:spacing w:val="-20"/>
              </w:rPr>
              <w:t>0</w:t>
            </w:r>
            <w:r>
              <w:rPr>
                <w:rFonts w:ascii="Microsoft YaHei" w:hAnsi="Microsoft YaHei" w:eastAsia="Microsoft YaHei" w:cs="Microsoft YaHei"/>
                <w:spacing w:val="-20"/>
              </w:rPr>
              <w:t>；有＝</w:t>
            </w:r>
            <w:r>
              <w:rPr>
                <w:spacing w:val="-20"/>
              </w:rPr>
              <w:t>1</w:t>
            </w:r>
          </w:p>
          <w:p>
            <w:pPr>
              <w:pStyle w:val="TableText"/>
              <w:ind w:left="1237"/>
              <w:spacing w:line="189" w:lineRule="auto"/>
              <w:rPr/>
            </w:pPr>
            <w:r>
              <w:rPr>
                <w:rFonts w:ascii="Microsoft YaHei" w:hAnsi="Microsoft YaHei" w:eastAsia="Microsoft YaHei" w:cs="Microsoft YaHei"/>
                <w:spacing w:val="-17"/>
              </w:rPr>
              <w:t>大专及以上＝</w:t>
            </w:r>
            <w:r>
              <w:rPr>
                <w:spacing w:val="-17"/>
              </w:rPr>
              <w:t>0</w:t>
            </w:r>
            <w:r>
              <w:rPr>
                <w:rFonts w:ascii="Microsoft YaHei" w:hAnsi="Microsoft YaHei" w:eastAsia="Microsoft YaHei" w:cs="Microsoft YaHei"/>
                <w:spacing w:val="-17"/>
              </w:rPr>
              <w:t>；高中及以下＝</w:t>
            </w:r>
            <w:r>
              <w:rPr>
                <w:spacing w:val="-17"/>
              </w:rPr>
              <w:t>1</w:t>
            </w:r>
          </w:p>
          <w:p>
            <w:pPr>
              <w:pStyle w:val="TableText"/>
              <w:ind w:left="1681"/>
              <w:spacing w:line="189" w:lineRule="auto"/>
              <w:rPr/>
            </w:pPr>
            <w:r>
              <w:rPr>
                <w:rFonts w:ascii="Microsoft YaHei" w:hAnsi="Microsoft YaHei" w:eastAsia="Microsoft YaHei" w:cs="Microsoft YaHei"/>
                <w:spacing w:val="-17"/>
              </w:rPr>
              <w:t>良好＝</w:t>
            </w:r>
            <w:r>
              <w:rPr>
                <w:spacing w:val="-17"/>
              </w:rPr>
              <w:t>0</w:t>
            </w:r>
            <w:r>
              <w:rPr>
                <w:rFonts w:ascii="Microsoft YaHei" w:hAnsi="Microsoft YaHei" w:eastAsia="Microsoft YaHei" w:cs="Microsoft YaHei"/>
                <w:spacing w:val="-17"/>
              </w:rPr>
              <w:t>；较差＝</w:t>
            </w:r>
            <w:r>
              <w:rPr>
                <w:spacing w:val="-17"/>
              </w:rPr>
              <w:t>1</w:t>
            </w:r>
          </w:p>
          <w:p>
            <w:pPr>
              <w:pStyle w:val="TableText"/>
              <w:ind w:left="1336"/>
              <w:spacing w:line="189" w:lineRule="auto"/>
              <w:rPr/>
            </w:pPr>
            <w:r>
              <w:rPr>
                <w:rFonts w:ascii="SimSun" w:hAnsi="SimSun" w:eastAsia="SimSun" w:cs="SimSun"/>
                <w:spacing w:val="-6"/>
              </w:rPr>
              <w:t>&gt;</w:t>
            </w:r>
            <w:r>
              <w:rPr>
                <w:spacing w:val="-6"/>
              </w:rPr>
              <w:t>3 000</w:t>
            </w:r>
            <w:r>
              <w:rPr>
                <w:rFonts w:ascii="Microsoft YaHei" w:hAnsi="Microsoft YaHei" w:eastAsia="Microsoft YaHei" w:cs="Microsoft YaHei"/>
                <w:spacing w:val="-6"/>
              </w:rPr>
              <w:t>元＝</w:t>
            </w:r>
            <w:r>
              <w:rPr>
                <w:spacing w:val="-6"/>
              </w:rPr>
              <w:t>0</w:t>
            </w:r>
            <w:r>
              <w:rPr>
                <w:rFonts w:ascii="Microsoft YaHei" w:hAnsi="Microsoft YaHei" w:eastAsia="Microsoft YaHei" w:cs="Microsoft YaHei"/>
                <w:spacing w:val="-6"/>
              </w:rPr>
              <w:t>；</w:t>
            </w:r>
            <w:r>
              <w:rPr>
                <w:rFonts w:ascii="SimSun" w:hAnsi="SimSun" w:eastAsia="SimSun" w:cs="SimSun"/>
                <w:spacing w:val="-6"/>
              </w:rPr>
              <w:t>≤</w:t>
            </w:r>
            <w:r>
              <w:rPr>
                <w:spacing w:val="-6"/>
              </w:rPr>
              <w:t>3 000</w:t>
            </w:r>
            <w:r>
              <w:rPr>
                <w:rFonts w:ascii="Microsoft YaHei" w:hAnsi="Microsoft YaHei" w:eastAsia="Microsoft YaHei" w:cs="Microsoft YaHei"/>
                <w:spacing w:val="-6"/>
              </w:rPr>
              <w:t>元＝</w:t>
            </w:r>
            <w:r>
              <w:rPr>
                <w:spacing w:val="-6"/>
              </w:rPr>
              <w:t>1</w:t>
            </w:r>
          </w:p>
          <w:p>
            <w:pPr>
              <w:pStyle w:val="TableText"/>
              <w:ind w:left="1819"/>
              <w:spacing w:line="189" w:lineRule="auto"/>
              <w:rPr/>
            </w:pPr>
            <w:r>
              <w:rPr>
                <w:rFonts w:ascii="Microsoft YaHei" w:hAnsi="Microsoft YaHei" w:eastAsia="Microsoft YaHei" w:cs="Microsoft YaHei"/>
                <w:spacing w:val="-19"/>
              </w:rPr>
              <w:t>否＝</w:t>
            </w:r>
            <w:r>
              <w:rPr>
                <w:spacing w:val="-19"/>
              </w:rPr>
              <w:t>0</w:t>
            </w:r>
            <w:r>
              <w:rPr>
                <w:rFonts w:ascii="Microsoft YaHei" w:hAnsi="Microsoft YaHei" w:eastAsia="Microsoft YaHei" w:cs="Microsoft YaHei"/>
                <w:spacing w:val="-19"/>
              </w:rPr>
              <w:t>；是＝</w:t>
            </w:r>
            <w:r>
              <w:rPr>
                <w:spacing w:val="-19"/>
              </w:rPr>
              <w:t>1</w:t>
            </w:r>
          </w:p>
          <w:p>
            <w:pPr>
              <w:pStyle w:val="TableText"/>
              <w:ind w:left="1819"/>
              <w:spacing w:before="1" w:line="189" w:lineRule="auto"/>
              <w:rPr/>
            </w:pPr>
            <w:r>
              <w:rPr>
                <w:rFonts w:ascii="Microsoft YaHei" w:hAnsi="Microsoft YaHei" w:eastAsia="Microsoft YaHei" w:cs="Microsoft YaHei"/>
                <w:spacing w:val="-19"/>
              </w:rPr>
              <w:t>否＝</w:t>
            </w:r>
            <w:r>
              <w:rPr>
                <w:spacing w:val="-19"/>
              </w:rPr>
              <w:t>0</w:t>
            </w:r>
            <w:r>
              <w:rPr>
                <w:rFonts w:ascii="Microsoft YaHei" w:hAnsi="Microsoft YaHei" w:eastAsia="Microsoft YaHei" w:cs="Microsoft YaHei"/>
                <w:spacing w:val="-19"/>
              </w:rPr>
              <w:t>；是＝</w:t>
            </w:r>
            <w:r>
              <w:rPr>
                <w:spacing w:val="-19"/>
              </w:rPr>
              <w:t>1</w:t>
            </w:r>
          </w:p>
          <w:p>
            <w:pPr>
              <w:pStyle w:val="TableText"/>
              <w:ind w:left="1823"/>
              <w:spacing w:before="1" w:line="158" w:lineRule="auto"/>
              <w:rPr/>
            </w:pPr>
            <w:r>
              <w:rPr>
                <w:rFonts w:ascii="Microsoft YaHei" w:hAnsi="Microsoft YaHei" w:eastAsia="Microsoft YaHei" w:cs="Microsoft YaHei"/>
                <w:spacing w:val="-20"/>
              </w:rPr>
              <w:t>无＝</w:t>
            </w:r>
            <w:r>
              <w:rPr>
                <w:spacing w:val="-20"/>
              </w:rPr>
              <w:t>0</w:t>
            </w:r>
            <w:r>
              <w:rPr>
                <w:rFonts w:ascii="Microsoft YaHei" w:hAnsi="Microsoft YaHei" w:eastAsia="Microsoft YaHei" w:cs="Microsoft YaHei"/>
                <w:spacing w:val="-20"/>
              </w:rPr>
              <w:t>；有＝</w:t>
            </w:r>
            <w:r>
              <w:rPr>
                <w:spacing w:val="-20"/>
              </w:rPr>
              <w:t>1</w:t>
            </w:r>
          </w:p>
        </w:tc>
      </w:tr>
    </w:tbl>
    <w:p>
      <w:pPr>
        <w:ind w:left="3477"/>
        <w:spacing w:before="114" w:line="181" w:lineRule="auto"/>
        <w:outlineLvl w:val="2"/>
        <w:rPr>
          <w:rFonts w:ascii="Microsoft YaHei" w:hAnsi="Microsoft YaHei" w:eastAsia="Microsoft YaHei" w:cs="Microsoft YaHei"/>
          <w:sz w:val="18"/>
          <w:szCs w:val="18"/>
        </w:rPr>
      </w:pPr>
      <w:r>
        <w:rPr>
          <w:rFonts w:ascii="Microsoft YaHei" w:hAnsi="Microsoft YaHei" w:eastAsia="Microsoft YaHei" w:cs="Microsoft YaHei"/>
          <w:sz w:val="18"/>
          <w:szCs w:val="18"/>
          <w:color w:val="1D2088"/>
        </w:rPr>
        <w:t>表3</w:t>
      </w:r>
      <w:r>
        <w:rPr>
          <w:rFonts w:ascii="Microsoft YaHei" w:hAnsi="Microsoft YaHei" w:eastAsia="Microsoft YaHei" w:cs="Microsoft YaHei"/>
          <w:sz w:val="18"/>
          <w:szCs w:val="18"/>
          <w:color w:val="1D2088"/>
          <w:spacing w:val="52"/>
          <w:w w:val="101"/>
        </w:rPr>
        <w:t xml:space="preserve"> </w:t>
      </w:r>
      <w:r>
        <w:rPr>
          <w:rFonts w:ascii="Microsoft YaHei" w:hAnsi="Microsoft YaHei" w:eastAsia="Microsoft YaHei" w:cs="Microsoft YaHei"/>
          <w:sz w:val="18"/>
          <w:szCs w:val="18"/>
          <w:color w:val="1D2088"/>
        </w:rPr>
        <w:t>影响慢性丙型肝炎患者合并抑郁的多因素分析</w:t>
      </w:r>
    </w:p>
    <w:p>
      <w:pPr>
        <w:spacing w:line="32" w:lineRule="auto"/>
        <w:rPr>
          <w:rFonts w:ascii="Arial"/>
          <w:sz w:val="2"/>
        </w:rPr>
      </w:pPr>
      <w:r>
        <w:rPr>
          <w:rFonts w:ascii="Arial"/>
          <w:sz w:val="2"/>
        </w:rPr>
      </w:r>
    </w:p>
    <w:tbl>
      <w:tblPr>
        <w:tblStyle w:val="TableNormal"/>
        <w:tblW w:w="9751" w:type="dxa"/>
        <w:tblInd w:w="596"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20"/>
        <w:gridCol w:w="1081"/>
        <w:gridCol w:w="1390"/>
        <w:gridCol w:w="1288"/>
        <w:gridCol w:w="1325"/>
        <w:gridCol w:w="1197"/>
        <w:gridCol w:w="1450"/>
      </w:tblGrid>
      <w:tr>
        <w:trPr>
          <w:trHeight w:val="212" w:hRule="atLeast"/>
        </w:trPr>
        <w:tc>
          <w:tcPr>
            <w:tcW w:w="2020" w:type="dxa"/>
            <w:vAlign w:val="top"/>
            <w:tcBorders>
              <w:bottom w:val="single" w:color="000000" w:sz="2" w:space="0"/>
              <w:top w:val="single" w:color="000000" w:sz="4" w:space="0"/>
            </w:tcBorders>
          </w:tcPr>
          <w:p>
            <w:pPr>
              <w:ind w:left="33"/>
              <w:spacing w:before="18" w:line="16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17"/>
              </w:rPr>
              <w:t>自变量</w:t>
            </w:r>
          </w:p>
        </w:tc>
        <w:tc>
          <w:tcPr>
            <w:tcW w:w="1081" w:type="dxa"/>
            <w:vAlign w:val="top"/>
            <w:tcBorders>
              <w:bottom w:val="single" w:color="000000" w:sz="2" w:space="0"/>
              <w:top w:val="single" w:color="000000" w:sz="4" w:space="0"/>
            </w:tcBorders>
          </w:tcPr>
          <w:p>
            <w:pPr>
              <w:pStyle w:val="TableText"/>
              <w:ind w:left="405"/>
              <w:spacing w:line="202" w:lineRule="exact"/>
              <w:rPr/>
            </w:pPr>
            <w:r>
              <w:rPr>
                <w:i/>
                <w:iCs/>
                <w:spacing w:val="12"/>
                <w:position w:val="2"/>
              </w:rPr>
              <w:t>β</w:t>
            </w:r>
          </w:p>
        </w:tc>
        <w:tc>
          <w:tcPr>
            <w:tcW w:w="1390" w:type="dxa"/>
            <w:vAlign w:val="top"/>
            <w:tcBorders>
              <w:bottom w:val="single" w:color="000000" w:sz="2" w:space="0"/>
              <w:top w:val="single" w:color="000000" w:sz="4" w:space="0"/>
            </w:tcBorders>
          </w:tcPr>
          <w:p>
            <w:pPr>
              <w:ind w:left="466"/>
              <w:spacing w:before="18" w:line="160"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3"/>
                <w:w w:val="99"/>
              </w:rPr>
              <w:t>标准误</w:t>
            </w:r>
          </w:p>
        </w:tc>
        <w:tc>
          <w:tcPr>
            <w:tcW w:w="1288" w:type="dxa"/>
            <w:vAlign w:val="top"/>
            <w:tcBorders>
              <w:bottom w:val="single" w:color="000000" w:sz="2" w:space="0"/>
              <w:top w:val="single" w:color="000000" w:sz="4" w:space="0"/>
            </w:tcBorders>
          </w:tcPr>
          <w:p>
            <w:pPr>
              <w:pStyle w:val="TableText"/>
              <w:ind w:left="488"/>
              <w:spacing w:before="45" w:line="192" w:lineRule="auto"/>
              <w:rPr/>
            </w:pPr>
            <w:r>
              <w:rPr>
                <w:i/>
                <w:iCs/>
                <w:spacing w:val="-1"/>
                <w:w w:val="92"/>
              </w:rPr>
              <w:t>Wald</w:t>
            </w:r>
          </w:p>
        </w:tc>
        <w:tc>
          <w:tcPr>
            <w:tcW w:w="1325" w:type="dxa"/>
            <w:vAlign w:val="top"/>
            <w:tcBorders>
              <w:bottom w:val="single" w:color="000000" w:sz="2" w:space="0"/>
              <w:top w:val="single" w:color="000000" w:sz="4" w:space="0"/>
            </w:tcBorders>
          </w:tcPr>
          <w:p>
            <w:pPr>
              <w:pStyle w:val="TableText"/>
              <w:ind w:left="612"/>
              <w:spacing w:before="52" w:line="183" w:lineRule="auto"/>
              <w:rPr/>
            </w:pPr>
            <w:r>
              <w:rPr>
                <w:i/>
                <w:iCs/>
                <w:spacing w:val="5"/>
              </w:rPr>
              <w:t>P</w:t>
            </w:r>
          </w:p>
        </w:tc>
        <w:tc>
          <w:tcPr>
            <w:tcW w:w="1197" w:type="dxa"/>
            <w:vAlign w:val="top"/>
            <w:tcBorders>
              <w:bottom w:val="single" w:color="000000" w:sz="2" w:space="0"/>
              <w:top w:val="single" w:color="000000" w:sz="4" w:space="0"/>
            </w:tcBorders>
          </w:tcPr>
          <w:p>
            <w:pPr>
              <w:pStyle w:val="TableText"/>
              <w:ind w:left="567"/>
              <w:spacing w:before="50" w:line="186" w:lineRule="auto"/>
              <w:rPr/>
            </w:pPr>
            <w:r>
              <w:rPr>
                <w:i/>
                <w:iCs/>
                <w:spacing w:val="-4"/>
              </w:rPr>
              <w:t>OR</w:t>
            </w:r>
          </w:p>
        </w:tc>
        <w:tc>
          <w:tcPr>
            <w:tcW w:w="1450" w:type="dxa"/>
            <w:vAlign w:val="top"/>
            <w:tcBorders>
              <w:bottom w:val="single" w:color="000000" w:sz="2" w:space="0"/>
              <w:top w:val="single" w:color="000000" w:sz="4" w:space="0"/>
            </w:tcBorders>
          </w:tcPr>
          <w:p>
            <w:pPr>
              <w:pStyle w:val="TableText"/>
              <w:ind w:left="577"/>
              <w:spacing w:before="49" w:line="191" w:lineRule="auto"/>
              <w:rPr/>
            </w:pPr>
            <w:r>
              <w:rPr>
                <w:spacing w:val="-3"/>
              </w:rPr>
              <w:t>95%</w:t>
            </w:r>
            <w:r>
              <w:rPr>
                <w:i/>
                <w:iCs/>
                <w:spacing w:val="-3"/>
              </w:rPr>
              <w:t>CI</w:t>
            </w:r>
          </w:p>
        </w:tc>
      </w:tr>
      <w:tr>
        <w:trPr>
          <w:trHeight w:val="210" w:hRule="atLeast"/>
        </w:trPr>
        <w:tc>
          <w:tcPr>
            <w:tcW w:w="2020" w:type="dxa"/>
            <w:vAlign w:val="top"/>
            <w:tcBorders>
              <w:top w:val="single" w:color="000000" w:sz="2" w:space="0"/>
            </w:tcBorders>
          </w:tcPr>
          <w:p>
            <w:pPr>
              <w:ind w:left="4"/>
              <w:spacing w:before="18" w:line="15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6"/>
                <w:w w:val="98"/>
              </w:rPr>
              <w:t>文化程度高中及以下</w:t>
            </w:r>
          </w:p>
        </w:tc>
        <w:tc>
          <w:tcPr>
            <w:tcW w:w="1081" w:type="dxa"/>
            <w:vAlign w:val="top"/>
            <w:tcBorders>
              <w:top w:val="single" w:color="000000" w:sz="2" w:space="0"/>
            </w:tcBorders>
          </w:tcPr>
          <w:p>
            <w:pPr>
              <w:pStyle w:val="TableText"/>
              <w:ind w:left="313"/>
              <w:spacing w:before="53" w:line="186" w:lineRule="auto"/>
              <w:rPr/>
            </w:pPr>
            <w:r>
              <w:rPr>
                <w:spacing w:val="-10"/>
              </w:rPr>
              <w:t>1.135</w:t>
            </w:r>
          </w:p>
        </w:tc>
        <w:tc>
          <w:tcPr>
            <w:tcW w:w="1390" w:type="dxa"/>
            <w:vAlign w:val="top"/>
            <w:tcBorders>
              <w:top w:val="single" w:color="000000" w:sz="2" w:space="0"/>
            </w:tcBorders>
          </w:tcPr>
          <w:p>
            <w:pPr>
              <w:pStyle w:val="TableText"/>
              <w:ind w:left="530"/>
              <w:spacing w:before="53" w:line="186" w:lineRule="auto"/>
              <w:rPr/>
            </w:pPr>
            <w:r>
              <w:rPr>
                <w:spacing w:val="-4"/>
              </w:rPr>
              <w:t>0.502</w:t>
            </w:r>
          </w:p>
        </w:tc>
        <w:tc>
          <w:tcPr>
            <w:tcW w:w="1288" w:type="dxa"/>
            <w:vAlign w:val="top"/>
            <w:tcBorders>
              <w:top w:val="single" w:color="000000" w:sz="2" w:space="0"/>
            </w:tcBorders>
          </w:tcPr>
          <w:p>
            <w:pPr>
              <w:pStyle w:val="TableText"/>
              <w:ind w:left="473"/>
              <w:spacing w:before="53" w:line="186" w:lineRule="auto"/>
              <w:rPr/>
            </w:pPr>
            <w:r>
              <w:rPr>
                <w:spacing w:val="-8"/>
              </w:rPr>
              <w:t>5.108</w:t>
            </w:r>
          </w:p>
        </w:tc>
        <w:tc>
          <w:tcPr>
            <w:tcW w:w="1325" w:type="dxa"/>
            <w:vAlign w:val="top"/>
            <w:tcBorders>
              <w:top w:val="single" w:color="000000" w:sz="2" w:space="0"/>
            </w:tcBorders>
          </w:tcPr>
          <w:p>
            <w:pPr>
              <w:pStyle w:val="TableText"/>
              <w:ind w:left="498"/>
              <w:spacing w:before="53" w:line="186" w:lineRule="auto"/>
              <w:rPr/>
            </w:pPr>
            <w:r>
              <w:rPr>
                <w:spacing w:val="-4"/>
              </w:rPr>
              <w:t>0.024</w:t>
            </w:r>
          </w:p>
        </w:tc>
        <w:tc>
          <w:tcPr>
            <w:tcW w:w="1197" w:type="dxa"/>
            <w:vAlign w:val="top"/>
            <w:tcBorders>
              <w:top w:val="single" w:color="000000" w:sz="2" w:space="0"/>
            </w:tcBorders>
          </w:tcPr>
          <w:p>
            <w:pPr>
              <w:pStyle w:val="TableText"/>
              <w:ind w:left="513"/>
              <w:spacing w:before="53" w:line="186" w:lineRule="auto"/>
              <w:rPr/>
            </w:pPr>
            <w:r>
              <w:rPr>
                <w:spacing w:val="-9"/>
              </w:rPr>
              <w:t>3.111</w:t>
            </w:r>
          </w:p>
        </w:tc>
        <w:tc>
          <w:tcPr>
            <w:tcW w:w="1450" w:type="dxa"/>
            <w:vAlign w:val="top"/>
            <w:tcBorders>
              <w:top w:val="single" w:color="000000" w:sz="2" w:space="0"/>
            </w:tcBorders>
          </w:tcPr>
          <w:p>
            <w:pPr>
              <w:pStyle w:val="TableText"/>
              <w:ind w:left="404"/>
              <w:spacing w:before="24" w:line="203" w:lineRule="auto"/>
              <w:rPr/>
            </w:pPr>
            <w:r>
              <w:rPr>
                <w:spacing w:val="-9"/>
              </w:rPr>
              <w:t>1.163</w:t>
            </w:r>
            <w:r>
              <w:rPr>
                <w:rFonts w:ascii="SimSun" w:hAnsi="SimSun" w:eastAsia="SimSun" w:cs="SimSun"/>
                <w:spacing w:val="-9"/>
              </w:rPr>
              <w:t>～</w:t>
            </w:r>
            <w:r>
              <w:rPr>
                <w:spacing w:val="-9"/>
              </w:rPr>
              <w:t>8.325</w:t>
            </w:r>
          </w:p>
        </w:tc>
      </w:tr>
      <w:tr>
        <w:trPr>
          <w:trHeight w:val="215" w:hRule="atLeast"/>
        </w:trPr>
        <w:tc>
          <w:tcPr>
            <w:tcW w:w="2020" w:type="dxa"/>
            <w:vAlign w:val="top"/>
          </w:tcPr>
          <w:p>
            <w:pPr>
              <w:ind w:left="5"/>
              <w:spacing w:before="25" w:line="157"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w w:val="98"/>
              </w:rPr>
              <w:t>家庭关系较差</w:t>
            </w:r>
          </w:p>
        </w:tc>
        <w:tc>
          <w:tcPr>
            <w:tcW w:w="1081" w:type="dxa"/>
            <w:vAlign w:val="top"/>
          </w:tcPr>
          <w:p>
            <w:pPr>
              <w:pStyle w:val="TableText"/>
              <w:ind w:left="311"/>
              <w:spacing w:before="60" w:line="186" w:lineRule="auto"/>
              <w:rPr/>
            </w:pPr>
            <w:r>
              <w:rPr>
                <w:spacing w:val="-9"/>
              </w:rPr>
              <w:t>1.210</w:t>
            </w:r>
          </w:p>
        </w:tc>
        <w:tc>
          <w:tcPr>
            <w:tcW w:w="1390" w:type="dxa"/>
            <w:vAlign w:val="top"/>
          </w:tcPr>
          <w:p>
            <w:pPr>
              <w:pStyle w:val="TableText"/>
              <w:ind w:left="530"/>
              <w:spacing w:before="60" w:line="186" w:lineRule="auto"/>
              <w:rPr/>
            </w:pPr>
            <w:r>
              <w:rPr>
                <w:spacing w:val="-4"/>
              </w:rPr>
              <w:t>0.502</w:t>
            </w:r>
          </w:p>
        </w:tc>
        <w:tc>
          <w:tcPr>
            <w:tcW w:w="1288" w:type="dxa"/>
            <w:vAlign w:val="top"/>
          </w:tcPr>
          <w:p>
            <w:pPr>
              <w:pStyle w:val="TableText"/>
              <w:ind w:left="473"/>
              <w:spacing w:before="60" w:line="186" w:lineRule="auto"/>
              <w:rPr/>
            </w:pPr>
            <w:r>
              <w:rPr>
                <w:spacing w:val="-6"/>
              </w:rPr>
              <w:t>5.813</w:t>
            </w:r>
          </w:p>
        </w:tc>
        <w:tc>
          <w:tcPr>
            <w:tcW w:w="1325" w:type="dxa"/>
            <w:vAlign w:val="top"/>
          </w:tcPr>
          <w:p>
            <w:pPr>
              <w:pStyle w:val="TableText"/>
              <w:ind w:left="507"/>
              <w:spacing w:before="60" w:line="186" w:lineRule="auto"/>
              <w:rPr/>
            </w:pPr>
            <w:r>
              <w:rPr>
                <w:spacing w:val="-6"/>
              </w:rPr>
              <w:t>0.016</w:t>
            </w:r>
          </w:p>
        </w:tc>
        <w:tc>
          <w:tcPr>
            <w:tcW w:w="1197" w:type="dxa"/>
            <w:vAlign w:val="top"/>
          </w:tcPr>
          <w:p>
            <w:pPr>
              <w:pStyle w:val="TableText"/>
              <w:ind w:left="502"/>
              <w:spacing w:before="60" w:line="186" w:lineRule="auto"/>
              <w:rPr/>
            </w:pPr>
            <w:r>
              <w:rPr>
                <w:spacing w:val="-6"/>
              </w:rPr>
              <w:t>3.353</w:t>
            </w:r>
          </w:p>
        </w:tc>
        <w:tc>
          <w:tcPr>
            <w:tcW w:w="1450" w:type="dxa"/>
            <w:vAlign w:val="top"/>
          </w:tcPr>
          <w:p>
            <w:pPr>
              <w:pStyle w:val="TableText"/>
              <w:ind w:left="393"/>
              <w:spacing w:before="30" w:line="201" w:lineRule="auto"/>
              <w:rPr/>
            </w:pPr>
            <w:r>
              <w:rPr>
                <w:spacing w:val="-6"/>
              </w:rPr>
              <w:t>1.254</w:t>
            </w:r>
            <w:r>
              <w:rPr>
                <w:rFonts w:ascii="SimSun" w:hAnsi="SimSun" w:eastAsia="SimSun" w:cs="SimSun"/>
                <w:spacing w:val="-6"/>
              </w:rPr>
              <w:t>～</w:t>
            </w:r>
            <w:r>
              <w:rPr>
                <w:spacing w:val="-6"/>
              </w:rPr>
              <w:t>8.965</w:t>
            </w:r>
          </w:p>
        </w:tc>
      </w:tr>
      <w:tr>
        <w:trPr>
          <w:trHeight w:val="215" w:hRule="atLeast"/>
        </w:trPr>
        <w:tc>
          <w:tcPr>
            <w:tcW w:w="2020" w:type="dxa"/>
            <w:vAlign w:val="top"/>
          </w:tcPr>
          <w:p>
            <w:pPr>
              <w:pStyle w:val="TableText"/>
              <w:ind w:left="5"/>
              <w:spacing w:before="26" w:line="178" w:lineRule="exact"/>
              <w:rPr>
                <w:rFonts w:ascii="Microsoft YaHei" w:hAnsi="Microsoft YaHei" w:eastAsia="Microsoft YaHei" w:cs="Microsoft YaHei"/>
              </w:rPr>
            </w:pPr>
            <w:r>
              <w:rPr>
                <w:rFonts w:ascii="Microsoft YaHei" w:hAnsi="Microsoft YaHei" w:eastAsia="Microsoft YaHei" w:cs="Microsoft YaHei"/>
                <w:spacing w:val="-6"/>
              </w:rPr>
              <w:t>家庭人均月收入</w:t>
            </w:r>
            <w:r>
              <w:rPr>
                <w:rFonts w:ascii="SimSun" w:hAnsi="SimSun" w:eastAsia="SimSun" w:cs="SimSun"/>
                <w:spacing w:val="-6"/>
              </w:rPr>
              <w:t>≤</w:t>
            </w:r>
            <w:r>
              <w:rPr>
                <w:spacing w:val="-6"/>
              </w:rPr>
              <w:t>3 000</w:t>
            </w:r>
            <w:r>
              <w:rPr>
                <w:rFonts w:ascii="Microsoft YaHei" w:hAnsi="Microsoft YaHei" w:eastAsia="Microsoft YaHei" w:cs="Microsoft YaHei"/>
                <w:spacing w:val="-6"/>
              </w:rPr>
              <w:t>元</w:t>
            </w:r>
          </w:p>
        </w:tc>
        <w:tc>
          <w:tcPr>
            <w:tcW w:w="1081" w:type="dxa"/>
            <w:vAlign w:val="top"/>
          </w:tcPr>
          <w:p>
            <w:pPr>
              <w:pStyle w:val="TableText"/>
              <w:ind w:left="310"/>
              <w:spacing w:before="61" w:line="186" w:lineRule="auto"/>
              <w:rPr/>
            </w:pPr>
            <w:r>
              <w:rPr>
                <w:spacing w:val="-9"/>
              </w:rPr>
              <w:t>1.474</w:t>
            </w:r>
          </w:p>
        </w:tc>
        <w:tc>
          <w:tcPr>
            <w:tcW w:w="1390" w:type="dxa"/>
            <w:vAlign w:val="top"/>
          </w:tcPr>
          <w:p>
            <w:pPr>
              <w:pStyle w:val="TableText"/>
              <w:ind w:left="538"/>
              <w:spacing w:before="61" w:line="186" w:lineRule="auto"/>
              <w:rPr/>
            </w:pPr>
            <w:r>
              <w:rPr>
                <w:spacing w:val="-6"/>
              </w:rPr>
              <w:t>0.516</w:t>
            </w:r>
          </w:p>
        </w:tc>
        <w:tc>
          <w:tcPr>
            <w:tcW w:w="1288" w:type="dxa"/>
            <w:vAlign w:val="top"/>
          </w:tcPr>
          <w:p>
            <w:pPr>
              <w:pStyle w:val="TableText"/>
              <w:ind w:left="474"/>
              <w:spacing w:before="61" w:line="186" w:lineRule="auto"/>
              <w:rPr/>
            </w:pPr>
            <w:r>
              <w:rPr>
                <w:spacing w:val="-7"/>
              </w:rPr>
              <w:t>8.159</w:t>
            </w:r>
          </w:p>
        </w:tc>
        <w:tc>
          <w:tcPr>
            <w:tcW w:w="1325" w:type="dxa"/>
            <w:vAlign w:val="top"/>
          </w:tcPr>
          <w:p>
            <w:pPr>
              <w:pStyle w:val="TableText"/>
              <w:ind w:left="495"/>
              <w:spacing w:before="61" w:line="186" w:lineRule="auto"/>
              <w:rPr/>
            </w:pPr>
            <w:r>
              <w:rPr>
                <w:spacing w:val="-4"/>
              </w:rPr>
              <w:t>0.004</w:t>
            </w:r>
          </w:p>
        </w:tc>
        <w:tc>
          <w:tcPr>
            <w:tcW w:w="1197" w:type="dxa"/>
            <w:vAlign w:val="top"/>
          </w:tcPr>
          <w:p>
            <w:pPr>
              <w:pStyle w:val="TableText"/>
              <w:ind w:left="493"/>
              <w:spacing w:before="61" w:line="186" w:lineRule="auto"/>
              <w:rPr/>
            </w:pPr>
            <w:r>
              <w:rPr>
                <w:spacing w:val="-3"/>
              </w:rPr>
              <w:t>4.368</w:t>
            </w:r>
          </w:p>
        </w:tc>
        <w:tc>
          <w:tcPr>
            <w:tcW w:w="1450" w:type="dxa"/>
            <w:vAlign w:val="top"/>
          </w:tcPr>
          <w:p>
            <w:pPr>
              <w:pStyle w:val="TableText"/>
              <w:ind w:left="367"/>
              <w:spacing w:before="32" w:line="199" w:lineRule="auto"/>
              <w:rPr/>
            </w:pPr>
            <w:r>
              <w:rPr>
                <w:spacing w:val="-8"/>
              </w:rPr>
              <w:t>1.588</w:t>
            </w:r>
            <w:r>
              <w:rPr>
                <w:rFonts w:ascii="SimSun" w:hAnsi="SimSun" w:eastAsia="SimSun" w:cs="SimSun"/>
                <w:spacing w:val="-8"/>
              </w:rPr>
              <w:t>～</w:t>
            </w:r>
            <w:r>
              <w:rPr>
                <w:spacing w:val="-8"/>
              </w:rPr>
              <w:t>12.012</w:t>
            </w:r>
          </w:p>
        </w:tc>
      </w:tr>
      <w:tr>
        <w:trPr>
          <w:trHeight w:val="214" w:hRule="atLeast"/>
        </w:trPr>
        <w:tc>
          <w:tcPr>
            <w:tcW w:w="2020" w:type="dxa"/>
            <w:vAlign w:val="top"/>
          </w:tcPr>
          <w:p>
            <w:pPr>
              <w:ind w:left="2"/>
              <w:spacing w:before="28" w:line="175"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1"/>
                <w:w w:val="97"/>
              </w:rPr>
              <w:t>术后疼痛</w:t>
            </w:r>
          </w:p>
        </w:tc>
        <w:tc>
          <w:tcPr>
            <w:tcW w:w="1081" w:type="dxa"/>
            <w:vAlign w:val="top"/>
          </w:tcPr>
          <w:p>
            <w:pPr>
              <w:pStyle w:val="TableText"/>
              <w:ind w:left="307"/>
              <w:spacing w:before="63" w:line="183" w:lineRule="auto"/>
              <w:rPr/>
            </w:pPr>
            <w:r>
              <w:rPr>
                <w:spacing w:val="-8"/>
              </w:rPr>
              <w:t>1.057</w:t>
            </w:r>
          </w:p>
        </w:tc>
        <w:tc>
          <w:tcPr>
            <w:tcW w:w="1390" w:type="dxa"/>
            <w:vAlign w:val="top"/>
          </w:tcPr>
          <w:p>
            <w:pPr>
              <w:pStyle w:val="TableText"/>
              <w:ind w:left="534"/>
              <w:spacing w:before="63" w:line="183" w:lineRule="auto"/>
              <w:rPr/>
            </w:pPr>
            <w:r>
              <w:rPr>
                <w:spacing w:val="-5"/>
              </w:rPr>
              <w:t>0.501</w:t>
            </w:r>
          </w:p>
        </w:tc>
        <w:tc>
          <w:tcPr>
            <w:tcW w:w="1288" w:type="dxa"/>
            <w:vAlign w:val="top"/>
          </w:tcPr>
          <w:p>
            <w:pPr>
              <w:pStyle w:val="TableText"/>
              <w:ind w:left="464"/>
              <w:spacing w:before="63" w:line="183" w:lineRule="auto"/>
              <w:rPr/>
            </w:pPr>
            <w:r>
              <w:rPr>
                <w:spacing w:val="-4"/>
              </w:rPr>
              <w:t>4.459</w:t>
            </w:r>
          </w:p>
        </w:tc>
        <w:tc>
          <w:tcPr>
            <w:tcW w:w="1325" w:type="dxa"/>
            <w:vAlign w:val="top"/>
          </w:tcPr>
          <w:p>
            <w:pPr>
              <w:pStyle w:val="TableText"/>
              <w:ind w:left="502"/>
              <w:spacing w:before="63" w:line="183" w:lineRule="auto"/>
              <w:rPr/>
            </w:pPr>
            <w:r>
              <w:rPr>
                <w:spacing w:val="-5"/>
              </w:rPr>
              <w:t>0.035</w:t>
            </w:r>
          </w:p>
        </w:tc>
        <w:tc>
          <w:tcPr>
            <w:tcW w:w="1197" w:type="dxa"/>
            <w:vAlign w:val="top"/>
          </w:tcPr>
          <w:p>
            <w:pPr>
              <w:pStyle w:val="TableText"/>
              <w:ind w:left="494"/>
              <w:spacing w:before="63" w:line="183" w:lineRule="auto"/>
              <w:rPr/>
            </w:pPr>
            <w:r>
              <w:rPr>
                <w:spacing w:val="-3"/>
              </w:rPr>
              <w:t>2.878</w:t>
            </w:r>
          </w:p>
        </w:tc>
        <w:tc>
          <w:tcPr>
            <w:tcW w:w="1450" w:type="dxa"/>
            <w:vAlign w:val="top"/>
          </w:tcPr>
          <w:p>
            <w:pPr>
              <w:pStyle w:val="TableText"/>
              <w:ind w:left="401"/>
              <w:spacing w:before="34" w:line="196" w:lineRule="auto"/>
              <w:rPr/>
            </w:pPr>
            <w:r>
              <w:rPr>
                <w:spacing w:val="-8"/>
              </w:rPr>
              <w:t>1.079</w:t>
            </w:r>
            <w:r>
              <w:rPr>
                <w:rFonts w:ascii="SimSun" w:hAnsi="SimSun" w:eastAsia="SimSun" w:cs="SimSun"/>
                <w:spacing w:val="-8"/>
              </w:rPr>
              <w:t>～</w:t>
            </w:r>
            <w:r>
              <w:rPr>
                <w:spacing w:val="-8"/>
              </w:rPr>
              <w:t>7.679</w:t>
            </w:r>
          </w:p>
        </w:tc>
      </w:tr>
      <w:tr>
        <w:trPr>
          <w:trHeight w:val="217" w:hRule="atLeast"/>
        </w:trPr>
        <w:tc>
          <w:tcPr>
            <w:tcW w:w="2020" w:type="dxa"/>
            <w:vAlign w:val="top"/>
          </w:tcPr>
          <w:p>
            <w:pPr>
              <w:ind w:left="2"/>
              <w:spacing w:before="31" w:line="175" w:lineRule="exact"/>
              <w:rPr>
                <w:rFonts w:ascii="Microsoft YaHei" w:hAnsi="Microsoft YaHei" w:eastAsia="Microsoft YaHei" w:cs="Microsoft YaHei"/>
                <w:sz w:val="16"/>
                <w:szCs w:val="16"/>
              </w:rPr>
            </w:pPr>
            <w:r>
              <w:rPr>
                <w:rFonts w:ascii="Microsoft YaHei" w:hAnsi="Microsoft YaHei" w:eastAsia="Microsoft YaHei" w:cs="Microsoft YaHei"/>
                <w:sz w:val="16"/>
                <w:szCs w:val="16"/>
                <w:spacing w:val="-4"/>
                <w:w w:val="99"/>
              </w:rPr>
              <w:t>合并穿孔或坏疽</w:t>
            </w:r>
          </w:p>
        </w:tc>
        <w:tc>
          <w:tcPr>
            <w:tcW w:w="1081" w:type="dxa"/>
            <w:vAlign w:val="top"/>
          </w:tcPr>
          <w:p>
            <w:pPr>
              <w:pStyle w:val="TableText"/>
              <w:ind w:left="310"/>
              <w:spacing w:before="65" w:line="184" w:lineRule="auto"/>
              <w:rPr/>
            </w:pPr>
            <w:r>
              <w:rPr>
                <w:spacing w:val="-10"/>
              </w:rPr>
              <w:t>1.127</w:t>
            </w:r>
          </w:p>
        </w:tc>
        <w:tc>
          <w:tcPr>
            <w:tcW w:w="1390" w:type="dxa"/>
            <w:vAlign w:val="top"/>
          </w:tcPr>
          <w:p>
            <w:pPr>
              <w:pStyle w:val="TableText"/>
              <w:ind w:left="536"/>
              <w:spacing w:before="65" w:line="184" w:lineRule="auto"/>
              <w:rPr/>
            </w:pPr>
            <w:r>
              <w:rPr>
                <w:spacing w:val="-5"/>
              </w:rPr>
              <w:t>0.521</w:t>
            </w:r>
          </w:p>
        </w:tc>
        <w:tc>
          <w:tcPr>
            <w:tcW w:w="1288" w:type="dxa"/>
            <w:vAlign w:val="top"/>
          </w:tcPr>
          <w:p>
            <w:pPr>
              <w:pStyle w:val="TableText"/>
              <w:ind w:left="463"/>
              <w:spacing w:before="65" w:line="184" w:lineRule="auto"/>
              <w:rPr/>
            </w:pPr>
            <w:r>
              <w:rPr>
                <w:spacing w:val="-4"/>
              </w:rPr>
              <w:t>4.672</w:t>
            </w:r>
          </w:p>
        </w:tc>
        <w:tc>
          <w:tcPr>
            <w:tcW w:w="1325" w:type="dxa"/>
            <w:vAlign w:val="top"/>
          </w:tcPr>
          <w:p>
            <w:pPr>
              <w:pStyle w:val="TableText"/>
              <w:ind w:left="505"/>
              <w:spacing w:before="65" w:line="184" w:lineRule="auto"/>
              <w:rPr/>
            </w:pPr>
            <w:r>
              <w:rPr>
                <w:spacing w:val="-5"/>
              </w:rPr>
              <w:t>0.031</w:t>
            </w:r>
          </w:p>
        </w:tc>
        <w:tc>
          <w:tcPr>
            <w:tcW w:w="1197" w:type="dxa"/>
            <w:vAlign w:val="top"/>
          </w:tcPr>
          <w:p>
            <w:pPr>
              <w:pStyle w:val="TableText"/>
              <w:ind w:left="498"/>
              <w:spacing w:before="65" w:line="184" w:lineRule="auto"/>
              <w:rPr/>
            </w:pPr>
            <w:r>
              <w:rPr>
                <w:spacing w:val="-5"/>
              </w:rPr>
              <w:t>3.086</w:t>
            </w:r>
          </w:p>
        </w:tc>
        <w:tc>
          <w:tcPr>
            <w:tcW w:w="1450" w:type="dxa"/>
            <w:vAlign w:val="top"/>
          </w:tcPr>
          <w:p>
            <w:pPr>
              <w:pStyle w:val="TableText"/>
              <w:ind w:left="413"/>
              <w:spacing w:before="37" w:line="196" w:lineRule="auto"/>
              <w:rPr/>
            </w:pPr>
            <w:r>
              <w:rPr>
                <w:spacing w:val="-10"/>
              </w:rPr>
              <w:t>1.111</w:t>
            </w:r>
            <w:r>
              <w:rPr>
                <w:rFonts w:ascii="SimSun" w:hAnsi="SimSun" w:eastAsia="SimSun" w:cs="SimSun"/>
                <w:spacing w:val="-10"/>
              </w:rPr>
              <w:t>～</w:t>
            </w:r>
            <w:r>
              <w:rPr>
                <w:spacing w:val="-10"/>
              </w:rPr>
              <w:t>8.572</w:t>
            </w:r>
          </w:p>
        </w:tc>
      </w:tr>
      <w:tr>
        <w:trPr>
          <w:trHeight w:val="223" w:hRule="atLeast"/>
        </w:trPr>
        <w:tc>
          <w:tcPr>
            <w:tcW w:w="2020" w:type="dxa"/>
            <w:vAlign w:val="top"/>
            <w:tcBorders>
              <w:bottom w:val="single" w:color="000000" w:sz="4" w:space="0"/>
            </w:tcBorders>
          </w:tcPr>
          <w:p>
            <w:pPr>
              <w:ind w:left="2"/>
              <w:spacing w:before="31" w:line="159" w:lineRule="auto"/>
              <w:rPr>
                <w:rFonts w:ascii="Microsoft YaHei" w:hAnsi="Microsoft YaHei" w:eastAsia="Microsoft YaHei" w:cs="Microsoft YaHei"/>
                <w:sz w:val="16"/>
                <w:szCs w:val="16"/>
              </w:rPr>
            </w:pPr>
            <w:r>
              <w:rPr>
                <w:rFonts w:ascii="Microsoft YaHei" w:hAnsi="Microsoft YaHei" w:eastAsia="Microsoft YaHei" w:cs="Microsoft YaHei"/>
                <w:sz w:val="16"/>
                <w:szCs w:val="16"/>
                <w:spacing w:val="-2"/>
                <w:w w:val="97"/>
              </w:rPr>
              <w:t>术后并发症</w:t>
            </w:r>
          </w:p>
        </w:tc>
        <w:tc>
          <w:tcPr>
            <w:tcW w:w="1081" w:type="dxa"/>
            <w:vAlign w:val="top"/>
            <w:tcBorders>
              <w:bottom w:val="single" w:color="000000" w:sz="4" w:space="0"/>
            </w:tcBorders>
          </w:tcPr>
          <w:p>
            <w:pPr>
              <w:pStyle w:val="TableText"/>
              <w:ind w:left="305"/>
              <w:spacing w:before="65" w:line="186" w:lineRule="auto"/>
              <w:rPr/>
            </w:pPr>
            <w:r>
              <w:rPr>
                <w:spacing w:val="-8"/>
              </w:rPr>
              <w:t>1.483</w:t>
            </w:r>
          </w:p>
        </w:tc>
        <w:tc>
          <w:tcPr>
            <w:tcW w:w="1390" w:type="dxa"/>
            <w:vAlign w:val="top"/>
            <w:tcBorders>
              <w:bottom w:val="single" w:color="000000" w:sz="4" w:space="0"/>
            </w:tcBorders>
          </w:tcPr>
          <w:p>
            <w:pPr>
              <w:pStyle w:val="TableText"/>
              <w:ind w:left="530"/>
              <w:spacing w:before="65" w:line="186" w:lineRule="auto"/>
              <w:rPr/>
            </w:pPr>
            <w:r>
              <w:rPr>
                <w:spacing w:val="-4"/>
              </w:rPr>
              <w:t>0.542</w:t>
            </w:r>
          </w:p>
        </w:tc>
        <w:tc>
          <w:tcPr>
            <w:tcW w:w="1288" w:type="dxa"/>
            <w:vAlign w:val="top"/>
            <w:tcBorders>
              <w:bottom w:val="single" w:color="000000" w:sz="4" w:space="0"/>
            </w:tcBorders>
          </w:tcPr>
          <w:p>
            <w:pPr>
              <w:pStyle w:val="TableText"/>
              <w:ind w:left="471"/>
              <w:spacing w:before="65" w:line="186" w:lineRule="auto"/>
              <w:rPr/>
            </w:pPr>
            <w:r>
              <w:rPr>
                <w:spacing w:val="-7"/>
              </w:rPr>
              <w:t>7.479</w:t>
            </w:r>
          </w:p>
        </w:tc>
        <w:tc>
          <w:tcPr>
            <w:tcW w:w="1325" w:type="dxa"/>
            <w:vAlign w:val="top"/>
            <w:tcBorders>
              <w:bottom w:val="single" w:color="000000" w:sz="4" w:space="0"/>
            </w:tcBorders>
          </w:tcPr>
          <w:p>
            <w:pPr>
              <w:pStyle w:val="TableText"/>
              <w:ind w:left="495"/>
              <w:spacing w:before="65" w:line="186" w:lineRule="auto"/>
              <w:rPr/>
            </w:pPr>
            <w:r>
              <w:rPr>
                <w:spacing w:val="-4"/>
              </w:rPr>
              <w:t>0.006</w:t>
            </w:r>
          </w:p>
        </w:tc>
        <w:tc>
          <w:tcPr>
            <w:tcW w:w="1197" w:type="dxa"/>
            <w:vAlign w:val="top"/>
            <w:tcBorders>
              <w:bottom w:val="single" w:color="000000" w:sz="4" w:space="0"/>
            </w:tcBorders>
          </w:tcPr>
          <w:p>
            <w:pPr>
              <w:pStyle w:val="TableText"/>
              <w:ind w:left="490"/>
              <w:spacing w:before="65" w:line="186" w:lineRule="auto"/>
              <w:rPr/>
            </w:pPr>
            <w:r>
              <w:rPr>
                <w:spacing w:val="-3"/>
              </w:rPr>
              <w:t>4.406</w:t>
            </w:r>
          </w:p>
        </w:tc>
        <w:tc>
          <w:tcPr>
            <w:tcW w:w="1450" w:type="dxa"/>
            <w:vAlign w:val="top"/>
            <w:tcBorders>
              <w:bottom w:val="single" w:color="000000" w:sz="4" w:space="0"/>
            </w:tcBorders>
          </w:tcPr>
          <w:p>
            <w:pPr>
              <w:pStyle w:val="TableText"/>
              <w:ind w:left="371"/>
              <w:spacing w:before="36" w:line="204" w:lineRule="auto"/>
              <w:rPr/>
            </w:pPr>
            <w:r>
              <w:rPr>
                <w:spacing w:val="-9"/>
              </w:rPr>
              <w:t>1.522</w:t>
            </w:r>
            <w:r>
              <w:rPr>
                <w:rFonts w:ascii="SimSun" w:hAnsi="SimSun" w:eastAsia="SimSun" w:cs="SimSun"/>
                <w:spacing w:val="-9"/>
              </w:rPr>
              <w:t>～</w:t>
            </w:r>
            <w:r>
              <w:rPr>
                <w:spacing w:val="-9"/>
              </w:rPr>
              <w:t>12.752</w:t>
            </w:r>
          </w:p>
        </w:tc>
      </w:tr>
    </w:tbl>
    <w:p>
      <w:pPr>
        <w:spacing w:line="58" w:lineRule="exact"/>
        <w:rPr>
          <w:rFonts w:ascii="Arial"/>
          <w:sz w:val="5"/>
        </w:rPr>
      </w:pPr>
      <w:r/>
    </w:p>
    <w:p>
      <w:pPr>
        <w:spacing w:line="58" w:lineRule="exact"/>
        <w:sectPr>
          <w:type w:val="continuous"/>
          <w:pgSz w:w="11906" w:h="16158"/>
          <w:pgMar w:top="1236" w:right="1133" w:bottom="0" w:left="424" w:header="990" w:footer="0" w:gutter="0"/>
          <w:cols w:equalWidth="0" w:num="1">
            <w:col w:w="10349" w:space="0"/>
          </w:cols>
        </w:sectPr>
        <w:rPr>
          <w:rFonts w:ascii="Arial" w:hAnsi="Arial" w:eastAsia="Arial" w:cs="Arial"/>
          <w:sz w:val="5"/>
          <w:szCs w:val="5"/>
        </w:rPr>
      </w:pPr>
    </w:p>
    <w:p>
      <w:pPr>
        <w:ind w:left="604"/>
        <w:spacing w:before="47" w:line="169"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1D2088"/>
        </w:rPr>
        <w:t>3</w:t>
      </w:r>
      <w:r>
        <w:rPr>
          <w:rFonts w:ascii="Microsoft YaHei" w:hAnsi="Microsoft YaHei" w:eastAsia="Microsoft YaHei" w:cs="Microsoft YaHei"/>
          <w:sz w:val="20"/>
          <w:szCs w:val="20"/>
          <w:color w:val="1D2088"/>
          <w:spacing w:val="58"/>
          <w:w w:val="101"/>
        </w:rPr>
        <w:t xml:space="preserve"> </w:t>
      </w:r>
      <w:r>
        <w:rPr>
          <w:rFonts w:ascii="Microsoft YaHei" w:hAnsi="Microsoft YaHei" w:eastAsia="Microsoft YaHei" w:cs="Microsoft YaHei"/>
          <w:sz w:val="20"/>
          <w:szCs w:val="20"/>
          <w:color w:val="1D2088"/>
        </w:rPr>
        <w:t>讨论</w:t>
      </w:r>
    </w:p>
    <w:p>
      <w:pPr>
        <w:ind w:left="600" w:right="187" w:firstLine="363"/>
        <w:spacing w:before="1" w:line="166" w:lineRule="auto"/>
        <w:rPr>
          <w:rFonts w:ascii="Microsoft YaHei" w:hAnsi="Microsoft YaHei" w:eastAsia="Microsoft YaHei" w:cs="Microsoft YaHei"/>
          <w:sz w:val="18"/>
          <w:szCs w:val="18"/>
        </w:rPr>
      </w:pPr>
      <w:r>
        <w:rPr>
          <w:rFonts w:ascii="Microsoft YaHei" w:hAnsi="Microsoft YaHei" w:eastAsia="Microsoft YaHei" w:cs="Microsoft YaHei"/>
          <w:sz w:val="18"/>
          <w:szCs w:val="18"/>
          <w:spacing w:val="2"/>
        </w:rPr>
        <w:t>急性阑尾炎是引起急性腹部疼痛常见的外科疾病</w:t>
      </w:r>
      <w:r>
        <w:rPr>
          <w:rFonts w:ascii="Microsoft YaHei" w:hAnsi="Microsoft YaHei" w:eastAsia="Microsoft YaHei" w:cs="Microsoft YaHei"/>
          <w:sz w:val="18"/>
          <w:szCs w:val="18"/>
          <w:spacing w:val="1"/>
        </w:rPr>
        <w:t>之一，</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2"/>
        </w:rPr>
        <w:t>病理上可分为急性单纯型阑尾炎、急性化脓性阑尾炎</w:t>
      </w:r>
      <w:r>
        <w:rPr>
          <w:rFonts w:ascii="Microsoft YaHei" w:hAnsi="Microsoft YaHei" w:eastAsia="Microsoft YaHei" w:cs="Microsoft YaHei"/>
          <w:sz w:val="18"/>
          <w:szCs w:val="18"/>
          <w:spacing w:val="1"/>
        </w:rPr>
        <w:t>、穿孔</w:t>
      </w:r>
    </w:p>
    <w:p>
      <w:pPr>
        <w:spacing w:line="14" w:lineRule="auto"/>
        <w:rPr>
          <w:rFonts w:ascii="Arial"/>
          <w:sz w:val="2"/>
        </w:rPr>
      </w:pPr>
      <w:r>
        <w:rPr>
          <w:rFonts w:ascii="Arial" w:hAnsi="Arial" w:eastAsia="Arial" w:cs="Arial"/>
          <w:sz w:val="2"/>
          <w:szCs w:val="2"/>
        </w:rPr>
        <w:br w:type="column"/>
      </w:r>
    </w:p>
    <w:p>
      <w:pPr>
        <w:pStyle w:val="BodyText"/>
        <w:spacing w:before="48" w:line="173" w:lineRule="auto"/>
        <w:jc w:val="both"/>
        <w:rPr>
          <w:rFonts w:ascii="Microsoft YaHei" w:hAnsi="Microsoft YaHei" w:eastAsia="Microsoft YaHei" w:cs="Microsoft YaHei"/>
          <w:sz w:val="18"/>
          <w:szCs w:val="18"/>
        </w:rPr>
      </w:pPr>
      <w:r>
        <w:rPr>
          <w:rFonts w:ascii="Microsoft YaHei" w:hAnsi="Microsoft YaHei" w:eastAsia="Microsoft YaHei" w:cs="Microsoft YaHei"/>
          <w:sz w:val="18"/>
          <w:szCs w:val="18"/>
          <w:spacing w:val="9"/>
        </w:rPr>
        <w:t>坏疽性阑尾炎及阑尾周围脓肿四大类，患者主要表现为腹</w:t>
      </w:r>
      <w:r>
        <w:rPr>
          <w:rFonts w:ascii="Microsoft YaHei" w:hAnsi="Microsoft YaHei" w:eastAsia="Microsoft YaHei" w:cs="Microsoft YaHei"/>
          <w:sz w:val="18"/>
          <w:szCs w:val="18"/>
          <w:spacing w:val="2"/>
        </w:rPr>
        <w:t xml:space="preserve"> </w:t>
      </w:r>
      <w:r>
        <w:rPr>
          <w:rFonts w:ascii="Microsoft YaHei" w:hAnsi="Microsoft YaHei" w:eastAsia="Microsoft YaHei" w:cs="Microsoft YaHei"/>
          <w:sz w:val="18"/>
          <w:szCs w:val="18"/>
          <w:spacing w:val="2"/>
        </w:rPr>
        <w:t>痛，伴随胃肠道症状及全身症状，若未及时治疗，</w:t>
      </w:r>
      <w:r>
        <w:rPr>
          <w:rFonts w:ascii="Microsoft YaHei" w:hAnsi="Microsoft YaHei" w:eastAsia="Microsoft YaHei" w:cs="Microsoft YaHei"/>
          <w:sz w:val="18"/>
          <w:szCs w:val="18"/>
          <w:spacing w:val="1"/>
        </w:rPr>
        <w:t>会引起多</w:t>
      </w:r>
      <w:r>
        <w:rPr>
          <w:rFonts w:ascii="Microsoft YaHei" w:hAnsi="Microsoft YaHei" w:eastAsia="Microsoft YaHei" w:cs="Microsoft YaHei"/>
          <w:sz w:val="18"/>
          <w:szCs w:val="18"/>
        </w:rPr>
        <w:t xml:space="preserve"> </w:t>
      </w:r>
      <w:r>
        <w:rPr>
          <w:rFonts w:ascii="Microsoft YaHei" w:hAnsi="Microsoft YaHei" w:eastAsia="Microsoft YaHei" w:cs="Microsoft YaHei"/>
          <w:sz w:val="18"/>
          <w:szCs w:val="18"/>
          <w:spacing w:val="6"/>
        </w:rPr>
        <w:t>种并发症，危及患者生命</w:t>
      </w:r>
      <w:r>
        <w:rPr>
          <w:sz w:val="10"/>
          <w:szCs w:val="10"/>
          <w:spacing w:val="6"/>
          <w:position w:val="8"/>
        </w:rPr>
        <w:t>[8-9] </w:t>
      </w:r>
      <w:r>
        <w:rPr>
          <w:rFonts w:ascii="Microsoft YaHei" w:hAnsi="Microsoft YaHei" w:eastAsia="Microsoft YaHei" w:cs="Microsoft YaHei"/>
          <w:sz w:val="18"/>
          <w:szCs w:val="18"/>
          <w:spacing w:val="6"/>
        </w:rPr>
        <w:t>。腹腔镜手术作为一种微创手</w:t>
      </w:r>
    </w:p>
    <w:p>
      <w:pPr>
        <w:spacing w:line="173" w:lineRule="auto"/>
        <w:sectPr>
          <w:type w:val="continuous"/>
          <w:pgSz w:w="11906" w:h="16158"/>
          <w:pgMar w:top="1236" w:right="1133" w:bottom="0" w:left="424" w:header="990" w:footer="0" w:gutter="0"/>
          <w:cols w:equalWidth="0" w:num="2">
            <w:col w:w="5518" w:space="100"/>
            <w:col w:w="4731" w:space="0"/>
          </w:cols>
        </w:sectPr>
        <w:rPr>
          <w:rFonts w:ascii="Microsoft YaHei" w:hAnsi="Microsoft YaHei" w:eastAsia="Microsoft YaHei" w:cs="Microsoft YaHei"/>
          <w:sz w:val="18"/>
          <w:szCs w:val="18"/>
        </w:rPr>
      </w:pPr>
    </w:p>
    <w:p>
      <w:pPr>
        <w:spacing w:before="214"/>
        <w:rPr/>
      </w:pPr>
      <w:r/>
    </w:p>
    <w:p>
      <w:pPr>
        <w:sectPr>
          <w:headerReference w:type="default" r:id="rId3"/>
          <w:pgSz w:w="11906" w:h="16158"/>
          <w:pgMar w:top="1236" w:right="1018" w:bottom="0" w:left="424" w:header="990" w:footer="0" w:gutter="0"/>
          <w:cols w:equalWidth="0" w:num="1">
            <w:col w:w="10464" w:space="0"/>
          </w:cols>
        </w:sectPr>
        <w:rPr/>
      </w:pPr>
    </w:p>
    <w:p>
      <w:pPr>
        <w:pStyle w:val="BodyText"/>
        <w:ind w:left="712" w:right="186"/>
        <w:spacing w:before="42" w:line="230" w:lineRule="auto"/>
        <w:jc w:val="both"/>
        <w:rPr>
          <w:rFonts w:ascii="SimSun" w:hAnsi="SimSun" w:eastAsia="SimSun" w:cs="SimSun"/>
          <w:sz w:val="18"/>
          <w:szCs w:val="18"/>
        </w:rPr>
      </w:pPr>
      <w:r>
        <w:rPr>
          <w:rFonts w:ascii="SimSun" w:hAnsi="SimSun" w:eastAsia="SimSun" w:cs="SimSun"/>
          <w:sz w:val="18"/>
          <w:szCs w:val="18"/>
          <w:spacing w:val="2"/>
        </w:rPr>
        <w:t>术技术，在急性阑尾炎治疗中发挥着重要作用，但术后</w:t>
      </w:r>
      <w:r>
        <w:rPr>
          <w:rFonts w:ascii="SimSun" w:hAnsi="SimSun" w:eastAsia="SimSun" w:cs="SimSun"/>
          <w:sz w:val="18"/>
          <w:szCs w:val="18"/>
          <w:spacing w:val="1"/>
        </w:rPr>
        <w:t>受疼</w:t>
      </w:r>
      <w:r>
        <w:rPr>
          <w:rFonts w:ascii="SimSun" w:hAnsi="SimSun" w:eastAsia="SimSun" w:cs="SimSun"/>
          <w:sz w:val="18"/>
          <w:szCs w:val="18"/>
        </w:rPr>
        <w:t xml:space="preserve"> </w:t>
      </w:r>
      <w:r>
        <w:rPr>
          <w:rFonts w:ascii="SimSun" w:hAnsi="SimSun" w:eastAsia="SimSun" w:cs="SimSun"/>
          <w:sz w:val="18"/>
          <w:szCs w:val="18"/>
          <w:spacing w:val="2"/>
        </w:rPr>
        <w:t>痛、切口感染等多种因素影响，患者存在明显负面情</w:t>
      </w:r>
      <w:r>
        <w:rPr>
          <w:rFonts w:ascii="SimSun" w:hAnsi="SimSun" w:eastAsia="SimSun" w:cs="SimSun"/>
          <w:sz w:val="18"/>
          <w:szCs w:val="18"/>
          <w:spacing w:val="1"/>
        </w:rPr>
        <w:t>绪，极</w:t>
      </w:r>
      <w:r>
        <w:rPr>
          <w:rFonts w:ascii="SimSun" w:hAnsi="SimSun" w:eastAsia="SimSun" w:cs="SimSun"/>
          <w:sz w:val="18"/>
          <w:szCs w:val="18"/>
        </w:rPr>
        <w:t xml:space="preserve"> </w:t>
      </w:r>
      <w:r>
        <w:rPr>
          <w:rFonts w:ascii="SimSun" w:hAnsi="SimSun" w:eastAsia="SimSun" w:cs="SimSun"/>
          <w:sz w:val="18"/>
          <w:szCs w:val="18"/>
          <w:spacing w:val="2"/>
        </w:rPr>
        <w:t>大影响康复进程，导致生活质量下降</w:t>
      </w:r>
      <w:r>
        <w:rPr>
          <w:sz w:val="10"/>
          <w:szCs w:val="10"/>
          <w:spacing w:val="2"/>
          <w:position w:val="8"/>
        </w:rPr>
        <w:t>[10-11] </w:t>
      </w:r>
      <w:r>
        <w:rPr>
          <w:rFonts w:ascii="SimSun" w:hAnsi="SimSun" w:eastAsia="SimSun" w:cs="SimSun"/>
          <w:sz w:val="18"/>
          <w:szCs w:val="18"/>
          <w:spacing w:val="2"/>
        </w:rPr>
        <w:t>。因此，临床需明</w:t>
      </w:r>
      <w:r>
        <w:rPr>
          <w:rFonts w:ascii="SimSun" w:hAnsi="SimSun" w:eastAsia="SimSun" w:cs="SimSun"/>
          <w:sz w:val="18"/>
          <w:szCs w:val="18"/>
          <w:spacing w:val="3"/>
        </w:rPr>
        <w:t xml:space="preserve"> </w:t>
      </w:r>
      <w:r>
        <w:rPr>
          <w:rFonts w:ascii="SimSun" w:hAnsi="SimSun" w:eastAsia="SimSun" w:cs="SimSun"/>
          <w:sz w:val="18"/>
          <w:szCs w:val="18"/>
          <w:spacing w:val="2"/>
        </w:rPr>
        <w:t>确急性阑尾炎患者腹腔镜手术后合并焦虑的相关因素</w:t>
      </w:r>
      <w:r>
        <w:rPr>
          <w:rFonts w:ascii="SimSun" w:hAnsi="SimSun" w:eastAsia="SimSun" w:cs="SimSun"/>
          <w:sz w:val="18"/>
          <w:szCs w:val="18"/>
          <w:spacing w:val="1"/>
        </w:rPr>
        <w:t>，据此</w:t>
      </w:r>
      <w:r>
        <w:rPr>
          <w:rFonts w:ascii="SimSun" w:hAnsi="SimSun" w:eastAsia="SimSun" w:cs="SimSun"/>
          <w:sz w:val="18"/>
          <w:szCs w:val="18"/>
        </w:rPr>
        <w:t xml:space="preserve"> </w:t>
      </w:r>
      <w:r>
        <w:rPr>
          <w:rFonts w:ascii="SimSun" w:hAnsi="SimSun" w:eastAsia="SimSun" w:cs="SimSun"/>
          <w:sz w:val="18"/>
          <w:szCs w:val="18"/>
          <w:spacing w:val="-1"/>
        </w:rPr>
        <w:t>采取有效护理措施，以减轻焦虑情绪，加快康复进程。</w:t>
      </w:r>
    </w:p>
    <w:p>
      <w:pPr>
        <w:pStyle w:val="BodyText"/>
        <w:ind w:left="710" w:right="185" w:firstLine="370"/>
        <w:spacing w:before="22" w:line="230" w:lineRule="auto"/>
        <w:rPr>
          <w:rFonts w:ascii="SimSun" w:hAnsi="SimSun" w:eastAsia="SimSun" w:cs="SimSun"/>
          <w:sz w:val="18"/>
          <w:szCs w:val="18"/>
        </w:rPr>
      </w:pPr>
      <w:r>
        <w:rPr>
          <w:sz w:val="18"/>
          <w:szCs w:val="18"/>
          <w:spacing w:val="1"/>
        </w:rPr>
        <w:t>80</w:t>
      </w:r>
      <w:r>
        <w:rPr>
          <w:rFonts w:ascii="SimSun" w:hAnsi="SimSun" w:eastAsia="SimSun" w:cs="SimSun"/>
          <w:sz w:val="18"/>
          <w:szCs w:val="18"/>
          <w:spacing w:val="1"/>
        </w:rPr>
        <w:t>例急性阑尾炎腹腔镜手术患者中存在焦虑的共</w:t>
      </w:r>
      <w:r>
        <w:rPr>
          <w:sz w:val="18"/>
          <w:szCs w:val="18"/>
          <w:spacing w:val="1"/>
        </w:rPr>
        <w:t>25</w:t>
      </w:r>
      <w:r>
        <w:rPr>
          <w:rFonts w:ascii="SimSun" w:hAnsi="SimSun" w:eastAsia="SimSun" w:cs="SimSun"/>
          <w:sz w:val="18"/>
          <w:szCs w:val="18"/>
          <w:spacing w:val="1"/>
        </w:rPr>
        <w:t>例，</w:t>
      </w:r>
      <w:r>
        <w:rPr>
          <w:rFonts w:ascii="SimSun" w:hAnsi="SimSun" w:eastAsia="SimSun" w:cs="SimSun"/>
          <w:sz w:val="18"/>
          <w:szCs w:val="18"/>
          <w:spacing w:val="11"/>
        </w:rPr>
        <w:t xml:space="preserve"> </w:t>
      </w:r>
      <w:r>
        <w:rPr>
          <w:rFonts w:ascii="SimSun" w:hAnsi="SimSun" w:eastAsia="SimSun" w:cs="SimSun"/>
          <w:sz w:val="18"/>
          <w:szCs w:val="18"/>
          <w:spacing w:val="6"/>
        </w:rPr>
        <w:t>焦虑发生率为</w:t>
      </w:r>
      <w:r>
        <w:rPr>
          <w:sz w:val="18"/>
          <w:szCs w:val="18"/>
          <w:spacing w:val="6"/>
        </w:rPr>
        <w:t>31.25% </w:t>
      </w:r>
      <w:r>
        <w:rPr>
          <w:rFonts w:ascii="SimSun" w:hAnsi="SimSun" w:eastAsia="SimSun" w:cs="SimSun"/>
          <w:sz w:val="18"/>
          <w:szCs w:val="18"/>
          <w:spacing w:val="6"/>
        </w:rPr>
        <w:t>，提示急性阑</w:t>
      </w:r>
      <w:r>
        <w:rPr>
          <w:rFonts w:ascii="SimSun" w:hAnsi="SimSun" w:eastAsia="SimSun" w:cs="SimSun"/>
          <w:sz w:val="18"/>
          <w:szCs w:val="18"/>
          <w:spacing w:val="5"/>
        </w:rPr>
        <w:t>尾炎腹腔镜手术后存在</w:t>
      </w:r>
      <w:r>
        <w:rPr>
          <w:rFonts w:ascii="SimSun" w:hAnsi="SimSun" w:eastAsia="SimSun" w:cs="SimSun"/>
          <w:sz w:val="18"/>
          <w:szCs w:val="18"/>
        </w:rPr>
        <w:t xml:space="preserve"> </w:t>
      </w:r>
      <w:r>
        <w:rPr>
          <w:rFonts w:ascii="SimSun" w:hAnsi="SimSun" w:eastAsia="SimSun" w:cs="SimSun"/>
          <w:sz w:val="18"/>
          <w:szCs w:val="18"/>
          <w:spacing w:val="9"/>
        </w:rPr>
        <w:t>较高焦虑发生风险，临床需提高重视度。单因素显示，两</w:t>
      </w:r>
      <w:r>
        <w:rPr>
          <w:rFonts w:ascii="SimSun" w:hAnsi="SimSun" w:eastAsia="SimSun" w:cs="SimSun"/>
          <w:sz w:val="18"/>
          <w:szCs w:val="18"/>
          <w:spacing w:val="6"/>
        </w:rPr>
        <w:t xml:space="preserve"> </w:t>
      </w:r>
      <w:r>
        <w:rPr>
          <w:rFonts w:ascii="SimSun" w:hAnsi="SimSun" w:eastAsia="SimSun" w:cs="SimSun"/>
          <w:sz w:val="18"/>
          <w:szCs w:val="18"/>
          <w:spacing w:val="2"/>
        </w:rPr>
        <w:t>组性别、年龄、婚姻状态、工作情况、居住地比较，差异无</w:t>
      </w:r>
      <w:r>
        <w:rPr>
          <w:rFonts w:ascii="SimSun" w:hAnsi="SimSun" w:eastAsia="SimSun" w:cs="SimSun"/>
          <w:sz w:val="18"/>
          <w:szCs w:val="18"/>
        </w:rPr>
        <w:t xml:space="preserve"> </w:t>
      </w:r>
      <w:r>
        <w:rPr>
          <w:rFonts w:ascii="SimSun" w:hAnsi="SimSun" w:eastAsia="SimSun" w:cs="SimSun"/>
          <w:sz w:val="18"/>
          <w:szCs w:val="18"/>
          <w:spacing w:val="2"/>
        </w:rPr>
        <w:t>统计学意义（</w:t>
      </w:r>
      <w:r>
        <w:rPr>
          <w:rFonts w:ascii="SimSun" w:hAnsi="SimSun" w:eastAsia="SimSun" w:cs="SimSun"/>
          <w:sz w:val="18"/>
          <w:szCs w:val="18"/>
          <w:spacing w:val="-39"/>
        </w:rPr>
        <w:t xml:space="preserve"> </w:t>
      </w:r>
      <w:r>
        <w:rPr>
          <w:sz w:val="18"/>
          <w:szCs w:val="18"/>
          <w:i/>
          <w:iCs/>
          <w:spacing w:val="2"/>
        </w:rPr>
        <w:t>P</w:t>
      </w:r>
      <w:r>
        <w:rPr>
          <w:rFonts w:ascii="SimSun" w:hAnsi="SimSun" w:eastAsia="SimSun" w:cs="SimSun"/>
          <w:sz w:val="18"/>
          <w:szCs w:val="18"/>
          <w:spacing w:val="2"/>
        </w:rPr>
        <w:t>＞</w:t>
      </w:r>
      <w:r>
        <w:rPr>
          <w:sz w:val="18"/>
          <w:szCs w:val="18"/>
          <w:spacing w:val="2"/>
        </w:rPr>
        <w:t>0.05 </w:t>
      </w:r>
      <w:r>
        <w:rPr>
          <w:rFonts w:ascii="SimSun" w:hAnsi="SimSun" w:eastAsia="SimSun" w:cs="SimSun"/>
          <w:sz w:val="18"/>
          <w:szCs w:val="18"/>
          <w:spacing w:val="5"/>
        </w:rPr>
        <w:t>）；</w:t>
      </w:r>
      <w:r>
        <w:rPr>
          <w:rFonts w:ascii="SimSun" w:hAnsi="SimSun" w:eastAsia="SimSun" w:cs="SimSun"/>
          <w:sz w:val="18"/>
          <w:szCs w:val="18"/>
          <w:spacing w:val="2"/>
        </w:rPr>
        <w:t>两组文化程度、家庭关系、家庭</w:t>
      </w:r>
      <w:r>
        <w:rPr>
          <w:rFonts w:ascii="SimSun" w:hAnsi="SimSun" w:eastAsia="SimSun" w:cs="SimSun"/>
          <w:sz w:val="18"/>
          <w:szCs w:val="18"/>
        </w:rPr>
        <w:t xml:space="preserve"> </w:t>
      </w:r>
      <w:r>
        <w:rPr>
          <w:rFonts w:ascii="SimSun" w:hAnsi="SimSun" w:eastAsia="SimSun" w:cs="SimSun"/>
          <w:sz w:val="18"/>
          <w:szCs w:val="18"/>
          <w:spacing w:val="2"/>
        </w:rPr>
        <w:t>月收入、术后疼痛、合并穿孔或坏疽、术后并发症比较，差</w:t>
      </w:r>
      <w:r>
        <w:rPr>
          <w:rFonts w:ascii="SimSun" w:hAnsi="SimSun" w:eastAsia="SimSun" w:cs="SimSun"/>
          <w:sz w:val="18"/>
          <w:szCs w:val="18"/>
        </w:rPr>
        <w:t xml:space="preserve"> </w:t>
      </w:r>
      <w:r>
        <w:rPr>
          <w:rFonts w:ascii="SimSun" w:hAnsi="SimSun" w:eastAsia="SimSun" w:cs="SimSun"/>
          <w:sz w:val="18"/>
          <w:szCs w:val="18"/>
          <w:spacing w:val="2"/>
        </w:rPr>
        <w:t>异有统计学意义（</w:t>
      </w:r>
      <w:r>
        <w:rPr>
          <w:rFonts w:ascii="SimSun" w:hAnsi="SimSun" w:eastAsia="SimSun" w:cs="SimSun"/>
          <w:sz w:val="18"/>
          <w:szCs w:val="18"/>
          <w:spacing w:val="-40"/>
        </w:rPr>
        <w:t xml:space="preserve"> </w:t>
      </w:r>
      <w:r>
        <w:rPr>
          <w:sz w:val="18"/>
          <w:szCs w:val="18"/>
          <w:i/>
          <w:iCs/>
          <w:spacing w:val="2"/>
        </w:rPr>
        <w:t>P</w:t>
      </w:r>
      <w:r>
        <w:rPr>
          <w:rFonts w:ascii="SimSun" w:hAnsi="SimSun" w:eastAsia="SimSun" w:cs="SimSun"/>
          <w:sz w:val="18"/>
          <w:szCs w:val="18"/>
          <w:spacing w:val="2"/>
        </w:rPr>
        <w:t>＜</w:t>
      </w:r>
      <w:r>
        <w:rPr>
          <w:sz w:val="18"/>
          <w:szCs w:val="18"/>
          <w:spacing w:val="2"/>
        </w:rPr>
        <w:t>0.05 </w:t>
      </w:r>
      <w:r>
        <w:rPr>
          <w:rFonts w:ascii="SimSun" w:hAnsi="SimSun" w:eastAsia="SimSun" w:cs="SimSun"/>
          <w:sz w:val="18"/>
          <w:szCs w:val="18"/>
          <w:spacing w:val="1"/>
        </w:rPr>
        <w:t>）；</w:t>
      </w:r>
      <w:r>
        <w:rPr>
          <w:rFonts w:ascii="SimSun" w:hAnsi="SimSun" w:eastAsia="SimSun" w:cs="SimSun"/>
          <w:sz w:val="18"/>
          <w:szCs w:val="18"/>
          <w:spacing w:val="2"/>
        </w:rPr>
        <w:t>多因素显示，文化程度高中</w:t>
      </w:r>
      <w:r>
        <w:rPr>
          <w:rFonts w:ascii="SimSun" w:hAnsi="SimSun" w:eastAsia="SimSun" w:cs="SimSun"/>
          <w:sz w:val="18"/>
          <w:szCs w:val="18"/>
        </w:rPr>
        <w:t xml:space="preserve"> </w:t>
      </w:r>
      <w:r>
        <w:rPr>
          <w:rFonts w:ascii="SimSun" w:hAnsi="SimSun" w:eastAsia="SimSun" w:cs="SimSun"/>
          <w:sz w:val="18"/>
          <w:szCs w:val="18"/>
          <w:spacing w:val="7"/>
        </w:rPr>
        <w:t>及以下、家庭关系较差、家庭人均月收入≤</w:t>
      </w:r>
      <w:r>
        <w:rPr>
          <w:sz w:val="18"/>
          <w:szCs w:val="18"/>
          <w:spacing w:val="6"/>
        </w:rPr>
        <w:t>3 000</w:t>
      </w:r>
      <w:r>
        <w:rPr>
          <w:rFonts w:ascii="SimSun" w:hAnsi="SimSun" w:eastAsia="SimSun" w:cs="SimSun"/>
          <w:sz w:val="18"/>
          <w:szCs w:val="18"/>
          <w:spacing w:val="6"/>
        </w:rPr>
        <w:t>元、术后</w:t>
      </w:r>
      <w:r>
        <w:rPr>
          <w:rFonts w:ascii="SimSun" w:hAnsi="SimSun" w:eastAsia="SimSun" w:cs="SimSun"/>
          <w:sz w:val="18"/>
          <w:szCs w:val="18"/>
        </w:rPr>
        <w:t xml:space="preserve"> </w:t>
      </w:r>
      <w:r>
        <w:rPr>
          <w:rFonts w:ascii="SimSun" w:hAnsi="SimSun" w:eastAsia="SimSun" w:cs="SimSun"/>
          <w:sz w:val="18"/>
          <w:szCs w:val="18"/>
          <w:spacing w:val="2"/>
        </w:rPr>
        <w:t>疼痛、合并穿孔或坏疽、术后并发症均是急性阑尾炎患者腹</w:t>
      </w:r>
      <w:r>
        <w:rPr>
          <w:rFonts w:ascii="SimSun" w:hAnsi="SimSun" w:eastAsia="SimSun" w:cs="SimSun"/>
          <w:sz w:val="18"/>
          <w:szCs w:val="18"/>
        </w:rPr>
        <w:t xml:space="preserve"> </w:t>
      </w:r>
      <w:r>
        <w:rPr>
          <w:rFonts w:ascii="SimSun" w:hAnsi="SimSun" w:eastAsia="SimSun" w:cs="SimSun"/>
          <w:sz w:val="18"/>
          <w:szCs w:val="18"/>
          <w:spacing w:val="2"/>
        </w:rPr>
        <w:t>腔镜术后合并焦虑的高危因素（</w:t>
      </w:r>
      <w:r>
        <w:rPr>
          <w:rFonts w:ascii="SimSun" w:hAnsi="SimSun" w:eastAsia="SimSun" w:cs="SimSun"/>
          <w:sz w:val="18"/>
          <w:szCs w:val="18"/>
          <w:spacing w:val="-38"/>
        </w:rPr>
        <w:t xml:space="preserve"> </w:t>
      </w:r>
      <w:r>
        <w:rPr>
          <w:sz w:val="18"/>
          <w:szCs w:val="18"/>
          <w:i/>
          <w:iCs/>
          <w:spacing w:val="2"/>
        </w:rPr>
        <w:t>P</w:t>
      </w:r>
      <w:r>
        <w:rPr>
          <w:rFonts w:ascii="SimSun" w:hAnsi="SimSun" w:eastAsia="SimSun" w:cs="SimSun"/>
          <w:sz w:val="18"/>
          <w:szCs w:val="18"/>
          <w:spacing w:val="2"/>
        </w:rPr>
        <w:t>＜</w:t>
      </w:r>
      <w:r>
        <w:rPr>
          <w:sz w:val="18"/>
          <w:szCs w:val="18"/>
          <w:spacing w:val="2"/>
        </w:rPr>
        <w:t>0.05 </w:t>
      </w:r>
      <w:r>
        <w:rPr>
          <w:rFonts w:ascii="SimSun" w:hAnsi="SimSun" w:eastAsia="SimSun" w:cs="SimSun"/>
          <w:sz w:val="18"/>
          <w:szCs w:val="18"/>
          <w:spacing w:val="2"/>
        </w:rPr>
        <w:t>）。分析其原因如</w:t>
      </w:r>
      <w:r>
        <w:rPr>
          <w:rFonts w:ascii="SimSun" w:hAnsi="SimSun" w:eastAsia="SimSun" w:cs="SimSun"/>
          <w:sz w:val="18"/>
          <w:szCs w:val="18"/>
        </w:rPr>
        <w:t xml:space="preserve"> </w:t>
      </w:r>
      <w:r>
        <w:rPr>
          <w:rFonts w:ascii="SimSun" w:hAnsi="SimSun" w:eastAsia="SimSun" w:cs="SimSun"/>
          <w:sz w:val="18"/>
          <w:szCs w:val="18"/>
          <w:spacing w:val="9"/>
        </w:rPr>
        <w:t>下。①文化程度高中及以下：文化程度较低患者对医学知</w:t>
      </w:r>
      <w:r>
        <w:rPr>
          <w:rFonts w:ascii="SimSun" w:hAnsi="SimSun" w:eastAsia="SimSun" w:cs="SimSun"/>
          <w:sz w:val="18"/>
          <w:szCs w:val="18"/>
          <w:spacing w:val="7"/>
        </w:rPr>
        <w:t xml:space="preserve"> </w:t>
      </w:r>
      <w:r>
        <w:rPr>
          <w:rFonts w:ascii="SimSun" w:hAnsi="SimSun" w:eastAsia="SimSun" w:cs="SimSun"/>
          <w:sz w:val="18"/>
          <w:szCs w:val="18"/>
          <w:spacing w:val="2"/>
        </w:rPr>
        <w:t>识、手术过程、术后恢复及可能出现的并发症了解不足，这</w:t>
      </w:r>
      <w:r>
        <w:rPr>
          <w:rFonts w:ascii="SimSun" w:hAnsi="SimSun" w:eastAsia="SimSun" w:cs="SimSun"/>
          <w:sz w:val="18"/>
          <w:szCs w:val="18"/>
        </w:rPr>
        <w:t xml:space="preserve"> </w:t>
      </w:r>
      <w:r>
        <w:rPr>
          <w:rFonts w:ascii="SimSun" w:hAnsi="SimSun" w:eastAsia="SimSun" w:cs="SimSun"/>
          <w:sz w:val="18"/>
          <w:szCs w:val="18"/>
          <w:spacing w:val="2"/>
        </w:rPr>
        <w:t>种知识上的缺乏可能导致其对手术效果、术后康复过程及自</w:t>
      </w:r>
      <w:r>
        <w:rPr>
          <w:rFonts w:ascii="SimSun" w:hAnsi="SimSun" w:eastAsia="SimSun" w:cs="SimSun"/>
          <w:sz w:val="18"/>
          <w:szCs w:val="18"/>
        </w:rPr>
        <w:t xml:space="preserve"> </w:t>
      </w:r>
      <w:r>
        <w:rPr>
          <w:rFonts w:ascii="SimSun" w:hAnsi="SimSun" w:eastAsia="SimSun" w:cs="SimSun"/>
          <w:sz w:val="18"/>
          <w:szCs w:val="18"/>
          <w:spacing w:val="2"/>
        </w:rPr>
        <w:t>身状况产生不必要的担忧和恐惧。同时，部分患者可能因文</w:t>
      </w:r>
      <w:r>
        <w:rPr>
          <w:rFonts w:ascii="SimSun" w:hAnsi="SimSun" w:eastAsia="SimSun" w:cs="SimSun"/>
          <w:sz w:val="18"/>
          <w:szCs w:val="18"/>
        </w:rPr>
        <w:t xml:space="preserve"> </w:t>
      </w:r>
      <w:r>
        <w:rPr>
          <w:rFonts w:ascii="SimSun" w:hAnsi="SimSun" w:eastAsia="SimSun" w:cs="SimSun"/>
          <w:sz w:val="18"/>
          <w:szCs w:val="18"/>
          <w:spacing w:val="2"/>
        </w:rPr>
        <w:t>化程度不高而在理解医生或护士的解释时存在困难，无法全</w:t>
      </w:r>
      <w:r>
        <w:rPr>
          <w:rFonts w:ascii="SimSun" w:hAnsi="SimSun" w:eastAsia="SimSun" w:cs="SimSun"/>
          <w:sz w:val="18"/>
          <w:szCs w:val="18"/>
        </w:rPr>
        <w:t xml:space="preserve"> </w:t>
      </w:r>
      <w:r>
        <w:rPr>
          <w:rFonts w:ascii="SimSun" w:hAnsi="SimSun" w:eastAsia="SimSun" w:cs="SimSun"/>
          <w:sz w:val="18"/>
          <w:szCs w:val="18"/>
          <w:spacing w:val="2"/>
        </w:rPr>
        <w:t>面、准确地获取术后注意事项、康复指导等信息，进而增加</w:t>
      </w:r>
      <w:r>
        <w:rPr>
          <w:rFonts w:ascii="SimSun" w:hAnsi="SimSun" w:eastAsia="SimSun" w:cs="SimSun"/>
          <w:sz w:val="18"/>
          <w:szCs w:val="18"/>
        </w:rPr>
        <w:t xml:space="preserve"> </w:t>
      </w:r>
      <w:r>
        <w:rPr>
          <w:rFonts w:ascii="SimSun" w:hAnsi="SimSun" w:eastAsia="SimSun" w:cs="SimSun"/>
          <w:sz w:val="18"/>
          <w:szCs w:val="18"/>
          <w:spacing w:val="2"/>
        </w:rPr>
        <w:t>焦虑感</w:t>
      </w:r>
      <w:r>
        <w:rPr>
          <w:sz w:val="10"/>
          <w:szCs w:val="10"/>
          <w:spacing w:val="2"/>
          <w:position w:val="8"/>
        </w:rPr>
        <w:t>[12-13] </w:t>
      </w:r>
      <w:r>
        <w:rPr>
          <w:rFonts w:ascii="SimSun" w:hAnsi="SimSun" w:eastAsia="SimSun" w:cs="SimSun"/>
          <w:sz w:val="18"/>
          <w:szCs w:val="18"/>
          <w:spacing w:val="2"/>
        </w:rPr>
        <w:t>。②家庭关系较差：家庭是患者情感支持的重要</w:t>
      </w:r>
      <w:r>
        <w:rPr>
          <w:rFonts w:ascii="SimSun" w:hAnsi="SimSun" w:eastAsia="SimSun" w:cs="SimSun"/>
          <w:sz w:val="18"/>
          <w:szCs w:val="18"/>
          <w:spacing w:val="12"/>
        </w:rPr>
        <w:t xml:space="preserve"> </w:t>
      </w:r>
      <w:r>
        <w:rPr>
          <w:rFonts w:ascii="SimSun" w:hAnsi="SimSun" w:eastAsia="SimSun" w:cs="SimSun"/>
          <w:sz w:val="18"/>
          <w:szCs w:val="18"/>
          <w:spacing w:val="2"/>
        </w:rPr>
        <w:t>来源，当家庭关系较差时，患者可能无法在术后获得足够情</w:t>
      </w:r>
      <w:r>
        <w:rPr>
          <w:rFonts w:ascii="SimSun" w:hAnsi="SimSun" w:eastAsia="SimSun" w:cs="SimSun"/>
          <w:sz w:val="18"/>
          <w:szCs w:val="18"/>
        </w:rPr>
        <w:t xml:space="preserve"> </w:t>
      </w:r>
      <w:r>
        <w:rPr>
          <w:rFonts w:ascii="SimSun" w:hAnsi="SimSun" w:eastAsia="SimSun" w:cs="SimSun"/>
          <w:sz w:val="18"/>
          <w:szCs w:val="18"/>
          <w:spacing w:val="9"/>
        </w:rPr>
        <w:t>感支持和关爱，这种情感上的缺失易使患者感到孤独和无</w:t>
      </w:r>
      <w:r>
        <w:rPr>
          <w:rFonts w:ascii="SimSun" w:hAnsi="SimSun" w:eastAsia="SimSun" w:cs="SimSun"/>
          <w:sz w:val="18"/>
          <w:szCs w:val="18"/>
          <w:spacing w:val="6"/>
        </w:rPr>
        <w:t xml:space="preserve"> </w:t>
      </w:r>
      <w:r>
        <w:rPr>
          <w:rFonts w:ascii="SimSun" w:hAnsi="SimSun" w:eastAsia="SimSun" w:cs="SimSun"/>
          <w:sz w:val="18"/>
          <w:szCs w:val="18"/>
          <w:spacing w:val="2"/>
        </w:rPr>
        <w:t>助，从而增加焦虑情绪。同时，家庭关系紧张可能导致家庭</w:t>
      </w:r>
      <w:r>
        <w:rPr>
          <w:rFonts w:ascii="SimSun" w:hAnsi="SimSun" w:eastAsia="SimSun" w:cs="SimSun"/>
          <w:sz w:val="18"/>
          <w:szCs w:val="18"/>
        </w:rPr>
        <w:t xml:space="preserve"> </w:t>
      </w:r>
      <w:r>
        <w:rPr>
          <w:rFonts w:ascii="SimSun" w:hAnsi="SimSun" w:eastAsia="SimSun" w:cs="SimSun"/>
          <w:sz w:val="18"/>
          <w:szCs w:val="18"/>
          <w:spacing w:val="2"/>
        </w:rPr>
        <w:t>成员间沟通不畅，患者无法及时表达自身需求和感受，亦无</w:t>
      </w:r>
      <w:r>
        <w:rPr>
          <w:rFonts w:ascii="SimSun" w:hAnsi="SimSun" w:eastAsia="SimSun" w:cs="SimSun"/>
          <w:sz w:val="18"/>
          <w:szCs w:val="18"/>
        </w:rPr>
        <w:t xml:space="preserve"> </w:t>
      </w:r>
      <w:r>
        <w:rPr>
          <w:rFonts w:ascii="SimSun" w:hAnsi="SimSun" w:eastAsia="SimSun" w:cs="SimSun"/>
          <w:sz w:val="18"/>
          <w:szCs w:val="18"/>
          <w:spacing w:val="1"/>
        </w:rPr>
        <w:t>法从家人那获得有效支持和安慰，会进一步加剧焦虑情绪。</w:t>
      </w:r>
      <w:r>
        <w:rPr>
          <w:rFonts w:ascii="SimSun" w:hAnsi="SimSun" w:eastAsia="SimSun" w:cs="SimSun"/>
          <w:sz w:val="18"/>
          <w:szCs w:val="18"/>
          <w:spacing w:val="5"/>
        </w:rPr>
        <w:t xml:space="preserve"> </w:t>
      </w:r>
      <w:r>
        <w:rPr>
          <w:rFonts w:ascii="SimSun" w:hAnsi="SimSun" w:eastAsia="SimSun" w:cs="SimSun"/>
          <w:sz w:val="18"/>
          <w:szCs w:val="18"/>
          <w:spacing w:val="9"/>
        </w:rPr>
        <w:t>此外，家庭是社会支持系统的重要组成部分，家庭关系不</w:t>
      </w:r>
      <w:r>
        <w:rPr>
          <w:rFonts w:ascii="SimSun" w:hAnsi="SimSun" w:eastAsia="SimSun" w:cs="SimSun"/>
          <w:sz w:val="18"/>
          <w:szCs w:val="18"/>
          <w:spacing w:val="6"/>
        </w:rPr>
        <w:t xml:space="preserve"> </w:t>
      </w:r>
      <w:r>
        <w:rPr>
          <w:rFonts w:ascii="SimSun" w:hAnsi="SimSun" w:eastAsia="SimSun" w:cs="SimSun"/>
          <w:sz w:val="18"/>
          <w:szCs w:val="18"/>
          <w:spacing w:val="9"/>
        </w:rPr>
        <w:t>佳意味着患者社会支持系统受损，在术后面对身体和心理</w:t>
      </w:r>
      <w:r>
        <w:rPr>
          <w:rFonts w:ascii="SimSun" w:hAnsi="SimSun" w:eastAsia="SimSun" w:cs="SimSun"/>
          <w:sz w:val="18"/>
          <w:szCs w:val="18"/>
          <w:spacing w:val="6"/>
        </w:rPr>
        <w:t xml:space="preserve"> </w:t>
      </w:r>
      <w:r>
        <w:rPr>
          <w:rFonts w:ascii="SimSun" w:hAnsi="SimSun" w:eastAsia="SimSun" w:cs="SimSun"/>
          <w:sz w:val="18"/>
          <w:szCs w:val="18"/>
          <w:spacing w:val="2"/>
        </w:rPr>
        <w:t>上双重压力时，无法得到足够外部支持和帮助</w:t>
      </w:r>
      <w:r>
        <w:rPr>
          <w:sz w:val="10"/>
          <w:szCs w:val="10"/>
          <w:spacing w:val="2"/>
          <w:position w:val="8"/>
        </w:rPr>
        <w:t>[14-15] </w:t>
      </w:r>
      <w:r>
        <w:rPr>
          <w:rFonts w:ascii="SimSun" w:hAnsi="SimSun" w:eastAsia="SimSun" w:cs="SimSun"/>
          <w:sz w:val="18"/>
          <w:szCs w:val="18"/>
          <w:spacing w:val="2"/>
        </w:rPr>
        <w:t>。③家庭</w:t>
      </w:r>
      <w:r>
        <w:rPr>
          <w:rFonts w:ascii="SimSun" w:hAnsi="SimSun" w:eastAsia="SimSun" w:cs="SimSun"/>
          <w:sz w:val="18"/>
          <w:szCs w:val="18"/>
          <w:spacing w:val="15"/>
        </w:rPr>
        <w:t xml:space="preserve"> </w:t>
      </w:r>
      <w:r>
        <w:rPr>
          <w:rFonts w:ascii="SimSun" w:hAnsi="SimSun" w:eastAsia="SimSun" w:cs="SimSun"/>
          <w:sz w:val="18"/>
          <w:szCs w:val="18"/>
          <w:spacing w:val="7"/>
        </w:rPr>
        <w:t>人均月收入≤</w:t>
      </w:r>
      <w:r>
        <w:rPr>
          <w:sz w:val="18"/>
          <w:szCs w:val="18"/>
          <w:spacing w:val="7"/>
        </w:rPr>
        <w:t>3 000</w:t>
      </w:r>
      <w:r>
        <w:rPr>
          <w:rFonts w:ascii="SimSun" w:hAnsi="SimSun" w:eastAsia="SimSun" w:cs="SimSun"/>
          <w:sz w:val="18"/>
          <w:szCs w:val="18"/>
          <w:spacing w:val="7"/>
        </w:rPr>
        <w:t>元：急性阑尾炎手术</w:t>
      </w:r>
      <w:r>
        <w:rPr>
          <w:rFonts w:ascii="SimSun" w:hAnsi="SimSun" w:eastAsia="SimSun" w:cs="SimSun"/>
          <w:sz w:val="18"/>
          <w:szCs w:val="18"/>
          <w:spacing w:val="6"/>
        </w:rPr>
        <w:t>及治疗费用相对较</w:t>
      </w:r>
      <w:r>
        <w:rPr>
          <w:rFonts w:ascii="SimSun" w:hAnsi="SimSun" w:eastAsia="SimSun" w:cs="SimSun"/>
          <w:sz w:val="18"/>
          <w:szCs w:val="18"/>
        </w:rPr>
        <w:t xml:space="preserve"> </w:t>
      </w:r>
      <w:r>
        <w:rPr>
          <w:rFonts w:ascii="SimSun" w:hAnsi="SimSun" w:eastAsia="SimSun" w:cs="SimSun"/>
          <w:sz w:val="18"/>
          <w:szCs w:val="18"/>
          <w:spacing w:val="2"/>
        </w:rPr>
        <w:t>高，对于家庭人均月收入较低患者而言，这会是一笔不小经</w:t>
      </w:r>
      <w:r>
        <w:rPr>
          <w:rFonts w:ascii="SimSun" w:hAnsi="SimSun" w:eastAsia="SimSun" w:cs="SimSun"/>
          <w:sz w:val="18"/>
          <w:szCs w:val="18"/>
        </w:rPr>
        <w:t xml:space="preserve"> </w:t>
      </w:r>
      <w:r>
        <w:rPr>
          <w:rFonts w:ascii="SimSun" w:hAnsi="SimSun" w:eastAsia="SimSun" w:cs="SimSun"/>
          <w:sz w:val="18"/>
          <w:szCs w:val="18"/>
          <w:spacing w:val="2"/>
        </w:rPr>
        <w:t>济负担，术后可能还需进一步康复治疗和药物费用，使得患</w:t>
      </w:r>
      <w:r>
        <w:rPr>
          <w:rFonts w:ascii="SimSun" w:hAnsi="SimSun" w:eastAsia="SimSun" w:cs="SimSun"/>
          <w:sz w:val="18"/>
          <w:szCs w:val="18"/>
        </w:rPr>
        <w:t xml:space="preserve"> </w:t>
      </w:r>
      <w:r>
        <w:rPr>
          <w:rFonts w:ascii="SimSun" w:hAnsi="SimSun" w:eastAsia="SimSun" w:cs="SimSun"/>
          <w:sz w:val="18"/>
          <w:szCs w:val="18"/>
          <w:spacing w:val="2"/>
        </w:rPr>
        <w:t>者及其家庭面临更大经济压力。同时，低收入家庭可能在日</w:t>
      </w:r>
    </w:p>
    <w:p>
      <w:pPr>
        <w:spacing w:line="30" w:lineRule="exact"/>
        <w:rPr/>
      </w:pPr>
      <w:r/>
    </w:p>
    <w:p>
      <w:pPr>
        <w:spacing w:line="14" w:lineRule="auto"/>
        <w:rPr>
          <w:rFonts w:ascii="Arial"/>
          <w:sz w:val="2"/>
        </w:rPr>
      </w:pPr>
      <w:r>
        <w:rPr>
          <w:rFonts w:ascii="Arial" w:hAnsi="Arial" w:eastAsia="Arial" w:cs="Arial"/>
          <w:sz w:val="2"/>
          <w:szCs w:val="2"/>
        </w:rPr>
        <w:br w:type="column"/>
      </w:r>
    </w:p>
    <w:p>
      <w:pPr>
        <w:pStyle w:val="BodyText"/>
        <w:ind w:right="1" w:firstLine="7"/>
        <w:spacing w:before="49" w:line="230" w:lineRule="auto"/>
        <w:rPr>
          <w:rFonts w:ascii="SimSun" w:hAnsi="SimSun" w:eastAsia="SimSun" w:cs="SimSun"/>
          <w:sz w:val="18"/>
          <w:szCs w:val="18"/>
        </w:rPr>
      </w:pPr>
      <w:r>
        <w:rPr>
          <w:rFonts w:ascii="SimSun" w:hAnsi="SimSun" w:eastAsia="SimSun" w:cs="SimSun"/>
          <w:sz w:val="18"/>
          <w:szCs w:val="18"/>
          <w:spacing w:val="1"/>
        </w:rPr>
        <w:t>常生活中就已经面临诸多经济困难，如食物、住房、教育等</w:t>
      </w:r>
      <w:r>
        <w:rPr>
          <w:rFonts w:ascii="SimSun" w:hAnsi="SimSun" w:eastAsia="SimSun" w:cs="SimSun"/>
          <w:sz w:val="18"/>
          <w:szCs w:val="18"/>
          <w:spacing w:val="17"/>
        </w:rPr>
        <w:t xml:space="preserve"> </w:t>
      </w:r>
      <w:r>
        <w:rPr>
          <w:rFonts w:ascii="SimSun" w:hAnsi="SimSun" w:eastAsia="SimSun" w:cs="SimSun"/>
          <w:sz w:val="18"/>
          <w:szCs w:val="18"/>
          <w:spacing w:val="2"/>
        </w:rPr>
        <w:t>基本生活需求的满足，术后恢复期间，患者可能需暂停</w:t>
      </w:r>
      <w:r>
        <w:rPr>
          <w:rFonts w:ascii="SimSun" w:hAnsi="SimSun" w:eastAsia="SimSun" w:cs="SimSun"/>
          <w:sz w:val="18"/>
          <w:szCs w:val="18"/>
          <w:spacing w:val="1"/>
        </w:rPr>
        <w:t>工作</w:t>
      </w:r>
      <w:r>
        <w:rPr>
          <w:rFonts w:ascii="SimSun" w:hAnsi="SimSun" w:eastAsia="SimSun" w:cs="SimSun"/>
          <w:sz w:val="18"/>
          <w:szCs w:val="18"/>
        </w:rPr>
        <w:t xml:space="preserve"> </w:t>
      </w:r>
      <w:r>
        <w:rPr>
          <w:rFonts w:ascii="SimSun" w:hAnsi="SimSun" w:eastAsia="SimSun" w:cs="SimSun"/>
          <w:sz w:val="18"/>
          <w:szCs w:val="18"/>
          <w:spacing w:val="2"/>
        </w:rPr>
        <w:t>或减少工作时间，这会进一步减少家庭经济来源，增加</w:t>
      </w:r>
      <w:r>
        <w:rPr>
          <w:rFonts w:ascii="SimSun" w:hAnsi="SimSun" w:eastAsia="SimSun" w:cs="SimSun"/>
          <w:sz w:val="18"/>
          <w:szCs w:val="18"/>
          <w:spacing w:val="1"/>
        </w:rPr>
        <w:t>生活</w:t>
      </w:r>
      <w:r>
        <w:rPr>
          <w:rFonts w:ascii="SimSun" w:hAnsi="SimSun" w:eastAsia="SimSun" w:cs="SimSun"/>
          <w:sz w:val="18"/>
          <w:szCs w:val="18"/>
        </w:rPr>
        <w:t xml:space="preserve"> </w:t>
      </w:r>
      <w:r>
        <w:rPr>
          <w:rFonts w:ascii="SimSun" w:hAnsi="SimSun" w:eastAsia="SimSun" w:cs="SimSun"/>
          <w:sz w:val="18"/>
          <w:szCs w:val="18"/>
          <w:spacing w:val="3"/>
        </w:rPr>
        <w:t>压力</w:t>
      </w:r>
      <w:r>
        <w:rPr>
          <w:sz w:val="10"/>
          <w:szCs w:val="10"/>
          <w:spacing w:val="3"/>
          <w:position w:val="8"/>
        </w:rPr>
        <w:t>[16-17] </w:t>
      </w:r>
      <w:r>
        <w:rPr>
          <w:rFonts w:ascii="SimSun" w:hAnsi="SimSun" w:eastAsia="SimSun" w:cs="SimSun"/>
          <w:sz w:val="18"/>
          <w:szCs w:val="18"/>
          <w:spacing w:val="3"/>
        </w:rPr>
        <w:t>。④术后疼痛：疼痛</w:t>
      </w:r>
      <w:r>
        <w:rPr>
          <w:rFonts w:ascii="SimSun" w:hAnsi="SimSun" w:eastAsia="SimSun" w:cs="SimSun"/>
          <w:sz w:val="18"/>
          <w:szCs w:val="18"/>
          <w:spacing w:val="2"/>
        </w:rPr>
        <w:t>本身是一种强烈应激源，会使</w:t>
      </w:r>
      <w:r>
        <w:rPr>
          <w:rFonts w:ascii="SimSun" w:hAnsi="SimSun" w:eastAsia="SimSun" w:cs="SimSun"/>
          <w:sz w:val="18"/>
          <w:szCs w:val="18"/>
        </w:rPr>
        <w:t xml:space="preserve"> </w:t>
      </w:r>
      <w:r>
        <w:rPr>
          <w:rFonts w:ascii="SimSun" w:hAnsi="SimSun" w:eastAsia="SimSun" w:cs="SimSun"/>
          <w:sz w:val="18"/>
          <w:szCs w:val="18"/>
          <w:spacing w:val="2"/>
        </w:rPr>
        <w:t>得患者体内应激反应加剧，导致血内皮质醇激素水平、</w:t>
      </w:r>
      <w:r>
        <w:rPr>
          <w:rFonts w:ascii="SimSun" w:hAnsi="SimSun" w:eastAsia="SimSun" w:cs="SimSun"/>
          <w:sz w:val="18"/>
          <w:szCs w:val="18"/>
          <w:spacing w:val="1"/>
        </w:rPr>
        <w:t>肾上</w:t>
      </w:r>
      <w:r>
        <w:rPr>
          <w:rFonts w:ascii="SimSun" w:hAnsi="SimSun" w:eastAsia="SimSun" w:cs="SimSun"/>
          <w:sz w:val="18"/>
          <w:szCs w:val="18"/>
        </w:rPr>
        <w:t xml:space="preserve"> </w:t>
      </w:r>
      <w:r>
        <w:rPr>
          <w:rFonts w:ascii="SimSun" w:hAnsi="SimSun" w:eastAsia="SimSun" w:cs="SimSun"/>
          <w:sz w:val="18"/>
          <w:szCs w:val="18"/>
          <w:spacing w:val="9"/>
        </w:rPr>
        <w:t>腺素、去甲肾上腺素水平升高，这些生理变化会直接影响</w:t>
      </w:r>
      <w:r>
        <w:rPr>
          <w:rFonts w:ascii="SimSun" w:hAnsi="SimSun" w:eastAsia="SimSun" w:cs="SimSun"/>
          <w:sz w:val="18"/>
          <w:szCs w:val="18"/>
          <w:spacing w:val="4"/>
        </w:rPr>
        <w:t xml:space="preserve"> </w:t>
      </w:r>
      <w:r>
        <w:rPr>
          <w:rFonts w:ascii="SimSun" w:hAnsi="SimSun" w:eastAsia="SimSun" w:cs="SimSun"/>
          <w:sz w:val="18"/>
          <w:szCs w:val="18"/>
          <w:spacing w:val="2"/>
        </w:rPr>
        <w:t>患者心理状态，使其更易产生焦虑情绪。腹腔镜手术虽</w:t>
      </w:r>
      <w:r>
        <w:rPr>
          <w:rFonts w:ascii="SimSun" w:hAnsi="SimSun" w:eastAsia="SimSun" w:cs="SimSun"/>
          <w:sz w:val="18"/>
          <w:szCs w:val="18"/>
          <w:spacing w:val="1"/>
        </w:rPr>
        <w:t>创伤</w:t>
      </w:r>
      <w:r>
        <w:rPr>
          <w:rFonts w:ascii="SimSun" w:hAnsi="SimSun" w:eastAsia="SimSun" w:cs="SimSun"/>
          <w:sz w:val="18"/>
          <w:szCs w:val="18"/>
        </w:rPr>
        <w:t xml:space="preserve"> </w:t>
      </w:r>
      <w:r>
        <w:rPr>
          <w:rFonts w:ascii="SimSun" w:hAnsi="SimSun" w:eastAsia="SimSun" w:cs="SimSun"/>
          <w:sz w:val="18"/>
          <w:szCs w:val="18"/>
          <w:spacing w:val="2"/>
        </w:rPr>
        <w:t>小、恢复快，但术后仍可能存在疼痛，尤其是手术切口</w:t>
      </w:r>
      <w:r>
        <w:rPr>
          <w:rFonts w:ascii="SimSun" w:hAnsi="SimSun" w:eastAsia="SimSun" w:cs="SimSun"/>
          <w:sz w:val="18"/>
          <w:szCs w:val="18"/>
          <w:spacing w:val="1"/>
        </w:rPr>
        <w:t>和内</w:t>
      </w:r>
      <w:r>
        <w:rPr>
          <w:rFonts w:ascii="SimSun" w:hAnsi="SimSun" w:eastAsia="SimSun" w:cs="SimSun"/>
          <w:sz w:val="18"/>
          <w:szCs w:val="18"/>
        </w:rPr>
        <w:t xml:space="preserve"> </w:t>
      </w:r>
      <w:r>
        <w:rPr>
          <w:rFonts w:ascii="SimSun" w:hAnsi="SimSun" w:eastAsia="SimSun" w:cs="SimSun"/>
          <w:sz w:val="18"/>
          <w:szCs w:val="18"/>
          <w:spacing w:val="2"/>
        </w:rPr>
        <w:t>脏操作部位，这种疼痛感知会使患者感到不适和不安，</w:t>
      </w:r>
      <w:r>
        <w:rPr>
          <w:rFonts w:ascii="SimSun" w:hAnsi="SimSun" w:eastAsia="SimSun" w:cs="SimSun"/>
          <w:sz w:val="18"/>
          <w:szCs w:val="18"/>
          <w:spacing w:val="1"/>
        </w:rPr>
        <w:t>从而</w:t>
      </w:r>
      <w:r>
        <w:rPr>
          <w:rFonts w:ascii="SimSun" w:hAnsi="SimSun" w:eastAsia="SimSun" w:cs="SimSun"/>
          <w:sz w:val="18"/>
          <w:szCs w:val="18"/>
        </w:rPr>
        <w:t xml:space="preserve"> </w:t>
      </w:r>
      <w:r>
        <w:rPr>
          <w:rFonts w:ascii="SimSun" w:hAnsi="SimSun" w:eastAsia="SimSun" w:cs="SimSun"/>
          <w:sz w:val="18"/>
          <w:szCs w:val="18"/>
          <w:spacing w:val="2"/>
        </w:rPr>
        <w:t>增加焦虑感。此外，疼痛作为一种负性刺激，会直接影</w:t>
      </w:r>
      <w:r>
        <w:rPr>
          <w:rFonts w:ascii="SimSun" w:hAnsi="SimSun" w:eastAsia="SimSun" w:cs="SimSun"/>
          <w:sz w:val="18"/>
          <w:szCs w:val="18"/>
          <w:spacing w:val="1"/>
        </w:rPr>
        <w:t>响患</w:t>
      </w:r>
      <w:r>
        <w:rPr>
          <w:rFonts w:ascii="SimSun" w:hAnsi="SimSun" w:eastAsia="SimSun" w:cs="SimSun"/>
          <w:sz w:val="18"/>
          <w:szCs w:val="18"/>
        </w:rPr>
        <w:t xml:space="preserve"> </w:t>
      </w:r>
      <w:r>
        <w:rPr>
          <w:rFonts w:ascii="SimSun" w:hAnsi="SimSun" w:eastAsia="SimSun" w:cs="SimSun"/>
          <w:sz w:val="18"/>
          <w:szCs w:val="18"/>
          <w:spacing w:val="2"/>
        </w:rPr>
        <w:t>者情绪状态，持续疼痛会使患者情绪低落、烦躁不安，</w:t>
      </w:r>
      <w:r>
        <w:rPr>
          <w:rFonts w:ascii="SimSun" w:hAnsi="SimSun" w:eastAsia="SimSun" w:cs="SimSun"/>
          <w:sz w:val="18"/>
          <w:szCs w:val="18"/>
          <w:spacing w:val="1"/>
        </w:rPr>
        <w:t>进而</w:t>
      </w:r>
      <w:r>
        <w:rPr>
          <w:rFonts w:ascii="SimSun" w:hAnsi="SimSun" w:eastAsia="SimSun" w:cs="SimSun"/>
          <w:sz w:val="18"/>
          <w:szCs w:val="18"/>
        </w:rPr>
        <w:t xml:space="preserve"> </w:t>
      </w:r>
      <w:r>
        <w:rPr>
          <w:rFonts w:ascii="SimSun" w:hAnsi="SimSun" w:eastAsia="SimSun" w:cs="SimSun"/>
          <w:sz w:val="18"/>
          <w:szCs w:val="18"/>
          <w:spacing w:val="2"/>
        </w:rPr>
        <w:t>产生焦虑情绪</w:t>
      </w:r>
      <w:r>
        <w:rPr>
          <w:sz w:val="10"/>
          <w:szCs w:val="10"/>
          <w:spacing w:val="2"/>
          <w:position w:val="8"/>
        </w:rPr>
        <w:t>[18-19] </w:t>
      </w:r>
      <w:r>
        <w:rPr>
          <w:rFonts w:ascii="SimSun" w:hAnsi="SimSun" w:eastAsia="SimSun" w:cs="SimSun"/>
          <w:sz w:val="18"/>
          <w:szCs w:val="18"/>
          <w:spacing w:val="2"/>
        </w:rPr>
        <w:t>。⑤合并穿孔或坏疽：急性阑尾炎合并穿</w:t>
      </w:r>
      <w:r>
        <w:rPr>
          <w:rFonts w:ascii="SimSun" w:hAnsi="SimSun" w:eastAsia="SimSun" w:cs="SimSun"/>
          <w:sz w:val="18"/>
          <w:szCs w:val="18"/>
          <w:spacing w:val="10"/>
        </w:rPr>
        <w:t xml:space="preserve"> </w:t>
      </w:r>
      <w:r>
        <w:rPr>
          <w:rFonts w:ascii="SimSun" w:hAnsi="SimSun" w:eastAsia="SimSun" w:cs="SimSun"/>
          <w:sz w:val="18"/>
          <w:szCs w:val="18"/>
          <w:spacing w:val="2"/>
        </w:rPr>
        <w:t>孔或坏疽时，病情往往更为严重和复杂，这种复杂性不</w:t>
      </w:r>
      <w:r>
        <w:rPr>
          <w:rFonts w:ascii="SimSun" w:hAnsi="SimSun" w:eastAsia="SimSun" w:cs="SimSun"/>
          <w:sz w:val="18"/>
          <w:szCs w:val="18"/>
          <w:spacing w:val="1"/>
        </w:rPr>
        <w:t>仅会</w:t>
      </w:r>
      <w:r>
        <w:rPr>
          <w:rFonts w:ascii="SimSun" w:hAnsi="SimSun" w:eastAsia="SimSun" w:cs="SimSun"/>
          <w:sz w:val="18"/>
          <w:szCs w:val="18"/>
        </w:rPr>
        <w:t xml:space="preserve"> </w:t>
      </w:r>
      <w:r>
        <w:rPr>
          <w:rFonts w:ascii="SimSun" w:hAnsi="SimSun" w:eastAsia="SimSun" w:cs="SimSun"/>
          <w:sz w:val="18"/>
          <w:szCs w:val="18"/>
          <w:spacing w:val="2"/>
        </w:rPr>
        <w:t>增加手术难度和风险，还可能导致术后恢复过程更加漫</w:t>
      </w:r>
      <w:r>
        <w:rPr>
          <w:rFonts w:ascii="SimSun" w:hAnsi="SimSun" w:eastAsia="SimSun" w:cs="SimSun"/>
          <w:sz w:val="18"/>
          <w:szCs w:val="18"/>
          <w:spacing w:val="1"/>
        </w:rPr>
        <w:t>长和</w:t>
      </w:r>
      <w:r>
        <w:rPr>
          <w:rFonts w:ascii="SimSun" w:hAnsi="SimSun" w:eastAsia="SimSun" w:cs="SimSun"/>
          <w:sz w:val="18"/>
          <w:szCs w:val="18"/>
        </w:rPr>
        <w:t xml:space="preserve"> </w:t>
      </w:r>
      <w:r>
        <w:rPr>
          <w:rFonts w:ascii="SimSun" w:hAnsi="SimSun" w:eastAsia="SimSun" w:cs="SimSun"/>
          <w:sz w:val="18"/>
          <w:szCs w:val="18"/>
          <w:spacing w:val="9"/>
        </w:rPr>
        <w:t>痛苦。同时，穿孔或坏疽阑尾炎患者术后更易出现腹腔感</w:t>
      </w:r>
      <w:r>
        <w:rPr>
          <w:rFonts w:ascii="SimSun" w:hAnsi="SimSun" w:eastAsia="SimSun" w:cs="SimSun"/>
          <w:sz w:val="18"/>
          <w:szCs w:val="18"/>
          <w:spacing w:val="4"/>
        </w:rPr>
        <w:t xml:space="preserve"> </w:t>
      </w:r>
      <w:r>
        <w:rPr>
          <w:rFonts w:ascii="SimSun" w:hAnsi="SimSun" w:eastAsia="SimSun" w:cs="SimSun"/>
          <w:sz w:val="18"/>
          <w:szCs w:val="18"/>
          <w:spacing w:val="2"/>
        </w:rPr>
        <w:t>染、肠粘连、肠梗阻等并发症，这些并发症不仅会增加</w:t>
      </w:r>
      <w:r>
        <w:rPr>
          <w:rFonts w:ascii="SimSun" w:hAnsi="SimSun" w:eastAsia="SimSun" w:cs="SimSun"/>
          <w:sz w:val="18"/>
          <w:szCs w:val="18"/>
          <w:spacing w:val="1"/>
        </w:rPr>
        <w:t>身体</w:t>
      </w:r>
      <w:r>
        <w:rPr>
          <w:rFonts w:ascii="SimSun" w:hAnsi="SimSun" w:eastAsia="SimSun" w:cs="SimSun"/>
          <w:sz w:val="18"/>
          <w:szCs w:val="18"/>
        </w:rPr>
        <w:t xml:space="preserve"> </w:t>
      </w:r>
      <w:r>
        <w:rPr>
          <w:rFonts w:ascii="SimSun" w:hAnsi="SimSun" w:eastAsia="SimSun" w:cs="SimSun"/>
          <w:sz w:val="18"/>
          <w:szCs w:val="18"/>
          <w:spacing w:val="1"/>
        </w:rPr>
        <w:t>痛苦，还可能延长住院时间，进一步加重患者心理负担</w:t>
      </w:r>
      <w:r>
        <w:rPr>
          <w:sz w:val="10"/>
          <w:szCs w:val="10"/>
          <w:spacing w:val="1"/>
          <w:position w:val="8"/>
        </w:rPr>
        <w:t>[20] </w:t>
      </w:r>
      <w:r>
        <w:rPr>
          <w:rFonts w:ascii="SimSun" w:hAnsi="SimSun" w:eastAsia="SimSun" w:cs="SimSun"/>
          <w:sz w:val="18"/>
          <w:szCs w:val="18"/>
          <w:spacing w:val="1"/>
        </w:rPr>
        <w:t>。</w:t>
      </w:r>
      <w:r>
        <w:rPr>
          <w:rFonts w:ascii="SimSun" w:hAnsi="SimSun" w:eastAsia="SimSun" w:cs="SimSun"/>
          <w:sz w:val="18"/>
          <w:szCs w:val="18"/>
          <w:spacing w:val="8"/>
        </w:rPr>
        <w:t xml:space="preserve"> </w:t>
      </w:r>
      <w:r>
        <w:rPr>
          <w:rFonts w:ascii="SimSun" w:hAnsi="SimSun" w:eastAsia="SimSun" w:cs="SimSun"/>
          <w:sz w:val="18"/>
          <w:szCs w:val="18"/>
          <w:spacing w:val="9"/>
        </w:rPr>
        <w:t>⑥术后并发症：术后并发症如切口感染、腹腔出血、肠瘘</w:t>
      </w:r>
      <w:r>
        <w:rPr>
          <w:rFonts w:ascii="SimSun" w:hAnsi="SimSun" w:eastAsia="SimSun" w:cs="SimSun"/>
          <w:sz w:val="18"/>
          <w:szCs w:val="18"/>
          <w:spacing w:val="4"/>
        </w:rPr>
        <w:t xml:space="preserve"> </w:t>
      </w:r>
      <w:r>
        <w:rPr>
          <w:rFonts w:ascii="SimSun" w:hAnsi="SimSun" w:eastAsia="SimSun" w:cs="SimSun"/>
          <w:sz w:val="18"/>
          <w:szCs w:val="18"/>
          <w:spacing w:val="2"/>
        </w:rPr>
        <w:t>等，往往伴随着不同程度疼痛和不适，这些生理上的痛</w:t>
      </w:r>
      <w:r>
        <w:rPr>
          <w:rFonts w:ascii="SimSun" w:hAnsi="SimSun" w:eastAsia="SimSun" w:cs="SimSun"/>
          <w:sz w:val="18"/>
          <w:szCs w:val="18"/>
          <w:spacing w:val="1"/>
        </w:rPr>
        <w:t>苦会</w:t>
      </w:r>
      <w:r>
        <w:rPr>
          <w:rFonts w:ascii="SimSun" w:hAnsi="SimSun" w:eastAsia="SimSun" w:cs="SimSun"/>
          <w:sz w:val="18"/>
          <w:szCs w:val="18"/>
        </w:rPr>
        <w:t xml:space="preserve"> </w:t>
      </w:r>
      <w:r>
        <w:rPr>
          <w:rFonts w:ascii="SimSun" w:hAnsi="SimSun" w:eastAsia="SimSun" w:cs="SimSun"/>
          <w:sz w:val="18"/>
          <w:szCs w:val="18"/>
          <w:spacing w:val="2"/>
        </w:rPr>
        <w:t>直接影响患者情绪状态，增加其焦虑感。同时，并发症</w:t>
      </w:r>
      <w:r>
        <w:rPr>
          <w:rFonts w:ascii="SimSun" w:hAnsi="SimSun" w:eastAsia="SimSun" w:cs="SimSun"/>
          <w:sz w:val="18"/>
          <w:szCs w:val="18"/>
          <w:spacing w:val="1"/>
        </w:rPr>
        <w:t>的发</w:t>
      </w:r>
      <w:r>
        <w:rPr>
          <w:rFonts w:ascii="SimSun" w:hAnsi="SimSun" w:eastAsia="SimSun" w:cs="SimSun"/>
          <w:sz w:val="18"/>
          <w:szCs w:val="18"/>
        </w:rPr>
        <w:t xml:space="preserve"> </w:t>
      </w:r>
      <w:r>
        <w:rPr>
          <w:rFonts w:ascii="SimSun" w:hAnsi="SimSun" w:eastAsia="SimSun" w:cs="SimSun"/>
          <w:sz w:val="18"/>
          <w:szCs w:val="18"/>
        </w:rPr>
        <w:t>生会导致患者康复进程延长，需更长时间住院治疗和康复，</w:t>
      </w:r>
      <w:r>
        <w:rPr>
          <w:rFonts w:ascii="SimSun" w:hAnsi="SimSun" w:eastAsia="SimSun" w:cs="SimSun"/>
          <w:sz w:val="18"/>
          <w:szCs w:val="18"/>
          <w:spacing w:val="18"/>
        </w:rPr>
        <w:t xml:space="preserve"> </w:t>
      </w:r>
      <w:r>
        <w:rPr>
          <w:rFonts w:ascii="SimSun" w:hAnsi="SimSun" w:eastAsia="SimSun" w:cs="SimSun"/>
          <w:sz w:val="18"/>
          <w:szCs w:val="18"/>
          <w:spacing w:val="2"/>
        </w:rPr>
        <w:t>这种不确定性和额外治疗负担会加重患者心理负担，进</w:t>
      </w:r>
      <w:r>
        <w:rPr>
          <w:rFonts w:ascii="SimSun" w:hAnsi="SimSun" w:eastAsia="SimSun" w:cs="SimSun"/>
          <w:sz w:val="18"/>
          <w:szCs w:val="18"/>
          <w:spacing w:val="1"/>
        </w:rPr>
        <w:t>而引</w:t>
      </w:r>
      <w:r>
        <w:rPr>
          <w:rFonts w:ascii="SimSun" w:hAnsi="SimSun" w:eastAsia="SimSun" w:cs="SimSun"/>
          <w:sz w:val="18"/>
          <w:szCs w:val="18"/>
        </w:rPr>
        <w:t xml:space="preserve"> </w:t>
      </w:r>
      <w:r>
        <w:rPr>
          <w:rFonts w:ascii="SimSun" w:hAnsi="SimSun" w:eastAsia="SimSun" w:cs="SimSun"/>
          <w:sz w:val="18"/>
          <w:szCs w:val="18"/>
          <w:spacing w:val="2"/>
        </w:rPr>
        <w:t>发或加剧焦虑情绪。然而，本研究仍存在一定局限性，</w:t>
      </w:r>
      <w:r>
        <w:rPr>
          <w:rFonts w:ascii="SimSun" w:hAnsi="SimSun" w:eastAsia="SimSun" w:cs="SimSun"/>
          <w:sz w:val="18"/>
          <w:szCs w:val="18"/>
          <w:spacing w:val="1"/>
        </w:rPr>
        <w:t>如所</w:t>
      </w:r>
      <w:r>
        <w:rPr>
          <w:rFonts w:ascii="SimSun" w:hAnsi="SimSun" w:eastAsia="SimSun" w:cs="SimSun"/>
          <w:sz w:val="18"/>
          <w:szCs w:val="18"/>
        </w:rPr>
        <w:t xml:space="preserve"> </w:t>
      </w:r>
      <w:r>
        <w:rPr>
          <w:rFonts w:ascii="SimSun" w:hAnsi="SimSun" w:eastAsia="SimSun" w:cs="SimSun"/>
          <w:sz w:val="18"/>
          <w:szCs w:val="18"/>
          <w:spacing w:val="2"/>
        </w:rPr>
        <w:t>纳入的样本量相对较少，研究时间尚短等，可能会对研</w:t>
      </w:r>
      <w:r>
        <w:rPr>
          <w:rFonts w:ascii="SimSun" w:hAnsi="SimSun" w:eastAsia="SimSun" w:cs="SimSun"/>
          <w:sz w:val="18"/>
          <w:szCs w:val="18"/>
          <w:spacing w:val="1"/>
        </w:rPr>
        <w:t>究结</w:t>
      </w:r>
      <w:r>
        <w:rPr>
          <w:rFonts w:ascii="SimSun" w:hAnsi="SimSun" w:eastAsia="SimSun" w:cs="SimSun"/>
          <w:sz w:val="18"/>
          <w:szCs w:val="18"/>
        </w:rPr>
        <w:t xml:space="preserve"> </w:t>
      </w:r>
      <w:r>
        <w:rPr>
          <w:rFonts w:ascii="SimSun" w:hAnsi="SimSun" w:eastAsia="SimSun" w:cs="SimSun"/>
          <w:sz w:val="18"/>
          <w:szCs w:val="18"/>
        </w:rPr>
        <w:t>果的可信度、可靠性造成一定影响，故而，在后续研究中，</w:t>
      </w:r>
      <w:r>
        <w:rPr>
          <w:rFonts w:ascii="SimSun" w:hAnsi="SimSun" w:eastAsia="SimSun" w:cs="SimSun"/>
          <w:sz w:val="18"/>
          <w:szCs w:val="18"/>
          <w:spacing w:val="18"/>
        </w:rPr>
        <w:t xml:space="preserve"> </w:t>
      </w:r>
      <w:r>
        <w:rPr>
          <w:rFonts w:ascii="SimSun" w:hAnsi="SimSun" w:eastAsia="SimSun" w:cs="SimSun"/>
          <w:sz w:val="18"/>
          <w:szCs w:val="18"/>
          <w:spacing w:val="2"/>
        </w:rPr>
        <w:t>临床需进一步加大样本量，深入分析急性阑尾炎患者腹</w:t>
      </w:r>
      <w:r>
        <w:rPr>
          <w:rFonts w:ascii="SimSun" w:hAnsi="SimSun" w:eastAsia="SimSun" w:cs="SimSun"/>
          <w:sz w:val="18"/>
          <w:szCs w:val="18"/>
          <w:spacing w:val="1"/>
        </w:rPr>
        <w:t>腔镜</w:t>
      </w:r>
      <w:r>
        <w:rPr>
          <w:rFonts w:ascii="SimSun" w:hAnsi="SimSun" w:eastAsia="SimSun" w:cs="SimSun"/>
          <w:sz w:val="18"/>
          <w:szCs w:val="18"/>
        </w:rPr>
        <w:t xml:space="preserve"> </w:t>
      </w:r>
      <w:r>
        <w:rPr>
          <w:rFonts w:ascii="SimSun" w:hAnsi="SimSun" w:eastAsia="SimSun" w:cs="SimSun"/>
          <w:sz w:val="18"/>
          <w:szCs w:val="18"/>
          <w:spacing w:val="2"/>
        </w:rPr>
        <w:t>术后合并焦虑的相关因素，以为促进术后恢复提供更为</w:t>
      </w:r>
      <w:r>
        <w:rPr>
          <w:rFonts w:ascii="SimSun" w:hAnsi="SimSun" w:eastAsia="SimSun" w:cs="SimSun"/>
          <w:sz w:val="18"/>
          <w:szCs w:val="18"/>
          <w:spacing w:val="1"/>
        </w:rPr>
        <w:t>可靠</w:t>
      </w:r>
      <w:r>
        <w:rPr>
          <w:rFonts w:ascii="SimSun" w:hAnsi="SimSun" w:eastAsia="SimSun" w:cs="SimSun"/>
          <w:sz w:val="18"/>
          <w:szCs w:val="18"/>
        </w:rPr>
        <w:t xml:space="preserve"> </w:t>
      </w:r>
      <w:r>
        <w:rPr>
          <w:rFonts w:ascii="SimSun" w:hAnsi="SimSun" w:eastAsia="SimSun" w:cs="SimSun"/>
          <w:sz w:val="18"/>
          <w:szCs w:val="18"/>
          <w:spacing w:val="-5"/>
        </w:rPr>
        <w:t>的借鉴。</w:t>
      </w:r>
    </w:p>
    <w:p>
      <w:pPr>
        <w:pStyle w:val="BodyText"/>
        <w:ind w:right="1" w:firstLine="359"/>
        <w:spacing w:before="4" w:line="232" w:lineRule="auto"/>
        <w:jc w:val="both"/>
        <w:rPr>
          <w:rFonts w:ascii="SimSun" w:hAnsi="SimSun" w:eastAsia="SimSun" w:cs="SimSun"/>
          <w:sz w:val="18"/>
          <w:szCs w:val="18"/>
        </w:rPr>
      </w:pPr>
      <w:r>
        <w:rPr>
          <w:rFonts w:ascii="SimSun" w:hAnsi="SimSun" w:eastAsia="SimSun" w:cs="SimSun"/>
          <w:sz w:val="18"/>
          <w:szCs w:val="18"/>
          <w:spacing w:val="2"/>
        </w:rPr>
        <w:t>综上所述，文化程度高中及以下、家庭关系较差、家庭 </w:t>
      </w:r>
      <w:r>
        <w:rPr>
          <w:rFonts w:ascii="SimSun" w:hAnsi="SimSun" w:eastAsia="SimSun" w:cs="SimSun"/>
          <w:sz w:val="18"/>
          <w:szCs w:val="18"/>
        </w:rPr>
        <w:t>人均月收入≤</w:t>
      </w:r>
      <w:r>
        <w:rPr>
          <w:sz w:val="18"/>
          <w:szCs w:val="18"/>
        </w:rPr>
        <w:t>3 000</w:t>
      </w:r>
      <w:r>
        <w:rPr>
          <w:rFonts w:ascii="SimSun" w:hAnsi="SimSun" w:eastAsia="SimSun" w:cs="SimSun"/>
          <w:sz w:val="18"/>
          <w:szCs w:val="18"/>
        </w:rPr>
        <w:t>元、术后疼痛、合并穿孔或坏疽、术后并</w:t>
      </w:r>
      <w:r>
        <w:rPr>
          <w:rFonts w:ascii="SimSun" w:hAnsi="SimSun" w:eastAsia="SimSun" w:cs="SimSun"/>
          <w:sz w:val="18"/>
          <w:szCs w:val="18"/>
          <w:spacing w:val="4"/>
        </w:rPr>
        <w:t xml:space="preserve"> </w:t>
      </w:r>
      <w:r>
        <w:rPr>
          <w:rFonts w:ascii="SimSun" w:hAnsi="SimSun" w:eastAsia="SimSun" w:cs="SimSun"/>
          <w:sz w:val="18"/>
          <w:szCs w:val="18"/>
        </w:rPr>
        <w:t>发症均是急性阑尾炎患者腹腔镜术后合并焦虑的高危因素，</w:t>
      </w:r>
      <w:r>
        <w:rPr>
          <w:rFonts w:ascii="SimSun" w:hAnsi="SimSun" w:eastAsia="SimSun" w:cs="SimSun"/>
          <w:sz w:val="18"/>
          <w:szCs w:val="18"/>
          <w:spacing w:val="18"/>
        </w:rPr>
        <w:t xml:space="preserve"> </w:t>
      </w:r>
      <w:r>
        <w:rPr>
          <w:rFonts w:ascii="SimSun" w:hAnsi="SimSun" w:eastAsia="SimSun" w:cs="SimSun"/>
          <w:sz w:val="18"/>
          <w:szCs w:val="18"/>
          <w:spacing w:val="2"/>
        </w:rPr>
        <w:t>临床需加以重视，据此采取科学有效的干预措施，以减</w:t>
      </w:r>
      <w:r>
        <w:rPr>
          <w:rFonts w:ascii="SimSun" w:hAnsi="SimSun" w:eastAsia="SimSun" w:cs="SimSun"/>
          <w:sz w:val="18"/>
          <w:szCs w:val="18"/>
          <w:spacing w:val="1"/>
        </w:rPr>
        <w:t>轻患</w:t>
      </w:r>
      <w:r>
        <w:rPr>
          <w:rFonts w:ascii="SimSun" w:hAnsi="SimSun" w:eastAsia="SimSun" w:cs="SimSun"/>
          <w:sz w:val="18"/>
          <w:szCs w:val="18"/>
        </w:rPr>
        <w:t xml:space="preserve"> </w:t>
      </w:r>
      <w:r>
        <w:rPr>
          <w:rFonts w:ascii="SimSun" w:hAnsi="SimSun" w:eastAsia="SimSun" w:cs="SimSun"/>
          <w:sz w:val="18"/>
          <w:szCs w:val="18"/>
          <w:spacing w:val="-2"/>
        </w:rPr>
        <w:t>者焦虑情绪，加快术后恢复进程。</w:t>
      </w:r>
    </w:p>
    <w:p>
      <w:pPr>
        <w:pStyle w:val="BodyText"/>
        <w:ind w:left="685"/>
        <w:spacing w:before="45" w:line="198" w:lineRule="exact"/>
        <w:rPr>
          <w:rFonts w:ascii="SimSun" w:hAnsi="SimSun" w:eastAsia="SimSun" w:cs="SimSun"/>
          <w:sz w:val="15"/>
          <w:szCs w:val="15"/>
        </w:rPr>
      </w:pPr>
      <w:r>
        <w:rPr>
          <w:rFonts w:ascii="SimSun" w:hAnsi="SimSun" w:eastAsia="SimSun" w:cs="SimSun"/>
          <w:sz w:val="15"/>
          <w:szCs w:val="15"/>
          <w:position w:val="1"/>
        </w:rPr>
        <w:t>（收稿日期：</w:t>
      </w:r>
      <w:r>
        <w:rPr>
          <w:sz w:val="15"/>
          <w:szCs w:val="15"/>
          <w:position w:val="1"/>
        </w:rPr>
        <w:t>2024-11-12</w:t>
      </w:r>
      <w:r>
        <w:rPr>
          <w:rFonts w:ascii="SimSun" w:hAnsi="SimSun" w:eastAsia="SimSun" w:cs="SimSun"/>
          <w:sz w:val="15"/>
          <w:szCs w:val="15"/>
          <w:position w:val="1"/>
        </w:rPr>
        <w:t>；修回日期：</w:t>
      </w:r>
      <w:r>
        <w:rPr>
          <w:sz w:val="15"/>
          <w:szCs w:val="15"/>
          <w:position w:val="1"/>
        </w:rPr>
        <w:t>2024-12-20</w:t>
      </w:r>
      <w:r>
        <w:rPr>
          <w:rFonts w:ascii="SimSun" w:hAnsi="SimSun" w:eastAsia="SimSun" w:cs="SimSun"/>
          <w:sz w:val="15"/>
          <w:szCs w:val="15"/>
          <w:position w:val="1"/>
        </w:rPr>
        <w:t>）</w:t>
      </w:r>
    </w:p>
    <w:p>
      <w:pPr>
        <w:spacing w:line="198" w:lineRule="exact"/>
        <w:sectPr>
          <w:type w:val="continuous"/>
          <w:pgSz w:w="11906" w:h="16158"/>
          <w:pgMar w:top="1236" w:right="1018" w:bottom="0" w:left="424" w:header="990" w:footer="0" w:gutter="0"/>
          <w:cols w:equalWidth="0" w:num="2">
            <w:col w:w="5631" w:space="100"/>
            <w:col w:w="4734" w:space="0"/>
          </w:cols>
        </w:sectPr>
        <w:rPr>
          <w:rFonts w:ascii="SimSun" w:hAnsi="SimSun" w:eastAsia="SimSun" w:cs="SimSun"/>
          <w:sz w:val="15"/>
          <w:szCs w:val="15"/>
        </w:rPr>
      </w:pPr>
    </w:p>
    <w:p>
      <w:pPr>
        <w:ind w:left="714"/>
        <w:spacing w:before="211" w:line="209" w:lineRule="auto"/>
        <w:rPr>
          <w:rFonts w:ascii="Microsoft YaHei" w:hAnsi="Microsoft YaHei" w:eastAsia="Microsoft YaHei" w:cs="Microsoft YaHei"/>
          <w:sz w:val="18"/>
          <w:szCs w:val="18"/>
        </w:rPr>
      </w:pPr>
      <w:r>
        <w:rPr>
          <w:rFonts w:ascii="Microsoft YaHei" w:hAnsi="Microsoft YaHei" w:eastAsia="Microsoft YaHei" w:cs="Microsoft YaHei"/>
          <w:sz w:val="18"/>
          <w:szCs w:val="18"/>
          <w:color w:val="1D2088"/>
          <w:spacing w:val="-1"/>
        </w:rPr>
        <w:t>参考文献</w:t>
      </w:r>
    </w:p>
    <w:p>
      <w:pPr>
        <w:pStyle w:val="BodyText"/>
        <w:ind w:left="722"/>
        <w:spacing w:before="18" w:line="215" w:lineRule="auto"/>
        <w:rPr/>
      </w:pPr>
      <w:r>
        <w:rPr>
          <w:spacing w:val="-1"/>
        </w:rPr>
        <w:t>[1]      </w:t>
      </w:r>
      <w:r>
        <w:rPr>
          <w:rFonts w:ascii="KaiTi" w:hAnsi="KaiTi" w:eastAsia="KaiTi" w:cs="KaiTi"/>
          <w:spacing w:val="-1"/>
        </w:rPr>
        <w:t>肖静</w:t>
      </w:r>
      <w:r>
        <w:rPr>
          <w:spacing w:val="-1"/>
        </w:rPr>
        <w:t>.</w:t>
      </w:r>
      <w:r>
        <w:rPr>
          <w:spacing w:val="-22"/>
        </w:rPr>
        <w:t xml:space="preserve"> </w:t>
      </w:r>
      <w:r>
        <w:rPr>
          <w:rFonts w:ascii="KaiTi" w:hAnsi="KaiTi" w:eastAsia="KaiTi" w:cs="KaiTi"/>
          <w:spacing w:val="-1"/>
        </w:rPr>
        <w:t>临床路径护理干预对急性阑尾炎手术患者护理质量的影响分析</w:t>
      </w:r>
      <w:r>
        <w:rPr>
          <w:spacing w:val="-1"/>
        </w:rPr>
        <w:t>[J].</w:t>
      </w:r>
      <w:r>
        <w:rPr>
          <w:rFonts w:ascii="KaiTi" w:hAnsi="KaiTi" w:eastAsia="KaiTi" w:cs="KaiTi"/>
          <w:spacing w:val="-1"/>
        </w:rPr>
        <w:t>中外医疗</w:t>
      </w:r>
      <w:r>
        <w:rPr>
          <w:spacing w:val="-1"/>
        </w:rPr>
        <w:t>,2024,43</w:t>
      </w:r>
      <w:r>
        <w:rPr>
          <w:spacing w:val="-2"/>
        </w:rPr>
        <w:t>(10):177-</w:t>
      </w:r>
      <w:r>
        <w:rPr>
          <w:spacing w:val="-21"/>
        </w:rPr>
        <w:t xml:space="preserve"> </w:t>
      </w:r>
      <w:r>
        <w:rPr>
          <w:spacing w:val="-2"/>
        </w:rPr>
        <w:t>180.</w:t>
      </w:r>
    </w:p>
    <w:p>
      <w:pPr>
        <w:pStyle w:val="BodyText"/>
        <w:ind w:left="722"/>
        <w:spacing w:before="34" w:line="215" w:lineRule="auto"/>
        <w:rPr/>
      </w:pPr>
      <w:r>
        <w:rPr/>
        <w:t>[2]     </w:t>
      </w:r>
      <w:r>
        <w:rPr>
          <w:rFonts w:ascii="KaiTi" w:hAnsi="KaiTi" w:eastAsia="KaiTi" w:cs="KaiTi"/>
        </w:rPr>
        <w:t>王欣</w:t>
      </w:r>
      <w:r>
        <w:rPr/>
        <w:t>,</w:t>
      </w:r>
      <w:r>
        <w:rPr>
          <w:rFonts w:ascii="KaiTi" w:hAnsi="KaiTi" w:eastAsia="KaiTi" w:cs="KaiTi"/>
        </w:rPr>
        <w:t>刘江珊</w:t>
      </w:r>
      <w:r>
        <w:rPr/>
        <w:t>,</w:t>
      </w:r>
      <w:r>
        <w:rPr>
          <w:rFonts w:ascii="KaiTi" w:hAnsi="KaiTi" w:eastAsia="KaiTi" w:cs="KaiTi"/>
        </w:rPr>
        <w:t>张红</w:t>
      </w:r>
      <w:r>
        <w:rPr/>
        <w:t>.</w:t>
      </w:r>
      <w:r>
        <w:rPr>
          <w:rFonts w:ascii="KaiTi" w:hAnsi="KaiTi" w:eastAsia="KaiTi" w:cs="KaiTi"/>
        </w:rPr>
        <w:t>标准化护理流程结合协同心理护理在急性阑尾炎腹腔镜手术患儿中的应用及效果</w:t>
      </w:r>
      <w:r>
        <w:rPr/>
        <w:t>[J].</w:t>
      </w:r>
      <w:r>
        <w:rPr>
          <w:rFonts w:ascii="KaiTi" w:hAnsi="KaiTi" w:eastAsia="KaiTi" w:cs="KaiTi"/>
        </w:rPr>
        <w:t>当代护士</w:t>
      </w:r>
      <w:r>
        <w:rPr/>
        <w:t>,2023,30(23):83</w:t>
      </w:r>
      <w:r>
        <w:rPr>
          <w:spacing w:val="-1"/>
        </w:rPr>
        <w:t>-87.</w:t>
      </w:r>
    </w:p>
    <w:p>
      <w:pPr>
        <w:pStyle w:val="BodyText"/>
        <w:ind w:left="722"/>
        <w:spacing w:before="34" w:line="215" w:lineRule="auto"/>
        <w:rPr/>
      </w:pPr>
      <w:r>
        <w:rPr/>
        <w:t>[3]     </w:t>
      </w:r>
      <w:r>
        <w:rPr>
          <w:rFonts w:ascii="KaiTi" w:hAnsi="KaiTi" w:eastAsia="KaiTi" w:cs="KaiTi"/>
        </w:rPr>
        <w:t>田娟</w:t>
      </w:r>
      <w:r>
        <w:rPr/>
        <w:t>,</w:t>
      </w:r>
      <w:r>
        <w:rPr>
          <w:rFonts w:ascii="KaiTi" w:hAnsi="KaiTi" w:eastAsia="KaiTi" w:cs="KaiTi"/>
        </w:rPr>
        <w:t>秦小娜</w:t>
      </w:r>
      <w:r>
        <w:rPr/>
        <w:t>.</w:t>
      </w:r>
      <w:r>
        <w:rPr>
          <w:spacing w:val="-22"/>
        </w:rPr>
        <w:t xml:space="preserve"> </w:t>
      </w:r>
      <w:r>
        <w:rPr>
          <w:rFonts w:ascii="KaiTi" w:hAnsi="KaiTi" w:eastAsia="KaiTi" w:cs="KaiTi"/>
        </w:rPr>
        <w:t>临床护理路径在急性化脓性阑尾炎</w:t>
      </w:r>
      <w:r>
        <w:rPr>
          <w:rFonts w:ascii="KaiTi" w:hAnsi="KaiTi" w:eastAsia="KaiTi" w:cs="KaiTi"/>
          <w:spacing w:val="-1"/>
        </w:rPr>
        <w:t>伴穿孔患者中的应用效果分析</w:t>
      </w:r>
      <w:r>
        <w:rPr>
          <w:spacing w:val="-1"/>
        </w:rPr>
        <w:t>[J].</w:t>
      </w:r>
      <w:r>
        <w:rPr>
          <w:rFonts w:ascii="KaiTi" w:hAnsi="KaiTi" w:eastAsia="KaiTi" w:cs="KaiTi"/>
          <w:spacing w:val="-1"/>
        </w:rPr>
        <w:t>贵州医药</w:t>
      </w:r>
      <w:r>
        <w:rPr>
          <w:spacing w:val="-1"/>
        </w:rPr>
        <w:t>,2024,48(1):130-</w:t>
      </w:r>
      <w:r>
        <w:rPr>
          <w:spacing w:val="-21"/>
        </w:rPr>
        <w:t xml:space="preserve"> </w:t>
      </w:r>
      <w:r>
        <w:rPr>
          <w:spacing w:val="-1"/>
        </w:rPr>
        <w:t>131.</w:t>
      </w:r>
    </w:p>
    <w:p>
      <w:pPr>
        <w:pStyle w:val="BodyText"/>
        <w:ind w:left="722"/>
        <w:spacing w:before="33" w:line="215" w:lineRule="auto"/>
        <w:rPr/>
      </w:pPr>
      <w:r>
        <w:rPr/>
        <w:t>[4]     </w:t>
      </w:r>
      <w:r>
        <w:rPr>
          <w:rFonts w:ascii="KaiTi" w:hAnsi="KaiTi" w:eastAsia="KaiTi" w:cs="KaiTi"/>
        </w:rPr>
        <w:t>张玲花</w:t>
      </w:r>
      <w:r>
        <w:rPr/>
        <w:t>.</w:t>
      </w:r>
      <w:r>
        <w:rPr>
          <w:rFonts w:ascii="KaiTi" w:hAnsi="KaiTi" w:eastAsia="KaiTi" w:cs="KaiTi"/>
        </w:rPr>
        <w:t>整体护理对急性化脓性阑尾炎患者术后康复及护理工作满意度的影响</w:t>
      </w:r>
      <w:r>
        <w:rPr/>
        <w:t>[J].</w:t>
      </w:r>
      <w:r>
        <w:rPr>
          <w:rFonts w:ascii="KaiTi" w:hAnsi="KaiTi" w:eastAsia="KaiTi" w:cs="KaiTi"/>
        </w:rPr>
        <w:t>中国药物与临床</w:t>
      </w:r>
      <w:r>
        <w:rPr/>
        <w:t>,2020,20(12):2081-2</w:t>
      </w:r>
      <w:r>
        <w:rPr>
          <w:spacing w:val="-1"/>
        </w:rPr>
        <w:t>083.</w:t>
      </w:r>
    </w:p>
    <w:p>
      <w:pPr>
        <w:pStyle w:val="BodyText"/>
        <w:ind w:left="722"/>
        <w:spacing w:before="34" w:line="215" w:lineRule="auto"/>
        <w:rPr/>
      </w:pPr>
      <w:r>
        <w:rPr>
          <w:spacing w:val="-1"/>
        </w:rPr>
        <w:t>[5]     </w:t>
      </w:r>
      <w:r>
        <w:rPr>
          <w:rFonts w:ascii="KaiTi" w:hAnsi="KaiTi" w:eastAsia="KaiTi" w:cs="KaiTi"/>
          <w:spacing w:val="-1"/>
        </w:rPr>
        <w:t>高碧霞</w:t>
      </w:r>
      <w:r>
        <w:rPr>
          <w:spacing w:val="-1"/>
        </w:rPr>
        <w:t>.</w:t>
      </w:r>
      <w:r>
        <w:rPr>
          <w:spacing w:val="1"/>
        </w:rPr>
        <w:t xml:space="preserve"> </w:t>
      </w:r>
      <w:r>
        <w:rPr>
          <w:rFonts w:ascii="KaiTi" w:hAnsi="KaiTi" w:eastAsia="KaiTi" w:cs="KaiTi"/>
          <w:spacing w:val="-1"/>
        </w:rPr>
        <w:t>围手术期精细化护理在阑尾炎手术患者中的应用</w:t>
      </w:r>
      <w:r>
        <w:rPr>
          <w:spacing w:val="-1"/>
        </w:rPr>
        <w:t>[J].</w:t>
      </w:r>
      <w:r>
        <w:rPr>
          <w:rFonts w:ascii="KaiTi" w:hAnsi="KaiTi" w:eastAsia="KaiTi" w:cs="KaiTi"/>
          <w:spacing w:val="-1"/>
        </w:rPr>
        <w:t>中国药物与临床</w:t>
      </w:r>
      <w:r>
        <w:rPr>
          <w:spacing w:val="-1"/>
        </w:rPr>
        <w:t>,2020,20(1):139-</w:t>
      </w:r>
      <w:r>
        <w:rPr>
          <w:spacing w:val="-21"/>
        </w:rPr>
        <w:t xml:space="preserve"> </w:t>
      </w:r>
      <w:r>
        <w:rPr>
          <w:spacing w:val="-1"/>
        </w:rPr>
        <w:t>141.</w:t>
      </w:r>
    </w:p>
    <w:p>
      <w:pPr>
        <w:pStyle w:val="BodyText"/>
        <w:ind w:left="722"/>
        <w:spacing w:before="34" w:line="218" w:lineRule="auto"/>
        <w:rPr/>
      </w:pPr>
      <w:r>
        <w:rPr/>
        <w:t>[6]     </w:t>
      </w:r>
      <w:r>
        <w:rPr>
          <w:rFonts w:ascii="KaiTi" w:hAnsi="KaiTi" w:eastAsia="KaiTi" w:cs="KaiTi"/>
        </w:rPr>
        <w:t>陈孝平</w:t>
      </w:r>
      <w:r>
        <w:rPr/>
        <w:t>.</w:t>
      </w:r>
      <w:r>
        <w:rPr>
          <w:rFonts w:ascii="KaiTi" w:hAnsi="KaiTi" w:eastAsia="KaiTi" w:cs="KaiTi"/>
        </w:rPr>
        <w:t>外科学</w:t>
      </w:r>
      <w:r>
        <w:rPr/>
        <w:t>[M].</w:t>
      </w:r>
      <w:r>
        <w:rPr>
          <w:rFonts w:ascii="KaiTi" w:hAnsi="KaiTi" w:eastAsia="KaiTi" w:cs="KaiTi"/>
        </w:rPr>
        <w:t>北京</w:t>
      </w:r>
      <w:r>
        <w:rPr/>
        <w:t>:</w:t>
      </w:r>
      <w:r>
        <w:rPr>
          <w:rFonts w:ascii="KaiTi" w:hAnsi="KaiTi" w:eastAsia="KaiTi" w:cs="KaiTi"/>
        </w:rPr>
        <w:t>人民卫生出版社</w:t>
      </w:r>
      <w:r>
        <w:rPr/>
        <w:t>,2010:567.</w:t>
      </w:r>
    </w:p>
    <w:p>
      <w:pPr>
        <w:pStyle w:val="BodyText"/>
        <w:ind w:left="722"/>
        <w:spacing w:before="31" w:line="215" w:lineRule="auto"/>
        <w:rPr/>
      </w:pPr>
      <w:r>
        <w:rPr/>
        <w:t>[7]     </w:t>
      </w:r>
      <w:r>
        <w:rPr>
          <w:rFonts w:ascii="KaiTi" w:hAnsi="KaiTi" w:eastAsia="KaiTi" w:cs="KaiTi"/>
        </w:rPr>
        <w:t>段泉泉</w:t>
      </w:r>
      <w:r>
        <w:rPr/>
        <w:t>,</w:t>
      </w:r>
      <w:r>
        <w:rPr>
          <w:rFonts w:ascii="KaiTi" w:hAnsi="KaiTi" w:eastAsia="KaiTi" w:cs="KaiTi"/>
        </w:rPr>
        <w:t>胜利</w:t>
      </w:r>
      <w:r>
        <w:rPr/>
        <w:t>.</w:t>
      </w:r>
      <w:r>
        <w:rPr>
          <w:spacing w:val="-22"/>
        </w:rPr>
        <w:t xml:space="preserve"> </w:t>
      </w:r>
      <w:r>
        <w:rPr>
          <w:rFonts w:ascii="KaiTi" w:hAnsi="KaiTi" w:eastAsia="KaiTi" w:cs="KaiTi"/>
        </w:rPr>
        <w:t>焦虑及抑郁自评量表的临床效度</w:t>
      </w:r>
      <w:r>
        <w:rPr/>
        <w:t>[J].</w:t>
      </w:r>
      <w:r>
        <w:rPr>
          <w:rFonts w:ascii="KaiTi" w:hAnsi="KaiTi" w:eastAsia="KaiTi" w:cs="KaiTi"/>
        </w:rPr>
        <w:t>中国心理卫生</w:t>
      </w:r>
      <w:r>
        <w:rPr>
          <w:rFonts w:ascii="KaiTi" w:hAnsi="KaiTi" w:eastAsia="KaiTi" w:cs="KaiTi"/>
          <w:spacing w:val="-1"/>
        </w:rPr>
        <w:t>杂志</w:t>
      </w:r>
      <w:r>
        <w:rPr>
          <w:spacing w:val="-1"/>
        </w:rPr>
        <w:t>,2012,26(9):676-679.</w:t>
      </w:r>
    </w:p>
    <w:p>
      <w:pPr>
        <w:pStyle w:val="BodyText"/>
        <w:ind w:left="722"/>
        <w:spacing w:before="34" w:line="215" w:lineRule="auto"/>
        <w:rPr/>
      </w:pPr>
      <w:r>
        <w:rPr/>
        <w:t>[8]     </w:t>
      </w:r>
      <w:r>
        <w:rPr>
          <w:rFonts w:ascii="KaiTi" w:hAnsi="KaiTi" w:eastAsia="KaiTi" w:cs="KaiTi"/>
        </w:rPr>
        <w:t>田霞</w:t>
      </w:r>
      <w:r>
        <w:rPr/>
        <w:t>,</w:t>
      </w:r>
      <w:r>
        <w:rPr>
          <w:rFonts w:ascii="KaiTi" w:hAnsi="KaiTi" w:eastAsia="KaiTi" w:cs="KaiTi"/>
        </w:rPr>
        <w:t>胡芳宁</w:t>
      </w:r>
      <w:r>
        <w:rPr/>
        <w:t>.</w:t>
      </w:r>
      <w:r>
        <w:rPr>
          <w:rFonts w:ascii="KaiTi" w:hAnsi="KaiTi" w:eastAsia="KaiTi" w:cs="KaiTi"/>
        </w:rPr>
        <w:t>基于</w:t>
      </w:r>
      <w:r>
        <w:rPr/>
        <w:t>AIDET</w:t>
      </w:r>
      <w:r>
        <w:rPr>
          <w:rFonts w:ascii="KaiTi" w:hAnsi="KaiTi" w:eastAsia="KaiTi" w:cs="KaiTi"/>
        </w:rPr>
        <w:t>沟通</w:t>
      </w:r>
      <w:r>
        <w:rPr>
          <w:rFonts w:ascii="KaiTi" w:hAnsi="KaiTi" w:eastAsia="KaiTi" w:cs="KaiTi"/>
          <w:spacing w:val="-1"/>
        </w:rPr>
        <w:t>模式的护理对腹腔镜阑尾切除术</w:t>
      </w:r>
      <w:r>
        <w:rPr>
          <w:rFonts w:ascii="KaiTi" w:hAnsi="KaiTi" w:eastAsia="KaiTi" w:cs="KaiTi"/>
          <w:spacing w:val="-21"/>
        </w:rPr>
        <w:t xml:space="preserve"> </w:t>
      </w:r>
      <w:r>
        <w:rPr>
          <w:rFonts w:ascii="KaiTi" w:hAnsi="KaiTi" w:eastAsia="KaiTi" w:cs="KaiTi"/>
          <w:spacing w:val="-1"/>
        </w:rPr>
        <w:t>患者睡眠质量的影响</w:t>
      </w:r>
      <w:r>
        <w:rPr>
          <w:spacing w:val="-1"/>
        </w:rPr>
        <w:t>[J].</w:t>
      </w:r>
      <w:r>
        <w:rPr>
          <w:rFonts w:ascii="KaiTi" w:hAnsi="KaiTi" w:eastAsia="KaiTi" w:cs="KaiTi"/>
          <w:spacing w:val="-1"/>
        </w:rPr>
        <w:t>腹腔镜外科杂志</w:t>
      </w:r>
      <w:r>
        <w:rPr>
          <w:spacing w:val="-1"/>
        </w:rPr>
        <w:t>,2019,24(2):111,</w:t>
      </w:r>
      <w:r>
        <w:rPr>
          <w:spacing w:val="-21"/>
        </w:rPr>
        <w:t xml:space="preserve"> </w:t>
      </w:r>
      <w:r>
        <w:rPr>
          <w:spacing w:val="-1"/>
        </w:rPr>
        <w:t>134.</w:t>
      </w:r>
    </w:p>
    <w:p>
      <w:pPr>
        <w:pStyle w:val="BodyText"/>
        <w:ind w:left="722"/>
        <w:spacing w:before="33" w:line="215" w:lineRule="auto"/>
        <w:rPr/>
      </w:pPr>
      <w:r>
        <w:rPr/>
        <w:t>[9]     </w:t>
      </w:r>
      <w:r>
        <w:rPr>
          <w:rFonts w:ascii="KaiTi" w:hAnsi="KaiTi" w:eastAsia="KaiTi" w:cs="KaiTi"/>
        </w:rPr>
        <w:t>李育芳</w:t>
      </w:r>
      <w:r>
        <w:rPr/>
        <w:t>.</w:t>
      </w:r>
      <w:r>
        <w:rPr>
          <w:spacing w:val="-16"/>
        </w:rPr>
        <w:t xml:space="preserve"> </w:t>
      </w:r>
      <w:r>
        <w:rPr>
          <w:rFonts w:ascii="KaiTi" w:hAnsi="KaiTi" w:eastAsia="KaiTi" w:cs="KaiTi"/>
        </w:rPr>
        <w:t>围术期综合护理对腹腔镜阑尾切除术患者术后康复情况及并发症的影响</w:t>
      </w:r>
      <w:r>
        <w:rPr/>
        <w:t>[J].</w:t>
      </w:r>
      <w:r>
        <w:rPr>
          <w:rFonts w:ascii="KaiTi" w:hAnsi="KaiTi" w:eastAsia="KaiTi" w:cs="KaiTi"/>
        </w:rPr>
        <w:t>中国</w:t>
      </w:r>
      <w:r>
        <w:rPr>
          <w:rFonts w:ascii="KaiTi" w:hAnsi="KaiTi" w:eastAsia="KaiTi" w:cs="KaiTi"/>
          <w:spacing w:val="-1"/>
        </w:rPr>
        <w:t>药物与临床</w:t>
      </w:r>
      <w:r>
        <w:rPr>
          <w:spacing w:val="-1"/>
        </w:rPr>
        <w:t>,2021,21(23):3937-3939.</w:t>
      </w:r>
    </w:p>
    <w:p>
      <w:pPr>
        <w:pStyle w:val="BodyText"/>
        <w:ind w:left="722"/>
        <w:spacing w:before="34" w:line="215" w:lineRule="auto"/>
        <w:rPr/>
      </w:pPr>
      <w:r>
        <w:rPr/>
        <w:t>[10]   </w:t>
      </w:r>
      <w:r>
        <w:rPr>
          <w:rFonts w:ascii="KaiTi" w:hAnsi="KaiTi" w:eastAsia="KaiTi" w:cs="KaiTi"/>
        </w:rPr>
        <w:t>莫琴</w:t>
      </w:r>
      <w:r>
        <w:rPr/>
        <w:t>.</w:t>
      </w:r>
      <w:r>
        <w:rPr>
          <w:spacing w:val="-16"/>
        </w:rPr>
        <w:t xml:space="preserve"> </w:t>
      </w:r>
      <w:r>
        <w:rPr>
          <w:rFonts w:ascii="KaiTi" w:hAnsi="KaiTi" w:eastAsia="KaiTi" w:cs="KaiTi"/>
        </w:rPr>
        <w:t>阑尾炎手术患者配合综合护理服务模式缓解其情绪</w:t>
      </w:r>
      <w:r>
        <w:rPr/>
        <w:t>,</w:t>
      </w:r>
      <w:r>
        <w:rPr>
          <w:rFonts w:ascii="KaiTi" w:hAnsi="KaiTi" w:eastAsia="KaiTi" w:cs="KaiTi"/>
        </w:rPr>
        <w:t>提高满意度的观察</w:t>
      </w:r>
      <w:r>
        <w:rPr/>
        <w:t>[J].</w:t>
      </w:r>
      <w:r>
        <w:rPr>
          <w:rFonts w:ascii="KaiTi" w:hAnsi="KaiTi" w:eastAsia="KaiTi" w:cs="KaiTi"/>
        </w:rPr>
        <w:t>中国</w:t>
      </w:r>
      <w:r>
        <w:rPr>
          <w:rFonts w:ascii="KaiTi" w:hAnsi="KaiTi" w:eastAsia="KaiTi" w:cs="KaiTi"/>
          <w:spacing w:val="-1"/>
        </w:rPr>
        <w:t>国境卫生检疫杂志</w:t>
      </w:r>
      <w:r>
        <w:rPr>
          <w:spacing w:val="-1"/>
        </w:rPr>
        <w:t>,2022,45(1):310-312.</w:t>
      </w:r>
    </w:p>
    <w:p>
      <w:pPr>
        <w:pStyle w:val="BodyText"/>
        <w:ind w:left="722"/>
        <w:spacing w:before="34" w:line="215" w:lineRule="auto"/>
        <w:rPr/>
      </w:pPr>
      <w:r>
        <w:rPr/>
        <w:t>[11]</w:t>
      </w:r>
      <w:r>
        <w:rPr>
          <w:spacing w:val="10"/>
          <w:w w:val="101"/>
        </w:rPr>
        <w:t xml:space="preserve">   </w:t>
      </w:r>
      <w:r>
        <w:rPr>
          <w:rFonts w:ascii="KaiTi" w:hAnsi="KaiTi" w:eastAsia="KaiTi" w:cs="KaiTi"/>
        </w:rPr>
        <w:t>张晓连</w:t>
      </w:r>
      <w:r>
        <w:rPr/>
        <w:t>.</w:t>
      </w:r>
      <w:r>
        <w:rPr>
          <w:rFonts w:ascii="KaiTi" w:hAnsi="KaiTi" w:eastAsia="KaiTi" w:cs="KaiTi"/>
        </w:rPr>
        <w:t>精细化沟通护理在老年阑尾炎腹腔镜切除</w:t>
      </w:r>
      <w:r>
        <w:rPr>
          <w:rFonts w:ascii="KaiTi" w:hAnsi="KaiTi" w:eastAsia="KaiTi" w:cs="KaiTi"/>
          <w:spacing w:val="-1"/>
        </w:rPr>
        <w:t>术中的应用</w:t>
      </w:r>
      <w:r>
        <w:rPr>
          <w:spacing w:val="-1"/>
        </w:rPr>
        <w:t>[J].</w:t>
      </w:r>
      <w:r>
        <w:rPr>
          <w:rFonts w:ascii="KaiTi" w:hAnsi="KaiTi" w:eastAsia="KaiTi" w:cs="KaiTi"/>
          <w:spacing w:val="-1"/>
        </w:rPr>
        <w:t>中国药物与临床</w:t>
      </w:r>
      <w:r>
        <w:rPr>
          <w:spacing w:val="-1"/>
        </w:rPr>
        <w:t>,2020,20(5):830-832.</w:t>
      </w:r>
    </w:p>
    <w:p>
      <w:pPr>
        <w:pStyle w:val="BodyText"/>
        <w:ind w:left="722"/>
        <w:spacing w:before="33" w:line="215" w:lineRule="auto"/>
        <w:rPr/>
      </w:pPr>
      <w:r>
        <w:rPr/>
        <w:t>[12]   </w:t>
      </w:r>
      <w:r>
        <w:rPr>
          <w:rFonts w:ascii="KaiTi" w:hAnsi="KaiTi" w:eastAsia="KaiTi" w:cs="KaiTi"/>
        </w:rPr>
        <w:t>彭丽花</w:t>
      </w:r>
      <w:r>
        <w:rPr/>
        <w:t>,</w:t>
      </w:r>
      <w:r>
        <w:rPr>
          <w:spacing w:val="-20"/>
        </w:rPr>
        <w:t xml:space="preserve"> </w:t>
      </w:r>
      <w:r>
        <w:rPr>
          <w:rFonts w:ascii="KaiTi" w:hAnsi="KaiTi" w:eastAsia="KaiTi" w:cs="KaiTi"/>
        </w:rPr>
        <w:t>陈志娟</w:t>
      </w:r>
      <w:r>
        <w:rPr/>
        <w:t>,</w:t>
      </w:r>
      <w:r>
        <w:rPr>
          <w:rFonts w:ascii="KaiTi" w:hAnsi="KaiTi" w:eastAsia="KaiTi" w:cs="KaiTi"/>
        </w:rPr>
        <w:t>叶婷</w:t>
      </w:r>
      <w:r>
        <w:rPr/>
        <w:t>.</w:t>
      </w:r>
      <w:r>
        <w:rPr>
          <w:rFonts w:ascii="KaiTi" w:hAnsi="KaiTi" w:eastAsia="KaiTi" w:cs="KaiTi"/>
        </w:rPr>
        <w:t>健康教育在老年急性阑尾炎护理中的应用及对患者焦虑、抑郁情绪的影响</w:t>
      </w:r>
      <w:r>
        <w:rPr>
          <w:spacing w:val="-1"/>
        </w:rPr>
        <w:t>[J].</w:t>
      </w:r>
      <w:r>
        <w:rPr>
          <w:rFonts w:ascii="KaiTi" w:hAnsi="KaiTi" w:eastAsia="KaiTi" w:cs="KaiTi"/>
          <w:spacing w:val="-1"/>
        </w:rPr>
        <w:t>临床医学工程</w:t>
      </w:r>
      <w:r>
        <w:rPr>
          <w:spacing w:val="-1"/>
        </w:rPr>
        <w:t>,2023,30(5):711-712.</w:t>
      </w:r>
    </w:p>
    <w:p>
      <w:pPr>
        <w:pStyle w:val="BodyText"/>
        <w:ind w:left="722"/>
        <w:spacing w:before="34" w:line="215" w:lineRule="auto"/>
        <w:rPr/>
      </w:pPr>
      <w:r>
        <w:rPr/>
        <w:t>[13]   </w:t>
      </w:r>
      <w:r>
        <w:rPr>
          <w:rFonts w:ascii="KaiTi" w:hAnsi="KaiTi" w:eastAsia="KaiTi" w:cs="KaiTi"/>
        </w:rPr>
        <w:t>金燕</w:t>
      </w:r>
      <w:r>
        <w:rPr/>
        <w:t>,</w:t>
      </w:r>
      <w:r>
        <w:rPr>
          <w:rFonts w:ascii="KaiTi" w:hAnsi="KaiTi" w:eastAsia="KaiTi" w:cs="KaiTi"/>
        </w:rPr>
        <w:t>常颖</w:t>
      </w:r>
      <w:r>
        <w:rPr/>
        <w:t>.</w:t>
      </w:r>
      <w:r>
        <w:rPr>
          <w:rFonts w:ascii="KaiTi" w:hAnsi="KaiTi" w:eastAsia="KaiTi" w:cs="KaiTi"/>
        </w:rPr>
        <w:t>基于快速康复理念的外科护理在急性阑尾炎患者围术期中的应用</w:t>
      </w:r>
      <w:r>
        <w:rPr/>
        <w:t>[J].</w:t>
      </w:r>
      <w:r>
        <w:rPr>
          <w:rFonts w:ascii="KaiTi" w:hAnsi="KaiTi" w:eastAsia="KaiTi" w:cs="KaiTi"/>
        </w:rPr>
        <w:t>现代诊断与治疗</w:t>
      </w:r>
      <w:r>
        <w:rPr/>
        <w:t>,2021,32(4):649-</w:t>
      </w:r>
      <w:r>
        <w:rPr>
          <w:spacing w:val="-1"/>
        </w:rPr>
        <w:t>651.</w:t>
      </w:r>
    </w:p>
    <w:p>
      <w:pPr>
        <w:pStyle w:val="BodyText"/>
        <w:ind w:left="722"/>
        <w:spacing w:before="34" w:line="215" w:lineRule="auto"/>
        <w:rPr/>
      </w:pPr>
      <w:r>
        <w:rPr/>
        <w:t>[14]   </w:t>
      </w:r>
      <w:r>
        <w:rPr>
          <w:rFonts w:ascii="KaiTi" w:hAnsi="KaiTi" w:eastAsia="KaiTi" w:cs="KaiTi"/>
        </w:rPr>
        <w:t>冯桂凤</w:t>
      </w:r>
      <w:r>
        <w:rPr/>
        <w:t>.</w:t>
      </w:r>
      <w:r>
        <w:rPr>
          <w:rFonts w:ascii="KaiTi" w:hAnsi="KaiTi" w:eastAsia="KaiTi" w:cs="KaiTi"/>
        </w:rPr>
        <w:t>优质护理在急性阑尾炎患者手术</w:t>
      </w:r>
      <w:r>
        <w:rPr>
          <w:rFonts w:ascii="KaiTi" w:hAnsi="KaiTi" w:eastAsia="KaiTi" w:cs="KaiTi"/>
          <w:spacing w:val="-1"/>
        </w:rPr>
        <w:t>室护理中的应用效果研究</w:t>
      </w:r>
      <w:r>
        <w:rPr>
          <w:spacing w:val="-1"/>
        </w:rPr>
        <w:t>[J].</w:t>
      </w:r>
      <w:r>
        <w:rPr>
          <w:rFonts w:ascii="KaiTi" w:hAnsi="KaiTi" w:eastAsia="KaiTi" w:cs="KaiTi"/>
          <w:spacing w:val="-1"/>
        </w:rPr>
        <w:t>当代医药论丛</w:t>
      </w:r>
      <w:r>
        <w:rPr>
          <w:spacing w:val="-1"/>
        </w:rPr>
        <w:t>,2020,</w:t>
      </w:r>
      <w:r>
        <w:rPr>
          <w:spacing w:val="-21"/>
        </w:rPr>
        <w:t xml:space="preserve"> </w:t>
      </w:r>
      <w:r>
        <w:rPr>
          <w:spacing w:val="-1"/>
        </w:rPr>
        <w:t>18(19):188-</w:t>
      </w:r>
      <w:r>
        <w:rPr>
          <w:spacing w:val="-21"/>
        </w:rPr>
        <w:t xml:space="preserve"> </w:t>
      </w:r>
      <w:r>
        <w:rPr>
          <w:spacing w:val="-1"/>
        </w:rPr>
        <w:t>189.</w:t>
      </w:r>
    </w:p>
    <w:p>
      <w:pPr>
        <w:pStyle w:val="BodyText"/>
        <w:ind w:left="722"/>
        <w:spacing w:before="33" w:line="215" w:lineRule="auto"/>
        <w:rPr/>
      </w:pPr>
      <w:r>
        <w:rPr/>
        <w:t>[15]   </w:t>
      </w:r>
      <w:r>
        <w:rPr>
          <w:rFonts w:ascii="KaiTi" w:hAnsi="KaiTi" w:eastAsia="KaiTi" w:cs="KaiTi"/>
        </w:rPr>
        <w:t>张丹红</w:t>
      </w:r>
      <w:r>
        <w:rPr/>
        <w:t>.</w:t>
      </w:r>
      <w:r>
        <w:rPr>
          <w:spacing w:val="-16"/>
        </w:rPr>
        <w:t xml:space="preserve"> </w:t>
      </w:r>
      <w:r>
        <w:rPr>
          <w:rFonts w:ascii="KaiTi" w:hAnsi="KaiTi" w:eastAsia="KaiTi" w:cs="KaiTi"/>
        </w:rPr>
        <w:t>多元化健康教育在妊娠合并急性阑尾炎患者围手术期中的应用</w:t>
      </w:r>
      <w:r>
        <w:rPr/>
        <w:t>[J].</w:t>
      </w:r>
      <w:r>
        <w:rPr>
          <w:rFonts w:ascii="KaiTi" w:hAnsi="KaiTi" w:eastAsia="KaiTi" w:cs="KaiTi"/>
        </w:rPr>
        <w:t>中</w:t>
      </w:r>
      <w:r>
        <w:rPr>
          <w:rFonts w:ascii="KaiTi" w:hAnsi="KaiTi" w:eastAsia="KaiTi" w:cs="KaiTi"/>
          <w:spacing w:val="-1"/>
        </w:rPr>
        <w:t>国妇幼保健</w:t>
      </w:r>
      <w:r>
        <w:rPr>
          <w:spacing w:val="-1"/>
        </w:rPr>
        <w:t>,2023,38(19):3789-3794.</w:t>
      </w:r>
    </w:p>
    <w:p>
      <w:pPr>
        <w:pStyle w:val="BodyText"/>
        <w:ind w:left="722"/>
        <w:spacing w:before="34" w:line="215" w:lineRule="auto"/>
        <w:rPr/>
      </w:pPr>
      <w:r>
        <w:rPr/>
        <w:t>[16]   </w:t>
      </w:r>
      <w:r>
        <w:rPr>
          <w:rFonts w:ascii="KaiTi" w:hAnsi="KaiTi" w:eastAsia="KaiTi" w:cs="KaiTi"/>
        </w:rPr>
        <w:t>唐伟华</w:t>
      </w:r>
      <w:r>
        <w:rPr/>
        <w:t>.</w:t>
      </w:r>
      <w:r>
        <w:rPr>
          <w:rFonts w:ascii="KaiTi" w:hAnsi="KaiTi" w:eastAsia="KaiTi" w:cs="KaiTi"/>
        </w:rPr>
        <w:t>心理护理对急性阑尾炎</w:t>
      </w:r>
      <w:r>
        <w:rPr>
          <w:rFonts w:ascii="KaiTi" w:hAnsi="KaiTi" w:eastAsia="KaiTi" w:cs="KaiTi"/>
          <w:spacing w:val="-1"/>
        </w:rPr>
        <w:t>手术患者负性情绪的影响研究</w:t>
      </w:r>
      <w:r>
        <w:rPr>
          <w:spacing w:val="-1"/>
        </w:rPr>
        <w:t>[J].</w:t>
      </w:r>
      <w:r>
        <w:rPr>
          <w:rFonts w:ascii="KaiTi" w:hAnsi="KaiTi" w:eastAsia="KaiTi" w:cs="KaiTi"/>
          <w:spacing w:val="-1"/>
        </w:rPr>
        <w:t>心理月刊</w:t>
      </w:r>
      <w:r>
        <w:rPr>
          <w:spacing w:val="-1"/>
        </w:rPr>
        <w:t>,2021,</w:t>
      </w:r>
      <w:r>
        <w:rPr>
          <w:spacing w:val="-21"/>
        </w:rPr>
        <w:t xml:space="preserve"> </w:t>
      </w:r>
      <w:r>
        <w:rPr>
          <w:spacing w:val="-1"/>
        </w:rPr>
        <w:t>16(10):176-</w:t>
      </w:r>
      <w:r>
        <w:rPr>
          <w:spacing w:val="-21"/>
        </w:rPr>
        <w:t xml:space="preserve"> </w:t>
      </w:r>
      <w:r>
        <w:rPr>
          <w:spacing w:val="-1"/>
        </w:rPr>
        <w:t>177.</w:t>
      </w:r>
    </w:p>
    <w:p>
      <w:pPr>
        <w:pStyle w:val="BodyText"/>
        <w:ind w:left="722"/>
        <w:spacing w:before="34" w:line="215" w:lineRule="auto"/>
        <w:rPr/>
      </w:pPr>
      <w:r>
        <w:rPr/>
        <w:t>[17]   </w:t>
      </w:r>
      <w:r>
        <w:rPr>
          <w:rFonts w:ascii="KaiTi" w:hAnsi="KaiTi" w:eastAsia="KaiTi" w:cs="KaiTi"/>
        </w:rPr>
        <w:t>杨丹</w:t>
      </w:r>
      <w:r>
        <w:rPr/>
        <w:t>.</w:t>
      </w:r>
      <w:r>
        <w:rPr>
          <w:rFonts w:ascii="KaiTi" w:hAnsi="KaiTi" w:eastAsia="KaiTi" w:cs="KaiTi"/>
        </w:rPr>
        <w:t>循证护理在腹腔镜阑尾切除术患</w:t>
      </w:r>
      <w:r>
        <w:rPr>
          <w:rFonts w:ascii="KaiTi" w:hAnsi="KaiTi" w:eastAsia="KaiTi" w:cs="KaiTi"/>
          <w:spacing w:val="-1"/>
        </w:rPr>
        <w:t>者中的应用效果</w:t>
      </w:r>
      <w:r>
        <w:rPr>
          <w:spacing w:val="-1"/>
        </w:rPr>
        <w:t>[J].</w:t>
      </w:r>
      <w:r>
        <w:rPr>
          <w:rFonts w:ascii="KaiTi" w:hAnsi="KaiTi" w:eastAsia="KaiTi" w:cs="KaiTi"/>
          <w:spacing w:val="-1"/>
        </w:rPr>
        <w:t>中国民康医学</w:t>
      </w:r>
      <w:r>
        <w:rPr>
          <w:spacing w:val="-1"/>
        </w:rPr>
        <w:t>,2022,34(17):159-</w:t>
      </w:r>
      <w:r>
        <w:rPr>
          <w:spacing w:val="-21"/>
        </w:rPr>
        <w:t xml:space="preserve"> </w:t>
      </w:r>
      <w:r>
        <w:rPr>
          <w:spacing w:val="-1"/>
        </w:rPr>
        <w:t>161,</w:t>
      </w:r>
      <w:r>
        <w:rPr>
          <w:spacing w:val="-21"/>
        </w:rPr>
        <w:t xml:space="preserve"> </w:t>
      </w:r>
      <w:r>
        <w:rPr>
          <w:spacing w:val="-1"/>
        </w:rPr>
        <w:t>165.</w:t>
      </w:r>
    </w:p>
    <w:p>
      <w:pPr>
        <w:pStyle w:val="BodyText"/>
        <w:ind w:left="722"/>
        <w:spacing w:before="33" w:line="215" w:lineRule="auto"/>
        <w:rPr/>
      </w:pPr>
      <w:r>
        <w:rPr>
          <w:spacing w:val="-1"/>
        </w:rPr>
        <w:t>[18]</w:t>
      </w:r>
      <w:r>
        <w:rPr>
          <w:spacing w:val="17"/>
          <w:w w:val="101"/>
        </w:rPr>
        <w:t xml:space="preserve">   </w:t>
      </w:r>
      <w:r>
        <w:rPr>
          <w:rFonts w:ascii="KaiTi" w:hAnsi="KaiTi" w:eastAsia="KaiTi" w:cs="KaiTi"/>
          <w:spacing w:val="-1"/>
        </w:rPr>
        <w:t>肖丽君</w:t>
      </w:r>
      <w:r>
        <w:rPr>
          <w:spacing w:val="-1"/>
        </w:rPr>
        <w:t>,</w:t>
      </w:r>
      <w:r>
        <w:rPr>
          <w:rFonts w:ascii="KaiTi" w:hAnsi="KaiTi" w:eastAsia="KaiTi" w:cs="KaiTi"/>
          <w:spacing w:val="-1"/>
        </w:rPr>
        <w:t>姚志</w:t>
      </w:r>
      <w:r>
        <w:rPr>
          <w:rFonts w:ascii="SimSun" w:hAnsi="SimSun" w:eastAsia="SimSun" w:cs="SimSun"/>
          <w:spacing w:val="-1"/>
        </w:rPr>
        <w:t>勲</w:t>
      </w:r>
      <w:r>
        <w:rPr>
          <w:spacing w:val="-1"/>
        </w:rPr>
        <w:t>,</w:t>
      </w:r>
      <w:r>
        <w:rPr>
          <w:rFonts w:ascii="KaiTi" w:hAnsi="KaiTi" w:eastAsia="KaiTi" w:cs="KaiTi"/>
          <w:spacing w:val="-1"/>
        </w:rPr>
        <w:t>姚少霖</w:t>
      </w:r>
      <w:r>
        <w:rPr>
          <w:spacing w:val="-1"/>
        </w:rPr>
        <w:t>.</w:t>
      </w:r>
      <w:r>
        <w:rPr>
          <w:rFonts w:ascii="KaiTi" w:hAnsi="KaiTi" w:eastAsia="KaiTi" w:cs="KaiTi"/>
          <w:spacing w:val="-1"/>
        </w:rPr>
        <w:t>快速康复外科护理在老年腹腔镜阑尾切除术围术期中的应用效果观察</w:t>
      </w:r>
      <w:r>
        <w:rPr>
          <w:spacing w:val="-1"/>
        </w:rPr>
        <w:t>[J].</w:t>
      </w:r>
      <w:r>
        <w:rPr>
          <w:rFonts w:ascii="KaiTi" w:hAnsi="KaiTi" w:eastAsia="KaiTi" w:cs="KaiTi"/>
          <w:spacing w:val="-1"/>
        </w:rPr>
        <w:t>基层医学论坛</w:t>
      </w:r>
      <w:r>
        <w:rPr>
          <w:spacing w:val="-1"/>
        </w:rPr>
        <w:t>,2022,26(21):13-</w:t>
      </w:r>
      <w:r>
        <w:rPr>
          <w:spacing w:val="-22"/>
        </w:rPr>
        <w:t xml:space="preserve"> </w:t>
      </w:r>
      <w:r>
        <w:rPr>
          <w:spacing w:val="-1"/>
        </w:rPr>
        <w:t>15.</w:t>
      </w:r>
    </w:p>
    <w:p>
      <w:pPr>
        <w:pStyle w:val="BodyText"/>
        <w:ind w:left="1109" w:hanging="387"/>
        <w:spacing w:before="34"/>
        <w:rPr/>
      </w:pPr>
      <w:r>
        <w:rPr>
          <w:spacing w:val="16"/>
        </w:rPr>
        <w:t>[19]   </w:t>
      </w:r>
      <w:r>
        <w:rPr>
          <w:rFonts w:ascii="KaiTi" w:hAnsi="KaiTi" w:eastAsia="KaiTi" w:cs="KaiTi"/>
          <w:spacing w:val="16"/>
        </w:rPr>
        <w:t>黄丽萍</w:t>
      </w:r>
      <w:r>
        <w:rPr>
          <w:spacing w:val="16"/>
        </w:rPr>
        <w:t>,</w:t>
      </w:r>
      <w:r>
        <w:rPr>
          <w:spacing w:val="-6"/>
        </w:rPr>
        <w:t xml:space="preserve"> </w:t>
      </w:r>
      <w:r>
        <w:rPr>
          <w:rFonts w:ascii="KaiTi" w:hAnsi="KaiTi" w:eastAsia="KaiTi" w:cs="KaiTi"/>
          <w:spacing w:val="16"/>
        </w:rPr>
        <w:t>刘信春</w:t>
      </w:r>
      <w:r>
        <w:rPr>
          <w:rFonts w:ascii="KaiTi" w:hAnsi="KaiTi" w:eastAsia="KaiTi" w:cs="KaiTi"/>
          <w:spacing w:val="-47"/>
        </w:rPr>
        <w:t xml:space="preserve"> </w:t>
      </w:r>
      <w:r>
        <w:rPr>
          <w:spacing w:val="16"/>
        </w:rPr>
        <w:t>. </w:t>
      </w:r>
      <w:r>
        <w:rPr>
          <w:rFonts w:ascii="KaiTi" w:hAnsi="KaiTi" w:eastAsia="KaiTi" w:cs="KaiTi"/>
          <w:spacing w:val="16"/>
        </w:rPr>
        <w:t>临床干预路径对妊娠期急性阑尾炎患者腹腔镜阑尾切除术术后疼痛感及满意</w:t>
      </w:r>
      <w:r>
        <w:rPr>
          <w:rFonts w:ascii="KaiTi" w:hAnsi="KaiTi" w:eastAsia="KaiTi" w:cs="KaiTi"/>
          <w:spacing w:val="15"/>
        </w:rPr>
        <w:t>度的影响</w:t>
      </w:r>
      <w:r>
        <w:rPr>
          <w:rFonts w:ascii="KaiTi" w:hAnsi="KaiTi" w:eastAsia="KaiTi" w:cs="KaiTi"/>
          <w:spacing w:val="-46"/>
        </w:rPr>
        <w:t xml:space="preserve"> </w:t>
      </w:r>
      <w:r>
        <w:rPr>
          <w:spacing w:val="15"/>
        </w:rPr>
        <w:t>[J]</w:t>
      </w:r>
      <w:r>
        <w:rPr>
          <w:spacing w:val="-7"/>
        </w:rPr>
        <w:t xml:space="preserve"> </w:t>
      </w:r>
      <w:r>
        <w:rPr>
          <w:spacing w:val="15"/>
        </w:rPr>
        <w:t>.</w:t>
      </w:r>
      <w:r>
        <w:rPr>
          <w:rFonts w:ascii="KaiTi" w:hAnsi="KaiTi" w:eastAsia="KaiTi" w:cs="KaiTi"/>
          <w:spacing w:val="15"/>
        </w:rPr>
        <w:t>中国妇幼保健</w:t>
      </w:r>
      <w:r>
        <w:rPr>
          <w:spacing w:val="15"/>
        </w:rPr>
        <w:t>,</w:t>
      </w:r>
      <w:r>
        <w:rPr/>
        <w:t xml:space="preserve"> </w:t>
      </w:r>
      <w:r>
        <w:rPr>
          <w:spacing w:val="-2"/>
        </w:rPr>
        <w:t>2023,38(11):1955-</w:t>
      </w:r>
      <w:r>
        <w:rPr>
          <w:spacing w:val="-7"/>
        </w:rPr>
        <w:t xml:space="preserve"> </w:t>
      </w:r>
      <w:r>
        <w:rPr>
          <w:spacing w:val="-2"/>
        </w:rPr>
        <w:t>1958.</w:t>
      </w:r>
    </w:p>
    <w:p>
      <w:pPr>
        <w:pStyle w:val="BodyText"/>
        <w:ind w:left="1112" w:right="1" w:hanging="390"/>
        <w:spacing w:before="47" w:line="228" w:lineRule="auto"/>
        <w:rPr/>
      </w:pPr>
      <w:r>
        <w:rPr>
          <w:spacing w:val="1"/>
        </w:rPr>
        <w:t>[20]   </w:t>
      </w:r>
      <w:r>
        <w:rPr>
          <w:rFonts w:ascii="KaiTi" w:hAnsi="KaiTi" w:eastAsia="KaiTi" w:cs="KaiTi"/>
          <w:spacing w:val="1"/>
        </w:rPr>
        <w:t>赵明明</w:t>
      </w:r>
      <w:r>
        <w:rPr>
          <w:spacing w:val="1"/>
        </w:rPr>
        <w:t>,</w:t>
      </w:r>
      <w:r>
        <w:rPr>
          <w:rFonts w:ascii="KaiTi" w:hAnsi="KaiTi" w:eastAsia="KaiTi" w:cs="KaiTi"/>
          <w:spacing w:val="1"/>
        </w:rPr>
        <w:t>王英南</w:t>
      </w:r>
      <w:r>
        <w:rPr>
          <w:spacing w:val="1"/>
        </w:rPr>
        <w:t>,</w:t>
      </w:r>
      <w:r>
        <w:rPr>
          <w:rFonts w:ascii="KaiTi" w:hAnsi="KaiTi" w:eastAsia="KaiTi" w:cs="KaiTi"/>
          <w:spacing w:val="1"/>
        </w:rPr>
        <w:t>赵国军</w:t>
      </w:r>
      <w:r>
        <w:rPr>
          <w:spacing w:val="1"/>
        </w:rPr>
        <w:t>,</w:t>
      </w:r>
      <w:r>
        <w:rPr>
          <w:rFonts w:ascii="KaiTi" w:hAnsi="KaiTi" w:eastAsia="KaiTi" w:cs="KaiTi"/>
          <w:spacing w:val="1"/>
        </w:rPr>
        <w:t>等</w:t>
      </w:r>
      <w:r>
        <w:rPr>
          <w:spacing w:val="1"/>
        </w:rPr>
        <w:t>.</w:t>
      </w:r>
      <w:r>
        <w:rPr>
          <w:rFonts w:ascii="KaiTi" w:hAnsi="KaiTi" w:eastAsia="KaiTi" w:cs="KaiTi"/>
        </w:rPr>
        <w:t>正念减压疗法结合微课堂为主的教育对糖尿病腹腔镜阑尾切除术患者并发症知识掌握率的影响</w:t>
      </w:r>
      <w:r>
        <w:rPr/>
        <w:t>[J].</w:t>
      </w:r>
      <w:r>
        <w:rPr>
          <w:rFonts w:ascii="KaiTi" w:hAnsi="KaiTi" w:eastAsia="KaiTi" w:cs="KaiTi"/>
        </w:rPr>
        <w:t>中国实用护</w:t>
      </w:r>
      <w:r>
        <w:rPr>
          <w:rFonts w:ascii="KaiTi" w:hAnsi="KaiTi" w:eastAsia="KaiTi" w:cs="KaiTi"/>
        </w:rPr>
        <w:t xml:space="preserve"> </w:t>
      </w:r>
      <w:r>
        <w:rPr>
          <w:rFonts w:ascii="KaiTi" w:hAnsi="KaiTi" w:eastAsia="KaiTi" w:cs="KaiTi"/>
          <w:spacing w:val="-1"/>
        </w:rPr>
        <w:t>理杂志</w:t>
      </w:r>
      <w:r>
        <w:rPr>
          <w:spacing w:val="-1"/>
        </w:rPr>
        <w:t>,2021,37(4):268-273.</w:t>
      </w:r>
    </w:p>
    <w:sectPr>
      <w:type w:val="continuous"/>
      <w:pgSz w:w="11906" w:h="16158"/>
      <w:pgMar w:top="1236" w:right="1018" w:bottom="0" w:left="424" w:header="990" w:footer="0" w:gutter="0"/>
      <w:cols w:equalWidth="0" w:num="1">
        <w:col w:w="10464"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STKaiti">
    <w:panose1 w:val="02010600040101010101"/>
    <w:charset w:val="86"/>
    <w:family w:val="auto"/>
    <w:pitch w:val="variable"/>
    <w:sig w:usb0="00000287" w:usb1="080F0000" w:usb2="00000000" w:usb3="00000000" w:csb0="0004009F" w:csb1="DFD7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
      <w:spacing w:before="27" w:line="182" w:lineRule="auto"/>
      <w:jc w:val="right"/>
      <w:rPr>
        <w:rFonts w:ascii="SimSun" w:hAnsi="SimSun" w:eastAsia="SimSun" w:cs="SimSun"/>
        <w:sz w:val="16"/>
        <w:szCs w:val="16"/>
      </w:rPr>
    </w:pPr>
    <w:r>
      <w:pict>
        <v:shape id="WordPictureWatermark2" style="position:absolute;margin-left:21.2pt;margin-top:777.674pt;mso-position-vertical-relative:page;mso-position-horizontal-relative:page;width:168.95pt;height:12.5pt;z-index:-251658240;" o:allowincell="f" filled="false" stroked="false" type="#_x0000_t75">
          <v:imagedata o:title="" r:id="rId1"/>
        </v:shape>
      </w:pict>
    </w:r>
    <w:r>
      <w:rPr>
        <w:rFonts w:ascii="Microsoft YaHei" w:hAnsi="Microsoft YaHei" w:eastAsia="Microsoft YaHei" w:cs="Microsoft YaHei"/>
        <w:sz w:val="16"/>
        <w:szCs w:val="16"/>
        <w:u w:val="single" w:color="auto"/>
        <w:position w:val="1"/>
      </w:rPr>
      <w:t>心理月刊</w:t>
    </w:r>
    <w:r>
      <w:rPr>
        <w:rFonts w:ascii="Microsoft YaHei" w:hAnsi="Microsoft YaHei" w:eastAsia="Microsoft YaHei" w:cs="Microsoft YaHei"/>
        <w:sz w:val="16"/>
        <w:szCs w:val="16"/>
        <w:u w:val="single" w:color="auto"/>
        <w:spacing w:val="38"/>
        <w:position w:val="1"/>
      </w:rPr>
      <w:t xml:space="preserve"> </w:t>
    </w:r>
    <w:r>
      <w:rPr>
        <w:rFonts w:ascii="Microsoft YaHei" w:hAnsi="Microsoft YaHei" w:eastAsia="Microsoft YaHei" w:cs="Microsoft YaHei"/>
        <w:sz w:val="14"/>
        <w:szCs w:val="14"/>
        <w:u w:val="single" w:color="auto"/>
        <w:position w:val="1"/>
      </w:rPr>
      <w:t>2025</w:t>
    </w:r>
    <w:r>
      <w:rPr>
        <w:rFonts w:ascii="Microsoft YaHei" w:hAnsi="Microsoft YaHei" w:eastAsia="Microsoft YaHei" w:cs="Microsoft YaHei"/>
        <w:sz w:val="14"/>
        <w:szCs w:val="14"/>
        <w:u w:val="single" w:color="auto"/>
        <w:spacing w:val="-20"/>
        <w:position w:val="1"/>
      </w:rPr>
      <w:t xml:space="preserve"> </w:t>
    </w:r>
    <w:r>
      <w:rPr>
        <w:rFonts w:ascii="Microsoft YaHei" w:hAnsi="Microsoft YaHei" w:eastAsia="Microsoft YaHei" w:cs="Microsoft YaHei"/>
        <w:sz w:val="14"/>
        <w:szCs w:val="14"/>
        <w:u w:val="single" w:color="auto"/>
        <w:position w:val="1"/>
      </w:rPr>
      <w:t>年</w:t>
    </w:r>
    <w:r>
      <w:rPr>
        <w:rFonts w:ascii="Microsoft YaHei" w:hAnsi="Microsoft YaHei" w:eastAsia="Microsoft YaHei" w:cs="Microsoft YaHei"/>
        <w:sz w:val="14"/>
        <w:szCs w:val="14"/>
        <w:u w:val="single" w:color="auto"/>
        <w:spacing w:val="32"/>
        <w:position w:val="1"/>
      </w:rPr>
      <w:t xml:space="preserve"> </w:t>
    </w:r>
    <w:r>
      <w:rPr>
        <w:rFonts w:ascii="Microsoft YaHei" w:hAnsi="Microsoft YaHei" w:eastAsia="Microsoft YaHei" w:cs="Microsoft YaHei"/>
        <w:sz w:val="14"/>
        <w:szCs w:val="14"/>
        <w:u w:val="single" w:color="auto"/>
        <w:position w:val="1"/>
      </w:rPr>
      <w:t>第</w:t>
    </w:r>
    <w:r>
      <w:rPr>
        <w:rFonts w:ascii="Microsoft YaHei" w:hAnsi="Microsoft YaHei" w:eastAsia="Microsoft YaHei" w:cs="Microsoft YaHei"/>
        <w:sz w:val="14"/>
        <w:szCs w:val="14"/>
        <w:u w:val="single" w:color="auto"/>
        <w:spacing w:val="-17"/>
        <w:position w:val="1"/>
      </w:rPr>
      <w:t xml:space="preserve"> </w:t>
    </w:r>
    <w:r>
      <w:rPr>
        <w:rFonts w:ascii="Microsoft YaHei" w:hAnsi="Microsoft YaHei" w:eastAsia="Microsoft YaHei" w:cs="Microsoft YaHei"/>
        <w:sz w:val="14"/>
        <w:szCs w:val="14"/>
        <w:u w:val="single" w:color="auto"/>
        <w:position w:val="1"/>
      </w:rPr>
      <w:t>04</w:t>
    </w:r>
    <w:r>
      <w:rPr>
        <w:rFonts w:ascii="Microsoft YaHei" w:hAnsi="Microsoft YaHei" w:eastAsia="Microsoft YaHei" w:cs="Microsoft YaHei"/>
        <w:sz w:val="14"/>
        <w:szCs w:val="14"/>
        <w:u w:val="single" w:color="auto"/>
        <w:spacing w:val="-20"/>
        <w:position w:val="1"/>
      </w:rPr>
      <w:t xml:space="preserve"> </w:t>
    </w:r>
    <w:r>
      <w:rPr>
        <w:rFonts w:ascii="Microsoft YaHei" w:hAnsi="Microsoft YaHei" w:eastAsia="Microsoft YaHei" w:cs="Microsoft YaHei"/>
        <w:sz w:val="14"/>
        <w:szCs w:val="14"/>
        <w:u w:val="single" w:color="auto"/>
        <w:position w:val="1"/>
      </w:rPr>
      <w:t>期</w:t>
    </w:r>
    <w:r>
      <w:rPr>
        <w:rFonts w:ascii="Microsoft YaHei" w:hAnsi="Microsoft YaHei" w:eastAsia="Microsoft YaHei" w:cs="Microsoft YaHei"/>
        <w:sz w:val="14"/>
        <w:szCs w:val="14"/>
        <w:u w:val="single" w:color="auto"/>
        <w:spacing w:val="30"/>
        <w:position w:val="1"/>
      </w:rPr>
      <w:t xml:space="preserve"> </w:t>
    </w:r>
    <w:r>
      <w:rPr>
        <w:rFonts w:ascii="Microsoft YaHei" w:hAnsi="Microsoft YaHei" w:eastAsia="Microsoft YaHei" w:cs="Microsoft YaHei"/>
        <w:sz w:val="14"/>
        <w:szCs w:val="14"/>
        <w:u w:val="single" w:color="auto"/>
        <w:position w:val="1"/>
      </w:rPr>
      <w:t>Vol.20                                                                                                                                                                       </w:t>
    </w:r>
    <w:r>
      <w:rPr>
        <w:rFonts w:ascii="Microsoft YaHei" w:hAnsi="Microsoft YaHei" w:eastAsia="Microsoft YaHei" w:cs="Microsoft YaHei"/>
        <w:sz w:val="14"/>
        <w:szCs w:val="14"/>
        <w:u w:val="single" w:color="auto"/>
        <w:spacing w:val="-1"/>
        <w:position w:val="1"/>
      </w:rPr>
      <w:t xml:space="preserve">          </w:t>
    </w:r>
    <w:r>
      <w:rPr>
        <w:rFonts w:ascii="SimSun" w:hAnsi="SimSun" w:eastAsia="SimSun" w:cs="SimSun"/>
        <w:sz w:val="16"/>
        <w:szCs w:val="16"/>
        <w:u w:val="single" w:color="auto"/>
        <w:spacing w:val="-1"/>
      </w:rPr>
      <w:t>63</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0"/>
      <w:spacing w:before="27" w:line="182" w:lineRule="auto"/>
      <w:jc w:val="right"/>
      <w:rPr>
        <w:rFonts w:ascii="Microsoft YaHei" w:hAnsi="Microsoft YaHei" w:eastAsia="Microsoft YaHei" w:cs="Microsoft YaHei"/>
        <w:sz w:val="14"/>
        <w:szCs w:val="14"/>
      </w:rPr>
    </w:pPr>
    <w:r>
      <w:pict>
        <v:shape id="WordPictureWatermark6" style="position:absolute;margin-left:21.2pt;margin-top:777.674pt;mso-position-vertical-relative:page;mso-position-horizontal-relative:page;width:168.95pt;height:12.5pt;z-index:-251657216;" o:allowincell="f" filled="false" stroked="false" type="#_x0000_t75">
          <v:imagedata o:title="" r:id="rId1"/>
        </v:shape>
      </w:pict>
    </w:r>
    <w:r>
      <w:rPr>
        <w:rFonts w:ascii="SimSun" w:hAnsi="SimSun" w:eastAsia="SimSun" w:cs="SimSun"/>
        <w:sz w:val="16"/>
        <w:szCs w:val="16"/>
        <w:u w:val="single" w:color="auto"/>
        <w:spacing w:val="1"/>
      </w:rPr>
      <w:t>64                                                                                          </w:t>
    </w:r>
    <w:r>
      <w:rPr>
        <w:rFonts w:ascii="Microsoft YaHei" w:hAnsi="Microsoft YaHei" w:eastAsia="Microsoft YaHei" w:cs="Microsoft YaHei"/>
        <w:sz w:val="16"/>
        <w:szCs w:val="16"/>
        <w:u w:val="single" w:color="auto"/>
        <w:spacing w:val="1"/>
        <w:position w:val="1"/>
      </w:rPr>
      <w:t>心理月</w:t>
    </w:r>
    <w:r>
      <w:rPr>
        <w:rFonts w:ascii="Microsoft YaHei" w:hAnsi="Microsoft YaHei" w:eastAsia="Microsoft YaHei" w:cs="Microsoft YaHei"/>
        <w:sz w:val="16"/>
        <w:szCs w:val="16"/>
        <w:u w:val="single" w:color="auto"/>
        <w:position w:val="1"/>
      </w:rPr>
      <w:t>刊  </w:t>
    </w:r>
    <w:r>
      <w:rPr>
        <w:rFonts w:ascii="Microsoft YaHei" w:hAnsi="Microsoft YaHei" w:eastAsia="Microsoft YaHei" w:cs="Microsoft YaHei"/>
        <w:sz w:val="14"/>
        <w:szCs w:val="14"/>
        <w:u w:val="single" w:color="auto"/>
      </w:rPr>
      <w:t>2025</w:t>
    </w:r>
    <w:r>
      <w:rPr>
        <w:rFonts w:ascii="Microsoft YaHei" w:hAnsi="Microsoft YaHei" w:eastAsia="Microsoft YaHei" w:cs="Microsoft YaHei"/>
        <w:sz w:val="14"/>
        <w:szCs w:val="14"/>
        <w:u w:val="single" w:color="auto"/>
        <w:spacing w:val="-19"/>
      </w:rPr>
      <w:t xml:space="preserve"> </w:t>
    </w:r>
    <w:r>
      <w:rPr>
        <w:rFonts w:ascii="Microsoft YaHei" w:hAnsi="Microsoft YaHei" w:eastAsia="Microsoft YaHei" w:cs="Microsoft YaHei"/>
        <w:sz w:val="14"/>
        <w:szCs w:val="14"/>
        <w:u w:val="single" w:color="auto"/>
      </w:rPr>
      <w:t>年  第</w:t>
    </w:r>
    <w:r>
      <w:rPr>
        <w:rFonts w:ascii="Microsoft YaHei" w:hAnsi="Microsoft YaHei" w:eastAsia="Microsoft YaHei" w:cs="Microsoft YaHei"/>
        <w:sz w:val="14"/>
        <w:szCs w:val="14"/>
        <w:u w:val="single" w:color="auto"/>
        <w:spacing w:val="-18"/>
      </w:rPr>
      <w:t xml:space="preserve"> </w:t>
    </w:r>
    <w:r>
      <w:rPr>
        <w:rFonts w:ascii="Microsoft YaHei" w:hAnsi="Microsoft YaHei" w:eastAsia="Microsoft YaHei" w:cs="Microsoft YaHei"/>
        <w:sz w:val="14"/>
        <w:szCs w:val="14"/>
        <w:u w:val="single" w:color="auto"/>
      </w:rPr>
      <w:t>04期  Vol.20</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27" w:line="182" w:lineRule="auto"/>
      <w:jc w:val="right"/>
      <w:rPr>
        <w:rFonts w:ascii="SimSun" w:hAnsi="SimSun" w:eastAsia="SimSun" w:cs="SimSun"/>
        <w:sz w:val="16"/>
        <w:szCs w:val="16"/>
      </w:rPr>
    </w:pPr>
    <w:r>
      <w:pict>
        <v:shape id="WordPictureWatermark8" style="position:absolute;margin-left:21.2pt;margin-top:777.674pt;mso-position-vertical-relative:page;mso-position-horizontal-relative:page;width:168.95pt;height:12.5pt;z-index:-251656192;" o:allowincell="f" filled="false" stroked="false" type="#_x0000_t75">
          <v:imagedata o:title="" r:id="rId1"/>
        </v:shape>
      </w:pict>
    </w:r>
    <w:r>
      <w:rPr>
        <w:rFonts w:ascii="Microsoft YaHei" w:hAnsi="Microsoft YaHei" w:eastAsia="Microsoft YaHei" w:cs="Microsoft YaHei"/>
        <w:sz w:val="16"/>
        <w:szCs w:val="16"/>
        <w:u w:val="single" w:color="auto"/>
        <w:position w:val="1"/>
      </w:rPr>
      <w:t>心理月刊</w:t>
    </w:r>
    <w:r>
      <w:rPr>
        <w:rFonts w:ascii="Microsoft YaHei" w:hAnsi="Microsoft YaHei" w:eastAsia="Microsoft YaHei" w:cs="Microsoft YaHei"/>
        <w:sz w:val="16"/>
        <w:szCs w:val="16"/>
        <w:u w:val="single" w:color="auto"/>
        <w:spacing w:val="38"/>
        <w:w w:val="101"/>
        <w:position w:val="1"/>
      </w:rPr>
      <w:t xml:space="preserve"> </w:t>
    </w:r>
    <w:r>
      <w:rPr>
        <w:rFonts w:ascii="Microsoft YaHei" w:hAnsi="Microsoft YaHei" w:eastAsia="Microsoft YaHei" w:cs="Microsoft YaHei"/>
        <w:sz w:val="14"/>
        <w:szCs w:val="14"/>
        <w:u w:val="single" w:color="auto"/>
        <w:position w:val="1"/>
      </w:rPr>
      <w:t>2025</w:t>
    </w:r>
    <w:r>
      <w:rPr>
        <w:rFonts w:ascii="Microsoft YaHei" w:hAnsi="Microsoft YaHei" w:eastAsia="Microsoft YaHei" w:cs="Microsoft YaHei"/>
        <w:sz w:val="14"/>
        <w:szCs w:val="14"/>
        <w:u w:val="single" w:color="auto"/>
        <w:spacing w:val="-20"/>
        <w:position w:val="1"/>
      </w:rPr>
      <w:t xml:space="preserve"> </w:t>
    </w:r>
    <w:r>
      <w:rPr>
        <w:rFonts w:ascii="Microsoft YaHei" w:hAnsi="Microsoft YaHei" w:eastAsia="Microsoft YaHei" w:cs="Microsoft YaHei"/>
        <w:sz w:val="14"/>
        <w:szCs w:val="14"/>
        <w:u w:val="single" w:color="auto"/>
        <w:position w:val="1"/>
      </w:rPr>
      <w:t>年</w:t>
    </w:r>
    <w:r>
      <w:rPr>
        <w:rFonts w:ascii="Microsoft YaHei" w:hAnsi="Microsoft YaHei" w:eastAsia="Microsoft YaHei" w:cs="Microsoft YaHei"/>
        <w:sz w:val="14"/>
        <w:szCs w:val="14"/>
        <w:u w:val="single" w:color="auto"/>
        <w:spacing w:val="32"/>
        <w:position w:val="1"/>
      </w:rPr>
      <w:t xml:space="preserve"> </w:t>
    </w:r>
    <w:r>
      <w:rPr>
        <w:rFonts w:ascii="Microsoft YaHei" w:hAnsi="Microsoft YaHei" w:eastAsia="Microsoft YaHei" w:cs="Microsoft YaHei"/>
        <w:sz w:val="14"/>
        <w:szCs w:val="14"/>
        <w:u w:val="single" w:color="auto"/>
        <w:position w:val="1"/>
      </w:rPr>
      <w:t>第</w:t>
    </w:r>
    <w:r>
      <w:rPr>
        <w:rFonts w:ascii="Microsoft YaHei" w:hAnsi="Microsoft YaHei" w:eastAsia="Microsoft YaHei" w:cs="Microsoft YaHei"/>
        <w:sz w:val="14"/>
        <w:szCs w:val="14"/>
        <w:u w:val="single" w:color="auto"/>
        <w:spacing w:val="-18"/>
        <w:position w:val="1"/>
      </w:rPr>
      <w:t xml:space="preserve"> </w:t>
    </w:r>
    <w:r>
      <w:rPr>
        <w:rFonts w:ascii="Microsoft YaHei" w:hAnsi="Microsoft YaHei" w:eastAsia="Microsoft YaHei" w:cs="Microsoft YaHei"/>
        <w:sz w:val="14"/>
        <w:szCs w:val="14"/>
        <w:u w:val="single" w:color="auto"/>
        <w:position w:val="1"/>
      </w:rPr>
      <w:t>04</w:t>
    </w:r>
    <w:r>
      <w:rPr>
        <w:rFonts w:ascii="Microsoft YaHei" w:hAnsi="Microsoft YaHei" w:eastAsia="Microsoft YaHei" w:cs="Microsoft YaHei"/>
        <w:sz w:val="14"/>
        <w:szCs w:val="14"/>
        <w:u w:val="single" w:color="auto"/>
        <w:spacing w:val="-20"/>
        <w:position w:val="1"/>
      </w:rPr>
      <w:t xml:space="preserve"> </w:t>
    </w:r>
    <w:r>
      <w:rPr>
        <w:rFonts w:ascii="Microsoft YaHei" w:hAnsi="Microsoft YaHei" w:eastAsia="Microsoft YaHei" w:cs="Microsoft YaHei"/>
        <w:sz w:val="14"/>
        <w:szCs w:val="14"/>
        <w:u w:val="single" w:color="auto"/>
        <w:position w:val="1"/>
      </w:rPr>
      <w:t>期</w:t>
    </w:r>
    <w:r>
      <w:rPr>
        <w:rFonts w:ascii="Microsoft YaHei" w:hAnsi="Microsoft YaHei" w:eastAsia="Microsoft YaHei" w:cs="Microsoft YaHei"/>
        <w:sz w:val="14"/>
        <w:szCs w:val="14"/>
        <w:u w:val="single" w:color="auto"/>
        <w:spacing w:val="30"/>
        <w:w w:val="102"/>
        <w:position w:val="1"/>
      </w:rPr>
      <w:t xml:space="preserve"> </w:t>
    </w:r>
    <w:r>
      <w:rPr>
        <w:rFonts w:ascii="Microsoft YaHei" w:hAnsi="Microsoft YaHei" w:eastAsia="Microsoft YaHei" w:cs="Microsoft YaHei"/>
        <w:sz w:val="14"/>
        <w:szCs w:val="14"/>
        <w:u w:val="single" w:color="auto"/>
        <w:position w:val="1"/>
      </w:rPr>
      <w:t>Vol.20                                                                                                                                                                   </w:t>
    </w:r>
    <w:r>
      <w:rPr>
        <w:rFonts w:ascii="Microsoft YaHei" w:hAnsi="Microsoft YaHei" w:eastAsia="Microsoft YaHei" w:cs="Microsoft YaHei"/>
        <w:sz w:val="14"/>
        <w:szCs w:val="14"/>
        <w:u w:val="single" w:color="auto"/>
        <w:spacing w:val="-1"/>
        <w:position w:val="1"/>
      </w:rPr>
      <w:t xml:space="preserve">              </w:t>
    </w:r>
    <w:r>
      <w:rPr>
        <w:rFonts w:ascii="SimSun" w:hAnsi="SimSun" w:eastAsia="SimSun" w:cs="SimSun"/>
        <w:sz w:val="16"/>
        <w:szCs w:val="16"/>
        <w:u w:val="single" w:color="auto"/>
        <w:spacing w:val="-1"/>
      </w:rPr>
      <w:t>65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6"/>
      <w:szCs w:val="16"/>
      <w:lang w:val="en-US" w:eastAsia="en-US" w:bidi="ar-SA"/>
    </w:rPr>
  </w:style>
  <w:style w:type="paragraph" w:styleId="TableText">
    <w:name w:val="Table Text"/>
    <w:basedOn w:val="Normal"/>
    <w:semiHidden/>
    <w:qFormat/>
    <w:pPr/>
    <w:rPr>
      <w:rFonts w:ascii="Times New Roman" w:hAnsi="Times New Roman" w:eastAsia="Times New Roman" w:cs="Times New Roman"/>
      <w:sz w:val="16"/>
      <w:szCs w:val="16"/>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styles" Target="styles.xml"/><Relationship Id="rId4" Type="http://schemas.openxmlformats.org/officeDocument/2006/relationships/settings" Target="settings.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ap:Application>ReaderEx_DIS 2.6.0 Build 4111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2025-02-27T15:42:30Z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2025-10-28T21:32:35</vt:filetime>
  </property>
</Properties>
</file>