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12"/>
        <w:spacing w:before="268"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  <w:position w:val="2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  <w:position w:val="2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  <w:position w:val="2"/>
        </w:rPr>
        <w:t>19338/j.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position w:val="2"/>
        </w:rPr>
        <w:t>issn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  <w:position w:val="2"/>
        </w:rPr>
        <w:t>.1672-2019.2024.12.022</w:t>
      </w:r>
    </w:p>
    <w:p>
      <w:pPr>
        <w:pStyle w:val="BodyText"/>
        <w:ind w:left="8915"/>
        <w:spacing w:before="104" w:line="210" w:lineRule="auto"/>
        <w:rPr>
          <w:sz w:val="23"/>
          <w:szCs w:val="23"/>
        </w:rPr>
      </w:pPr>
      <w:r>
        <w:rPr>
          <w:sz w:val="23"/>
          <w:szCs w:val="23"/>
          <w:color w:val="231F20"/>
          <w:spacing w:val="35"/>
        </w:rPr>
        <w:t>·经验交流</w:t>
      </w:r>
      <w:r>
        <w:rPr>
          <w:sz w:val="23"/>
          <w:szCs w:val="23"/>
          <w:color w:val="231F20"/>
          <w:spacing w:val="32"/>
          <w:w w:val="101"/>
        </w:rPr>
        <w:t xml:space="preserve"> </w:t>
      </w:r>
      <w:r>
        <w:rPr>
          <w:sz w:val="23"/>
          <w:szCs w:val="23"/>
          <w:color w:val="231F20"/>
          <w:spacing w:val="35"/>
        </w:rPr>
        <w:t>·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401"/>
        <w:spacing w:before="150" w:line="181" w:lineRule="auto"/>
        <w:rPr>
          <w:sz w:val="35"/>
          <w:szCs w:val="35"/>
        </w:rPr>
      </w:pPr>
      <w:r>
        <w:rPr>
          <w:sz w:val="35"/>
          <w:szCs w:val="35"/>
          <w:color w:val="231F20"/>
          <w:spacing w:val="7"/>
        </w:rPr>
        <w:t>经脐单孔</w:t>
      </w:r>
      <w:r>
        <w:rPr>
          <w:sz w:val="35"/>
          <w:szCs w:val="35"/>
          <w:color w:val="231F20"/>
          <w:spacing w:val="-49"/>
        </w:rPr>
        <w:t xml:space="preserve"> </w:t>
      </w:r>
      <w:r>
        <w:rPr>
          <w:sz w:val="35"/>
          <w:szCs w:val="35"/>
          <w:color w:val="231F20"/>
          <w:spacing w:val="7"/>
        </w:rPr>
        <w:t>、三孔腹腔镜切除术治疗急性复杂性阑尾炎</w:t>
      </w:r>
    </w:p>
    <w:p>
      <w:pPr>
        <w:pStyle w:val="BodyText"/>
        <w:ind w:left="3908"/>
        <w:spacing w:line="216" w:lineRule="auto"/>
        <w:rPr>
          <w:sz w:val="35"/>
          <w:szCs w:val="35"/>
        </w:rPr>
      </w:pPr>
      <w:r>
        <w:rPr>
          <w:sz w:val="35"/>
          <w:szCs w:val="35"/>
          <w:color w:val="231F20"/>
          <w:spacing w:val="9"/>
        </w:rPr>
        <w:t>患儿的临床疗效对比</w:t>
      </w:r>
    </w:p>
    <w:p>
      <w:pPr>
        <w:pStyle w:val="BodyText"/>
        <w:ind w:left="4352"/>
        <w:spacing w:before="177" w:line="203" w:lineRule="auto"/>
        <w:outlineLvl w:val="0"/>
        <w:rPr>
          <w:sz w:val="23"/>
          <w:szCs w:val="23"/>
        </w:rPr>
      </w:pPr>
      <w:r>
        <w:rPr>
          <w:sz w:val="23"/>
          <w:szCs w:val="23"/>
          <w:color w:val="231F20"/>
          <w:spacing w:val="-3"/>
        </w:rPr>
        <w:t>张昭</w:t>
      </w:r>
      <w:r>
        <w:rPr>
          <w:sz w:val="23"/>
          <w:szCs w:val="23"/>
          <w:color w:val="231F20"/>
          <w:spacing w:val="-28"/>
        </w:rPr>
        <w:t xml:space="preserve"> </w:t>
      </w:r>
      <w:r>
        <w:rPr>
          <w:sz w:val="23"/>
          <w:szCs w:val="23"/>
          <w:color w:val="231F20"/>
          <w:spacing w:val="-3"/>
        </w:rPr>
        <w:t>，</w:t>
      </w:r>
      <w:r>
        <w:rPr>
          <w:sz w:val="23"/>
          <w:szCs w:val="23"/>
          <w:color w:val="231F20"/>
          <w:spacing w:val="-35"/>
        </w:rPr>
        <w:t xml:space="preserve"> </w:t>
      </w:r>
      <w:r>
        <w:rPr>
          <w:sz w:val="23"/>
          <w:szCs w:val="23"/>
          <w:color w:val="231F20"/>
          <w:spacing w:val="-3"/>
        </w:rPr>
        <w:t>曹瑞萌</w:t>
      </w:r>
      <w:r>
        <w:rPr>
          <w:sz w:val="23"/>
          <w:szCs w:val="23"/>
          <w:color w:val="231F20"/>
          <w:spacing w:val="-36"/>
        </w:rPr>
        <w:t xml:space="preserve"> </w:t>
      </w:r>
      <w:r>
        <w:rPr>
          <w:sz w:val="23"/>
          <w:szCs w:val="23"/>
          <w:color w:val="231F20"/>
          <w:spacing w:val="-3"/>
        </w:rPr>
        <w:t>，赵腾府</w:t>
      </w:r>
    </w:p>
    <w:p>
      <w:pPr>
        <w:pStyle w:val="BodyText"/>
        <w:ind w:left="3282"/>
        <w:spacing w:before="99" w:line="20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（濮阳市人民医院</w:t>
      </w:r>
      <w:r>
        <w:rPr>
          <w:sz w:val="19"/>
          <w:szCs w:val="19"/>
          <w:color w:val="231F20"/>
          <w:spacing w:val="5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小儿外科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2"/>
        </w:rPr>
        <w:t>，河南</w:t>
      </w:r>
      <w:r>
        <w:rPr>
          <w:sz w:val="19"/>
          <w:szCs w:val="19"/>
          <w:color w:val="231F20"/>
          <w:spacing w:val="46"/>
        </w:rPr>
        <w:t xml:space="preserve"> </w:t>
      </w:r>
      <w:r>
        <w:rPr>
          <w:sz w:val="19"/>
          <w:szCs w:val="19"/>
          <w:color w:val="231F20"/>
          <w:spacing w:val="2"/>
        </w:rPr>
        <w:t>濮阳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457000）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13" w:right="79" w:firstLine="361"/>
        <w:spacing w:before="74" w:line="237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摘要：</w:t>
      </w:r>
      <w:r>
        <w:rPr>
          <w:sz w:val="17"/>
          <w:szCs w:val="17"/>
          <w:color w:val="231F20"/>
          <w:spacing w:val="-3"/>
        </w:rPr>
        <w:t xml:space="preserve"> </w:t>
      </w:r>
      <w:r>
        <w:rPr>
          <w:sz w:val="17"/>
          <w:szCs w:val="17"/>
          <w:color w:val="231F20"/>
          <w:spacing w:val="6"/>
        </w:rPr>
        <w:t>目的</w:t>
      </w:r>
      <w:r>
        <w:rPr>
          <w:sz w:val="17"/>
          <w:szCs w:val="17"/>
          <w:color w:val="231F20"/>
        </w:rPr>
        <w:t xml:space="preserve">    </w:t>
      </w:r>
      <w:r>
        <w:rPr>
          <w:sz w:val="17"/>
          <w:szCs w:val="17"/>
          <w:color w:val="231F20"/>
          <w:spacing w:val="6"/>
        </w:rPr>
        <w:t>比较经脐单孔、三孔腹腔镜切除术治疗急性复杂性阑尾炎（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</w:rPr>
        <w:t>CAA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6"/>
        </w:rPr>
        <w:t>）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6"/>
        </w:rPr>
        <w:t>患儿的临床疗效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6"/>
        </w:rPr>
        <w:t>。方法   选取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6"/>
        </w:rPr>
        <w:t>2020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6"/>
        </w:rPr>
        <w:t>年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12 月至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4"/>
        </w:rPr>
        <w:t>2023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4"/>
        </w:rPr>
        <w:t>年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4"/>
        </w:rPr>
        <w:t>6 月濮阳市人民医院收治的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4"/>
        </w:rPr>
        <w:t>84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4"/>
        </w:rPr>
        <w:t>例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</w:rPr>
        <w:t>CAA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3"/>
        </w:rPr>
        <w:t>患儿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3"/>
        </w:rPr>
        <w:t>，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3"/>
        </w:rPr>
        <w:t>随机分为单孔组和三孔组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3"/>
        </w:rPr>
        <w:t>，各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3"/>
        </w:rPr>
        <w:t>42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3"/>
        </w:rPr>
        <w:t>例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3"/>
        </w:rPr>
        <w:t>。单孔组行经脐单孔腹腔镜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切除术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7"/>
        </w:rPr>
        <w:t>，三孔组行三孔腹腔镜切除术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7"/>
        </w:rPr>
        <w:t>。比较两组围术期指标、肠道功能恢复情况、炎性因子指标［C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7"/>
        </w:rPr>
        <w:t>反应蛋白（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</w:rPr>
        <w:t>CRP</w:t>
      </w:r>
      <w:r>
        <w:rPr>
          <w:sz w:val="17"/>
          <w:szCs w:val="17"/>
          <w:color w:val="231F20"/>
          <w:spacing w:val="7"/>
        </w:rPr>
        <w:t>）</w:t>
      </w:r>
      <w:r>
        <w:rPr>
          <w:sz w:val="17"/>
          <w:szCs w:val="17"/>
          <w:color w:val="231F20"/>
          <w:spacing w:val="6"/>
        </w:rPr>
        <w:t>、 降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钙素原（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</w:rPr>
        <w:t>PCT）、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</w:rPr>
        <w:t>白细胞介素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-</w:t>
      </w:r>
      <w:r>
        <w:rPr>
          <w:sz w:val="17"/>
          <w:szCs w:val="17"/>
          <w:color w:val="231F20"/>
        </w:rPr>
        <w:t>6（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</w:rPr>
        <w:t>IL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-</w:t>
      </w:r>
      <w:r>
        <w:rPr>
          <w:sz w:val="17"/>
          <w:szCs w:val="17"/>
          <w:color w:val="231F20"/>
        </w:rPr>
        <w:t>6</w:t>
      </w:r>
      <w:r>
        <w:rPr>
          <w:sz w:val="17"/>
          <w:szCs w:val="17"/>
          <w:color w:val="231F20"/>
          <w:spacing w:val="-30"/>
        </w:rPr>
        <w:t>） ］</w:t>
      </w:r>
      <w:r>
        <w:rPr>
          <w:sz w:val="17"/>
          <w:szCs w:val="17"/>
          <w:color w:val="231F20"/>
        </w:rPr>
        <w:t>、 </w:t>
      </w:r>
      <w:r>
        <w:rPr>
          <w:sz w:val="17"/>
          <w:szCs w:val="17"/>
          <w:color w:val="231F20"/>
          <w:spacing w:val="-1"/>
        </w:rPr>
        <w:t>疼痛应激指标［P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-1"/>
        </w:rPr>
        <w:t>物质（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1"/>
        </w:rPr>
        <w:t>SP）、 去甲肾上腺素（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1"/>
        </w:rPr>
        <w:t>NE）、 前列腺素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1"/>
        </w:rPr>
        <w:t>2（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1"/>
        </w:rPr>
        <w:t>PGE2</w:t>
      </w:r>
      <w:r>
        <w:rPr>
          <w:sz w:val="17"/>
          <w:szCs w:val="17"/>
          <w:color w:val="231F20"/>
          <w:spacing w:val="-30"/>
        </w:rPr>
        <w:t>）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30"/>
        </w:rPr>
        <w:t>］</w:t>
      </w:r>
      <w:r>
        <w:rPr>
          <w:sz w:val="17"/>
          <w:szCs w:val="17"/>
          <w:color w:val="231F20"/>
          <w:spacing w:val="-1"/>
        </w:rPr>
        <w:t>及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8"/>
        </w:rPr>
        <w:t>并发症情况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8"/>
        </w:rPr>
        <w:t>。结果   单孔组住院天数、术中出血量均少于三孔</w:t>
      </w:r>
      <w:r>
        <w:rPr>
          <w:sz w:val="17"/>
          <w:szCs w:val="17"/>
          <w:color w:val="231F20"/>
          <w:spacing w:val="7"/>
        </w:rPr>
        <w:t>组（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7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&lt;</w:t>
      </w:r>
      <w:r>
        <w:rPr>
          <w:sz w:val="17"/>
          <w:szCs w:val="17"/>
          <w:color w:val="231F20"/>
          <w:spacing w:val="7"/>
        </w:rPr>
        <w:t>0.05</w:t>
      </w:r>
      <w:r>
        <w:rPr>
          <w:sz w:val="17"/>
          <w:szCs w:val="17"/>
          <w:color w:val="231F20"/>
          <w:spacing w:val="-38"/>
          <w:w w:val="93"/>
        </w:rPr>
        <w:t>）；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7"/>
        </w:rPr>
        <w:t>单孔组肠道蠕动、肛门通气、引流管拔除及恢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复普通饮食时间均短于三孔组（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6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&lt;</w:t>
      </w:r>
      <w:r>
        <w:rPr>
          <w:sz w:val="17"/>
          <w:szCs w:val="17"/>
          <w:color w:val="231F20"/>
          <w:spacing w:val="6"/>
        </w:rPr>
        <w:t>0.05</w:t>
      </w:r>
      <w:r>
        <w:rPr>
          <w:sz w:val="17"/>
          <w:szCs w:val="17"/>
          <w:color w:val="231F20"/>
          <w:spacing w:val="-38"/>
          <w:w w:val="92"/>
        </w:rPr>
        <w:t>）；</w:t>
      </w:r>
      <w:r>
        <w:rPr>
          <w:sz w:val="17"/>
          <w:szCs w:val="17"/>
          <w:color w:val="231F20"/>
          <w:spacing w:val="-1"/>
        </w:rPr>
        <w:t xml:space="preserve"> </w:t>
      </w:r>
      <w:r>
        <w:rPr>
          <w:sz w:val="17"/>
          <w:szCs w:val="17"/>
          <w:color w:val="231F20"/>
          <w:spacing w:val="6"/>
        </w:rPr>
        <w:t>与术前比较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6"/>
        </w:rPr>
        <w:t>，术后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6"/>
        </w:rPr>
        <w:t>1 d、2 d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6"/>
        </w:rPr>
        <w:t>，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6"/>
        </w:rPr>
        <w:t>两组血清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</w:rPr>
        <w:t>CRP</w:t>
      </w:r>
      <w:r>
        <w:rPr>
          <w:sz w:val="17"/>
          <w:szCs w:val="17"/>
          <w:color w:val="231F20"/>
          <w:spacing w:val="6"/>
        </w:rPr>
        <w:t>、</w:t>
      </w:r>
      <w:r>
        <w:rPr>
          <w:sz w:val="17"/>
          <w:szCs w:val="17"/>
          <w:color w:val="231F20"/>
        </w:rPr>
        <w:t>PCT</w:t>
      </w:r>
      <w:r>
        <w:rPr>
          <w:sz w:val="17"/>
          <w:szCs w:val="17"/>
          <w:color w:val="231F20"/>
          <w:spacing w:val="6"/>
        </w:rPr>
        <w:t>、</w:t>
      </w:r>
      <w:r>
        <w:rPr>
          <w:sz w:val="17"/>
          <w:szCs w:val="17"/>
          <w:color w:val="231F20"/>
        </w:rPr>
        <w:t>IL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-</w:t>
      </w:r>
      <w:r>
        <w:rPr>
          <w:sz w:val="17"/>
          <w:szCs w:val="17"/>
          <w:color w:val="231F20"/>
          <w:spacing w:val="6"/>
        </w:rPr>
        <w:t>6、</w:t>
      </w:r>
      <w:r>
        <w:rPr>
          <w:sz w:val="17"/>
          <w:szCs w:val="17"/>
          <w:color w:val="231F20"/>
        </w:rPr>
        <w:t>PGE</w:t>
      </w:r>
      <w:r>
        <w:rPr>
          <w:sz w:val="17"/>
          <w:szCs w:val="17"/>
          <w:color w:val="231F20"/>
          <w:spacing w:val="6"/>
        </w:rPr>
        <w:t>2、</w:t>
      </w:r>
      <w:r>
        <w:rPr>
          <w:sz w:val="17"/>
          <w:szCs w:val="17"/>
          <w:color w:val="231F20"/>
        </w:rPr>
        <w:t>SP</w:t>
      </w:r>
      <w:r>
        <w:rPr>
          <w:sz w:val="17"/>
          <w:szCs w:val="17"/>
          <w:color w:val="231F20"/>
          <w:spacing w:val="6"/>
        </w:rPr>
        <w:t>、</w:t>
      </w:r>
      <w:r>
        <w:rPr>
          <w:sz w:val="17"/>
          <w:szCs w:val="17"/>
          <w:color w:val="231F20"/>
        </w:rPr>
        <w:t>NE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6"/>
        </w:rPr>
        <w:t>水平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均呈先升高后降低趋势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7"/>
        </w:rPr>
        <w:t>，且单孔组上述各指标波</w:t>
      </w:r>
      <w:r>
        <w:rPr>
          <w:sz w:val="17"/>
          <w:szCs w:val="17"/>
          <w:color w:val="231F20"/>
          <w:spacing w:val="6"/>
        </w:rPr>
        <w:t>动幅度均小于三孔组（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6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&lt;</w:t>
      </w:r>
      <w:r>
        <w:rPr>
          <w:sz w:val="17"/>
          <w:szCs w:val="17"/>
          <w:color w:val="231F20"/>
          <w:spacing w:val="6"/>
        </w:rPr>
        <w:t>0.05</w:t>
      </w:r>
      <w:r>
        <w:rPr>
          <w:sz w:val="17"/>
          <w:szCs w:val="17"/>
          <w:color w:val="231F20"/>
          <w:spacing w:val="-38"/>
          <w:w w:val="93"/>
        </w:rPr>
        <w:t>）；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6"/>
        </w:rPr>
        <w:t>单孔组并发症总发生率为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6"/>
        </w:rPr>
        <w:t>7.14%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，低于三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孔组（16.67%</w:t>
      </w:r>
      <w:r>
        <w:rPr>
          <w:sz w:val="17"/>
          <w:szCs w:val="17"/>
          <w:color w:val="231F20"/>
          <w:spacing w:val="-38"/>
          <w:w w:val="93"/>
        </w:rPr>
        <w:t>），</w:t>
      </w:r>
      <w:r>
        <w:rPr>
          <w:sz w:val="17"/>
          <w:szCs w:val="17"/>
          <w:color w:val="231F20"/>
          <w:spacing w:val="-4"/>
        </w:rPr>
        <w:t xml:space="preserve"> </w:t>
      </w:r>
      <w:r>
        <w:rPr>
          <w:sz w:val="17"/>
          <w:szCs w:val="17"/>
          <w:color w:val="231F20"/>
          <w:spacing w:val="3"/>
        </w:rPr>
        <w:t>差异无统计学意义（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&gt;</w:t>
      </w:r>
      <w:r>
        <w:rPr>
          <w:sz w:val="17"/>
          <w:szCs w:val="17"/>
          <w:color w:val="231F20"/>
          <w:spacing w:val="3"/>
        </w:rPr>
        <w:t>0.05）。 结论</w:t>
      </w:r>
      <w:r>
        <w:rPr>
          <w:sz w:val="17"/>
          <w:szCs w:val="17"/>
          <w:color w:val="231F20"/>
          <w:spacing w:val="14"/>
        </w:rPr>
        <w:t xml:space="preserve">   </w:t>
      </w:r>
      <w:r>
        <w:rPr>
          <w:sz w:val="17"/>
          <w:szCs w:val="17"/>
          <w:color w:val="231F20"/>
          <w:spacing w:val="3"/>
        </w:rPr>
        <w:t>与三孔腹</w:t>
      </w:r>
      <w:r>
        <w:rPr>
          <w:sz w:val="17"/>
          <w:szCs w:val="17"/>
          <w:color w:val="231F20"/>
          <w:spacing w:val="2"/>
        </w:rPr>
        <w:t>腔镜切除术比较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2"/>
        </w:rPr>
        <w:t>，经脐单孔腹腔镜切除术治疗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</w:rPr>
        <w:t>CAA</w:t>
      </w:r>
      <w:r>
        <w:rPr>
          <w:sz w:val="17"/>
          <w:szCs w:val="17"/>
          <w:color w:val="231F20"/>
          <w:spacing w:val="2"/>
        </w:rPr>
        <w:t xml:space="preserve"> 患儿可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0"/>
        </w:rPr>
        <w:t>进一步优化手术指标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10"/>
        </w:rPr>
        <w:t>，减轻术后炎性反应和疼痛应激反应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10"/>
        </w:rPr>
        <w:t>，加快患儿术后肠胃功能的恢复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10"/>
        </w:rPr>
        <w:t>，且具</w:t>
      </w:r>
      <w:r>
        <w:rPr>
          <w:sz w:val="17"/>
          <w:szCs w:val="17"/>
          <w:color w:val="231F20"/>
          <w:spacing w:val="9"/>
        </w:rPr>
        <w:t>有较高的手术安全性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9"/>
        </w:rPr>
        <w:t>，有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助于促进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</w:rPr>
        <w:t>CAA</w:t>
      </w:r>
      <w:r>
        <w:rPr>
          <w:sz w:val="17"/>
          <w:szCs w:val="17"/>
          <w:color w:val="231F20"/>
          <w:spacing w:val="7"/>
        </w:rPr>
        <w:t xml:space="preserve"> 患儿阑尾切除术后快速康复。</w:t>
      </w:r>
    </w:p>
    <w:p>
      <w:pPr>
        <w:pStyle w:val="BodyText"/>
        <w:ind w:left="1076"/>
        <w:spacing w:line="21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7"/>
        </w:rPr>
        <w:t>关键词：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7"/>
        </w:rPr>
        <w:t>急性复杂性阑尾炎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7"/>
        </w:rPr>
        <w:t>；经脐单孔腹腔镜切除术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7"/>
        </w:rPr>
        <w:t>；三孔腹腔镜切除术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7"/>
        </w:rPr>
        <w:t>；疼痛应激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7"/>
        </w:rPr>
        <w:t>；肠道功能</w:t>
      </w:r>
    </w:p>
    <w:p>
      <w:pPr>
        <w:pStyle w:val="BodyText"/>
        <w:ind w:left="1091"/>
        <w:spacing w:before="32" w:line="21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中图分类号：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3"/>
        </w:rPr>
        <w:t>R656.8</w:t>
      </w:r>
    </w:p>
    <w:p>
      <w:pPr>
        <w:spacing w:before="63"/>
        <w:rPr/>
      </w:pPr>
      <w:r/>
    </w:p>
    <w:p>
      <w:pPr>
        <w:sectPr>
          <w:headerReference w:type="default" r:id="rId1"/>
          <w:footerReference w:type="default" r:id="rId2"/>
          <w:pgSz w:w="11906" w:h="16838"/>
          <w:pgMar w:top="1312" w:right="1054" w:bottom="976" w:left="424" w:header="777" w:footer="656" w:gutter="0"/>
          <w:cols w:equalWidth="0" w:num="1">
            <w:col w:w="10427" w:space="0"/>
          </w:cols>
        </w:sectPr>
        <w:rPr/>
      </w:pPr>
    </w:p>
    <w:p>
      <w:pPr>
        <w:pStyle w:val="BodyText"/>
        <w:ind w:left="710" w:right="197" w:firstLine="426"/>
        <w:spacing w:before="51" w:line="228" w:lineRule="auto"/>
        <w:jc w:val="both"/>
        <w:rPr/>
      </w:pPr>
      <w:r>
        <w:rPr>
          <w:color w:val="231F20"/>
          <w:spacing w:val="15"/>
        </w:rPr>
        <w:t>急性阑尾炎是儿科常见的急腹症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5"/>
        </w:rPr>
        <w:t>常见于 5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岁以上儿童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，发病风险为 7%~9%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临</w:t>
      </w:r>
      <w:r>
        <w:rPr>
          <w:color w:val="231F20"/>
          <w:spacing w:val="3"/>
        </w:rPr>
        <w:t>床表现为剧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烈腹痛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、高热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、呕吐等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，具有发病急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、病情发展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快的特点</w:t>
      </w:r>
      <w:r>
        <w:rPr>
          <w:sz w:val="10"/>
          <w:szCs w:val="10"/>
          <w:color w:val="231F20"/>
          <w:spacing w:val="8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8"/>
        </w:rPr>
        <w:t>1-2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8"/>
        </w:rPr>
        <w:t>。如不能及时诊断和对症治疗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8"/>
        </w:rPr>
        <w:t>，易出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现感染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、腹腔肿胀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2"/>
        </w:rPr>
        <w:t>、肠梗阻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、门静脉炎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、阑尾周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围化脓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5"/>
        </w:rPr>
        <w:t>、休克等相关并发症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，威胁患儿的生</w:t>
      </w:r>
      <w:r>
        <w:rPr>
          <w:color w:val="231F20"/>
          <w:spacing w:val="14"/>
        </w:rPr>
        <w:t>命安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全</w:t>
      </w:r>
      <w:r>
        <w:rPr>
          <w:sz w:val="10"/>
          <w:szCs w:val="10"/>
          <w:color w:val="231F20"/>
          <w:spacing w:val="8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8"/>
        </w:rPr>
        <w:t>3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8"/>
        </w:rPr>
        <w:t>。针对急性复杂性阑尾炎（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CAA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外科手术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治疗是首选治疗方案</w:t>
      </w:r>
      <w:r>
        <w:rPr>
          <w:sz w:val="10"/>
          <w:szCs w:val="10"/>
          <w:color w:val="231F20"/>
          <w:spacing w:val="1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8"/>
        </w:rPr>
        <w:t>4</w:t>
      </w:r>
      <w:r>
        <w:rPr>
          <w:sz w:val="10"/>
          <w:szCs w:val="10"/>
          <w:color w:val="231F20"/>
          <w:spacing w:val="11"/>
          <w:position w:val="8"/>
        </w:rPr>
        <w:t>］</w:t>
      </w:r>
      <w:r>
        <w:rPr>
          <w:color w:val="231F20"/>
          <w:spacing w:val="11"/>
        </w:rPr>
        <w:t>。近年来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1"/>
        </w:rPr>
        <w:t>随着腹腔镜技</w:t>
      </w:r>
      <w:r>
        <w:rPr>
          <w:color w:val="231F20"/>
        </w:rPr>
        <w:t xml:space="preserve">  </w:t>
      </w:r>
      <w:r>
        <w:rPr>
          <w:color w:val="231F20"/>
          <w:spacing w:val="24"/>
        </w:rPr>
        <w:t>术的快速发展 ，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4"/>
        </w:rPr>
        <w:t>腹腔镜阑尾切除术逐渐应用于</w:t>
      </w:r>
      <w:r>
        <w:rPr>
          <w:color w:val="231F20"/>
        </w:rPr>
        <w:t xml:space="preserve">  </w:t>
      </w:r>
      <w:r>
        <w:rPr>
          <w:color w:val="231F20"/>
        </w:rPr>
        <w:t>CAA</w:t>
      </w:r>
      <w:r>
        <w:rPr>
          <w:color w:val="231F20"/>
          <w:spacing w:val="13"/>
        </w:rPr>
        <w:t xml:space="preserve"> 治疗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3"/>
        </w:rPr>
        <w:t>与常规开腹术比较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3"/>
        </w:rPr>
        <w:t>，具有创伤较小、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出血量较少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5"/>
        </w:rPr>
        <w:t>、疼痛轻等优势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，有助于患儿术</w:t>
      </w:r>
      <w:r>
        <w:rPr>
          <w:color w:val="231F20"/>
          <w:spacing w:val="14"/>
        </w:rPr>
        <w:t>后快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速康复</w:t>
      </w:r>
      <w:r>
        <w:rPr>
          <w:sz w:val="10"/>
          <w:szCs w:val="10"/>
          <w:color w:val="231F20"/>
          <w:spacing w:val="1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3"/>
          <w:position w:val="8"/>
        </w:rPr>
        <w:t>5</w:t>
      </w:r>
      <w:r>
        <w:rPr>
          <w:sz w:val="10"/>
          <w:szCs w:val="10"/>
          <w:color w:val="231F20"/>
          <w:spacing w:val="13"/>
          <w:position w:val="8"/>
        </w:rPr>
        <w:t>］</w:t>
      </w:r>
      <w:r>
        <w:rPr>
          <w:color w:val="231F20"/>
          <w:spacing w:val="13"/>
        </w:rPr>
        <w:t>。经脐单孔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3"/>
        </w:rPr>
        <w:t>、三孔腹腔镜切除术均为常</w:t>
      </w:r>
      <w:r>
        <w:rPr>
          <w:color w:val="231F20"/>
        </w:rPr>
        <w:t xml:space="preserve">  </w:t>
      </w:r>
      <w:r>
        <w:rPr>
          <w:color w:val="231F20"/>
          <w:spacing w:val="34"/>
        </w:rPr>
        <w:t>用的腹腔镜手术方案 ，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4"/>
        </w:rPr>
        <w:t>均具有较好的临床疗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效</w:t>
      </w:r>
      <w:r>
        <w:rPr>
          <w:sz w:val="10"/>
          <w:szCs w:val="10"/>
          <w:color w:val="231F20"/>
          <w:spacing w:val="1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8"/>
        </w:rPr>
        <w:t>6-7</w:t>
      </w:r>
      <w:r>
        <w:rPr>
          <w:sz w:val="10"/>
          <w:szCs w:val="10"/>
          <w:color w:val="231F20"/>
          <w:spacing w:val="-7"/>
          <w:position w:val="8"/>
        </w:rPr>
        <w:t>］</w:t>
      </w:r>
      <w:r>
        <w:rPr>
          <w:color w:val="231F20"/>
          <w:spacing w:val="-18"/>
        </w:rPr>
        <w:t>，</w:t>
      </w:r>
      <w:r>
        <w:rPr>
          <w:color w:val="231F20"/>
          <w:spacing w:val="11"/>
        </w:rPr>
        <w:t>但两种术式的优劣尚需进一步探讨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1"/>
        </w:rPr>
        <w:t>。基于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此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，本研究选取濮阳市人民医院收治的 84 例 </w:t>
      </w:r>
      <w:r>
        <w:rPr>
          <w:color w:val="231F20"/>
        </w:rPr>
        <w:t>CAA  </w:t>
      </w:r>
      <w:r>
        <w:rPr>
          <w:color w:val="231F20"/>
          <w:spacing w:val="3"/>
        </w:rPr>
        <w:t>患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儿 ，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对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比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经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脐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单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孔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、三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孔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腹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腔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镜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除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术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治疗</w:t>
      </w:r>
      <w:r>
        <w:rPr>
          <w:color w:val="231F20"/>
        </w:rPr>
        <w:t xml:space="preserve">  </w:t>
      </w:r>
      <w:r>
        <w:rPr>
          <w:color w:val="231F20"/>
        </w:rPr>
        <w:t>CAA</w:t>
      </w:r>
      <w:r>
        <w:rPr>
          <w:color w:val="231F20"/>
          <w:spacing w:val="6"/>
        </w:rPr>
        <w:t xml:space="preserve"> 患儿的临床疗效。</w:t>
      </w:r>
    </w:p>
    <w:p>
      <w:pPr>
        <w:pStyle w:val="BodyText"/>
        <w:ind w:left="733"/>
        <w:spacing w:before="87" w:line="209" w:lineRule="auto"/>
        <w:outlineLvl w:val="1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231F20"/>
          <w:spacing w:val="5"/>
        </w:rPr>
        <w:t>1</w:t>
      </w:r>
      <w:r>
        <w:rPr>
          <w:rFonts w:ascii="SimHei" w:hAnsi="SimHei" w:eastAsia="SimHei" w:cs="SimHei"/>
          <w:sz w:val="23"/>
          <w:szCs w:val="23"/>
          <w:color w:val="231F20"/>
          <w:spacing w:val="12"/>
        </w:rPr>
        <w:t xml:space="preserve">  </w:t>
      </w:r>
      <w:r>
        <w:rPr>
          <w:sz w:val="23"/>
          <w:szCs w:val="23"/>
          <w:color w:val="231F20"/>
          <w:spacing w:val="5"/>
        </w:rPr>
        <w:t>资料与方法</w:t>
      </w:r>
    </w:p>
    <w:p>
      <w:pPr>
        <w:pStyle w:val="BodyText"/>
        <w:ind w:left="730"/>
        <w:spacing w:before="126" w:line="210" w:lineRule="auto"/>
        <w:rPr/>
      </w:pPr>
      <w:r>
        <w:rPr>
          <w:rFonts w:ascii="SimHei" w:hAnsi="SimHei" w:eastAsia="SimHei" w:cs="SimHei"/>
          <w:color w:val="231F20"/>
          <w:spacing w:val="-1"/>
        </w:rPr>
        <w:t>1.1</w:t>
      </w:r>
      <w:r>
        <w:rPr>
          <w:rFonts w:ascii="SimHei" w:hAnsi="SimHei" w:eastAsia="SimHei" w:cs="SimHei"/>
          <w:color w:val="231F20"/>
          <w:spacing w:val="13"/>
        </w:rPr>
        <w:t xml:space="preserve">  </w:t>
      </w:r>
      <w:r>
        <w:rPr>
          <w:color w:val="231F20"/>
          <w:spacing w:val="-1"/>
        </w:rPr>
        <w:t>一般资料</w:t>
      </w:r>
    </w:p>
    <w:p>
      <w:pPr>
        <w:pStyle w:val="BodyText"/>
        <w:ind w:left="1133"/>
        <w:spacing w:before="32" w:line="213" w:lineRule="auto"/>
        <w:rPr/>
      </w:pPr>
      <w:r>
        <w:pict>
          <v:shape id="_x0000_s10" style="position:absolute;margin-left:35.7195pt;margin-top:20.7456pt;mso-position-vertical-relative:text;mso-position-horizontal-relative:text;width:114.5pt;height:0.55pt;z-index:251658240;" filled="false" strokecolor="#231F20" strokeweight="0.51pt" coordsize="2290,11" coordorigin="0,0" path="m0,5l2289,5e">
            <v:stroke joinstyle="miter" miterlimit="4"/>
          </v:shape>
        </w:pict>
      </w:r>
      <w:r>
        <w:rPr>
          <w:color w:val="231F20"/>
          <w:spacing w:val="-1"/>
        </w:rPr>
        <w:t>前瞻性选取 2020 年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12 月至 2023 年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6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月</w:t>
      </w:r>
      <w:r>
        <w:rPr>
          <w:color w:val="231F20"/>
          <w:spacing w:val="-2"/>
        </w:rPr>
        <w:t>濮阳</w:t>
      </w:r>
    </w:p>
    <w:p>
      <w:pPr>
        <w:pStyle w:val="BodyText"/>
        <w:ind w:left="718"/>
        <w:spacing w:before="218" w:line="17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收稿日期 : 2024-01-05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82"/>
        <w:spacing w:before="44" w:line="225" w:lineRule="auto"/>
        <w:jc w:val="both"/>
        <w:rPr/>
      </w:pPr>
      <w:r>
        <w:rPr>
          <w:color w:val="231F20"/>
          <w:spacing w:val="9"/>
        </w:rPr>
        <w:t>市人民医院收治的 84 例 </w:t>
      </w:r>
      <w:r>
        <w:rPr>
          <w:color w:val="231F20"/>
        </w:rPr>
        <w:t>CAA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9"/>
        </w:rPr>
        <w:t>患儿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随机数字表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法分为单孔组和三孔组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，各 42 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。三孔组男 20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例 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女 22 例 ；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年龄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3~10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岁 ，平均（6</w:t>
      </w:r>
      <w:r>
        <w:rPr>
          <w:color w:val="231F20"/>
          <w:spacing w:val="-4"/>
        </w:rPr>
        <w:t>.04 ±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1.26）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，发病时间 5~29 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，平均（17.14 ±5.23）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h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。单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孔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男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22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例 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女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20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例 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龄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2~10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岁 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平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均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（5.82 ±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1.45）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岁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8"/>
        </w:rPr>
        <w:t>。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发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病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时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8"/>
        </w:rPr>
        <w:t>间  4~30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，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平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（16.32 ±5.14）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h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。两组一般资料比较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3"/>
        </w:rPr>
        <w:t>差异无统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计学意义（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2"/>
        </w:rPr>
        <w:t>P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2"/>
        </w:rPr>
        <w:t>&gt;</w:t>
      </w:r>
      <w:r>
        <w:rPr>
          <w:color w:val="231F20"/>
          <w:spacing w:val="2"/>
        </w:rPr>
        <w:t>0.05</w:t>
      </w:r>
      <w:r>
        <w:rPr>
          <w:color w:val="231F20"/>
          <w:spacing w:val="-46"/>
          <w:w w:val="96"/>
        </w:rPr>
        <w:t>），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具有可比性。</w:t>
      </w:r>
    </w:p>
    <w:p>
      <w:pPr>
        <w:pStyle w:val="BodyText"/>
        <w:ind w:left="80" w:right="17" w:firstLine="423"/>
        <w:spacing w:before="2" w:line="225" w:lineRule="auto"/>
        <w:jc w:val="both"/>
        <w:rPr/>
      </w:pPr>
      <w:r>
        <w:rPr>
          <w:color w:val="231F20"/>
          <w:spacing w:val="8"/>
        </w:rPr>
        <w:t>纳入标准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：①均符合 </w:t>
      </w:r>
      <w:r>
        <w:rPr>
          <w:color w:val="231F20"/>
        </w:rPr>
        <w:t>CAA</w:t>
      </w:r>
      <w:r>
        <w:rPr>
          <w:color w:val="231F20"/>
          <w:spacing w:val="8"/>
        </w:rPr>
        <w:t xml:space="preserve"> 诊断标准</w:t>
      </w:r>
      <w:r>
        <w:rPr>
          <w:sz w:val="10"/>
          <w:szCs w:val="10"/>
          <w:color w:val="231F20"/>
          <w:spacing w:val="8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8"/>
        </w:rPr>
        <w:t>8</w:t>
      </w:r>
      <w:r>
        <w:rPr>
          <w:sz w:val="10"/>
          <w:szCs w:val="10"/>
          <w:color w:val="231F20"/>
          <w:spacing w:val="-9"/>
          <w:position w:val="8"/>
        </w:rPr>
        <w:t>］</w:t>
      </w:r>
      <w:r>
        <w:rPr>
          <w:color w:val="231F20"/>
          <w:spacing w:val="-9"/>
        </w:rPr>
        <w:t>；</w:t>
      </w:r>
      <w:r>
        <w:rPr>
          <w:color w:val="231F20"/>
          <w:spacing w:val="8"/>
        </w:rPr>
        <w:t>②年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龄 5~10 岁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3"/>
        </w:rPr>
        <w:t>；③近期无腹部手术史者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；④临床资料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完整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；⑤符合腹腔镜手术指征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，且患儿家属同意进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行腹腔镜手术切除术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，并签署同意书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。排除标准：</w:t>
      </w:r>
    </w:p>
    <w:p>
      <w:pPr>
        <w:pStyle w:val="BodyText"/>
        <w:ind w:left="80"/>
        <w:spacing w:before="2" w:line="216" w:lineRule="auto"/>
        <w:rPr/>
      </w:pPr>
      <w:r>
        <w:rPr>
          <w:color w:val="231F20"/>
          <w:spacing w:val="8"/>
        </w:rPr>
        <w:t>①精神异常患儿；②合并其他急腹症者；③合并自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7"/>
        </w:rPr>
        <w:t>身免疫疾病或传染疾病者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7"/>
        </w:rPr>
        <w:t>；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7"/>
        </w:rPr>
        <w:t>④有凝血功能障碍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7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麻醉不耐受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、严重心肺功能不全者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4"/>
        </w:rPr>
        <w:t>；⑤有手术禁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忌患儿。</w:t>
      </w:r>
    </w:p>
    <w:p>
      <w:pPr>
        <w:pStyle w:val="BodyText"/>
        <w:ind w:left="97"/>
        <w:spacing w:before="45" w:line="210" w:lineRule="auto"/>
        <w:rPr/>
      </w:pPr>
      <w:r>
        <w:rPr>
          <w:rFonts w:ascii="SimHei" w:hAnsi="SimHei" w:eastAsia="SimHei" w:cs="SimHei"/>
          <w:color w:val="231F20"/>
          <w:spacing w:val="-1"/>
        </w:rPr>
        <w:t>1.2</w:t>
      </w:r>
      <w:r>
        <w:rPr>
          <w:rFonts w:ascii="SimHei" w:hAnsi="SimHei" w:eastAsia="SimHei" w:cs="SimHei"/>
          <w:color w:val="231F20"/>
          <w:spacing w:val="13"/>
        </w:rPr>
        <w:t xml:space="preserve">  </w:t>
      </w:r>
      <w:r>
        <w:rPr>
          <w:color w:val="231F20"/>
          <w:spacing w:val="-1"/>
        </w:rPr>
        <w:t>手术方法</w:t>
      </w:r>
    </w:p>
    <w:p>
      <w:pPr>
        <w:pStyle w:val="BodyText"/>
        <w:ind w:left="80" w:right="15" w:firstLine="14"/>
        <w:spacing w:before="30" w:line="213" w:lineRule="auto"/>
        <w:rPr/>
      </w:pPr>
      <w:r>
        <w:rPr>
          <w:color w:val="231F20"/>
          <w:spacing w:val="7"/>
        </w:rPr>
        <w:t>1.2.1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7"/>
        </w:rPr>
        <w:t>术前操作   两组术前均予抗生素预防感染，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置放引流管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1"/>
        </w:rPr>
        <w:t>、导尿管等干预措施 ；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1"/>
        </w:rPr>
        <w:t>术中行无菌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操作。</w:t>
      </w:r>
    </w:p>
    <w:p>
      <w:pPr>
        <w:pStyle w:val="BodyText"/>
        <w:ind w:left="95"/>
        <w:spacing w:before="47" w:line="205" w:lineRule="auto"/>
        <w:rPr/>
      </w:pPr>
      <w:r>
        <w:rPr>
          <w:color w:val="231F20"/>
          <w:spacing w:val="11"/>
        </w:rPr>
        <w:t>1.2.2</w:t>
      </w:r>
      <w:r>
        <w:rPr>
          <w:color w:val="231F20"/>
          <w:spacing w:val="19"/>
          <w:w w:val="101"/>
        </w:rPr>
        <w:t xml:space="preserve">   </w:t>
      </w:r>
      <w:r>
        <w:rPr>
          <w:color w:val="231F20"/>
          <w:spacing w:val="11"/>
        </w:rPr>
        <w:t>三孔组   行三孔腹腔镜切除术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。患儿全身</w:t>
      </w:r>
    </w:p>
    <w:p>
      <w:pPr>
        <w:spacing w:line="205" w:lineRule="auto"/>
        <w:sectPr>
          <w:type w:val="continuous"/>
          <w:pgSz w:w="11906" w:h="16838"/>
          <w:pgMar w:top="1312" w:right="1054" w:bottom="976" w:left="424" w:header="777" w:footer="656" w:gutter="0"/>
          <w:cols w:equalWidth="0" w:num="2">
            <w:col w:w="5579" w:space="100"/>
            <w:col w:w="4749" w:space="0"/>
          </w:cols>
        </w:sectPr>
        <w:rPr/>
      </w:pPr>
    </w:p>
    <w:p>
      <w:pPr>
        <w:spacing w:line="220" w:lineRule="exact"/>
        <w:rPr/>
      </w:pPr>
      <w:r/>
    </w:p>
    <w:p>
      <w:pPr>
        <w:spacing w:line="220" w:lineRule="exact"/>
        <w:sectPr>
          <w:headerReference w:type="default" r:id="rId3"/>
          <w:footerReference w:type="default" r:id="rId4"/>
          <w:pgSz w:w="11906" w:h="16838"/>
          <w:pgMar w:top="1315" w:right="1054" w:bottom="976" w:left="424" w:header="781" w:footer="657" w:gutter="0"/>
          <w:cols w:equalWidth="0" w:num="1">
            <w:col w:w="10427" w:space="0"/>
          </w:cols>
        </w:sectPr>
        <w:rPr/>
      </w:pPr>
    </w:p>
    <w:p>
      <w:pPr>
        <w:pStyle w:val="BodyText"/>
        <w:ind w:left="712" w:right="213"/>
        <w:spacing w:before="42" w:line="222" w:lineRule="auto"/>
        <w:jc w:val="both"/>
        <w:rPr/>
      </w:pPr>
      <w:r>
        <w:rPr>
          <w:color w:val="231F20"/>
          <w:spacing w:val="2"/>
        </w:rPr>
        <w:t>麻醉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，取仰卧位（头低脚高</w:t>
      </w:r>
      <w:r>
        <w:rPr>
          <w:color w:val="231F20"/>
          <w:spacing w:val="-45"/>
          <w:w w:val="94"/>
        </w:rPr>
        <w:t>），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脐上约 1 </w:t>
      </w:r>
      <w:r>
        <w:rPr>
          <w:color w:val="231F20"/>
        </w:rPr>
        <w:t>cm</w:t>
      </w:r>
      <w:r>
        <w:rPr>
          <w:color w:val="231F20"/>
          <w:spacing w:val="2"/>
        </w:rPr>
        <w:t xml:space="preserve"> 处做一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10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mm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小切口（第一孔</w:t>
      </w:r>
      <w:r>
        <w:rPr>
          <w:color w:val="231F20"/>
          <w:spacing w:val="-41"/>
          <w:w w:val="86"/>
        </w:rPr>
        <w:t>），</w:t>
      </w:r>
      <w:r>
        <w:rPr>
          <w:color w:val="231F20"/>
          <w:spacing w:val="-8"/>
        </w:rPr>
        <w:t>创建人工气腹（注入 CO</w:t>
      </w:r>
      <w:r>
        <w:rPr>
          <w:sz w:val="10"/>
          <w:szCs w:val="10"/>
          <w:color w:val="231F20"/>
          <w:spacing w:val="-8"/>
          <w:position w:val="-4"/>
        </w:rPr>
        <w:t>2</w:t>
      </w:r>
      <w:r>
        <w:rPr>
          <w:color w:val="231F20"/>
          <w:spacing w:val="-41"/>
          <w:w w:val="86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气腹压力维持在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12 mmHg（1 mmHg=0.13</w:t>
      </w:r>
      <w:r>
        <w:rPr>
          <w:color w:val="231F20"/>
          <w:spacing w:val="-14"/>
        </w:rPr>
        <w:t>3 kPa</w:t>
      </w:r>
      <w:r>
        <w:rPr>
          <w:color w:val="231F20"/>
          <w:spacing w:val="-46"/>
          <w:w w:val="95"/>
        </w:rPr>
        <w:t>），</w:t>
      </w:r>
      <w:r>
        <w:rPr>
          <w:color w:val="231F20"/>
          <w:spacing w:val="-14"/>
        </w:rPr>
        <w:t>插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入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4"/>
        </w:rPr>
        <w:t>10 mm Trocar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，再置入腹腔镜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，探查腹腔内状况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及粘连情况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。如发生粘连则进行分离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，并将腹腔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内积液清除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。然后在麦氏点的上方约 3 </w:t>
      </w:r>
      <w:r>
        <w:rPr>
          <w:color w:val="231F20"/>
        </w:rPr>
        <w:t>cm</w:t>
      </w:r>
      <w:r>
        <w:rPr>
          <w:color w:val="231F20"/>
          <w:spacing w:val="7"/>
        </w:rPr>
        <w:t xml:space="preserve"> 处再做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一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10 </w:t>
      </w:r>
      <w:r>
        <w:rPr>
          <w:color w:val="231F20"/>
        </w:rPr>
        <w:t>mm</w:t>
      </w:r>
      <w:r>
        <w:rPr>
          <w:color w:val="231F20"/>
          <w:spacing w:val="2"/>
        </w:rPr>
        <w:t xml:space="preserve"> 左右的小切口（第二孔</w:t>
      </w:r>
      <w:r>
        <w:rPr>
          <w:color w:val="231F20"/>
          <w:spacing w:val="-46"/>
          <w:w w:val="96"/>
        </w:rPr>
        <w:t>），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"/>
        </w:rPr>
        <w:t>插入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10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mm  </w:t>
      </w:r>
      <w:r>
        <w:rPr>
          <w:color w:val="231F20"/>
        </w:rPr>
        <w:t>Trocar</w:t>
      </w:r>
      <w:r>
        <w:rPr>
          <w:color w:val="231F20"/>
          <w:spacing w:val="4"/>
        </w:rPr>
        <w:t xml:space="preserve"> 作为手术主操作孔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，在耻骨联合与肚脐的中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间点再做一 5 </w:t>
      </w:r>
      <w:r>
        <w:rPr>
          <w:color w:val="231F20"/>
        </w:rPr>
        <w:t>mm</w:t>
      </w:r>
      <w:r>
        <w:rPr>
          <w:color w:val="231F20"/>
          <w:spacing w:val="8"/>
        </w:rPr>
        <w:t xml:space="preserve"> 左右的小切口（第三孔</w:t>
      </w:r>
      <w:r>
        <w:rPr>
          <w:color w:val="231F20"/>
          <w:spacing w:val="-47"/>
          <w:w w:val="98"/>
        </w:rPr>
        <w:t>），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插入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5 mm Trocar 用作副操作孔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。找到阑尾并充分暴露，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用超声刀在远端将阑尾系膜切断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6"/>
        </w:rPr>
        <w:t>，夹闭阑尾根部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的血管后切断并移除阑尾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6"/>
        </w:rPr>
        <w:t>，采用电灼阑尾残端的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黏膜进行止血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7"/>
        </w:rPr>
        <w:t>阑尾标本用标本袋包裹后取出，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用 0.9% 氯化钠溶液反复清洗患儿腹腔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，确认完全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无活动出血可解除气腹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，退出所有手术器械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，将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切口缝合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，手术完成。</w:t>
      </w:r>
    </w:p>
    <w:p>
      <w:pPr>
        <w:pStyle w:val="BodyText"/>
        <w:ind w:left="712" w:right="213" w:firstLine="15"/>
        <w:spacing w:before="8" w:line="219" w:lineRule="auto"/>
        <w:rPr/>
      </w:pPr>
      <w:r>
        <w:rPr>
          <w:color w:val="231F20"/>
          <w:spacing w:val="5"/>
        </w:rPr>
        <w:t>1.2.3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5"/>
        </w:rPr>
        <w:t>单孔组   采用经脐单孔腹腔</w:t>
      </w:r>
      <w:r>
        <w:rPr>
          <w:color w:val="231F20"/>
          <w:spacing w:val="4"/>
        </w:rPr>
        <w:t>镜切除术。全身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麻醉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，取仰卧位（头低脚高</w:t>
      </w:r>
      <w:r>
        <w:rPr>
          <w:color w:val="231F20"/>
          <w:spacing w:val="-47"/>
          <w:w w:val="98"/>
        </w:rPr>
        <w:t>），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身体向左倾斜（约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30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°),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3"/>
        </w:rPr>
        <w:t>于脐孔处行一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10 mm 左右小切口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，建立 CO</w:t>
      </w:r>
      <w:r>
        <w:rPr>
          <w:sz w:val="10"/>
          <w:szCs w:val="10"/>
          <w:color w:val="231F20"/>
          <w:spacing w:val="-3"/>
          <w:position w:val="-4"/>
        </w:rPr>
        <w:t>2</w:t>
      </w:r>
      <w:r>
        <w:rPr>
          <w:sz w:val="10"/>
          <w:szCs w:val="10"/>
          <w:color w:val="231F20"/>
          <w:position w:val="-4"/>
        </w:rPr>
        <w:t xml:space="preserve">   </w:t>
      </w:r>
      <w:r>
        <w:rPr>
          <w:color w:val="231F20"/>
          <w:spacing w:val="-12"/>
        </w:rPr>
        <w:t>气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腹 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气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腹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维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在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2"/>
        </w:rPr>
        <w:t>12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2"/>
        </w:rPr>
        <w:t>mmHg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插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入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2"/>
        </w:rPr>
        <w:t>10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2"/>
        </w:rPr>
        <w:t>mm</w:t>
      </w:r>
      <w:r>
        <w:rPr>
          <w:color w:val="231F20"/>
        </w:rPr>
        <w:t xml:space="preserve">  </w:t>
      </w:r>
      <w:r>
        <w:rPr>
          <w:color w:val="231F20"/>
        </w:rPr>
        <w:t>Trocar</w:t>
      </w:r>
      <w:r>
        <w:rPr>
          <w:color w:val="231F20"/>
          <w:spacing w:val="10"/>
        </w:rPr>
        <w:t xml:space="preserve"> 后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0"/>
        </w:rPr>
        <w:t>，腹腔镜经套管置入患儿体内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0"/>
        </w:rPr>
        <w:t>观察腹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腔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6"/>
        </w:rPr>
        <w:t>沿结肠带找寻阑尾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。将阑尾尖端提出体外，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将阑尾系膜切断 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分段结扎 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5"/>
        </w:rPr>
        <w:t>在距盲肠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3~5 </w:t>
      </w:r>
      <w:r>
        <w:rPr>
          <w:color w:val="231F20"/>
        </w:rPr>
        <w:t>mm  </w:t>
      </w:r>
      <w:r>
        <w:rPr>
          <w:color w:val="231F20"/>
          <w:spacing w:val="14"/>
        </w:rPr>
        <w:t>处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4"/>
        </w:rPr>
        <w:t>，切断阑尾根部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。若患者因阑尾系膜较短无法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提出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4"/>
        </w:rPr>
        <w:t>，则采用电钩顺着阑尾的尖端对阑尾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4"/>
        </w:rPr>
        <w:t>、系膜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进行游离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，直至阑尾根部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3"/>
        </w:rPr>
        <w:t>阑尾裸化后再提出体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外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，将阑尾系膜切断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，在腹腔内进行缝合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、打结，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排出气腹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4"/>
        </w:rPr>
        <w:t>用 0.9% 氯化钠溶液反复清洗患儿腹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腔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，确认完全无活动出血可解除气腹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，退出所有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手术器械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，将切口缝合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，手术完成。</w:t>
      </w:r>
    </w:p>
    <w:p>
      <w:pPr>
        <w:pStyle w:val="BodyText"/>
        <w:ind w:left="711" w:right="276" w:firstLine="16"/>
        <w:spacing w:before="45" w:line="217" w:lineRule="auto"/>
        <w:rPr/>
      </w:pPr>
      <w:r>
        <w:rPr>
          <w:color w:val="231F20"/>
          <w:spacing w:val="5"/>
        </w:rPr>
        <w:t>1.2.4</w:t>
      </w:r>
      <w:r>
        <w:rPr>
          <w:color w:val="231F20"/>
        </w:rPr>
        <w:t xml:space="preserve">    </w:t>
      </w:r>
      <w:r>
        <w:rPr>
          <w:color w:val="231F20"/>
          <w:spacing w:val="5"/>
        </w:rPr>
        <w:t>术后措施</w:t>
      </w:r>
      <w:r>
        <w:rPr>
          <w:color w:val="231F20"/>
          <w:spacing w:val="18"/>
          <w:w w:val="101"/>
        </w:rPr>
        <w:t xml:space="preserve">   </w:t>
      </w:r>
      <w:r>
        <w:rPr>
          <w:color w:val="231F20"/>
          <w:spacing w:val="5"/>
        </w:rPr>
        <w:t>术后禁水 4 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24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后引用流</w:t>
      </w:r>
      <w:r>
        <w:rPr>
          <w:color w:val="231F20"/>
        </w:rPr>
        <w:t xml:space="preserve"> </w:t>
      </w:r>
      <w:r>
        <w:rPr>
          <w:color w:val="231F20"/>
        </w:rPr>
        <w:t>食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。术后 4 d 方可吃普食。</w:t>
      </w:r>
    </w:p>
    <w:p>
      <w:pPr>
        <w:pStyle w:val="BodyText"/>
        <w:ind w:left="730"/>
        <w:spacing w:before="3" w:line="212" w:lineRule="auto"/>
        <w:rPr/>
      </w:pPr>
      <w:r>
        <w:rPr>
          <w:rFonts w:ascii="SimHei" w:hAnsi="SimHei" w:eastAsia="SimHei" w:cs="SimHei"/>
          <w:color w:val="231F20"/>
        </w:rPr>
        <w:t>1.3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</w:rPr>
        <w:t>观察指标</w:t>
      </w:r>
    </w:p>
    <w:p>
      <w:pPr>
        <w:pStyle w:val="BodyText"/>
        <w:ind w:left="632" w:right="197" w:firstLine="501"/>
        <w:spacing w:before="15" w:line="216" w:lineRule="auto"/>
        <w:rPr/>
      </w:pPr>
      <w:r>
        <w:rPr>
          <w:color w:val="231F20"/>
          <w:spacing w:val="15"/>
        </w:rPr>
        <w:t>①围术期指标：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记录两组手术时间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5"/>
        </w:rPr>
        <w:t>、切口长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度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7"/>
        </w:rPr>
        <w:t>、术中出血量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7"/>
        </w:rPr>
        <w:t>、住院时间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7"/>
        </w:rPr>
        <w:t>。②肠道功能恢复情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况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1"/>
        </w:rPr>
        <w:t>：记录两组肠道蠕动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1"/>
        </w:rPr>
        <w:t>、肛门通气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1"/>
        </w:rPr>
        <w:t>、引流管拔除、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恢复普通饮食时间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7"/>
        </w:rPr>
        <w:t>。③炎性因子指标：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7"/>
        </w:rPr>
        <w:t>术前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7"/>
        </w:rPr>
        <w:t>、术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后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1 d、术后 2 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，抽患儿静脉血 3 </w:t>
      </w:r>
      <w:r>
        <w:rPr>
          <w:color w:val="231F20"/>
        </w:rPr>
        <w:t>mL</w:t>
      </w:r>
      <w:r>
        <w:rPr>
          <w:color w:val="231F20"/>
          <w:spacing w:val="1"/>
        </w:rPr>
        <w:t>（空腹</w:t>
      </w:r>
      <w:r>
        <w:rPr>
          <w:color w:val="231F20"/>
          <w:spacing w:val="-46"/>
          <w:w w:val="96"/>
        </w:rPr>
        <w:t>），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离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心（离心速率 3 000 r/min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5"/>
        </w:rPr>
        <w:t>，离心半径 8 cm）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10 min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后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，取上层血清备用。</w:t>
      </w:r>
      <w:r>
        <w:rPr>
          <w:color w:val="231F20"/>
        </w:rPr>
        <w:t>ELISA</w:t>
      </w:r>
      <w:r>
        <w:rPr>
          <w:color w:val="231F20"/>
          <w:spacing w:val="8"/>
        </w:rPr>
        <w:t xml:space="preserve"> 法检测患儿血清 C 反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应蛋白（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CRP）、 降钙素原（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PCT）、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白细胞介素</w:t>
      </w:r>
      <w:r>
        <w:rPr>
          <w:rFonts w:ascii="Times New Roman" w:hAnsi="Times New Roman" w:eastAsia="Times New Roman" w:cs="Times New Roman"/>
          <w:color w:val="231F20"/>
          <w:spacing w:val="-3"/>
        </w:rPr>
        <w:t>-</w:t>
      </w:r>
      <w:r>
        <w:rPr>
          <w:color w:val="231F20"/>
          <w:spacing w:val="-3"/>
        </w:rPr>
        <w:t>6</w:t>
      </w:r>
      <w:r>
        <w:rPr>
          <w:color w:val="231F20"/>
        </w:rPr>
        <w:t xml:space="preserve">  </w:t>
      </w:r>
      <w:r>
        <w:rPr>
          <w:color w:val="231F20"/>
        </w:rPr>
        <w:t>（IL</w:t>
      </w:r>
      <w:r>
        <w:rPr>
          <w:rFonts w:ascii="Times New Roman" w:hAnsi="Times New Roman" w:eastAsia="Times New Roman" w:cs="Times New Roman"/>
          <w:color w:val="231F20"/>
        </w:rPr>
        <w:t>-</w:t>
      </w:r>
      <w:r>
        <w:rPr>
          <w:color w:val="231F20"/>
        </w:rPr>
        <w:t>6）。 ④疼痛应激指标：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术前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、术后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1 d、术后  </w:t>
      </w:r>
      <w:r>
        <w:rPr>
          <w:color w:val="231F20"/>
          <w:spacing w:val="12"/>
        </w:rPr>
        <w:t>2 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，采取上述③方法获取血清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，采用免疫分析法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检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4"/>
        </w:rPr>
        <w:t>测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患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儿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4"/>
        </w:rPr>
        <w:t>血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清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去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甲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肾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4"/>
        </w:rPr>
        <w:t>上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腺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素（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NE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4"/>
        </w:rPr>
        <w:t>）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4"/>
        </w:rPr>
        <w:t>水平 ，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采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9" w:firstLine="82"/>
        <w:spacing w:before="46" w:line="220" w:lineRule="auto"/>
        <w:jc w:val="both"/>
        <w:rPr/>
      </w:pPr>
      <w:r>
        <w:rPr>
          <w:color w:val="231F20"/>
        </w:rPr>
        <w:t>ELISA</w:t>
      </w:r>
      <w:r>
        <w:rPr>
          <w:color w:val="231F20"/>
          <w:spacing w:val="2"/>
        </w:rPr>
        <w:t xml:space="preserve"> 法检测患儿血清 P 物质（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SP</w:t>
      </w:r>
      <w:r>
        <w:rPr>
          <w:color w:val="231F20"/>
          <w:spacing w:val="2"/>
        </w:rPr>
        <w:t>）、 前列腺素 2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（</w:t>
      </w:r>
      <w:r>
        <w:rPr>
          <w:color w:val="231F20"/>
        </w:rPr>
        <w:t>PGE</w:t>
      </w:r>
      <w:r>
        <w:rPr>
          <w:color w:val="231F20"/>
          <w:spacing w:val="3"/>
        </w:rPr>
        <w:t>2）水平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。⑤并发症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。记录患儿术后 7 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内发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生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9"/>
        </w:rPr>
        <w:t>切 口感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9"/>
        </w:rPr>
        <w:t>染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、瘢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9"/>
        </w:rPr>
        <w:t>痕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9"/>
        </w:rPr>
        <w:t>增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9"/>
        </w:rPr>
        <w:t>生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、腹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9"/>
        </w:rPr>
        <w:t>腔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9"/>
        </w:rPr>
        <w:t>脓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9"/>
        </w:rPr>
        <w:t>肿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、肠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9"/>
        </w:rPr>
        <w:t>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阻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9"/>
        </w:rPr>
        <w:t>等</w:t>
      </w:r>
      <w:r>
        <w:rPr>
          <w:color w:val="231F20"/>
        </w:rPr>
        <w:t xml:space="preserve"> </w:t>
      </w:r>
      <w:r>
        <w:rPr>
          <w:color w:val="231F20"/>
          <w:spacing w:val="32"/>
        </w:rPr>
        <w:t>情况。</w:t>
      </w:r>
    </w:p>
    <w:p>
      <w:pPr>
        <w:pStyle w:val="BodyText"/>
        <w:ind w:left="97"/>
        <w:spacing w:line="210" w:lineRule="auto"/>
        <w:rPr/>
      </w:pPr>
      <w:r>
        <w:rPr>
          <w:rFonts w:ascii="SimHei" w:hAnsi="SimHei" w:eastAsia="SimHei" w:cs="SimHei"/>
          <w:color w:val="231F20"/>
          <w:spacing w:val="1"/>
        </w:rPr>
        <w:t>1.4</w:t>
      </w:r>
      <w:r>
        <w:rPr>
          <w:rFonts w:ascii="SimHei" w:hAnsi="SimHei" w:eastAsia="SimHei" w:cs="SimHei"/>
          <w:color w:val="231F20"/>
          <w:spacing w:val="10"/>
        </w:rPr>
        <w:t xml:space="preserve">  </w:t>
      </w:r>
      <w:r>
        <w:rPr>
          <w:color w:val="231F20"/>
          <w:spacing w:val="1"/>
        </w:rPr>
        <w:t>统计学方法</w:t>
      </w:r>
    </w:p>
    <w:p>
      <w:pPr>
        <w:pStyle w:val="BodyText"/>
        <w:ind w:left="81" w:right="79" w:firstLine="420"/>
        <w:spacing w:before="21" w:line="215" w:lineRule="auto"/>
        <w:jc w:val="both"/>
        <w:rPr/>
      </w:pPr>
      <w:r>
        <w:rPr>
          <w:color w:val="231F20"/>
          <w:spacing w:val="4"/>
        </w:rPr>
        <w:t>采用 </w:t>
      </w:r>
      <w:r>
        <w:rPr>
          <w:color w:val="231F20"/>
        </w:rPr>
        <w:t>SPSS</w:t>
      </w:r>
      <w:r>
        <w:rPr>
          <w:color w:val="231F20"/>
          <w:spacing w:val="4"/>
        </w:rPr>
        <w:t xml:space="preserve"> 22.0 软件处理数据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。计量资料以均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数 ±标准差（</w:t>
      </w:r>
      <w:r>
        <w:rPr>
          <w:rFonts w:ascii="Times New Roman" w:hAnsi="Times New Roman" w:eastAsia="Times New Roman" w:cs="Times New Roman"/>
          <w:i/>
          <w:iCs/>
          <w:color w:val="231F20"/>
          <w:spacing w:val="3"/>
        </w:rPr>
        <w:t>x</w:t>
      </w:r>
      <w:r>
        <w:rPr>
          <w:rFonts w:ascii="Arial" w:hAnsi="Arial" w:eastAsia="Arial" w:cs="Arial"/>
          <w:color w:val="231F20"/>
          <w:spacing w:val="3"/>
          <w:position w:val="11"/>
        </w:rPr>
        <w:t>- </w:t>
      </w:r>
      <w:r>
        <w:rPr>
          <w:rFonts w:ascii="Times New Roman" w:hAnsi="Times New Roman" w:eastAsia="Times New Roman" w:cs="Times New Roman"/>
          <w:color w:val="231F20"/>
          <w:spacing w:val="3"/>
        </w:rPr>
        <w:t>±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3"/>
        </w:rPr>
        <w:t>s</w:t>
      </w:r>
      <w:r>
        <w:rPr>
          <w:color w:val="231F20"/>
          <w:spacing w:val="3"/>
        </w:rPr>
        <w:t>）表示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，行 </w:t>
      </w:r>
      <w:r>
        <w:rPr>
          <w:rFonts w:ascii="Times New Roman" w:hAnsi="Times New Roman" w:eastAsia="Times New Roman" w:cs="Times New Roman"/>
          <w:i/>
          <w:iCs/>
          <w:color w:val="231F20"/>
          <w:spacing w:val="3"/>
        </w:rPr>
        <w:t>t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</w:rPr>
        <w:t xml:space="preserve"> </w:t>
      </w:r>
      <w:r>
        <w:rPr>
          <w:color w:val="231F20"/>
          <w:spacing w:val="2"/>
        </w:rPr>
        <w:t>检验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；计数资料以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百分率（%）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表示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，行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5"/>
        </w:rPr>
        <w:t>χ</w:t>
      </w:r>
      <w:r>
        <w:rPr>
          <w:sz w:val="10"/>
          <w:szCs w:val="10"/>
          <w:color w:val="231F20"/>
          <w:spacing w:val="5"/>
          <w:position w:val="8"/>
        </w:rPr>
        <w:t>2</w:t>
      </w:r>
      <w:r>
        <w:rPr>
          <w:sz w:val="10"/>
          <w:szCs w:val="10"/>
          <w:color w:val="231F20"/>
          <w:spacing w:val="13"/>
          <w:w w:val="101"/>
          <w:position w:val="8"/>
        </w:rPr>
        <w:t xml:space="preserve"> </w:t>
      </w:r>
      <w:r>
        <w:rPr>
          <w:color w:val="231F20"/>
          <w:spacing w:val="5"/>
        </w:rPr>
        <w:t>检验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5"/>
        </w:rPr>
        <w:t>P</w:t>
      </w:r>
      <w:r>
        <w:rPr>
          <w:rFonts w:ascii="Times New Roman" w:hAnsi="Times New Roman" w:eastAsia="Times New Roman" w:cs="Times New Roman"/>
          <w:color w:val="231F20"/>
          <w:spacing w:val="5"/>
        </w:rPr>
        <w:t>&lt;</w:t>
      </w:r>
      <w:r>
        <w:rPr>
          <w:color w:val="231F20"/>
          <w:spacing w:val="5"/>
        </w:rPr>
        <w:t>0.05</w:t>
      </w:r>
      <w:r>
        <w:rPr>
          <w:color w:val="231F20"/>
          <w:spacing w:val="4"/>
        </w:rPr>
        <w:t xml:space="preserve"> 为差异有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统计学意义。</w:t>
      </w:r>
    </w:p>
    <w:p>
      <w:pPr>
        <w:pStyle w:val="BodyText"/>
        <w:ind w:left="83"/>
        <w:spacing w:before="113" w:line="210" w:lineRule="auto"/>
        <w:outlineLvl w:val="1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231F20"/>
          <w:spacing w:val="5"/>
        </w:rPr>
        <w:t>2</w:t>
      </w:r>
      <w:r>
        <w:rPr>
          <w:rFonts w:ascii="SimHei" w:hAnsi="SimHei" w:eastAsia="SimHei" w:cs="SimHei"/>
          <w:sz w:val="23"/>
          <w:szCs w:val="23"/>
          <w:color w:val="231F20"/>
          <w:spacing w:val="12"/>
        </w:rPr>
        <w:t xml:space="preserve">  </w:t>
      </w:r>
      <w:r>
        <w:rPr>
          <w:sz w:val="23"/>
          <w:szCs w:val="23"/>
          <w:color w:val="231F20"/>
          <w:spacing w:val="5"/>
        </w:rPr>
        <w:t>结果</w:t>
      </w:r>
    </w:p>
    <w:p>
      <w:pPr>
        <w:pStyle w:val="BodyText"/>
        <w:ind w:left="82"/>
        <w:spacing w:before="117" w:line="210" w:lineRule="auto"/>
        <w:outlineLvl w:val="2"/>
        <w:rPr/>
      </w:pPr>
      <w:r>
        <w:rPr>
          <w:rFonts w:ascii="SimHei" w:hAnsi="SimHei" w:eastAsia="SimHei" w:cs="SimHei"/>
          <w:color w:val="231F20"/>
          <w:spacing w:val="6"/>
        </w:rPr>
        <w:t>2.1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color w:val="231F20"/>
          <w:spacing w:val="6"/>
        </w:rPr>
        <w:t>两组围术期指标比较</w:t>
      </w:r>
    </w:p>
    <w:p>
      <w:pPr>
        <w:pStyle w:val="BodyText"/>
        <w:ind w:left="81" w:right="15" w:firstLine="419"/>
        <w:spacing w:before="27" w:line="228" w:lineRule="auto"/>
        <w:jc w:val="both"/>
        <w:rPr/>
      </w:pPr>
      <w:r>
        <w:rPr>
          <w:color w:val="231F20"/>
          <w:spacing w:val="10"/>
        </w:rPr>
        <w:t>单孔组术中出血量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0"/>
        </w:rPr>
        <w:t>、住院天数均少于三孔组，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差异有统计学意义（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1"/>
        </w:rPr>
        <w:t>P</w:t>
      </w:r>
      <w:r>
        <w:rPr>
          <w:rFonts w:ascii="Times New Roman" w:hAnsi="Times New Roman" w:eastAsia="Times New Roman" w:cs="Times New Roman"/>
          <w:color w:val="231F20"/>
          <w:spacing w:val="1"/>
        </w:rPr>
        <w:t>&lt;</w:t>
      </w:r>
      <w:r>
        <w:rPr>
          <w:color w:val="231F20"/>
          <w:spacing w:val="1"/>
        </w:rPr>
        <w:t>0.05</w:t>
      </w:r>
      <w:r>
        <w:rPr>
          <w:color w:val="231F20"/>
          <w:spacing w:val="-45"/>
          <w:w w:val="95"/>
        </w:rPr>
        <w:t>）；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两组手术用时比较，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差异无统计学意义（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-2"/>
        </w:rPr>
        <w:t>P</w:t>
      </w:r>
      <w:r>
        <w:rPr>
          <w:rFonts w:ascii="Times New Roman" w:hAnsi="Times New Roman" w:eastAsia="Times New Roman" w:cs="Times New Roman"/>
          <w:color w:val="231F20"/>
          <w:spacing w:val="-2"/>
        </w:rPr>
        <w:t>&gt;</w:t>
      </w:r>
      <w:r>
        <w:rPr>
          <w:color w:val="231F20"/>
          <w:spacing w:val="-2"/>
        </w:rPr>
        <w:t>0.05</w:t>
      </w:r>
      <w:r>
        <w:rPr>
          <w:color w:val="231F20"/>
          <w:spacing w:val="-45"/>
          <w:w w:val="94"/>
        </w:rPr>
        <w:t>），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见表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1。</w:t>
      </w:r>
    </w:p>
    <w:p>
      <w:pPr>
        <w:pStyle w:val="BodyText"/>
        <w:ind w:left="588"/>
        <w:spacing w:before="148" w:line="178" w:lineRule="auto"/>
        <w:outlineLvl w:val="3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表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sz w:val="17"/>
          <w:szCs w:val="17"/>
          <w:color w:val="231F20"/>
          <w:spacing w:val="2"/>
        </w:rPr>
        <w:t>两组围手术期指标比较</w:t>
      </w:r>
      <w:r>
        <w:rPr>
          <w:sz w:val="17"/>
          <w:szCs w:val="17"/>
          <w:color w:val="231F20"/>
          <w:spacing w:val="9"/>
        </w:rPr>
        <w:t xml:space="preserve">   </w:t>
      </w:r>
      <w:r>
        <w:rPr>
          <w:sz w:val="17"/>
          <w:szCs w:val="17"/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</w:rPr>
        <w:t>n</w:t>
      </w:r>
      <w:r>
        <w:rPr>
          <w:sz w:val="17"/>
          <w:szCs w:val="17"/>
          <w:color w:val="231F20"/>
          <w:spacing w:val="2"/>
        </w:rPr>
        <w:t>=42,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</w:rPr>
        <w:t>x</w:t>
      </w:r>
      <w:r>
        <w:rPr>
          <w:rFonts w:ascii="Arial" w:hAnsi="Arial" w:eastAsia="Arial" w:cs="Arial"/>
          <w:sz w:val="17"/>
          <w:szCs w:val="17"/>
          <w:color w:val="231F20"/>
          <w:spacing w:val="2"/>
          <w:position w:val="10"/>
        </w:rPr>
        <w:t>-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±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</w:rPr>
        <w:t>s</w:t>
      </w:r>
      <w:r>
        <w:rPr>
          <w:sz w:val="17"/>
          <w:szCs w:val="17"/>
          <w:color w:val="231F20"/>
          <w:spacing w:val="2"/>
        </w:rPr>
        <w:t>）</w:t>
      </w:r>
    </w:p>
    <w:p>
      <w:pPr>
        <w:spacing w:line="138" w:lineRule="exact"/>
        <w:rPr/>
      </w:pPr>
      <w:r/>
    </w:p>
    <w:tbl>
      <w:tblPr>
        <w:tblStyle w:val="TableNormal"/>
        <w:tblW w:w="4586" w:type="dxa"/>
        <w:tblInd w:w="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9"/>
        <w:gridCol w:w="1337"/>
        <w:gridCol w:w="1177"/>
        <w:gridCol w:w="1103"/>
      </w:tblGrid>
      <w:tr>
        <w:trPr>
          <w:trHeight w:val="250" w:hRule="atLeast"/>
        </w:trPr>
        <w:tc>
          <w:tcPr>
            <w:shd w:val="clear" w:fill="E6E7E9"/>
            <w:tcW w:w="96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1"/>
              <w:spacing w:before="45" w:line="181" w:lineRule="auto"/>
              <w:rPr/>
            </w:pPr>
            <w:r>
              <w:rPr>
                <w:color w:val="231F20"/>
                <w:spacing w:val="8"/>
              </w:rPr>
              <w:t>组别</w:t>
            </w:r>
          </w:p>
        </w:tc>
        <w:tc>
          <w:tcPr>
            <w:shd w:val="clear" w:fill="E6E7E9"/>
            <w:tcW w:w="133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1"/>
              <w:spacing w:before="41" w:line="185" w:lineRule="auto"/>
              <w:rPr/>
            </w:pPr>
            <w:r>
              <w:rPr>
                <w:color w:val="231F20"/>
                <w:spacing w:val="-1"/>
              </w:rPr>
              <w:t>手术时间/min</w:t>
            </w:r>
          </w:p>
        </w:tc>
        <w:tc>
          <w:tcPr>
            <w:shd w:val="clear" w:fill="E6E7E9"/>
            <w:tcW w:w="117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6"/>
              <w:spacing w:before="46" w:line="180" w:lineRule="auto"/>
              <w:rPr/>
            </w:pPr>
            <w:r>
              <w:rPr>
                <w:color w:val="231F20"/>
                <w:spacing w:val="3"/>
              </w:rPr>
              <w:t>术中出血量/</w:t>
            </w:r>
            <w:r>
              <w:rPr>
                <w:color w:val="231F20"/>
              </w:rPr>
              <w:t>mL</w:t>
            </w:r>
          </w:p>
        </w:tc>
        <w:tc>
          <w:tcPr>
            <w:shd w:val="clear" w:fill="E6E7E9"/>
            <w:tcW w:w="110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2"/>
              <w:spacing w:before="41" w:line="185" w:lineRule="auto"/>
              <w:rPr/>
            </w:pPr>
            <w:r>
              <w:rPr>
                <w:color w:val="231F20"/>
                <w:spacing w:val="3"/>
              </w:rPr>
              <w:t>住院天数/d</w:t>
            </w:r>
          </w:p>
        </w:tc>
      </w:tr>
      <w:tr>
        <w:trPr>
          <w:trHeight w:val="248" w:hRule="atLeast"/>
        </w:trPr>
        <w:tc>
          <w:tcPr>
            <w:tcW w:w="9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"/>
              <w:spacing w:before="46" w:line="179" w:lineRule="auto"/>
              <w:rPr/>
            </w:pPr>
            <w:r>
              <w:rPr>
                <w:color w:val="231F20"/>
                <w:spacing w:val="9"/>
              </w:rPr>
              <w:t>单孔组</w:t>
            </w:r>
          </w:p>
        </w:tc>
        <w:tc>
          <w:tcPr>
            <w:tcW w:w="13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1"/>
              <w:spacing w:before="42" w:line="182" w:lineRule="auto"/>
              <w:rPr/>
            </w:pPr>
            <w:r>
              <w:rPr>
                <w:color w:val="231F20"/>
                <w:spacing w:val="-8"/>
              </w:rPr>
              <w:t>54.95±4.42</w:t>
            </w:r>
          </w:p>
        </w:tc>
        <w:tc>
          <w:tcPr>
            <w:tcW w:w="11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1"/>
              <w:spacing w:before="42" w:line="182" w:lineRule="auto"/>
              <w:rPr/>
            </w:pPr>
            <w:r>
              <w:rPr>
                <w:color w:val="231F20"/>
                <w:spacing w:val="-8"/>
              </w:rPr>
              <w:t>27.38±5.33</w:t>
            </w:r>
          </w:p>
        </w:tc>
        <w:tc>
          <w:tcPr>
            <w:tcW w:w="11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1"/>
              <w:spacing w:before="42" w:line="182" w:lineRule="auto"/>
              <w:rPr/>
            </w:pPr>
            <w:r>
              <w:rPr>
                <w:color w:val="231F20"/>
                <w:spacing w:val="-9"/>
              </w:rPr>
              <w:t>4.87±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9"/>
              </w:rPr>
              <w:t>1.08</w:t>
            </w:r>
          </w:p>
        </w:tc>
      </w:tr>
      <w:tr>
        <w:trPr>
          <w:trHeight w:val="253" w:hRule="atLeast"/>
        </w:trPr>
        <w:tc>
          <w:tcPr>
            <w:shd w:val="clear" w:fill="E6E7E9"/>
            <w:tcW w:w="96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4"/>
              <w:spacing w:before="56" w:line="174" w:lineRule="auto"/>
              <w:rPr/>
            </w:pPr>
            <w:r>
              <w:rPr>
                <w:color w:val="231F20"/>
                <w:spacing w:val="7"/>
              </w:rPr>
              <w:t>三孔组</w:t>
            </w:r>
          </w:p>
        </w:tc>
        <w:tc>
          <w:tcPr>
            <w:shd w:val="clear" w:fill="E6E7E9"/>
            <w:tcW w:w="133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11"/>
              <w:spacing w:before="49" w:line="180" w:lineRule="auto"/>
              <w:rPr/>
            </w:pPr>
            <w:r>
              <w:rPr>
                <w:color w:val="231F20"/>
                <w:spacing w:val="-8"/>
              </w:rPr>
              <w:t>55.17±3.93</w:t>
            </w:r>
          </w:p>
        </w:tc>
        <w:tc>
          <w:tcPr>
            <w:shd w:val="clear" w:fill="E6E7E9"/>
            <w:tcW w:w="117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33"/>
              <w:spacing w:before="49" w:line="180" w:lineRule="auto"/>
              <w:rPr/>
            </w:pPr>
            <w:r>
              <w:rPr>
                <w:color w:val="231F20"/>
                <w:spacing w:val="-8"/>
              </w:rPr>
              <w:t>35.66±6.14</w:t>
            </w:r>
          </w:p>
        </w:tc>
        <w:tc>
          <w:tcPr>
            <w:shd w:val="clear" w:fill="E6E7E9"/>
            <w:tcW w:w="110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32"/>
              <w:spacing w:before="49" w:line="180" w:lineRule="auto"/>
              <w:rPr/>
            </w:pPr>
            <w:r>
              <w:rPr>
                <w:color w:val="231F20"/>
                <w:spacing w:val="-9"/>
              </w:rPr>
              <w:t>7.62±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9"/>
              </w:rPr>
              <w:t>1.25</w:t>
            </w:r>
          </w:p>
        </w:tc>
      </w:tr>
      <w:tr>
        <w:trPr>
          <w:trHeight w:val="248" w:hRule="atLeast"/>
        </w:trPr>
        <w:tc>
          <w:tcPr>
            <w:tcW w:w="969" w:type="dxa"/>
            <w:vAlign w:val="top"/>
            <w:tcBorders>
              <w:top w:val="single" w:color="231F20" w:sz="2" w:space="0"/>
            </w:tcBorders>
          </w:tcPr>
          <w:p>
            <w:pPr>
              <w:ind w:left="34"/>
              <w:spacing w:before="95" w:line="17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color w:val="231F20"/>
              </w:rPr>
              <w:t>t</w:t>
            </w:r>
          </w:p>
        </w:tc>
        <w:tc>
          <w:tcPr>
            <w:tcW w:w="13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3"/>
              <w:spacing w:before="47" w:line="178" w:lineRule="auto"/>
              <w:rPr/>
            </w:pPr>
            <w:r>
              <w:rPr>
                <w:color w:val="231F20"/>
                <w:spacing w:val="-6"/>
              </w:rPr>
              <w:t>0.274</w:t>
            </w:r>
          </w:p>
        </w:tc>
        <w:tc>
          <w:tcPr>
            <w:tcW w:w="11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9"/>
              <w:spacing w:before="47" w:line="178" w:lineRule="auto"/>
              <w:rPr/>
            </w:pPr>
            <w:r>
              <w:rPr>
                <w:color w:val="231F20"/>
                <w:spacing w:val="-6"/>
              </w:rPr>
              <w:t>6.600</w:t>
            </w:r>
          </w:p>
        </w:tc>
        <w:tc>
          <w:tcPr>
            <w:tcW w:w="11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6"/>
              <w:spacing w:before="47" w:line="178" w:lineRule="auto"/>
              <w:rPr/>
            </w:pPr>
            <w:r>
              <w:rPr>
                <w:color w:val="231F20"/>
                <w:spacing w:val="-8"/>
              </w:rPr>
              <w:t>10.789</w:t>
            </w:r>
          </w:p>
        </w:tc>
      </w:tr>
      <w:tr>
        <w:trPr>
          <w:trHeight w:val="260" w:hRule="atLeast"/>
        </w:trPr>
        <w:tc>
          <w:tcPr>
            <w:shd w:val="clear" w:fill="E6E7E9"/>
            <w:tcW w:w="969" w:type="dxa"/>
            <w:vAlign w:val="top"/>
            <w:tcBorders>
              <w:bottom w:val="single" w:color="231F20" w:sz="4" w:space="0"/>
            </w:tcBorders>
          </w:tcPr>
          <w:p>
            <w:pPr>
              <w:ind w:left="27"/>
              <w:spacing w:before="83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</w:rPr>
              <w:t>P</w:t>
            </w:r>
          </w:p>
        </w:tc>
        <w:tc>
          <w:tcPr>
            <w:shd w:val="clear" w:fill="E6E7E9"/>
            <w:tcW w:w="13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93"/>
              <w:spacing w:before="53" w:line="183" w:lineRule="auto"/>
              <w:rPr/>
            </w:pPr>
            <w:r>
              <w:rPr>
                <w:color w:val="231F20"/>
                <w:spacing w:val="-6"/>
              </w:rPr>
              <w:t>0.785</w:t>
            </w:r>
          </w:p>
        </w:tc>
        <w:tc>
          <w:tcPr>
            <w:shd w:val="clear" w:fill="E6E7E9"/>
            <w:tcW w:w="11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7"/>
              <w:spacing w:before="49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  <w:tc>
          <w:tcPr>
            <w:shd w:val="clear" w:fill="E6E7E9"/>
            <w:tcW w:w="110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0"/>
              <w:spacing w:before="49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</w:tr>
    </w:tbl>
    <w:p>
      <w:pPr>
        <w:pStyle w:val="BodyText"/>
        <w:ind w:left="82"/>
        <w:spacing w:before="297" w:line="210" w:lineRule="auto"/>
        <w:rPr/>
      </w:pPr>
      <w:r>
        <w:rPr>
          <w:rFonts w:ascii="SimHei" w:hAnsi="SimHei" w:eastAsia="SimHei" w:cs="SimHei"/>
          <w:color w:val="231F20"/>
          <w:spacing w:val="6"/>
        </w:rPr>
        <w:t>2.2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color w:val="231F20"/>
          <w:spacing w:val="6"/>
        </w:rPr>
        <w:t>两组肠道功能恢复情况比较</w:t>
      </w:r>
    </w:p>
    <w:p>
      <w:pPr>
        <w:pStyle w:val="BodyText"/>
        <w:ind w:left="77" w:right="79" w:firstLine="423"/>
        <w:spacing w:before="27" w:line="236" w:lineRule="auto"/>
        <w:jc w:val="both"/>
        <w:rPr/>
      </w:pPr>
      <w:r>
        <w:rPr>
          <w:color w:val="231F20"/>
          <w:spacing w:val="15"/>
        </w:rPr>
        <w:t>单孔组肠道蠕动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、肛门通气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5"/>
        </w:rPr>
        <w:t>、引流管拔除及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恢复普通饮食时间均短于三孔组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6"/>
        </w:rPr>
        <w:t>，差异有统计学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意义（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-6"/>
        </w:rPr>
        <w:t>P</w:t>
      </w:r>
      <w:r>
        <w:rPr>
          <w:rFonts w:ascii="Times New Roman" w:hAnsi="Times New Roman" w:eastAsia="Times New Roman" w:cs="Times New Roman"/>
          <w:color w:val="231F20"/>
          <w:spacing w:val="-6"/>
        </w:rPr>
        <w:t>&lt;</w:t>
      </w:r>
      <w:r>
        <w:rPr>
          <w:color w:val="231F20"/>
          <w:spacing w:val="-6"/>
        </w:rPr>
        <w:t>0.05</w:t>
      </w:r>
      <w:r>
        <w:rPr>
          <w:color w:val="231F20"/>
          <w:spacing w:val="-46"/>
          <w:w w:val="96"/>
        </w:rPr>
        <w:t>），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见表 2。</w:t>
      </w:r>
    </w:p>
    <w:p>
      <w:pPr>
        <w:pStyle w:val="BodyText"/>
        <w:ind w:left="408"/>
        <w:spacing w:before="112" w:line="178" w:lineRule="auto"/>
        <w:outlineLvl w:val="4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表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3"/>
        </w:rPr>
        <w:t>两组肠道功能恢复情况比较</w:t>
      </w:r>
      <w:r>
        <w:rPr>
          <w:sz w:val="17"/>
          <w:szCs w:val="17"/>
          <w:color w:val="231F20"/>
          <w:spacing w:val="11"/>
        </w:rPr>
        <w:t xml:space="preserve">   </w:t>
      </w:r>
      <w:r>
        <w:rPr>
          <w:sz w:val="17"/>
          <w:szCs w:val="17"/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"/>
        </w:rPr>
        <w:t>n</w:t>
      </w:r>
      <w:r>
        <w:rPr>
          <w:sz w:val="17"/>
          <w:szCs w:val="17"/>
          <w:color w:val="231F20"/>
          <w:spacing w:val="3"/>
        </w:rPr>
        <w:t>=42,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"/>
        </w:rPr>
        <w:t>x</w:t>
      </w:r>
      <w:r>
        <w:rPr>
          <w:rFonts w:ascii="Arial" w:hAnsi="Arial" w:eastAsia="Arial" w:cs="Arial"/>
          <w:sz w:val="17"/>
          <w:szCs w:val="17"/>
          <w:color w:val="231F20"/>
          <w:spacing w:val="3"/>
          <w:position w:val="10"/>
        </w:rPr>
        <w:t>-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±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"/>
        </w:rPr>
        <w:t>s</w:t>
      </w:r>
      <w:r>
        <w:rPr>
          <w:sz w:val="17"/>
          <w:szCs w:val="17"/>
          <w:color w:val="231F20"/>
          <w:spacing w:val="3"/>
        </w:rPr>
        <w:t>）</w:t>
      </w:r>
    </w:p>
    <w:p>
      <w:pPr>
        <w:spacing w:line="138" w:lineRule="exact"/>
        <w:rPr/>
      </w:pPr>
      <w:r/>
    </w:p>
    <w:tbl>
      <w:tblPr>
        <w:tblStyle w:val="TableNormal"/>
        <w:tblW w:w="4586" w:type="dxa"/>
        <w:tblInd w:w="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9"/>
        <w:gridCol w:w="1113"/>
        <w:gridCol w:w="958"/>
        <w:gridCol w:w="958"/>
        <w:gridCol w:w="958"/>
      </w:tblGrid>
      <w:tr>
        <w:trPr>
          <w:trHeight w:val="504" w:hRule="atLeast"/>
        </w:trPr>
        <w:tc>
          <w:tcPr>
            <w:shd w:val="clear" w:fill="E6E7E9"/>
            <w:tcW w:w="59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1"/>
              <w:spacing w:before="173" w:line="188" w:lineRule="auto"/>
              <w:rPr/>
            </w:pPr>
            <w:r>
              <w:rPr>
                <w:color w:val="231F20"/>
                <w:spacing w:val="8"/>
              </w:rPr>
              <w:t>组别</w:t>
            </w:r>
          </w:p>
        </w:tc>
        <w:tc>
          <w:tcPr>
            <w:shd w:val="clear" w:fill="E6E7E9"/>
            <w:tcW w:w="111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9"/>
              <w:spacing w:before="62" w:line="187" w:lineRule="auto"/>
              <w:rPr/>
            </w:pPr>
            <w:r>
              <w:rPr>
                <w:color w:val="231F20"/>
                <w:spacing w:val="9"/>
              </w:rPr>
              <w:t>肠道蠕动</w:t>
            </w:r>
          </w:p>
          <w:p>
            <w:pPr>
              <w:pStyle w:val="TableText"/>
              <w:ind w:left="345"/>
              <w:spacing w:before="17" w:line="199" w:lineRule="auto"/>
              <w:rPr/>
            </w:pPr>
            <w:r>
              <w:rPr>
                <w:color w:val="231F20"/>
                <w:spacing w:val="-2"/>
              </w:rPr>
              <w:t>时间/h</w:t>
            </w:r>
          </w:p>
        </w:tc>
        <w:tc>
          <w:tcPr>
            <w:shd w:val="clear" w:fill="E6E7E9"/>
            <w:tcW w:w="95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2"/>
              <w:spacing w:before="62" w:line="190" w:lineRule="auto"/>
              <w:rPr/>
            </w:pPr>
            <w:r>
              <w:rPr>
                <w:color w:val="231F20"/>
                <w:spacing w:val="9"/>
              </w:rPr>
              <w:t>肛门通气</w:t>
            </w:r>
          </w:p>
          <w:p>
            <w:pPr>
              <w:pStyle w:val="TableText"/>
              <w:ind w:left="268"/>
              <w:spacing w:before="14" w:line="199" w:lineRule="auto"/>
              <w:rPr/>
            </w:pPr>
            <w:r>
              <w:rPr>
                <w:color w:val="231F20"/>
                <w:spacing w:val="-2"/>
              </w:rPr>
              <w:t>时间/h</w:t>
            </w:r>
          </w:p>
        </w:tc>
        <w:tc>
          <w:tcPr>
            <w:shd w:val="clear" w:fill="E6E7E9"/>
            <w:tcW w:w="95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8"/>
              <w:spacing w:before="62" w:line="187" w:lineRule="auto"/>
              <w:rPr/>
            </w:pPr>
            <w:r>
              <w:rPr>
                <w:color w:val="231F20"/>
                <w:spacing w:val="7"/>
              </w:rPr>
              <w:t>引流管除</w:t>
            </w:r>
          </w:p>
          <w:p>
            <w:pPr>
              <w:pStyle w:val="TableText"/>
              <w:ind w:left="268"/>
              <w:spacing w:before="17" w:line="199" w:lineRule="auto"/>
              <w:rPr/>
            </w:pPr>
            <w:r>
              <w:rPr>
                <w:color w:val="231F20"/>
                <w:spacing w:val="-2"/>
              </w:rPr>
              <w:t>时间/d</w:t>
            </w:r>
          </w:p>
        </w:tc>
        <w:tc>
          <w:tcPr>
            <w:shd w:val="clear" w:fill="E6E7E9"/>
            <w:tcW w:w="95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9"/>
              <w:spacing w:before="62" w:line="188" w:lineRule="auto"/>
              <w:rPr/>
            </w:pPr>
            <w:r>
              <w:rPr>
                <w:color w:val="231F20"/>
                <w:spacing w:val="9"/>
              </w:rPr>
              <w:t>恢复普通饮</w:t>
            </w:r>
          </w:p>
          <w:p>
            <w:pPr>
              <w:pStyle w:val="TableText"/>
              <w:ind w:left="178"/>
              <w:spacing w:before="16" w:line="199" w:lineRule="auto"/>
              <w:rPr/>
            </w:pPr>
            <w:r>
              <w:rPr>
                <w:color w:val="231F20"/>
                <w:spacing w:val="2"/>
              </w:rPr>
              <w:t>食时间/d</w:t>
            </w:r>
          </w:p>
        </w:tc>
      </w:tr>
      <w:tr>
        <w:trPr>
          <w:trHeight w:val="248" w:hRule="atLeast"/>
        </w:trPr>
        <w:tc>
          <w:tcPr>
            <w:tcW w:w="5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"/>
              <w:spacing w:before="47" w:line="178" w:lineRule="auto"/>
              <w:rPr/>
            </w:pPr>
            <w:r>
              <w:rPr>
                <w:color w:val="231F20"/>
                <w:spacing w:val="9"/>
              </w:rPr>
              <w:t>单孔组</w:t>
            </w:r>
          </w:p>
        </w:tc>
        <w:tc>
          <w:tcPr>
            <w:tcW w:w="11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2"/>
              <w:spacing w:before="43" w:line="181" w:lineRule="auto"/>
              <w:rPr/>
            </w:pPr>
            <w:r>
              <w:rPr>
                <w:color w:val="231F20"/>
                <w:spacing w:val="-11"/>
              </w:rPr>
              <w:t>16.53±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1"/>
              </w:rPr>
              <w:t>1.98</w:t>
            </w:r>
          </w:p>
        </w:tc>
        <w:tc>
          <w:tcPr>
            <w:tcW w:w="9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1"/>
              <w:spacing w:before="43" w:line="181" w:lineRule="auto"/>
              <w:rPr/>
            </w:pPr>
            <w:r>
              <w:rPr>
                <w:color w:val="231F20"/>
                <w:spacing w:val="-8"/>
              </w:rPr>
              <w:t>21.74±2.78</w:t>
            </w:r>
          </w:p>
        </w:tc>
        <w:tc>
          <w:tcPr>
            <w:tcW w:w="9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1"/>
              <w:spacing w:before="43" w:line="181" w:lineRule="auto"/>
              <w:rPr/>
            </w:pPr>
            <w:r>
              <w:rPr>
                <w:color w:val="231F20"/>
                <w:spacing w:val="-7"/>
              </w:rPr>
              <w:t>2.98±0.95</w:t>
            </w:r>
          </w:p>
        </w:tc>
        <w:tc>
          <w:tcPr>
            <w:tcW w:w="9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1"/>
              <w:spacing w:before="43" w:line="181" w:lineRule="auto"/>
              <w:rPr/>
            </w:pPr>
            <w:r>
              <w:rPr>
                <w:color w:val="231F20"/>
                <w:spacing w:val="-7"/>
              </w:rPr>
              <w:t>2.33±0.72</w:t>
            </w:r>
          </w:p>
        </w:tc>
      </w:tr>
      <w:tr>
        <w:trPr>
          <w:trHeight w:val="253" w:hRule="atLeast"/>
        </w:trPr>
        <w:tc>
          <w:tcPr>
            <w:shd w:val="clear" w:fill="E6E7E9"/>
            <w:tcW w:w="59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4"/>
              <w:spacing w:before="57" w:line="173" w:lineRule="auto"/>
              <w:rPr/>
            </w:pPr>
            <w:r>
              <w:rPr>
                <w:color w:val="231F20"/>
                <w:spacing w:val="7"/>
              </w:rPr>
              <w:t>三孔组</w:t>
            </w:r>
          </w:p>
        </w:tc>
        <w:tc>
          <w:tcPr>
            <w:shd w:val="clear" w:fill="E6E7E9"/>
            <w:tcW w:w="111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99"/>
              <w:spacing w:before="51" w:line="179" w:lineRule="auto"/>
              <w:rPr/>
            </w:pPr>
            <w:r>
              <w:rPr>
                <w:color w:val="231F20"/>
                <w:spacing w:val="-8"/>
              </w:rPr>
              <w:t>22.41±2.14</w:t>
            </w:r>
          </w:p>
        </w:tc>
        <w:tc>
          <w:tcPr>
            <w:shd w:val="clear" w:fill="E6E7E9"/>
            <w:tcW w:w="95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1"/>
              <w:spacing w:before="51" w:line="179" w:lineRule="auto"/>
              <w:rPr/>
            </w:pPr>
            <w:r>
              <w:rPr>
                <w:color w:val="231F20"/>
                <w:spacing w:val="-8"/>
              </w:rPr>
              <w:t>27.59±2.83</w:t>
            </w:r>
          </w:p>
        </w:tc>
        <w:tc>
          <w:tcPr>
            <w:shd w:val="clear" w:fill="E6E7E9"/>
            <w:tcW w:w="95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59"/>
              <w:spacing w:before="51" w:line="179" w:lineRule="auto"/>
              <w:rPr/>
            </w:pPr>
            <w:r>
              <w:rPr>
                <w:color w:val="231F20"/>
                <w:spacing w:val="-9"/>
              </w:rPr>
              <w:t>4.37±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9"/>
              </w:rPr>
              <w:t>1.34</w:t>
            </w:r>
          </w:p>
        </w:tc>
        <w:tc>
          <w:tcPr>
            <w:shd w:val="clear" w:fill="E6E7E9"/>
            <w:tcW w:w="95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59"/>
              <w:spacing w:before="51" w:line="179" w:lineRule="auto"/>
              <w:rPr/>
            </w:pPr>
            <w:r>
              <w:rPr>
                <w:color w:val="231F20"/>
                <w:spacing w:val="-7"/>
              </w:rPr>
              <w:t>4.43±0.89</w:t>
            </w:r>
          </w:p>
        </w:tc>
      </w:tr>
      <w:tr>
        <w:trPr>
          <w:trHeight w:val="248" w:hRule="atLeast"/>
        </w:trPr>
        <w:tc>
          <w:tcPr>
            <w:tcW w:w="599" w:type="dxa"/>
            <w:vAlign w:val="top"/>
            <w:tcBorders>
              <w:top w:val="single" w:color="231F20" w:sz="2" w:space="0"/>
            </w:tcBorders>
          </w:tcPr>
          <w:p>
            <w:pPr>
              <w:ind w:left="34"/>
              <w:spacing w:before="96" w:line="17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color w:val="231F20"/>
              </w:rPr>
              <w:t>t</w:t>
            </w:r>
          </w:p>
        </w:tc>
        <w:tc>
          <w:tcPr>
            <w:tcW w:w="11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1"/>
              <w:spacing w:before="48" w:line="177" w:lineRule="auto"/>
              <w:rPr/>
            </w:pPr>
            <w:r>
              <w:rPr>
                <w:color w:val="231F20"/>
                <w:spacing w:val="-8"/>
              </w:rPr>
              <w:t>13.071</w:t>
            </w:r>
          </w:p>
        </w:tc>
        <w:tc>
          <w:tcPr>
            <w:tcW w:w="9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9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9.557</w:t>
            </w:r>
          </w:p>
        </w:tc>
        <w:tc>
          <w:tcPr>
            <w:tcW w:w="9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0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5.484</w:t>
            </w:r>
          </w:p>
        </w:tc>
        <w:tc>
          <w:tcPr>
            <w:tcW w:w="9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3"/>
              <w:spacing w:before="48" w:line="177" w:lineRule="auto"/>
              <w:rPr/>
            </w:pPr>
            <w:r>
              <w:rPr>
                <w:color w:val="231F20"/>
                <w:spacing w:val="-8"/>
              </w:rPr>
              <w:t>11.889</w:t>
            </w:r>
          </w:p>
        </w:tc>
      </w:tr>
      <w:tr>
        <w:trPr>
          <w:trHeight w:val="261" w:hRule="atLeast"/>
        </w:trPr>
        <w:tc>
          <w:tcPr>
            <w:shd w:val="clear" w:fill="E6E7E9"/>
            <w:tcW w:w="599" w:type="dxa"/>
            <w:vAlign w:val="top"/>
            <w:tcBorders>
              <w:bottom w:val="single" w:color="231F20" w:sz="4" w:space="0"/>
            </w:tcBorders>
          </w:tcPr>
          <w:p>
            <w:pPr>
              <w:ind w:left="27"/>
              <w:spacing w:before="85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</w:rPr>
              <w:t>P</w:t>
            </w:r>
          </w:p>
        </w:tc>
        <w:tc>
          <w:tcPr>
            <w:shd w:val="clear" w:fill="E6E7E9"/>
            <w:tcW w:w="111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5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  <w:tc>
          <w:tcPr>
            <w:shd w:val="clear" w:fill="E6E7E9"/>
            <w:tcW w:w="95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8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  <w:tc>
          <w:tcPr>
            <w:shd w:val="clear" w:fill="E6E7E9"/>
            <w:tcW w:w="95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8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  <w:tc>
          <w:tcPr>
            <w:shd w:val="clear" w:fill="E6E7E9"/>
            <w:tcW w:w="95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8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</w:tr>
    </w:tbl>
    <w:p>
      <w:pPr>
        <w:pStyle w:val="BodyText"/>
        <w:ind w:left="82"/>
        <w:spacing w:before="297" w:line="210" w:lineRule="auto"/>
        <w:rPr/>
      </w:pPr>
      <w:r>
        <w:rPr>
          <w:rFonts w:ascii="SimHei" w:hAnsi="SimHei" w:eastAsia="SimHei" w:cs="SimHei"/>
          <w:color w:val="231F20"/>
          <w:spacing w:val="6"/>
        </w:rPr>
        <w:t>2.3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color w:val="231F20"/>
          <w:spacing w:val="6"/>
        </w:rPr>
        <w:t>两组炎性因子指标比较</w:t>
      </w:r>
    </w:p>
    <w:p>
      <w:pPr>
        <w:pStyle w:val="BodyText"/>
        <w:ind w:left="81" w:firstLine="425"/>
        <w:spacing w:before="22" w:line="219" w:lineRule="auto"/>
        <w:jc w:val="both"/>
        <w:rPr/>
      </w:pPr>
      <w:r>
        <w:rPr>
          <w:color w:val="231F20"/>
          <w:spacing w:val="1"/>
        </w:rPr>
        <w:t>与术前比较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，术后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1 d、2 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，两组血清 </w:t>
      </w:r>
      <w:r>
        <w:rPr>
          <w:color w:val="231F20"/>
        </w:rPr>
        <w:t>CRP</w:t>
      </w:r>
      <w:r>
        <w:rPr>
          <w:color w:val="231F20"/>
          <w:spacing w:val="1"/>
        </w:rPr>
        <w:t>、</w:t>
      </w:r>
      <w:r>
        <w:rPr>
          <w:color w:val="231F20"/>
        </w:rPr>
        <w:t xml:space="preserve"> </w:t>
      </w:r>
      <w:r>
        <w:rPr>
          <w:color w:val="231F20"/>
        </w:rPr>
        <w:t>PCT</w:t>
      </w:r>
      <w:r>
        <w:rPr>
          <w:color w:val="231F20"/>
          <w:spacing w:val="8"/>
        </w:rPr>
        <w:t>、</w:t>
      </w:r>
      <w:r>
        <w:rPr>
          <w:color w:val="231F20"/>
        </w:rPr>
        <w:t>IL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color w:val="231F20"/>
          <w:spacing w:val="8"/>
        </w:rPr>
        <w:t>6 水平均呈先升高后降低趋势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，且单孔组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各指标波动幅度均小于三孔组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6"/>
        </w:rPr>
        <w:t>，差异有统计学意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义（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-7"/>
        </w:rPr>
        <w:t>P</w:t>
      </w:r>
      <w:r>
        <w:rPr>
          <w:rFonts w:ascii="Times New Roman" w:hAnsi="Times New Roman" w:eastAsia="Times New Roman" w:cs="Times New Roman"/>
          <w:color w:val="231F20"/>
          <w:spacing w:val="-7"/>
        </w:rPr>
        <w:t>&lt;</w:t>
      </w:r>
      <w:r>
        <w:rPr>
          <w:color w:val="231F20"/>
          <w:spacing w:val="-7"/>
        </w:rPr>
        <w:t>0.05</w:t>
      </w:r>
      <w:r>
        <w:rPr>
          <w:color w:val="231F20"/>
          <w:spacing w:val="-45"/>
          <w:w w:val="93"/>
        </w:rPr>
        <w:t>），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见表 3。</w:t>
      </w:r>
    </w:p>
    <w:p>
      <w:pPr>
        <w:pStyle w:val="BodyText"/>
        <w:ind w:left="82"/>
        <w:spacing w:before="1" w:line="209" w:lineRule="auto"/>
        <w:rPr/>
      </w:pPr>
      <w:r>
        <w:rPr>
          <w:rFonts w:ascii="SimHei" w:hAnsi="SimHei" w:eastAsia="SimHei" w:cs="SimHei"/>
          <w:color w:val="231F20"/>
          <w:spacing w:val="6"/>
        </w:rPr>
        <w:t>2.4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color w:val="231F20"/>
          <w:spacing w:val="6"/>
        </w:rPr>
        <w:t>两组疼痛应激指标比较</w:t>
      </w:r>
    </w:p>
    <w:p>
      <w:pPr>
        <w:pStyle w:val="BodyText"/>
        <w:ind w:left="81" w:firstLine="425"/>
        <w:spacing w:before="24" w:line="226" w:lineRule="auto"/>
        <w:jc w:val="both"/>
        <w:rPr/>
      </w:pPr>
      <w:r>
        <w:rPr>
          <w:color w:val="231F20"/>
          <w:spacing w:val="2"/>
        </w:rPr>
        <w:t>与术前比较 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术后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1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d、2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两组血清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SP</w:t>
      </w:r>
      <w:r>
        <w:rPr>
          <w:color w:val="231F20"/>
          <w:spacing w:val="2"/>
        </w:rPr>
        <w:t>、</w:t>
      </w:r>
      <w:r>
        <w:rPr>
          <w:color w:val="231F20"/>
        </w:rPr>
        <w:t xml:space="preserve"> </w:t>
      </w:r>
      <w:r>
        <w:rPr>
          <w:color w:val="231F20"/>
        </w:rPr>
        <w:t>PGE</w:t>
      </w:r>
      <w:r>
        <w:rPr>
          <w:color w:val="231F20"/>
          <w:spacing w:val="6"/>
        </w:rPr>
        <w:t>2、</w:t>
      </w:r>
      <w:r>
        <w:rPr>
          <w:color w:val="231F20"/>
        </w:rPr>
        <w:t>NE</w:t>
      </w:r>
      <w:r>
        <w:rPr>
          <w:color w:val="231F20"/>
          <w:spacing w:val="6"/>
        </w:rPr>
        <w:t xml:space="preserve"> 水平均呈先升高后降低趋势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，且单孔组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各指标波动幅度均小于三孔组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6"/>
        </w:rPr>
        <w:t>，差异有统计学意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义（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-7"/>
        </w:rPr>
        <w:t>P</w:t>
      </w:r>
      <w:r>
        <w:rPr>
          <w:rFonts w:ascii="Times New Roman" w:hAnsi="Times New Roman" w:eastAsia="Times New Roman" w:cs="Times New Roman"/>
          <w:color w:val="231F20"/>
          <w:spacing w:val="-7"/>
        </w:rPr>
        <w:t>&lt;</w:t>
      </w:r>
      <w:r>
        <w:rPr>
          <w:color w:val="231F20"/>
          <w:spacing w:val="-7"/>
        </w:rPr>
        <w:t>0.05</w:t>
      </w:r>
      <w:r>
        <w:rPr>
          <w:color w:val="231F20"/>
          <w:spacing w:val="-45"/>
          <w:w w:val="93"/>
        </w:rPr>
        <w:t>），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见表 4。</w:t>
      </w:r>
    </w:p>
    <w:p>
      <w:pPr>
        <w:spacing w:line="226" w:lineRule="auto"/>
        <w:sectPr>
          <w:type w:val="continuous"/>
          <w:pgSz w:w="11906" w:h="16838"/>
          <w:pgMar w:top="1315" w:right="1054" w:bottom="976" w:left="424" w:header="781" w:footer="657" w:gutter="0"/>
          <w:cols w:equalWidth="0" w:num="2">
            <w:col w:w="5579" w:space="100"/>
            <w:col w:w="4749" w:space="0"/>
          </w:cols>
        </w:sectPr>
        <w:rPr/>
      </w:pPr>
    </w:p>
    <w:p>
      <w:pPr>
        <w:pStyle w:val="BodyText"/>
        <w:ind w:left="3744"/>
        <w:spacing w:before="266" w:line="178" w:lineRule="auto"/>
        <w:outlineLvl w:val="3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表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2"/>
        </w:rPr>
        <w:t>两组炎性因子指标比较</w:t>
      </w:r>
      <w:r>
        <w:rPr>
          <w:sz w:val="17"/>
          <w:szCs w:val="17"/>
          <w:color w:val="231F20"/>
          <w:spacing w:val="15"/>
          <w:w w:val="101"/>
        </w:rPr>
        <w:t xml:space="preserve">   </w:t>
      </w:r>
      <w:r>
        <w:rPr>
          <w:sz w:val="17"/>
          <w:szCs w:val="17"/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</w:rPr>
        <w:t>n</w:t>
      </w:r>
      <w:r>
        <w:rPr>
          <w:sz w:val="17"/>
          <w:szCs w:val="17"/>
          <w:color w:val="231F20"/>
          <w:spacing w:val="2"/>
        </w:rPr>
        <w:t>=42,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</w:rPr>
        <w:t>x</w:t>
      </w:r>
      <w:r>
        <w:rPr>
          <w:rFonts w:ascii="Arial" w:hAnsi="Arial" w:eastAsia="Arial" w:cs="Arial"/>
          <w:sz w:val="17"/>
          <w:szCs w:val="17"/>
          <w:color w:val="231F20"/>
          <w:spacing w:val="2"/>
          <w:position w:val="10"/>
        </w:rPr>
        <w:t>-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±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</w:rPr>
        <w:t>s</w:t>
      </w:r>
      <w:r>
        <w:rPr>
          <w:sz w:val="17"/>
          <w:szCs w:val="17"/>
          <w:color w:val="231F20"/>
          <w:spacing w:val="2"/>
        </w:rPr>
        <w:t>）</w:t>
      </w:r>
    </w:p>
    <w:p>
      <w:pPr>
        <w:spacing w:line="137" w:lineRule="exact"/>
        <w:rPr/>
      </w:pPr>
      <w:r/>
    </w:p>
    <w:tbl>
      <w:tblPr>
        <w:tblStyle w:val="TableNormal"/>
        <w:tblW w:w="9626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9"/>
        <w:gridCol w:w="964"/>
        <w:gridCol w:w="964"/>
        <w:gridCol w:w="1000"/>
        <w:gridCol w:w="984"/>
        <w:gridCol w:w="964"/>
        <w:gridCol w:w="964"/>
        <w:gridCol w:w="1020"/>
        <w:gridCol w:w="964"/>
        <w:gridCol w:w="963"/>
      </w:tblGrid>
      <w:tr>
        <w:trPr>
          <w:trHeight w:val="251" w:hRule="atLeast"/>
        </w:trPr>
        <w:tc>
          <w:tcPr>
            <w:shd w:val="clear" w:fill="E6E7E9"/>
            <w:tcW w:w="839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1"/>
              <w:spacing w:before="173" w:line="188" w:lineRule="auto"/>
              <w:rPr/>
            </w:pPr>
            <w:r>
              <w:rPr>
                <w:color w:val="231F20"/>
                <w:spacing w:val="8"/>
              </w:rPr>
              <w:t>组别</w:t>
            </w:r>
          </w:p>
        </w:tc>
        <w:tc>
          <w:tcPr>
            <w:shd w:val="clear" w:fill="E6E7E9"/>
            <w:tcW w:w="2928" w:type="dxa"/>
            <w:vAlign w:val="top"/>
            <w:gridSpan w:val="3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36"/>
              <w:spacing w:before="41" w:line="186" w:lineRule="auto"/>
              <w:rPr/>
            </w:pPr>
            <w:r>
              <w:rPr>
                <w:color w:val="231F20"/>
                <w:spacing w:val="-4"/>
              </w:rPr>
              <w:t>血清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CRP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水平/(mg/L)</w:t>
            </w:r>
          </w:p>
        </w:tc>
        <w:tc>
          <w:tcPr>
            <w:shd w:val="clear" w:fill="E6E7E9"/>
            <w:tcW w:w="2912" w:type="dxa"/>
            <w:vAlign w:val="top"/>
            <w:gridSpan w:val="3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25"/>
              <w:spacing w:before="41" w:line="186" w:lineRule="auto"/>
              <w:rPr/>
            </w:pPr>
            <w:r>
              <w:rPr>
                <w:color w:val="231F20"/>
                <w:spacing w:val="-5"/>
              </w:rPr>
              <w:t>血清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PCT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5"/>
              </w:rPr>
              <w:t>水平/(ng/mL)</w:t>
            </w:r>
          </w:p>
        </w:tc>
        <w:tc>
          <w:tcPr>
            <w:shd w:val="clear" w:fill="E6E7E9"/>
            <w:tcW w:w="2947" w:type="dxa"/>
            <w:vAlign w:val="top"/>
            <w:gridSpan w:val="3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19"/>
              <w:spacing w:before="41" w:line="186" w:lineRule="auto"/>
              <w:rPr/>
            </w:pPr>
            <w:r>
              <w:rPr>
                <w:color w:val="231F20"/>
                <w:spacing w:val="-2"/>
              </w:rPr>
              <w:t>血清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IL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-</w:t>
            </w:r>
            <w:r>
              <w:rPr>
                <w:color w:val="231F20"/>
                <w:spacing w:val="-2"/>
              </w:rPr>
              <w:t>6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水平/(ng/L)</w:t>
            </w:r>
          </w:p>
        </w:tc>
      </w:tr>
      <w:tr>
        <w:trPr>
          <w:trHeight w:val="248" w:hRule="atLeast"/>
        </w:trPr>
        <w:tc>
          <w:tcPr>
            <w:tcW w:w="83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24"/>
              <w:spacing w:before="46" w:line="179" w:lineRule="auto"/>
              <w:rPr/>
            </w:pPr>
            <w:r>
              <w:rPr>
                <w:color w:val="231F20"/>
                <w:spacing w:val="8"/>
              </w:rPr>
              <w:t>术前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4"/>
              <w:spacing w:before="40" w:line="184" w:lineRule="auto"/>
              <w:rPr/>
            </w:pPr>
            <w:r>
              <w:rPr>
                <w:color w:val="231F20"/>
                <w:spacing w:val="-2"/>
              </w:rPr>
              <w:t>术后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1 d</w:t>
            </w:r>
          </w:p>
        </w:tc>
        <w:tc>
          <w:tcPr>
            <w:shd w:val="clear" w:fill="E6E7E9"/>
            <w:tcW w:w="100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4"/>
              <w:spacing w:before="40" w:line="184" w:lineRule="auto"/>
              <w:rPr/>
            </w:pPr>
            <w:r>
              <w:rPr>
                <w:color w:val="231F20"/>
                <w:spacing w:val="7"/>
              </w:rPr>
              <w:t>术后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7"/>
              </w:rPr>
              <w:t>2d</w:t>
            </w:r>
          </w:p>
        </w:tc>
        <w:tc>
          <w:tcPr>
            <w:shd w:val="clear" w:fill="E6E7E9"/>
            <w:tcW w:w="98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4"/>
              <w:spacing w:before="46" w:line="179" w:lineRule="auto"/>
              <w:rPr/>
            </w:pPr>
            <w:r>
              <w:rPr>
                <w:color w:val="231F20"/>
                <w:spacing w:val="8"/>
              </w:rPr>
              <w:t>术前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4"/>
              <w:spacing w:before="40" w:line="184" w:lineRule="auto"/>
              <w:rPr/>
            </w:pPr>
            <w:r>
              <w:rPr>
                <w:color w:val="231F20"/>
                <w:spacing w:val="-2"/>
              </w:rPr>
              <w:t>术后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1 d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4"/>
              <w:spacing w:before="40" w:line="184" w:lineRule="auto"/>
              <w:rPr/>
            </w:pPr>
            <w:r>
              <w:rPr>
                <w:color w:val="231F20"/>
                <w:spacing w:val="7"/>
              </w:rPr>
              <w:t>术后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7"/>
              </w:rPr>
              <w:t>2d</w:t>
            </w:r>
          </w:p>
        </w:tc>
        <w:tc>
          <w:tcPr>
            <w:shd w:val="clear" w:fill="E6E7E9"/>
            <w:tcW w:w="102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80"/>
              <w:spacing w:before="46" w:line="179" w:lineRule="auto"/>
              <w:rPr/>
            </w:pPr>
            <w:r>
              <w:rPr>
                <w:color w:val="231F20"/>
                <w:spacing w:val="8"/>
              </w:rPr>
              <w:t>术前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4"/>
              <w:spacing w:before="40" w:line="184" w:lineRule="auto"/>
              <w:rPr/>
            </w:pPr>
            <w:r>
              <w:rPr>
                <w:color w:val="231F20"/>
                <w:spacing w:val="-2"/>
              </w:rPr>
              <w:t>术后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1 d</w:t>
            </w:r>
          </w:p>
        </w:tc>
        <w:tc>
          <w:tcPr>
            <w:shd w:val="clear" w:fill="E6E7E9"/>
            <w:tcW w:w="96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4"/>
              <w:spacing w:before="40" w:line="184" w:lineRule="auto"/>
              <w:rPr/>
            </w:pPr>
            <w:r>
              <w:rPr>
                <w:color w:val="231F20"/>
                <w:spacing w:val="7"/>
              </w:rPr>
              <w:t>术后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7"/>
              </w:rPr>
              <w:t>2d</w:t>
            </w:r>
          </w:p>
        </w:tc>
      </w:tr>
      <w:tr>
        <w:trPr>
          <w:trHeight w:val="248" w:hRule="atLeast"/>
        </w:trPr>
        <w:tc>
          <w:tcPr>
            <w:tcW w:w="8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"/>
              <w:spacing w:before="47" w:line="178" w:lineRule="auto"/>
              <w:rPr/>
            </w:pPr>
            <w:r>
              <w:rPr>
                <w:color w:val="231F20"/>
                <w:spacing w:val="9"/>
              </w:rPr>
              <w:t>单孔组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4"/>
              <w:spacing w:before="43" w:line="181" w:lineRule="auto"/>
              <w:rPr/>
            </w:pPr>
            <w:r>
              <w:rPr>
                <w:color w:val="231F20"/>
                <w:spacing w:val="-8"/>
              </w:rPr>
              <w:t>20.87±2.84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1"/>
              <w:spacing w:before="43" w:line="181" w:lineRule="auto"/>
              <w:rPr/>
            </w:pPr>
            <w:r>
              <w:rPr>
                <w:color w:val="231F20"/>
                <w:spacing w:val="-7"/>
              </w:rPr>
              <w:t>42.31±3.62</w:t>
            </w:r>
          </w:p>
        </w:tc>
        <w:tc>
          <w:tcPr>
            <w:tcW w:w="10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4"/>
              <w:spacing w:before="43" w:line="181" w:lineRule="auto"/>
              <w:rPr/>
            </w:pPr>
            <w:r>
              <w:rPr>
                <w:color w:val="231F20"/>
                <w:spacing w:val="-8"/>
              </w:rPr>
              <w:t>28.14±3.17</w:t>
            </w:r>
          </w:p>
        </w:tc>
        <w:tc>
          <w:tcPr>
            <w:tcW w:w="9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3"/>
              <w:spacing w:before="43" w:line="181" w:lineRule="auto"/>
              <w:rPr/>
            </w:pPr>
            <w:r>
              <w:rPr>
                <w:color w:val="231F20"/>
                <w:spacing w:val="-7"/>
              </w:rPr>
              <w:t>9.87±2.26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4"/>
              <w:spacing w:before="43" w:line="181" w:lineRule="auto"/>
              <w:rPr/>
            </w:pPr>
            <w:r>
              <w:rPr>
                <w:color w:val="231F20"/>
                <w:spacing w:val="-8"/>
              </w:rPr>
              <w:t>25.44±3.38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7"/>
              <w:spacing w:before="43" w:line="181" w:lineRule="auto"/>
              <w:rPr/>
            </w:pPr>
            <w:r>
              <w:rPr>
                <w:color w:val="231F20"/>
                <w:spacing w:val="-9"/>
              </w:rPr>
              <w:t>18.37±2.65</w:t>
            </w:r>
          </w:p>
        </w:tc>
        <w:tc>
          <w:tcPr>
            <w:tcW w:w="10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0"/>
              <w:spacing w:before="43" w:line="181" w:lineRule="auto"/>
              <w:rPr/>
            </w:pPr>
            <w:r>
              <w:rPr>
                <w:color w:val="231F20"/>
                <w:spacing w:val="-8"/>
              </w:rPr>
              <w:t>24.83±3.21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1"/>
              <w:spacing w:before="43" w:line="181" w:lineRule="auto"/>
              <w:rPr/>
            </w:pPr>
            <w:r>
              <w:rPr>
                <w:color w:val="231F20"/>
                <w:spacing w:val="-7"/>
              </w:rPr>
              <w:t>43.75±4.51</w:t>
            </w:r>
          </w:p>
        </w:tc>
        <w:tc>
          <w:tcPr>
            <w:tcW w:w="9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4"/>
              <w:spacing w:before="43" w:line="181" w:lineRule="auto"/>
              <w:rPr/>
            </w:pPr>
            <w:r>
              <w:rPr>
                <w:color w:val="231F20"/>
                <w:spacing w:val="-8"/>
              </w:rPr>
              <w:t>29.64±3.56</w:t>
            </w:r>
          </w:p>
        </w:tc>
      </w:tr>
      <w:tr>
        <w:trPr>
          <w:trHeight w:val="253" w:hRule="atLeast"/>
        </w:trPr>
        <w:tc>
          <w:tcPr>
            <w:shd w:val="clear" w:fill="E6E7E9"/>
            <w:tcW w:w="83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4"/>
              <w:spacing w:before="57" w:line="173" w:lineRule="auto"/>
              <w:rPr/>
            </w:pPr>
            <w:r>
              <w:rPr>
                <w:color w:val="231F20"/>
                <w:spacing w:val="7"/>
              </w:rPr>
              <w:t>三孔组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4"/>
              <w:spacing w:before="51" w:line="179" w:lineRule="auto"/>
              <w:rPr/>
            </w:pPr>
            <w:r>
              <w:rPr>
                <w:color w:val="231F20"/>
                <w:spacing w:val="-8"/>
              </w:rPr>
              <w:t>21.09±2.76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1"/>
              <w:spacing w:before="51" w:line="179" w:lineRule="auto"/>
              <w:rPr/>
            </w:pPr>
            <w:r>
              <w:rPr>
                <w:color w:val="231F20"/>
                <w:spacing w:val="-7"/>
              </w:rPr>
              <w:t>49.52±3.74</w:t>
            </w:r>
          </w:p>
        </w:tc>
        <w:tc>
          <w:tcPr>
            <w:shd w:val="clear" w:fill="E6E7E9"/>
            <w:tcW w:w="10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6"/>
              <w:spacing w:before="51" w:line="179" w:lineRule="auto"/>
              <w:rPr/>
            </w:pPr>
            <w:r>
              <w:rPr>
                <w:color w:val="231F20"/>
                <w:spacing w:val="-8"/>
              </w:rPr>
              <w:t>32.51±3.45</w:t>
            </w:r>
          </w:p>
        </w:tc>
        <w:tc>
          <w:tcPr>
            <w:shd w:val="clear" w:fill="E6E7E9"/>
            <w:tcW w:w="98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57"/>
              <w:spacing w:before="51" w:line="179" w:lineRule="auto"/>
              <w:rPr/>
            </w:pPr>
            <w:r>
              <w:rPr>
                <w:color w:val="231F20"/>
                <w:spacing w:val="-9"/>
              </w:rPr>
              <w:t>10.13±2.17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6"/>
              <w:spacing w:before="51" w:line="179" w:lineRule="auto"/>
              <w:rPr/>
            </w:pPr>
            <w:r>
              <w:rPr>
                <w:color w:val="231F20"/>
                <w:spacing w:val="-8"/>
              </w:rPr>
              <w:t>31.62±3.75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4"/>
              <w:spacing w:before="51" w:line="179" w:lineRule="auto"/>
              <w:rPr/>
            </w:pPr>
            <w:r>
              <w:rPr>
                <w:color w:val="231F20"/>
                <w:spacing w:val="-8"/>
              </w:rPr>
              <w:t>24.96±3.14</w:t>
            </w:r>
          </w:p>
        </w:tc>
        <w:tc>
          <w:tcPr>
            <w:shd w:val="clear" w:fill="E6E7E9"/>
            <w:tcW w:w="102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80"/>
              <w:spacing w:before="51" w:line="179" w:lineRule="auto"/>
              <w:rPr/>
            </w:pPr>
            <w:r>
              <w:rPr>
                <w:color w:val="231F20"/>
                <w:spacing w:val="-8"/>
              </w:rPr>
              <w:t>25.15±3.16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4"/>
              <w:spacing w:before="51" w:line="179" w:lineRule="auto"/>
              <w:rPr/>
            </w:pPr>
            <w:r>
              <w:rPr>
                <w:color w:val="231F20"/>
                <w:spacing w:val="-8"/>
              </w:rPr>
              <w:t>51.62±4.82</w:t>
            </w:r>
          </w:p>
        </w:tc>
        <w:tc>
          <w:tcPr>
            <w:shd w:val="clear" w:fill="E6E7E9"/>
            <w:tcW w:w="96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6"/>
              <w:spacing w:before="51" w:line="179" w:lineRule="auto"/>
              <w:rPr/>
            </w:pPr>
            <w:r>
              <w:rPr>
                <w:color w:val="231F20"/>
                <w:spacing w:val="-8"/>
              </w:rPr>
              <w:t>34.52±3.81</w:t>
            </w:r>
          </w:p>
        </w:tc>
      </w:tr>
      <w:tr>
        <w:trPr>
          <w:trHeight w:val="248" w:hRule="atLeast"/>
        </w:trPr>
        <w:tc>
          <w:tcPr>
            <w:tcW w:w="839" w:type="dxa"/>
            <w:vAlign w:val="top"/>
            <w:tcBorders>
              <w:top w:val="single" w:color="231F20" w:sz="2" w:space="0"/>
            </w:tcBorders>
          </w:tcPr>
          <w:p>
            <w:pPr>
              <w:ind w:left="34"/>
              <w:spacing w:before="96" w:line="17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color w:val="231F20"/>
              </w:rPr>
              <w:t>t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6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0.360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4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8.977</w:t>
            </w:r>
          </w:p>
        </w:tc>
        <w:tc>
          <w:tcPr>
            <w:tcW w:w="10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2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6.045</w:t>
            </w:r>
          </w:p>
        </w:tc>
        <w:tc>
          <w:tcPr>
            <w:tcW w:w="9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6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0.538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1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7.933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5"/>
              <w:spacing w:before="48" w:line="177" w:lineRule="auto"/>
              <w:rPr/>
            </w:pPr>
            <w:r>
              <w:rPr>
                <w:color w:val="231F20"/>
                <w:spacing w:val="-8"/>
              </w:rPr>
              <w:t>10.394</w:t>
            </w:r>
          </w:p>
        </w:tc>
        <w:tc>
          <w:tcPr>
            <w:tcW w:w="10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2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0.460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1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7.727</w:t>
            </w:r>
          </w:p>
        </w:tc>
        <w:tc>
          <w:tcPr>
            <w:tcW w:w="9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2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6.065</w:t>
            </w:r>
          </w:p>
        </w:tc>
      </w:tr>
      <w:tr>
        <w:trPr>
          <w:trHeight w:val="261" w:hRule="atLeast"/>
        </w:trPr>
        <w:tc>
          <w:tcPr>
            <w:shd w:val="clear" w:fill="E6E7E9"/>
            <w:tcW w:w="839" w:type="dxa"/>
            <w:vAlign w:val="top"/>
            <w:tcBorders>
              <w:bottom w:val="single" w:color="231F20" w:sz="4" w:space="0"/>
            </w:tcBorders>
          </w:tcPr>
          <w:p>
            <w:pPr>
              <w:ind w:left="27"/>
              <w:spacing w:before="85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</w:rPr>
              <w:t>P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6"/>
              <w:spacing w:before="55" w:line="182" w:lineRule="auto"/>
              <w:rPr/>
            </w:pPr>
            <w:r>
              <w:rPr>
                <w:color w:val="231F20"/>
                <w:spacing w:val="-6"/>
              </w:rPr>
              <w:t>0.720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0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  <w:tc>
          <w:tcPr>
            <w:shd w:val="clear" w:fill="E6E7E9"/>
            <w:tcW w:w="100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0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  <w:tc>
          <w:tcPr>
            <w:shd w:val="clear" w:fill="E6E7E9"/>
            <w:tcW w:w="98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6"/>
              <w:spacing w:before="55" w:line="182" w:lineRule="auto"/>
              <w:rPr/>
            </w:pPr>
            <w:r>
              <w:rPr>
                <w:color w:val="231F20"/>
                <w:spacing w:val="-6"/>
              </w:rPr>
              <w:t>0.592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0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0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  <w:tc>
          <w:tcPr>
            <w:shd w:val="clear" w:fill="E6E7E9"/>
            <w:tcW w:w="102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2"/>
              <w:spacing w:before="55" w:line="182" w:lineRule="auto"/>
              <w:rPr/>
            </w:pPr>
            <w:r>
              <w:rPr>
                <w:color w:val="231F20"/>
                <w:spacing w:val="-6"/>
              </w:rPr>
              <w:t>0.646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0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  <w:tc>
          <w:tcPr>
            <w:shd w:val="clear" w:fill="E6E7E9"/>
            <w:tcW w:w="96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0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</w:tr>
    </w:tbl>
    <w:p>
      <w:pPr>
        <w:pStyle w:val="BodyText"/>
        <w:ind w:left="3744"/>
        <w:spacing w:before="268" w:line="178" w:lineRule="auto"/>
        <w:outlineLvl w:val="3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表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2"/>
        </w:rPr>
        <w:t>两组疼痛应激指标比较</w:t>
      </w:r>
      <w:r>
        <w:rPr>
          <w:sz w:val="17"/>
          <w:szCs w:val="17"/>
          <w:color w:val="231F20"/>
          <w:spacing w:val="15"/>
          <w:w w:val="101"/>
        </w:rPr>
        <w:t xml:space="preserve">   </w:t>
      </w:r>
      <w:r>
        <w:rPr>
          <w:sz w:val="17"/>
          <w:szCs w:val="17"/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</w:rPr>
        <w:t>n</w:t>
      </w:r>
      <w:r>
        <w:rPr>
          <w:sz w:val="17"/>
          <w:szCs w:val="17"/>
          <w:color w:val="231F20"/>
          <w:spacing w:val="2"/>
        </w:rPr>
        <w:t>=42,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</w:rPr>
        <w:t>x</w:t>
      </w:r>
      <w:r>
        <w:rPr>
          <w:rFonts w:ascii="Arial" w:hAnsi="Arial" w:eastAsia="Arial" w:cs="Arial"/>
          <w:sz w:val="17"/>
          <w:szCs w:val="17"/>
          <w:color w:val="231F20"/>
          <w:spacing w:val="2"/>
          <w:position w:val="10"/>
        </w:rPr>
        <w:t>-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±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</w:rPr>
        <w:t>s</w:t>
      </w:r>
      <w:r>
        <w:rPr>
          <w:sz w:val="17"/>
          <w:szCs w:val="17"/>
          <w:color w:val="231F20"/>
          <w:spacing w:val="2"/>
        </w:rPr>
        <w:t>）</w:t>
      </w:r>
    </w:p>
    <w:p>
      <w:pPr>
        <w:spacing w:line="137" w:lineRule="exact"/>
        <w:rPr/>
      </w:pPr>
      <w:r/>
    </w:p>
    <w:tbl>
      <w:tblPr>
        <w:tblStyle w:val="TableNormal"/>
        <w:tblW w:w="9626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9"/>
        <w:gridCol w:w="964"/>
        <w:gridCol w:w="964"/>
        <w:gridCol w:w="1000"/>
        <w:gridCol w:w="984"/>
        <w:gridCol w:w="964"/>
        <w:gridCol w:w="964"/>
        <w:gridCol w:w="1020"/>
        <w:gridCol w:w="964"/>
        <w:gridCol w:w="963"/>
      </w:tblGrid>
      <w:tr>
        <w:trPr>
          <w:trHeight w:val="251" w:hRule="atLeast"/>
        </w:trPr>
        <w:tc>
          <w:tcPr>
            <w:shd w:val="clear" w:fill="E6E7E9"/>
            <w:tcW w:w="839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1"/>
              <w:spacing w:before="173" w:line="188" w:lineRule="auto"/>
              <w:rPr/>
            </w:pPr>
            <w:r>
              <w:rPr>
                <w:color w:val="231F20"/>
                <w:spacing w:val="8"/>
              </w:rPr>
              <w:t>组别</w:t>
            </w:r>
          </w:p>
        </w:tc>
        <w:tc>
          <w:tcPr>
            <w:shd w:val="clear" w:fill="E6E7E9"/>
            <w:tcW w:w="2928" w:type="dxa"/>
            <w:vAlign w:val="top"/>
            <w:gridSpan w:val="3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00"/>
              <w:spacing w:before="41" w:line="186" w:lineRule="auto"/>
              <w:rPr/>
            </w:pPr>
            <w:r>
              <w:rPr>
                <w:color w:val="231F20"/>
                <w:spacing w:val="-12"/>
              </w:rPr>
              <w:t>SP/(pg/mL)</w:t>
            </w:r>
          </w:p>
        </w:tc>
        <w:tc>
          <w:tcPr>
            <w:shd w:val="clear" w:fill="E6E7E9"/>
            <w:tcW w:w="2912" w:type="dxa"/>
            <w:vAlign w:val="top"/>
            <w:gridSpan w:val="3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16"/>
              <w:spacing w:before="41" w:line="186" w:lineRule="auto"/>
              <w:rPr/>
            </w:pPr>
            <w:r>
              <w:rPr>
                <w:color w:val="231F20"/>
                <w:spacing w:val="-9"/>
              </w:rPr>
              <w:t>PGE2/(ng/mL)</w:t>
            </w:r>
          </w:p>
        </w:tc>
        <w:tc>
          <w:tcPr>
            <w:shd w:val="clear" w:fill="E6E7E9"/>
            <w:tcW w:w="2947" w:type="dxa"/>
            <w:vAlign w:val="top"/>
            <w:gridSpan w:val="3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39"/>
              <w:spacing w:before="41" w:line="186" w:lineRule="auto"/>
              <w:rPr/>
            </w:pPr>
            <w:r>
              <w:rPr>
                <w:color w:val="231F20"/>
                <w:spacing w:val="-11"/>
              </w:rPr>
              <w:t>NE/(pg/mL)</w:t>
            </w:r>
          </w:p>
        </w:tc>
      </w:tr>
      <w:tr>
        <w:trPr>
          <w:trHeight w:val="248" w:hRule="atLeast"/>
        </w:trPr>
        <w:tc>
          <w:tcPr>
            <w:tcW w:w="83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24"/>
              <w:spacing w:before="46" w:line="179" w:lineRule="auto"/>
              <w:rPr/>
            </w:pPr>
            <w:r>
              <w:rPr>
                <w:color w:val="231F20"/>
                <w:spacing w:val="8"/>
              </w:rPr>
              <w:t>术前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4"/>
              <w:spacing w:before="40" w:line="184" w:lineRule="auto"/>
              <w:rPr/>
            </w:pPr>
            <w:r>
              <w:rPr>
                <w:color w:val="231F20"/>
                <w:spacing w:val="-2"/>
              </w:rPr>
              <w:t>术后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1 d</w:t>
            </w:r>
          </w:p>
        </w:tc>
        <w:tc>
          <w:tcPr>
            <w:shd w:val="clear" w:fill="E6E7E9"/>
            <w:tcW w:w="100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4"/>
              <w:spacing w:before="40" w:line="184" w:lineRule="auto"/>
              <w:rPr/>
            </w:pPr>
            <w:r>
              <w:rPr>
                <w:color w:val="231F20"/>
                <w:spacing w:val="6"/>
              </w:rPr>
              <w:t>术后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6"/>
              </w:rPr>
              <w:t>3d</w:t>
            </w:r>
          </w:p>
        </w:tc>
        <w:tc>
          <w:tcPr>
            <w:shd w:val="clear" w:fill="E6E7E9"/>
            <w:tcW w:w="98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4"/>
              <w:spacing w:before="46" w:line="179" w:lineRule="auto"/>
              <w:rPr/>
            </w:pPr>
            <w:r>
              <w:rPr>
                <w:color w:val="231F20"/>
                <w:spacing w:val="8"/>
              </w:rPr>
              <w:t>术前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4"/>
              <w:spacing w:before="40" w:line="184" w:lineRule="auto"/>
              <w:rPr/>
            </w:pPr>
            <w:r>
              <w:rPr>
                <w:color w:val="231F20"/>
                <w:spacing w:val="-2"/>
              </w:rPr>
              <w:t>术后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1 d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4"/>
              <w:spacing w:before="40" w:line="184" w:lineRule="auto"/>
              <w:rPr/>
            </w:pPr>
            <w:r>
              <w:rPr>
                <w:color w:val="231F20"/>
                <w:spacing w:val="6"/>
              </w:rPr>
              <w:t>术后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6"/>
              </w:rPr>
              <w:t>3d</w:t>
            </w:r>
          </w:p>
        </w:tc>
        <w:tc>
          <w:tcPr>
            <w:shd w:val="clear" w:fill="E6E7E9"/>
            <w:tcW w:w="102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80"/>
              <w:spacing w:before="46" w:line="179" w:lineRule="auto"/>
              <w:rPr/>
            </w:pPr>
            <w:r>
              <w:rPr>
                <w:color w:val="231F20"/>
                <w:spacing w:val="8"/>
              </w:rPr>
              <w:t>术前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4"/>
              <w:spacing w:before="40" w:line="184" w:lineRule="auto"/>
              <w:rPr/>
            </w:pPr>
            <w:r>
              <w:rPr>
                <w:color w:val="231F20"/>
                <w:spacing w:val="-2"/>
              </w:rPr>
              <w:t>术后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1 d</w:t>
            </w:r>
          </w:p>
        </w:tc>
        <w:tc>
          <w:tcPr>
            <w:shd w:val="clear" w:fill="E6E7E9"/>
            <w:tcW w:w="96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4"/>
              <w:spacing w:before="40" w:line="184" w:lineRule="auto"/>
              <w:rPr/>
            </w:pPr>
            <w:r>
              <w:rPr>
                <w:color w:val="231F20"/>
                <w:spacing w:val="6"/>
              </w:rPr>
              <w:t>术后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6"/>
              </w:rPr>
              <w:t>3d</w:t>
            </w:r>
          </w:p>
        </w:tc>
      </w:tr>
      <w:tr>
        <w:trPr>
          <w:trHeight w:val="248" w:hRule="atLeast"/>
        </w:trPr>
        <w:tc>
          <w:tcPr>
            <w:tcW w:w="8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"/>
              <w:spacing w:before="47" w:line="178" w:lineRule="auto"/>
              <w:rPr/>
            </w:pPr>
            <w:r>
              <w:rPr>
                <w:color w:val="231F20"/>
                <w:spacing w:val="9"/>
              </w:rPr>
              <w:t>单孔组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2"/>
              <w:spacing w:before="43" w:line="181" w:lineRule="auto"/>
              <w:rPr/>
            </w:pPr>
            <w:r>
              <w:rPr>
                <w:color w:val="231F20"/>
                <w:spacing w:val="-7"/>
              </w:rPr>
              <w:t>44.35±4.33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4"/>
              <w:spacing w:before="43" w:line="181" w:lineRule="auto"/>
              <w:rPr/>
            </w:pPr>
            <w:r>
              <w:rPr>
                <w:color w:val="231F20"/>
                <w:spacing w:val="-8"/>
              </w:rPr>
              <w:t>59.43±5.12</w:t>
            </w:r>
          </w:p>
        </w:tc>
        <w:tc>
          <w:tcPr>
            <w:tcW w:w="10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4"/>
              <w:spacing w:before="43" w:line="181" w:lineRule="auto"/>
              <w:rPr/>
            </w:pPr>
            <w:r>
              <w:rPr>
                <w:color w:val="231F20"/>
                <w:spacing w:val="-8"/>
              </w:rPr>
              <w:t>51.66±4.83</w:t>
            </w:r>
          </w:p>
        </w:tc>
        <w:tc>
          <w:tcPr>
            <w:tcW w:w="9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4"/>
              <w:spacing w:before="43" w:line="181" w:lineRule="auto"/>
              <w:rPr/>
            </w:pPr>
            <w:r>
              <w:rPr>
                <w:color w:val="231F20"/>
                <w:spacing w:val="-9"/>
              </w:rPr>
              <w:t>9.88±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9"/>
              </w:rPr>
              <w:t>1.08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7"/>
              <w:spacing w:before="43" w:line="181" w:lineRule="auto"/>
              <w:rPr/>
            </w:pPr>
            <w:r>
              <w:rPr>
                <w:color w:val="231F20"/>
                <w:spacing w:val="-9"/>
              </w:rPr>
              <w:t>18.42±2.47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7"/>
              <w:spacing w:before="43" w:line="181" w:lineRule="auto"/>
              <w:rPr/>
            </w:pPr>
            <w:r>
              <w:rPr>
                <w:color w:val="231F20"/>
                <w:spacing w:val="-9"/>
              </w:rPr>
              <w:t>13.57±2.23</w:t>
            </w:r>
          </w:p>
        </w:tc>
        <w:tc>
          <w:tcPr>
            <w:tcW w:w="10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8"/>
              <w:spacing w:before="43" w:line="181" w:lineRule="auto"/>
              <w:rPr/>
            </w:pPr>
            <w:r>
              <w:rPr>
                <w:color w:val="231F20"/>
                <w:spacing w:val="-7"/>
              </w:rPr>
              <w:t>40.95±5.88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4"/>
              <w:spacing w:before="43" w:line="181" w:lineRule="auto"/>
              <w:rPr/>
            </w:pPr>
            <w:r>
              <w:rPr>
                <w:color w:val="231F20"/>
                <w:spacing w:val="-8"/>
              </w:rPr>
              <w:t>56.22±7.25</w:t>
            </w:r>
          </w:p>
        </w:tc>
        <w:tc>
          <w:tcPr>
            <w:tcW w:w="9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1"/>
              <w:spacing w:before="43" w:line="181" w:lineRule="auto"/>
              <w:rPr/>
            </w:pPr>
            <w:r>
              <w:rPr>
                <w:color w:val="231F20"/>
                <w:spacing w:val="-7"/>
              </w:rPr>
              <w:t>47.64±6.13</w:t>
            </w:r>
          </w:p>
        </w:tc>
      </w:tr>
      <w:tr>
        <w:trPr>
          <w:trHeight w:val="253" w:hRule="atLeast"/>
        </w:trPr>
        <w:tc>
          <w:tcPr>
            <w:shd w:val="clear" w:fill="E6E7E9"/>
            <w:tcW w:w="83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4"/>
              <w:spacing w:before="57" w:line="173" w:lineRule="auto"/>
              <w:rPr/>
            </w:pPr>
            <w:r>
              <w:rPr>
                <w:color w:val="231F20"/>
                <w:spacing w:val="7"/>
              </w:rPr>
              <w:t>三孔组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2"/>
              <w:spacing w:before="51" w:line="179" w:lineRule="auto"/>
              <w:rPr/>
            </w:pPr>
            <w:r>
              <w:rPr>
                <w:color w:val="231F20"/>
                <w:spacing w:val="-7"/>
              </w:rPr>
              <w:t>45.12±4.82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4"/>
              <w:spacing w:before="51" w:line="179" w:lineRule="auto"/>
              <w:rPr/>
            </w:pPr>
            <w:r>
              <w:rPr>
                <w:color w:val="231F20"/>
                <w:spacing w:val="-8"/>
              </w:rPr>
              <w:t>68.74±6.11</w:t>
            </w:r>
          </w:p>
        </w:tc>
        <w:tc>
          <w:tcPr>
            <w:shd w:val="clear" w:fill="E6E7E9"/>
            <w:tcW w:w="10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4"/>
              <w:spacing w:before="51" w:line="179" w:lineRule="auto"/>
              <w:rPr/>
            </w:pPr>
            <w:r>
              <w:rPr>
                <w:color w:val="231F20"/>
                <w:spacing w:val="-8"/>
              </w:rPr>
              <w:t>58.31±4.92</w:t>
            </w:r>
          </w:p>
        </w:tc>
        <w:tc>
          <w:tcPr>
            <w:shd w:val="clear" w:fill="E6E7E9"/>
            <w:tcW w:w="98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84"/>
              <w:spacing w:before="51" w:line="179" w:lineRule="auto"/>
              <w:rPr/>
            </w:pPr>
            <w:r>
              <w:rPr>
                <w:color w:val="231F20"/>
                <w:spacing w:val="-9"/>
              </w:rPr>
              <w:t>9.76±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9"/>
              </w:rPr>
              <w:t>1.18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4"/>
              <w:spacing w:before="51" w:line="179" w:lineRule="auto"/>
              <w:rPr/>
            </w:pPr>
            <w:r>
              <w:rPr>
                <w:color w:val="231F20"/>
                <w:spacing w:val="-8"/>
              </w:rPr>
              <w:t>21.35±2.38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37"/>
              <w:spacing w:before="51" w:line="179" w:lineRule="auto"/>
              <w:rPr/>
            </w:pPr>
            <w:r>
              <w:rPr>
                <w:color w:val="231F20"/>
                <w:spacing w:val="-9"/>
              </w:rPr>
              <w:t>15.74±2.18</w:t>
            </w:r>
          </w:p>
        </w:tc>
        <w:tc>
          <w:tcPr>
            <w:shd w:val="clear" w:fill="E6E7E9"/>
            <w:tcW w:w="102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8"/>
              <w:spacing w:before="51" w:line="179" w:lineRule="auto"/>
              <w:rPr/>
            </w:pPr>
            <w:r>
              <w:rPr>
                <w:color w:val="231F20"/>
                <w:spacing w:val="-7"/>
              </w:rPr>
              <w:t>41.88±9.72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4"/>
              <w:spacing w:before="51" w:line="179" w:lineRule="auto"/>
              <w:rPr/>
            </w:pPr>
            <w:r>
              <w:rPr>
                <w:color w:val="231F20"/>
                <w:spacing w:val="-8"/>
              </w:rPr>
              <w:t>64.44±8.73</w:t>
            </w:r>
          </w:p>
        </w:tc>
        <w:tc>
          <w:tcPr>
            <w:shd w:val="clear" w:fill="E6E7E9"/>
            <w:tcW w:w="96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4"/>
              <w:spacing w:before="51" w:line="179" w:lineRule="auto"/>
              <w:rPr/>
            </w:pPr>
            <w:r>
              <w:rPr>
                <w:color w:val="231F20"/>
                <w:spacing w:val="-8"/>
              </w:rPr>
              <w:t>52.77±5.98</w:t>
            </w:r>
          </w:p>
        </w:tc>
      </w:tr>
      <w:tr>
        <w:trPr>
          <w:trHeight w:val="248" w:hRule="atLeast"/>
        </w:trPr>
        <w:tc>
          <w:tcPr>
            <w:tcW w:w="839" w:type="dxa"/>
            <w:vAlign w:val="top"/>
            <w:tcBorders>
              <w:top w:val="single" w:color="231F20" w:sz="2" w:space="0"/>
            </w:tcBorders>
          </w:tcPr>
          <w:p>
            <w:pPr>
              <w:ind w:left="34"/>
              <w:spacing w:before="96" w:line="17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color w:val="231F20"/>
              </w:rPr>
              <w:t>t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6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0.770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1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7.569</w:t>
            </w:r>
          </w:p>
        </w:tc>
        <w:tc>
          <w:tcPr>
            <w:tcW w:w="10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2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6.251</w:t>
            </w:r>
          </w:p>
        </w:tc>
        <w:tc>
          <w:tcPr>
            <w:tcW w:w="9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6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0.486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2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5.536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9"/>
              <w:spacing w:before="48" w:line="177" w:lineRule="auto"/>
              <w:rPr/>
            </w:pPr>
            <w:r>
              <w:rPr>
                <w:color w:val="231F20"/>
                <w:spacing w:val="-5"/>
              </w:rPr>
              <w:t>4.510</w:t>
            </w:r>
          </w:p>
        </w:tc>
        <w:tc>
          <w:tcPr>
            <w:tcW w:w="10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2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0.531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0"/>
              <w:spacing w:before="48" w:line="177" w:lineRule="auto"/>
              <w:rPr/>
            </w:pPr>
            <w:r>
              <w:rPr>
                <w:color w:val="231F20"/>
                <w:spacing w:val="-5"/>
              </w:rPr>
              <w:t>4.694</w:t>
            </w:r>
          </w:p>
        </w:tc>
        <w:tc>
          <w:tcPr>
            <w:tcW w:w="9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4"/>
              <w:spacing w:before="48" w:line="177" w:lineRule="auto"/>
              <w:rPr/>
            </w:pPr>
            <w:r>
              <w:rPr>
                <w:color w:val="231F20"/>
                <w:spacing w:val="-6"/>
              </w:rPr>
              <w:t>3.882</w:t>
            </w:r>
          </w:p>
        </w:tc>
      </w:tr>
      <w:tr>
        <w:trPr>
          <w:trHeight w:val="261" w:hRule="atLeast"/>
        </w:trPr>
        <w:tc>
          <w:tcPr>
            <w:shd w:val="clear" w:fill="E6E7E9"/>
            <w:tcW w:w="839" w:type="dxa"/>
            <w:vAlign w:val="top"/>
            <w:tcBorders>
              <w:bottom w:val="single" w:color="231F20" w:sz="4" w:space="0"/>
            </w:tcBorders>
          </w:tcPr>
          <w:p>
            <w:pPr>
              <w:ind w:left="27"/>
              <w:spacing w:before="85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</w:rPr>
              <w:t>P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6"/>
              <w:spacing w:before="55" w:line="182" w:lineRule="auto"/>
              <w:rPr/>
            </w:pPr>
            <w:r>
              <w:rPr>
                <w:color w:val="231F20"/>
                <w:spacing w:val="-6"/>
              </w:rPr>
              <w:t>0.443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0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  <w:tc>
          <w:tcPr>
            <w:shd w:val="clear" w:fill="E6E7E9"/>
            <w:tcW w:w="100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0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  <w:tc>
          <w:tcPr>
            <w:shd w:val="clear" w:fill="E6E7E9"/>
            <w:tcW w:w="98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6"/>
              <w:spacing w:before="55" w:line="182" w:lineRule="auto"/>
              <w:rPr/>
            </w:pPr>
            <w:r>
              <w:rPr>
                <w:color w:val="231F20"/>
                <w:spacing w:val="-6"/>
              </w:rPr>
              <w:t>0.628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0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0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  <w:tc>
          <w:tcPr>
            <w:shd w:val="clear" w:fill="E6E7E9"/>
            <w:tcW w:w="102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2"/>
              <w:spacing w:before="55" w:line="182" w:lineRule="auto"/>
              <w:rPr/>
            </w:pPr>
            <w:r>
              <w:rPr>
                <w:color w:val="231F20"/>
                <w:spacing w:val="-6"/>
              </w:rPr>
              <w:t>0.597</w:t>
            </w:r>
          </w:p>
        </w:tc>
        <w:tc>
          <w:tcPr>
            <w:shd w:val="clear" w:fill="E6E7E9"/>
            <w:tcW w:w="9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0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  <w:tc>
          <w:tcPr>
            <w:shd w:val="clear" w:fill="E6E7E9"/>
            <w:tcW w:w="96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0"/>
              <w:spacing w:before="50" w:line="18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&lt;</w:t>
            </w:r>
            <w:r>
              <w:rPr>
                <w:color w:val="231F20"/>
                <w:spacing w:val="-4"/>
              </w:rPr>
              <w:t>0.001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27" w:lineRule="auto"/>
        <w:sectPr>
          <w:headerReference w:type="default" r:id="rId5"/>
          <w:footerReference w:type="default" r:id="rId6"/>
          <w:pgSz w:w="11906" w:h="16838"/>
          <w:pgMar w:top="1312" w:right="1054" w:bottom="976" w:left="424" w:header="777" w:footer="657" w:gutter="0"/>
          <w:cols w:equalWidth="0" w:num="1">
            <w:col w:w="10427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715"/>
        <w:spacing w:before="47" w:line="210" w:lineRule="auto"/>
        <w:rPr/>
      </w:pPr>
      <w:r>
        <w:rPr>
          <w:rFonts w:ascii="SimHei" w:hAnsi="SimHei" w:eastAsia="SimHei" w:cs="SimHei"/>
          <w:color w:val="231F20"/>
          <w:spacing w:val="6"/>
        </w:rPr>
        <w:t>2.5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color w:val="231F20"/>
          <w:spacing w:val="6"/>
        </w:rPr>
        <w:t>两组并发症情况比较</w:t>
      </w:r>
    </w:p>
    <w:p>
      <w:pPr>
        <w:pStyle w:val="BodyText"/>
        <w:ind w:left="714" w:right="353" w:firstLine="419"/>
        <w:spacing w:before="28" w:line="232" w:lineRule="auto"/>
        <w:jc w:val="both"/>
        <w:rPr/>
      </w:pPr>
      <w:r>
        <w:rPr>
          <w:color w:val="231F20"/>
          <w:spacing w:val="-1"/>
        </w:rPr>
        <w:t>单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孔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发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发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生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为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7.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14%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三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孔组（16.67%</w:t>
      </w:r>
      <w:r>
        <w:rPr>
          <w:color w:val="231F20"/>
          <w:spacing w:val="-48"/>
          <w:w w:val="99"/>
        </w:rPr>
        <w:t>），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差异无统计学意义  (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8"/>
        </w:rPr>
        <w:t>χ</w:t>
      </w:r>
      <w:r>
        <w:rPr>
          <w:sz w:val="10"/>
          <w:szCs w:val="10"/>
          <w:color w:val="231F20"/>
          <w:spacing w:val="8"/>
          <w:position w:val="8"/>
        </w:rPr>
        <w:t>2</w:t>
      </w:r>
      <w:r>
        <w:rPr>
          <w:sz w:val="10"/>
          <w:szCs w:val="10"/>
          <w:color w:val="231F20"/>
          <w:spacing w:val="-15"/>
          <w:position w:val="8"/>
        </w:rPr>
        <w:t xml:space="preserve"> </w:t>
      </w:r>
      <w:r>
        <w:rPr>
          <w:color w:val="231F20"/>
          <w:spacing w:val="8"/>
        </w:rPr>
        <w:t>=0.498,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-10"/>
        </w:rPr>
        <w:t>P</w:t>
      </w:r>
      <w:r>
        <w:rPr>
          <w:color w:val="231F20"/>
          <w:spacing w:val="-10"/>
        </w:rPr>
        <w:t>=0.481</w:t>
      </w:r>
      <w:r>
        <w:rPr>
          <w:color w:val="231F20"/>
          <w:spacing w:val="-45"/>
          <w:w w:val="93"/>
        </w:rPr>
        <w:t>），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见表 5。</w:t>
      </w:r>
    </w:p>
    <w:p>
      <w:pPr>
        <w:pStyle w:val="BodyText"/>
        <w:ind w:left="1325"/>
        <w:spacing w:before="149" w:line="215" w:lineRule="auto"/>
        <w:outlineLvl w:val="3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表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2"/>
        </w:rPr>
        <w:t>两组并发症情况比较</w:t>
      </w:r>
      <w:r>
        <w:rPr>
          <w:sz w:val="17"/>
          <w:szCs w:val="17"/>
          <w:color w:val="231F20"/>
          <w:spacing w:val="15"/>
        </w:rPr>
        <w:t xml:space="preserve">   </w:t>
      </w:r>
      <w:r>
        <w:rPr>
          <w:sz w:val="17"/>
          <w:szCs w:val="17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</w:rPr>
        <w:t>n</w:t>
      </w:r>
      <w:r>
        <w:rPr>
          <w:sz w:val="17"/>
          <w:szCs w:val="17"/>
          <w:color w:val="231F20"/>
          <w:spacing w:val="2"/>
        </w:rPr>
        <w:t>=42,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</w:rPr>
        <w:t>n</w:t>
      </w:r>
      <w:r>
        <w:rPr>
          <w:sz w:val="17"/>
          <w:szCs w:val="17"/>
          <w:color w:val="231F20"/>
          <w:spacing w:val="2"/>
        </w:rPr>
        <w:t>(%)］</w:t>
      </w:r>
    </w:p>
    <w:p>
      <w:pPr>
        <w:spacing w:line="138" w:lineRule="exact"/>
        <w:rPr/>
      </w:pPr>
      <w:r/>
    </w:p>
    <w:tbl>
      <w:tblPr>
        <w:tblStyle w:val="TableNormal"/>
        <w:tblW w:w="4586" w:type="dxa"/>
        <w:tblInd w:w="7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14"/>
        <w:gridCol w:w="775"/>
        <w:gridCol w:w="774"/>
        <w:gridCol w:w="774"/>
        <w:gridCol w:w="774"/>
        <w:gridCol w:w="775"/>
      </w:tblGrid>
      <w:tr>
        <w:trPr>
          <w:trHeight w:val="248" w:hRule="atLeast"/>
        </w:trPr>
        <w:tc>
          <w:tcPr>
            <w:shd w:val="clear" w:fill="E6E7E9"/>
            <w:tcW w:w="71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1"/>
              <w:spacing w:before="46" w:line="179" w:lineRule="auto"/>
              <w:rPr/>
            </w:pPr>
            <w:r>
              <w:rPr>
                <w:color w:val="231F20"/>
                <w:spacing w:val="8"/>
              </w:rPr>
              <w:t>组别</w:t>
            </w:r>
          </w:p>
        </w:tc>
        <w:tc>
          <w:tcPr>
            <w:shd w:val="clear" w:fill="E6E7E9"/>
            <w:tcW w:w="77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0"/>
              <w:spacing w:before="46" w:line="179" w:lineRule="auto"/>
              <w:rPr/>
            </w:pPr>
            <w:r>
              <w:rPr>
                <w:color w:val="231F20"/>
                <w:spacing w:val="9"/>
              </w:rPr>
              <w:t>切口感染</w:t>
            </w:r>
          </w:p>
        </w:tc>
        <w:tc>
          <w:tcPr>
            <w:shd w:val="clear" w:fill="E6E7E9"/>
            <w:tcW w:w="77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9"/>
              <w:spacing w:before="48" w:line="177" w:lineRule="auto"/>
              <w:rPr/>
            </w:pPr>
            <w:r>
              <w:rPr>
                <w:color w:val="231F20"/>
                <w:spacing w:val="9"/>
              </w:rPr>
              <w:t>瘢痕增生</w:t>
            </w:r>
          </w:p>
        </w:tc>
        <w:tc>
          <w:tcPr>
            <w:shd w:val="clear" w:fill="E6E7E9"/>
            <w:tcW w:w="77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9"/>
              <w:spacing w:before="49" w:line="176" w:lineRule="auto"/>
              <w:rPr/>
            </w:pPr>
            <w:r>
              <w:rPr>
                <w:color w:val="231F20"/>
                <w:spacing w:val="9"/>
              </w:rPr>
              <w:t>腹腔脓肿</w:t>
            </w:r>
          </w:p>
        </w:tc>
        <w:tc>
          <w:tcPr>
            <w:shd w:val="clear" w:fill="E6E7E9"/>
            <w:tcW w:w="77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0"/>
              <w:spacing w:before="48" w:line="177" w:lineRule="auto"/>
              <w:rPr/>
            </w:pPr>
            <w:r>
              <w:rPr>
                <w:color w:val="231F20"/>
                <w:spacing w:val="9"/>
              </w:rPr>
              <w:t>肠梗阻</w:t>
            </w:r>
          </w:p>
        </w:tc>
        <w:tc>
          <w:tcPr>
            <w:shd w:val="clear" w:fill="E6E7E9"/>
            <w:tcW w:w="77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6"/>
              <w:spacing w:before="48" w:line="177" w:lineRule="auto"/>
              <w:rPr/>
            </w:pPr>
            <w:r>
              <w:rPr>
                <w:color w:val="231F20"/>
                <w:spacing w:val="7"/>
              </w:rPr>
              <w:t>总发生</w:t>
            </w:r>
          </w:p>
        </w:tc>
      </w:tr>
      <w:tr>
        <w:trPr>
          <w:trHeight w:val="247" w:hRule="atLeast"/>
        </w:trPr>
        <w:tc>
          <w:tcPr>
            <w:tcW w:w="7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"/>
              <w:spacing w:before="47" w:line="177" w:lineRule="auto"/>
              <w:rPr/>
            </w:pPr>
            <w:r>
              <w:rPr>
                <w:color w:val="231F20"/>
                <w:spacing w:val="9"/>
              </w:rPr>
              <w:t>单孔组</w:t>
            </w:r>
          </w:p>
        </w:tc>
        <w:tc>
          <w:tcPr>
            <w:tcW w:w="7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1"/>
              <w:spacing w:before="43" w:line="180" w:lineRule="auto"/>
              <w:rPr/>
            </w:pPr>
            <w:r>
              <w:rPr>
                <w:color w:val="231F20"/>
                <w:spacing w:val="-8"/>
              </w:rPr>
              <w:t>1(2.38)</w:t>
            </w:r>
          </w:p>
        </w:tc>
        <w:tc>
          <w:tcPr>
            <w:tcW w:w="7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6"/>
              <w:spacing w:before="43" w:line="180" w:lineRule="auto"/>
              <w:rPr/>
            </w:pPr>
            <w:r>
              <w:rPr>
                <w:color w:val="231F20"/>
                <w:spacing w:val="-6"/>
              </w:rPr>
              <w:t>0(0.00)</w:t>
            </w:r>
          </w:p>
        </w:tc>
        <w:tc>
          <w:tcPr>
            <w:tcW w:w="7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1"/>
              <w:spacing w:before="43" w:line="180" w:lineRule="auto"/>
              <w:rPr/>
            </w:pPr>
            <w:r>
              <w:rPr>
                <w:color w:val="231F20"/>
                <w:spacing w:val="-8"/>
              </w:rPr>
              <w:t>1(2.38)</w:t>
            </w:r>
          </w:p>
        </w:tc>
        <w:tc>
          <w:tcPr>
            <w:tcW w:w="7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1"/>
              <w:spacing w:before="43" w:line="180" w:lineRule="auto"/>
              <w:rPr/>
            </w:pPr>
            <w:r>
              <w:rPr>
                <w:color w:val="231F20"/>
                <w:spacing w:val="-8"/>
              </w:rPr>
              <w:t>1(2.38)</w:t>
            </w:r>
          </w:p>
        </w:tc>
        <w:tc>
          <w:tcPr>
            <w:tcW w:w="7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2"/>
              <w:spacing w:before="43" w:line="180" w:lineRule="auto"/>
              <w:rPr/>
            </w:pPr>
            <w:r>
              <w:rPr>
                <w:color w:val="231F20"/>
                <w:spacing w:val="-7"/>
              </w:rPr>
              <w:t>3(7.14)</w:t>
            </w:r>
          </w:p>
        </w:tc>
      </w:tr>
      <w:tr>
        <w:trPr>
          <w:trHeight w:val="259" w:hRule="atLeast"/>
        </w:trPr>
        <w:tc>
          <w:tcPr>
            <w:shd w:val="clear" w:fill="E6E7E9"/>
            <w:tcW w:w="71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"/>
              <w:spacing w:before="59" w:line="177" w:lineRule="auto"/>
              <w:rPr/>
            </w:pPr>
            <w:r>
              <w:rPr>
                <w:color w:val="231F20"/>
                <w:spacing w:val="7"/>
              </w:rPr>
              <w:t>三孔组</w:t>
            </w:r>
          </w:p>
        </w:tc>
        <w:tc>
          <w:tcPr>
            <w:shd w:val="clear" w:fill="E6E7E9"/>
            <w:tcW w:w="7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0"/>
              <w:spacing w:before="51" w:line="184" w:lineRule="auto"/>
              <w:rPr/>
            </w:pPr>
            <w:r>
              <w:rPr>
                <w:color w:val="231F20"/>
                <w:spacing w:val="-7"/>
              </w:rPr>
              <w:t>3(7.14)</w:t>
            </w:r>
          </w:p>
        </w:tc>
        <w:tc>
          <w:tcPr>
            <w:shd w:val="clear" w:fill="E6E7E9"/>
            <w:tcW w:w="7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0"/>
              <w:spacing w:before="51" w:line="184" w:lineRule="auto"/>
              <w:rPr/>
            </w:pPr>
            <w:r>
              <w:rPr>
                <w:color w:val="231F20"/>
                <w:spacing w:val="-8"/>
              </w:rPr>
              <w:t>1(2.38)</w:t>
            </w:r>
          </w:p>
        </w:tc>
        <w:tc>
          <w:tcPr>
            <w:shd w:val="clear" w:fill="E6E7E9"/>
            <w:tcW w:w="7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8"/>
              <w:spacing w:before="51" w:line="184" w:lineRule="auto"/>
              <w:rPr/>
            </w:pPr>
            <w:r>
              <w:rPr>
                <w:color w:val="231F20"/>
                <w:spacing w:val="-6"/>
              </w:rPr>
              <w:t>2(4.76)</w:t>
            </w:r>
          </w:p>
        </w:tc>
        <w:tc>
          <w:tcPr>
            <w:shd w:val="clear" w:fill="E6E7E9"/>
            <w:tcW w:w="7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1"/>
              <w:spacing w:before="51" w:line="184" w:lineRule="auto"/>
              <w:rPr/>
            </w:pPr>
            <w:r>
              <w:rPr>
                <w:color w:val="231F20"/>
                <w:spacing w:val="-8"/>
              </w:rPr>
              <w:t>1(2.38)</w:t>
            </w:r>
          </w:p>
        </w:tc>
        <w:tc>
          <w:tcPr>
            <w:shd w:val="clear" w:fill="E6E7E9"/>
            <w:tcW w:w="7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8"/>
              <w:spacing w:before="51" w:line="184" w:lineRule="auto"/>
              <w:rPr/>
            </w:pPr>
            <w:r>
              <w:rPr>
                <w:color w:val="231F20"/>
                <w:spacing w:val="-6"/>
              </w:rPr>
              <w:t>7(16.67)</w:t>
            </w:r>
          </w:p>
        </w:tc>
      </w:tr>
    </w:tbl>
    <w:p>
      <w:pPr>
        <w:pStyle w:val="BodyText"/>
        <w:ind w:left="718"/>
        <w:spacing w:before="292" w:line="212" w:lineRule="auto"/>
        <w:outlineLvl w:val="1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231F20"/>
          <w:spacing w:val="7"/>
        </w:rPr>
        <w:t>3</w:t>
      </w:r>
      <w:r>
        <w:rPr>
          <w:rFonts w:ascii="SimHei" w:hAnsi="SimHei" w:eastAsia="SimHei" w:cs="SimHei"/>
          <w:sz w:val="23"/>
          <w:szCs w:val="23"/>
          <w:color w:val="231F20"/>
          <w:spacing w:val="8"/>
        </w:rPr>
        <w:t xml:space="preserve">  </w:t>
      </w:r>
      <w:r>
        <w:rPr>
          <w:sz w:val="23"/>
          <w:szCs w:val="23"/>
          <w:color w:val="231F20"/>
          <w:spacing w:val="7"/>
        </w:rPr>
        <w:t>讨论</w:t>
      </w:r>
    </w:p>
    <w:p>
      <w:pPr>
        <w:pStyle w:val="BodyText"/>
        <w:ind w:left="712" w:right="274" w:firstLine="422"/>
        <w:spacing w:before="137" w:line="223" w:lineRule="auto"/>
        <w:jc w:val="both"/>
        <w:rPr/>
      </w:pPr>
      <w:r>
        <w:rPr>
          <w:color w:val="231F20"/>
          <w:spacing w:val="12"/>
        </w:rPr>
        <w:t>小儿 </w:t>
      </w:r>
      <w:r>
        <w:rPr>
          <w:color w:val="231F20"/>
        </w:rPr>
        <w:t>CAA</w:t>
      </w:r>
      <w:r>
        <w:rPr>
          <w:color w:val="231F20"/>
          <w:spacing w:val="12"/>
        </w:rPr>
        <w:t xml:space="preserve"> 临床主要表现为中上腹部和脐周的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疼痛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，然后转移至右下腹固定疼痛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、恶心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8"/>
        </w:rPr>
        <w:t>、呕</w:t>
      </w:r>
      <w:r>
        <w:rPr>
          <w:color w:val="231F20"/>
          <w:spacing w:val="7"/>
        </w:rPr>
        <w:t>吐、</w:t>
      </w:r>
      <w:r>
        <w:rPr>
          <w:color w:val="231F20"/>
        </w:rPr>
        <w:t xml:space="preserve"> </w:t>
      </w:r>
      <w:r>
        <w:rPr>
          <w:color w:val="231F20"/>
          <w:spacing w:val="28"/>
        </w:rPr>
        <w:t>高热 ， 同时伴有一些腹膜炎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28"/>
        </w:rPr>
        <w:t>、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8"/>
        </w:rPr>
        <w:t>肠麻痹等并发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症</w:t>
      </w:r>
      <w:r>
        <w:rPr>
          <w:sz w:val="10"/>
          <w:szCs w:val="10"/>
          <w:color w:val="231F20"/>
          <w:spacing w:val="7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9-10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7"/>
        </w:rPr>
        <w:t>。</w:t>
      </w:r>
      <w:r>
        <w:rPr>
          <w:color w:val="231F20"/>
        </w:rPr>
        <w:t>CAA</w:t>
      </w:r>
      <w:r>
        <w:rPr>
          <w:color w:val="231F20"/>
          <w:spacing w:val="7"/>
        </w:rPr>
        <w:t xml:space="preserve"> 主要病因是阑尾腔梗阻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、细菌入侵、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血流障碍等因素</w:t>
      </w:r>
      <w:r>
        <w:rPr>
          <w:sz w:val="10"/>
          <w:szCs w:val="10"/>
          <w:color w:val="231F20"/>
          <w:spacing w:val="7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11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7"/>
        </w:rPr>
        <w:t>。有研究表明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</w:rPr>
        <w:t>CAA</w:t>
      </w:r>
      <w:r>
        <w:rPr>
          <w:color w:val="231F20"/>
          <w:spacing w:val="7"/>
        </w:rPr>
        <w:t xml:space="preserve"> 短期内能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加速病情恶化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3"/>
        </w:rPr>
        <w:t>，产生阑尾脓肿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3"/>
        </w:rPr>
        <w:t>、穿孔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3"/>
        </w:rPr>
        <w:t>、坏死等并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发症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，危及患者安全</w:t>
      </w:r>
      <w:r>
        <w:rPr>
          <w:sz w:val="10"/>
          <w:szCs w:val="10"/>
          <w:color w:val="231F20"/>
          <w:spacing w:val="1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8"/>
        </w:rPr>
        <w:t>12</w:t>
      </w:r>
      <w:r>
        <w:rPr>
          <w:sz w:val="10"/>
          <w:szCs w:val="10"/>
          <w:color w:val="231F20"/>
          <w:spacing w:val="10"/>
          <w:position w:val="8"/>
        </w:rPr>
        <w:t>］</w:t>
      </w:r>
      <w:r>
        <w:rPr>
          <w:color w:val="231F20"/>
          <w:spacing w:val="10"/>
        </w:rPr>
        <w:t>。腹腔镜手术因具有创伤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小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6"/>
        </w:rPr>
        <w:t>、术后恢复快等优势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6"/>
        </w:rPr>
        <w:t>在 </w:t>
      </w:r>
      <w:r>
        <w:rPr>
          <w:color w:val="231F20"/>
        </w:rPr>
        <w:t>CAA</w:t>
      </w:r>
      <w:r>
        <w:rPr>
          <w:color w:val="231F20"/>
          <w:spacing w:val="16"/>
        </w:rPr>
        <w:t xml:space="preserve"> 治疗中应用广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泛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。尤其是 </w:t>
      </w:r>
      <w:r>
        <w:rPr>
          <w:color w:val="231F20"/>
        </w:rPr>
        <w:t>CAA</w:t>
      </w:r>
      <w:r>
        <w:rPr>
          <w:color w:val="231F20"/>
          <w:spacing w:val="6"/>
        </w:rPr>
        <w:t xml:space="preserve"> 患儿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，年龄较小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，身体各项机能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远低于成年人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9"/>
        </w:rPr>
        <w:t>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9"/>
        </w:rPr>
        <w:t>行开腹术对患儿机体损伤较</w:t>
      </w:r>
      <w:r>
        <w:rPr>
          <w:color w:val="231F20"/>
          <w:spacing w:val="18"/>
        </w:rPr>
        <w:t>重，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采用腹腔镜手术可减轻手术创伤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6"/>
        </w:rPr>
        <w:t>，有助于术后快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速康复</w:t>
      </w:r>
      <w:r>
        <w:rPr>
          <w:sz w:val="10"/>
          <w:szCs w:val="10"/>
          <w:color w:val="231F20"/>
          <w:spacing w:val="1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8"/>
        </w:rPr>
        <w:t>13</w:t>
      </w:r>
      <w:r>
        <w:rPr>
          <w:sz w:val="10"/>
          <w:szCs w:val="10"/>
          <w:color w:val="231F20"/>
          <w:spacing w:val="11"/>
          <w:position w:val="8"/>
        </w:rPr>
        <w:t>］</w:t>
      </w:r>
      <w:r>
        <w:rPr>
          <w:color w:val="231F20"/>
          <w:spacing w:val="11"/>
        </w:rPr>
        <w:t>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随着腹腔镜技术的不断进展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1"/>
        </w:rPr>
        <w:t>三孔、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单孔腹腔镜技术逐渐应用于临床腹部手术中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6"/>
        </w:rPr>
        <w:t>，三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孔腹腔镜切除术治疗 </w:t>
      </w:r>
      <w:r>
        <w:rPr>
          <w:color w:val="231F20"/>
        </w:rPr>
        <w:t>CAA</w:t>
      </w:r>
      <w:r>
        <w:rPr>
          <w:color w:val="231F20"/>
          <w:spacing w:val="12"/>
        </w:rPr>
        <w:t xml:space="preserve"> 患儿较为多见且具有较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好的临床疗效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3"/>
        </w:rPr>
        <w:t>，但经脐单孔腹腔镜切除术在 </w:t>
      </w:r>
      <w:r>
        <w:rPr>
          <w:color w:val="231F20"/>
        </w:rPr>
        <w:t>CAA  </w:t>
      </w:r>
      <w:r>
        <w:rPr>
          <w:color w:val="231F20"/>
          <w:spacing w:val="5"/>
          <w:position w:val="-1"/>
        </w:rPr>
        <w:t>患儿中的应用尚有争议</w:t>
      </w:r>
      <w:r>
        <w:rPr>
          <w:sz w:val="10"/>
          <w:szCs w:val="10"/>
          <w:color w:val="231F20"/>
          <w:spacing w:val="5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7"/>
        </w:rPr>
        <w:t>14</w:t>
      </w:r>
      <w:r>
        <w:rPr>
          <w:sz w:val="10"/>
          <w:szCs w:val="10"/>
          <w:color w:val="231F20"/>
          <w:spacing w:val="5"/>
          <w:position w:val="7"/>
        </w:rPr>
        <w:t>］</w:t>
      </w:r>
      <w:r>
        <w:rPr>
          <w:color w:val="231F20"/>
          <w:spacing w:val="5"/>
          <w:position w:val="-1"/>
        </w:rPr>
        <w:t>。</w:t>
      </w:r>
    </w:p>
    <w:p>
      <w:pPr>
        <w:pStyle w:val="BodyText"/>
        <w:ind w:left="714" w:right="353" w:firstLine="419"/>
        <w:spacing w:before="3" w:line="196" w:lineRule="auto"/>
        <w:jc w:val="both"/>
        <w:rPr/>
      </w:pPr>
      <w:r>
        <w:rPr>
          <w:color w:val="231F20"/>
          <w:spacing w:val="10"/>
        </w:rPr>
        <w:t>本研究以 </w:t>
      </w:r>
      <w:r>
        <w:rPr>
          <w:color w:val="231F20"/>
        </w:rPr>
        <w:t>CAA</w:t>
      </w:r>
      <w:r>
        <w:rPr>
          <w:color w:val="231F20"/>
          <w:spacing w:val="10"/>
        </w:rPr>
        <w:t xml:space="preserve"> 患儿为研究对象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，对比经脐单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孔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0"/>
        </w:rPr>
        <w:t>、三孔腹腔镜切除术治疗 </w:t>
      </w:r>
      <w:r>
        <w:rPr>
          <w:color w:val="231F20"/>
        </w:rPr>
        <w:t>CAA</w:t>
      </w:r>
      <w:r>
        <w:rPr>
          <w:color w:val="231F20"/>
          <w:spacing w:val="20"/>
        </w:rPr>
        <w:t xml:space="preserve"> 患儿的临床疗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效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2"/>
        </w:rPr>
        <w:t>，结果显示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2"/>
        </w:rPr>
        <w:t>，单孔组住院天数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、术中出血量少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11"/>
        <w:spacing w:before="51" w:line="221" w:lineRule="auto"/>
        <w:jc w:val="both"/>
        <w:rPr/>
      </w:pPr>
      <w:r>
        <w:rPr>
          <w:color w:val="231F20"/>
          <w:spacing w:val="12"/>
        </w:rPr>
        <w:t>于三孔组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2"/>
        </w:rPr>
        <w:t>，肠道蠕动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、肛门通气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2"/>
        </w:rPr>
        <w:t>、引流管拔处及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恢复普通饮食时间均短于三孔组（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7"/>
        </w:rPr>
        <w:t>P</w:t>
      </w:r>
      <w:r>
        <w:rPr>
          <w:rFonts w:ascii="Times New Roman" w:hAnsi="Times New Roman" w:eastAsia="Times New Roman" w:cs="Times New Roman"/>
          <w:color w:val="231F20"/>
          <w:spacing w:val="7"/>
        </w:rPr>
        <w:t>&lt;</w:t>
      </w:r>
      <w:r>
        <w:rPr>
          <w:color w:val="231F20"/>
          <w:spacing w:val="7"/>
        </w:rPr>
        <w:t>0.</w:t>
      </w:r>
      <w:r>
        <w:rPr>
          <w:color w:val="231F20"/>
          <w:spacing w:val="6"/>
        </w:rPr>
        <w:t>05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6"/>
        </w:rPr>
        <w:t>与李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理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15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研究结果相近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9"/>
        </w:rPr>
        <w:t>。可见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，经脐单孔腹腔镜阑尾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切除术可减少术中出血量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6"/>
        </w:rPr>
        <w:t>，加快患儿术后肠胃功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能的恢复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8"/>
        </w:rPr>
        <w:t>，促进患儿术后快速康复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8"/>
        </w:rPr>
        <w:t>。原因在于，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小儿是特殊群体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4"/>
        </w:rPr>
        <w:t>，身体各项机能远低于成人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，进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行手术治疗时应考虑患儿的耐受性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6"/>
        </w:rPr>
        <w:t>，手术过程中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尽量减轻手术创伤</w:t>
      </w:r>
      <w:r>
        <w:rPr>
          <w:sz w:val="10"/>
          <w:szCs w:val="10"/>
          <w:color w:val="231F20"/>
          <w:spacing w:val="1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8"/>
        </w:rPr>
        <w:t>16</w:t>
      </w:r>
      <w:r>
        <w:rPr>
          <w:sz w:val="10"/>
          <w:szCs w:val="10"/>
          <w:color w:val="231F20"/>
          <w:spacing w:val="10"/>
          <w:position w:val="8"/>
        </w:rPr>
        <w:t>］</w:t>
      </w:r>
      <w:r>
        <w:rPr>
          <w:color w:val="231F20"/>
          <w:spacing w:val="10"/>
        </w:rPr>
        <w:t>。且小儿的阑尾壁较薄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0"/>
        </w:rPr>
        <w:t>，手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术创伤较大时易引发出血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4"/>
        </w:rPr>
        <w:t>，疼痛感较强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，还易增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加术后并发症的发生率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，不利于患儿术后恢复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17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三孔腹腔镜切除术需在患儿腹部做 3 个操作孔进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4"/>
        </w:rPr>
        <w:t>行阑尾切除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4"/>
        </w:rPr>
        <w:t>，对患儿机体损伤较重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，手术过程中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出血量相对较大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5"/>
        </w:rPr>
        <w:t>而经脐单孔腹腔镜手术仅需在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患儿肚脐上方做一个较小的操作孔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6"/>
        </w:rPr>
        <w:t>，手术创伤较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轻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，术中出血量较少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，更有助于患儿术后恢复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18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但本研究中经脐单孔和三孔腹腔镜阑尾切除术手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7"/>
        </w:rPr>
        <w:t>术用时比较差异无统计学意义（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7"/>
        </w:rPr>
        <w:t>P</w:t>
      </w:r>
      <w:r>
        <w:rPr>
          <w:rFonts w:ascii="Times New Roman" w:hAnsi="Times New Roman" w:eastAsia="Times New Roman" w:cs="Times New Roman"/>
          <w:color w:val="231F20"/>
          <w:spacing w:val="7"/>
        </w:rPr>
        <w:t>&gt;</w:t>
      </w:r>
      <w:r>
        <w:rPr>
          <w:color w:val="231F20"/>
          <w:spacing w:val="7"/>
        </w:rPr>
        <w:t>0.05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可</w:t>
      </w:r>
      <w:r>
        <w:rPr>
          <w:color w:val="231F20"/>
          <w:spacing w:val="6"/>
        </w:rPr>
        <w:t>能是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因为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3"/>
        </w:rPr>
        <w:t>，虽然经脐单孔腹腔镜切除术仅做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3"/>
        </w:rPr>
        <w:t>1 个</w:t>
      </w:r>
      <w:r>
        <w:rPr>
          <w:color w:val="231F20"/>
          <w:spacing w:val="12"/>
        </w:rPr>
        <w:t>手术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切口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5"/>
        </w:rPr>
        <w:t>，但因术中“筷子效应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5"/>
        </w:rPr>
        <w:t>”可能增加阑尾切除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操作的难度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，增加手术用时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5"/>
        </w:rPr>
        <w:t>。临床上可通过</w:t>
      </w:r>
      <w:r>
        <w:rPr>
          <w:color w:val="231F20"/>
          <w:spacing w:val="14"/>
        </w:rPr>
        <w:t>加强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手术医师的腹腔镜技能培训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6"/>
        </w:rPr>
        <w:t>，提升腹腔镜操作技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能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以进一步缩短手术用时。</w:t>
      </w:r>
    </w:p>
    <w:p>
      <w:pPr>
        <w:pStyle w:val="BodyText"/>
        <w:ind w:left="3" w:firstLine="421"/>
        <w:spacing w:before="3" w:line="211" w:lineRule="auto"/>
        <w:jc w:val="both"/>
        <w:rPr/>
      </w:pPr>
      <w:r>
        <w:rPr>
          <w:color w:val="231F20"/>
          <w:spacing w:val="8"/>
        </w:rPr>
        <w:t>小儿发生急性阑尾炎时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，患儿机体内的 </w:t>
      </w:r>
      <w:r>
        <w:rPr>
          <w:color w:val="231F20"/>
        </w:rPr>
        <w:t>CRP</w:t>
      </w:r>
      <w:r>
        <w:rPr>
          <w:color w:val="231F20"/>
          <w:spacing w:val="8"/>
        </w:rPr>
        <w:t>、</w:t>
      </w:r>
      <w:r>
        <w:rPr>
          <w:color w:val="231F20"/>
        </w:rPr>
        <w:t xml:space="preserve"> </w:t>
      </w:r>
      <w:r>
        <w:rPr>
          <w:color w:val="231F20"/>
        </w:rPr>
        <w:t>PCT</w:t>
      </w:r>
      <w:r>
        <w:rPr>
          <w:color w:val="231F20"/>
          <w:spacing w:val="13"/>
        </w:rPr>
        <w:t xml:space="preserve"> 水平快速升高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3"/>
        </w:rPr>
        <w:t>，其水平越高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3"/>
        </w:rPr>
        <w:t>，机体的炎性反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应越重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；而促炎因子 </w:t>
      </w:r>
      <w:r>
        <w:rPr>
          <w:color w:val="231F20"/>
        </w:rPr>
        <w:t>IL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color w:val="231F20"/>
          <w:spacing w:val="7"/>
        </w:rPr>
        <w:t>6 也会升高</w:t>
      </w:r>
      <w:r>
        <w:rPr>
          <w:sz w:val="10"/>
          <w:szCs w:val="10"/>
          <w:color w:val="231F20"/>
          <w:spacing w:val="7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19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7"/>
        </w:rPr>
        <w:t>。腹腔镜手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术虽然是微创手术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6"/>
        </w:rPr>
        <w:t>，但手术过程依然具有一定的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创伤性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，会引发一定的手术应激反应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，使机体内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炎性因子和疼痛应激因子短时间内快速升高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</w:rPr>
        <w:t>SP  </w:t>
      </w:r>
      <w:r>
        <w:rPr>
          <w:color w:val="231F20"/>
          <w:spacing w:val="4"/>
        </w:rPr>
        <w:t>是一种神经肽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，能传递痛觉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</w:rPr>
        <w:t>PGE</w:t>
      </w:r>
      <w:r>
        <w:rPr>
          <w:color w:val="231F20"/>
          <w:spacing w:val="4"/>
        </w:rPr>
        <w:t>2、</w:t>
      </w:r>
      <w:r>
        <w:rPr>
          <w:color w:val="231F20"/>
        </w:rPr>
        <w:t>NE</w:t>
      </w:r>
      <w:r>
        <w:rPr>
          <w:color w:val="231F20"/>
          <w:spacing w:val="4"/>
        </w:rPr>
        <w:t xml:space="preserve"> 属于神经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传递素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，三者均可引起疼痛应激反应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。本研究结</w:t>
      </w:r>
    </w:p>
    <w:p>
      <w:pPr>
        <w:spacing w:line="211" w:lineRule="auto"/>
        <w:sectPr>
          <w:type w:val="continuous"/>
          <w:pgSz w:w="11906" w:h="16838"/>
          <w:pgMar w:top="1312" w:right="1054" w:bottom="976" w:left="424" w:header="777" w:footer="657" w:gutter="0"/>
          <w:cols w:equalWidth="0" w:num="2">
            <w:col w:w="5656" w:space="100"/>
            <w:col w:w="4672" w:space="0"/>
          </w:cols>
        </w:sectPr>
        <w:rPr/>
      </w:pPr>
    </w:p>
    <w:p>
      <w:pPr>
        <w:spacing w:line="220" w:lineRule="exact"/>
        <w:rPr/>
      </w:pPr>
      <w:r/>
    </w:p>
    <w:p>
      <w:pPr>
        <w:spacing w:line="220" w:lineRule="exact"/>
        <w:sectPr>
          <w:headerReference w:type="default" r:id="rId7"/>
          <w:footerReference w:type="default" r:id="rId8"/>
          <w:pgSz w:w="11906" w:h="16838"/>
          <w:pgMar w:top="1315" w:right="1077" w:bottom="976" w:left="424" w:header="781" w:footer="657" w:gutter="0"/>
          <w:cols w:equalWidth="0" w:num="1">
            <w:col w:w="10405" w:space="0"/>
          </w:cols>
        </w:sectPr>
        <w:rPr/>
      </w:pPr>
    </w:p>
    <w:p>
      <w:pPr>
        <w:pStyle w:val="BodyText"/>
        <w:ind w:left="713" w:right="361"/>
        <w:spacing w:before="42" w:line="221" w:lineRule="auto"/>
        <w:jc w:val="both"/>
        <w:rPr/>
      </w:pPr>
      <w:r>
        <w:rPr>
          <w:color w:val="231F20"/>
          <w:spacing w:val="4"/>
        </w:rPr>
        <w:t>果显示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4"/>
        </w:rPr>
        <w:t>与术前比较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，术后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1 d、2 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4"/>
        </w:rPr>
        <w:t>两组血清</w:t>
      </w:r>
      <w:r>
        <w:rPr>
          <w:color w:val="231F20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14"/>
        </w:rPr>
        <w:t>、</w:t>
      </w:r>
      <w:r>
        <w:rPr>
          <w:color w:val="231F20"/>
        </w:rPr>
        <w:t>PCT</w:t>
      </w:r>
      <w:r>
        <w:rPr>
          <w:color w:val="231F20"/>
          <w:spacing w:val="14"/>
        </w:rPr>
        <w:t>、</w:t>
      </w:r>
      <w:r>
        <w:rPr>
          <w:color w:val="231F20"/>
        </w:rPr>
        <w:t>IL</w:t>
      </w:r>
      <w:r>
        <w:rPr>
          <w:rFonts w:ascii="Times New Roman" w:hAnsi="Times New Roman" w:eastAsia="Times New Roman" w:cs="Times New Roman"/>
          <w:color w:val="231F20"/>
          <w:spacing w:val="14"/>
        </w:rPr>
        <w:t>-</w:t>
      </w:r>
      <w:r>
        <w:rPr>
          <w:color w:val="231F20"/>
          <w:spacing w:val="14"/>
        </w:rPr>
        <w:t>6、</w:t>
      </w:r>
      <w:r>
        <w:rPr>
          <w:color w:val="231F20"/>
        </w:rPr>
        <w:t>PGE</w:t>
      </w:r>
      <w:r>
        <w:rPr>
          <w:color w:val="231F20"/>
          <w:spacing w:val="14"/>
        </w:rPr>
        <w:t>2、</w:t>
      </w:r>
      <w:r>
        <w:rPr>
          <w:color w:val="231F20"/>
        </w:rPr>
        <w:t>SP</w:t>
      </w:r>
      <w:r>
        <w:rPr>
          <w:color w:val="231F20"/>
          <w:spacing w:val="14"/>
        </w:rPr>
        <w:t>、</w:t>
      </w:r>
      <w:r>
        <w:rPr>
          <w:color w:val="231F20"/>
        </w:rPr>
        <w:t>NE</w:t>
      </w:r>
      <w:r>
        <w:rPr>
          <w:color w:val="231F20"/>
          <w:spacing w:val="14"/>
        </w:rPr>
        <w:t xml:space="preserve"> 水平均呈先升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6"/>
        </w:rPr>
        <w:t>高后降低趋势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6"/>
        </w:rPr>
        <w:t>，且单孔组上述各指标波动幅度均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小于三孔组（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7"/>
        </w:rPr>
        <w:t>P</w:t>
      </w:r>
      <w:r>
        <w:rPr>
          <w:rFonts w:ascii="Times New Roman" w:hAnsi="Times New Roman" w:eastAsia="Times New Roman" w:cs="Times New Roman"/>
          <w:color w:val="231F20"/>
          <w:spacing w:val="7"/>
        </w:rPr>
        <w:t>&lt;</w:t>
      </w:r>
      <w:r>
        <w:rPr>
          <w:color w:val="231F20"/>
          <w:spacing w:val="7"/>
        </w:rPr>
        <w:t>0.05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表明经脐单孔腹腔</w:t>
      </w:r>
      <w:r>
        <w:rPr>
          <w:color w:val="231F20"/>
          <w:spacing w:val="6"/>
        </w:rPr>
        <w:t>镜阑尾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切除术可降低患儿术后疼痛应激程度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6"/>
        </w:rPr>
        <w:t>，减轻术后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炎性反应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。分析原因在于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，经脐单孔腹腔镜切除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术仅在患儿脐部做一小切口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6"/>
        </w:rPr>
        <w:t>，手术创伤较三孔腹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腔镜切除术轻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6"/>
        </w:rPr>
        <w:t>，且术中进入患儿腹腔内的手术器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械较少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，对患儿肠道的刺激也较轻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，可有效减轻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因手术创伤引发的炎症反应和疼痛应激反应。</w:t>
      </w:r>
    </w:p>
    <w:p>
      <w:pPr>
        <w:pStyle w:val="BodyText"/>
        <w:ind w:left="713" w:right="361" w:firstLine="420"/>
        <w:spacing w:before="3" w:line="220" w:lineRule="auto"/>
        <w:jc w:val="both"/>
        <w:rPr/>
      </w:pPr>
      <w:r>
        <w:rPr>
          <w:color w:val="231F20"/>
          <w:spacing w:val="16"/>
        </w:rPr>
        <w:t>本研究结果还显示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6"/>
        </w:rPr>
        <w:t>，单孔组并发症总发生率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低于三孔组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，但组间比较差异无统计学意义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，说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明经脐单孔和三孔腹腔镜手术切除阑尾均具有较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0"/>
        </w:rPr>
        <w:t>高的安全性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。此外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，还应注意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：缝合松紧度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；术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后安抚患儿情绪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6"/>
        </w:rPr>
        <w:t>，缓解患儿因手术产生的恐惧心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理状态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；使用可吸收缝合线缝合伤口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，有利于降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低炎症反应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，促进患儿恢复。</w:t>
      </w:r>
    </w:p>
    <w:p>
      <w:pPr>
        <w:pStyle w:val="BodyText"/>
        <w:ind w:left="713" w:right="297" w:firstLine="419"/>
        <w:spacing w:before="9" w:line="222" w:lineRule="auto"/>
        <w:jc w:val="both"/>
        <w:rPr/>
      </w:pPr>
      <w:r>
        <w:rPr>
          <w:color w:val="231F20"/>
          <w:spacing w:val="13"/>
        </w:rPr>
        <w:t>综上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3"/>
        </w:rPr>
        <w:t>与三孔腹腔镜切除术比较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3"/>
        </w:rPr>
        <w:t>，经脐单孔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腹腔镜切除术治疗 </w:t>
      </w:r>
      <w:r>
        <w:rPr>
          <w:color w:val="231F20"/>
        </w:rPr>
        <w:t>CAA</w:t>
      </w:r>
      <w:r>
        <w:rPr>
          <w:color w:val="231F20"/>
          <w:spacing w:val="12"/>
        </w:rPr>
        <w:t xml:space="preserve"> 患儿可进一步优化手术指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标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，减轻术后炎性反应和疼痛应激反应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，加快患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儿术后肠胃功能的恢复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6"/>
        </w:rPr>
        <w:t>，且具有较高的手术安全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性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8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8"/>
        </w:rPr>
        <w:t>有助于促进 </w:t>
      </w:r>
      <w:r>
        <w:rPr>
          <w:color w:val="231F20"/>
        </w:rPr>
        <w:t>CAA</w:t>
      </w:r>
      <w:r>
        <w:rPr>
          <w:color w:val="231F20"/>
          <w:spacing w:val="18"/>
        </w:rPr>
        <w:t xml:space="preserve"> 患儿阑尾切除术后快速康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复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9"/>
        </w:rPr>
        <w:t>。但经脐单孔腹腔镜手术也有一定的局限性，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如果术中患儿发生肠管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3"/>
        </w:rPr>
        <w:t>、肠壁损伤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3"/>
        </w:rPr>
        <w:t>阑尾动脉具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有严重的活动性出血时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6"/>
        </w:rPr>
        <w:t>，需转为三孔腹腔镜手术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或开腹手术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5"/>
        </w:rPr>
        <w:t>以保障患儿的生命健康。</w:t>
      </w:r>
    </w:p>
    <w:p>
      <w:pPr>
        <w:pStyle w:val="BodyText"/>
        <w:ind w:left="716"/>
        <w:spacing w:before="129" w:line="211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参</w:t>
      </w:r>
      <w:r>
        <w:rPr>
          <w:sz w:val="17"/>
          <w:szCs w:val="17"/>
          <w:color w:val="231F20"/>
          <w:spacing w:val="9"/>
        </w:rPr>
        <w:t xml:space="preserve">  </w:t>
      </w:r>
      <w:r>
        <w:rPr>
          <w:sz w:val="17"/>
          <w:szCs w:val="17"/>
          <w:color w:val="231F20"/>
        </w:rPr>
        <w:t>考</w:t>
      </w:r>
      <w:r>
        <w:rPr>
          <w:sz w:val="17"/>
          <w:szCs w:val="17"/>
          <w:color w:val="231F20"/>
          <w:spacing w:val="9"/>
        </w:rPr>
        <w:t xml:space="preserve">  </w:t>
      </w:r>
      <w:r>
        <w:rPr>
          <w:sz w:val="17"/>
          <w:szCs w:val="17"/>
          <w:color w:val="231F20"/>
        </w:rPr>
        <w:t>文</w:t>
      </w:r>
      <w:r>
        <w:rPr>
          <w:sz w:val="17"/>
          <w:szCs w:val="17"/>
          <w:color w:val="231F20"/>
          <w:spacing w:val="9"/>
        </w:rPr>
        <w:t xml:space="preserve">  </w:t>
      </w:r>
      <w:r>
        <w:rPr>
          <w:sz w:val="17"/>
          <w:szCs w:val="17"/>
          <w:color w:val="231F20"/>
        </w:rPr>
        <w:t>献</w:t>
      </w:r>
    </w:p>
    <w:p>
      <w:pPr>
        <w:pStyle w:val="BodyText"/>
        <w:ind w:left="1095" w:right="361" w:hanging="378"/>
        <w:spacing w:before="149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[1]    胡科, 刘玉君, 夏龙飞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8"/>
        </w:rPr>
        <w:t>.  腹腔镜手术与开腹手术治</w:t>
      </w:r>
      <w:r>
        <w:rPr>
          <w:sz w:val="15"/>
          <w:szCs w:val="15"/>
          <w:color w:val="231F20"/>
          <w:spacing w:val="7"/>
        </w:rPr>
        <w:t>疗小儿急性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阑尾炎的效果比较[J].  中国基层医药, 202</w:t>
      </w:r>
      <w:r>
        <w:rPr>
          <w:sz w:val="15"/>
          <w:szCs w:val="15"/>
          <w:color w:val="231F20"/>
          <w:spacing w:val="-1"/>
        </w:rPr>
        <w:t>2, 29(4): 509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-</w:t>
      </w:r>
      <w:r>
        <w:rPr>
          <w:sz w:val="15"/>
          <w:szCs w:val="15"/>
          <w:color w:val="231F20"/>
          <w:spacing w:val="-1"/>
        </w:rPr>
        <w:t>512.</w:t>
      </w:r>
    </w:p>
    <w:p>
      <w:pPr>
        <w:pStyle w:val="BodyText"/>
        <w:ind w:left="1082" w:right="362" w:hanging="365"/>
        <w:spacing w:before="37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[2]     JUMAH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S,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8"/>
        </w:rPr>
        <w:t>WESTER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T.   Non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operative   manageme</w:t>
      </w:r>
      <w:r>
        <w:rPr>
          <w:sz w:val="15"/>
          <w:szCs w:val="15"/>
          <w:color w:val="231F20"/>
          <w:spacing w:val="-9"/>
        </w:rPr>
        <w:t>nt   of  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appendicitis in children[J].  Pediatr Surg Int, 2022, 39(1):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11.</w:t>
      </w:r>
    </w:p>
    <w:p>
      <w:pPr>
        <w:pStyle w:val="BodyText"/>
        <w:ind w:left="1081" w:right="361" w:hanging="364"/>
        <w:spacing w:before="51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[3]    张慧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9"/>
        </w:rPr>
        <w:t>.  高频超声对小儿急性阑尾炎和急性肠系膜</w:t>
      </w:r>
      <w:r>
        <w:rPr>
          <w:sz w:val="15"/>
          <w:szCs w:val="15"/>
          <w:color w:val="231F20"/>
          <w:spacing w:val="8"/>
        </w:rPr>
        <w:t>淋巴结炎的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鉴别诊断价值分析[J].  中国现代药物应</w:t>
      </w:r>
      <w:r>
        <w:rPr>
          <w:sz w:val="15"/>
          <w:szCs w:val="15"/>
          <w:color w:val="231F20"/>
        </w:rPr>
        <w:t>用, 2023,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17(2): 94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-</w:t>
      </w:r>
      <w:r>
        <w:rPr>
          <w:sz w:val="15"/>
          <w:szCs w:val="15"/>
          <w:color w:val="231F20"/>
        </w:rPr>
        <w:t>96.</w:t>
      </w:r>
    </w:p>
    <w:p>
      <w:pPr>
        <w:pStyle w:val="BodyText"/>
        <w:ind w:left="1085" w:right="361" w:hanging="368"/>
        <w:spacing w:before="39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[4]    杜强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13"/>
        </w:rPr>
        <w:t>.  急性化脓性阑尾炎患者围术期无缝隙护理效果观察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[J].  山西医药杂志, 2021, 50(4): 667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-</w:t>
      </w:r>
      <w:r>
        <w:rPr>
          <w:sz w:val="15"/>
          <w:szCs w:val="15"/>
          <w:color w:val="231F20"/>
          <w:spacing w:val="-3"/>
        </w:rPr>
        <w:t>669.</w:t>
      </w:r>
    </w:p>
    <w:p>
      <w:pPr>
        <w:pStyle w:val="BodyText"/>
        <w:ind w:left="1079" w:right="361" w:hanging="362"/>
        <w:spacing w:before="37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[5]    苗家园, 赵晓波, 徐渭贤,</w:t>
      </w:r>
      <w:r>
        <w:rPr>
          <w:sz w:val="15"/>
          <w:szCs w:val="15"/>
          <w:color w:val="231F20"/>
          <w:spacing w:val="5"/>
        </w:rPr>
        <w:t xml:space="preserve"> 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.  高清腹腔镜下阑尾切除术治疗小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儿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复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杂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性 阑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</w:rPr>
        <w:t>尾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炎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的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</w:rPr>
        <w:t>效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果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[J].  局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解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手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术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学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杂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志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2023,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"/>
        </w:rPr>
        <w:t>32(5):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413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416.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2" w:right="56" w:hanging="362"/>
        <w:spacing w:before="48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[6]    陈颖杰, 李万顺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10"/>
        </w:rPr>
        <w:t>.  开放手术与三孔腹腔镜手术治疗对阑尾炎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患儿疼痛程度及胃肠功能的影响对比[J].  中外医疗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3"/>
        </w:rPr>
        <w:t>, 2023,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42(21): 74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77.</w:t>
      </w:r>
    </w:p>
    <w:p>
      <w:pPr>
        <w:pStyle w:val="BodyText"/>
        <w:ind w:left="364" w:right="58" w:hanging="364"/>
        <w:spacing w:before="39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[7]     QIU  ZG,   LIU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6"/>
        </w:rPr>
        <w:t>XC.   Transumbilical   single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hole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ga</w:t>
      </w:r>
      <w:r>
        <w:rPr>
          <w:sz w:val="15"/>
          <w:szCs w:val="15"/>
          <w:color w:val="231F20"/>
          <w:spacing w:val="-7"/>
        </w:rPr>
        <w:t>sless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ventral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laparoscopic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2"/>
        </w:rPr>
        <w:t>appendectomy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2"/>
        </w:rPr>
        <w:t>elderly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2"/>
        </w:rPr>
        <w:t>acute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6"/>
        </w:rPr>
        <w:t>appendicitis[J].  J Coll Physicians Surg Pak, 2020, 30(9)</w:t>
      </w:r>
      <w:r>
        <w:rPr>
          <w:sz w:val="15"/>
          <w:szCs w:val="15"/>
          <w:color w:val="231F20"/>
          <w:spacing w:val="-7"/>
        </w:rPr>
        <w:t>: 995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996.</w:t>
      </w:r>
    </w:p>
    <w:p>
      <w:pPr>
        <w:pStyle w:val="BodyText"/>
        <w:ind w:left="374" w:right="56" w:hanging="374"/>
        <w:spacing w:before="51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[8]    陈志芳, 赵斌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4"/>
        </w:rPr>
        <w:t>.  2015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4"/>
        </w:rPr>
        <w:t>年急腹症基本临床实践指南解读[J].</w:t>
      </w:r>
      <w:r>
        <w:rPr>
          <w:sz w:val="15"/>
          <w:szCs w:val="15"/>
          <w:color w:val="231F20"/>
          <w:spacing w:val="3"/>
        </w:rPr>
        <w:t xml:space="preserve">  中国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医刊, 2017, 52(6): 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13.</w:t>
      </w:r>
    </w:p>
    <w:p>
      <w:pPr>
        <w:pStyle w:val="BodyText"/>
        <w:ind w:left="364" w:right="56" w:hanging="364"/>
        <w:spacing w:before="38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[9]    陈亮, 伍兵, 罗由平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8"/>
        </w:rPr>
        <w:t>.  经脐单孔腹腔镜阑尾切除术</w:t>
      </w:r>
      <w:r>
        <w:rPr>
          <w:sz w:val="15"/>
          <w:szCs w:val="15"/>
          <w:color w:val="231F20"/>
          <w:spacing w:val="7"/>
        </w:rPr>
        <w:t>治疗小儿复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杂性阑尾炎疗效及对血清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CRP</w:t>
      </w:r>
      <w:r>
        <w:rPr>
          <w:sz w:val="15"/>
          <w:szCs w:val="15"/>
          <w:color w:val="231F20"/>
          <w:spacing w:val="5"/>
        </w:rPr>
        <w:t>、</w:t>
      </w:r>
      <w:r>
        <w:rPr>
          <w:sz w:val="15"/>
          <w:szCs w:val="15"/>
          <w:color w:val="231F20"/>
        </w:rPr>
        <w:t>IL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  <w:spacing w:val="5"/>
        </w:rPr>
        <w:t>6、</w:t>
      </w:r>
      <w:r>
        <w:rPr>
          <w:sz w:val="15"/>
          <w:szCs w:val="15"/>
          <w:color w:val="231F20"/>
        </w:rPr>
        <w:t>PCT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和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5"/>
        </w:rPr>
        <w:t>评分的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影响[J].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2"/>
        </w:rPr>
        <w:t>川北医学院学报, 2022, 37(10):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1264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-</w:t>
      </w:r>
      <w:r>
        <w:rPr>
          <w:sz w:val="15"/>
          <w:szCs w:val="15"/>
          <w:color w:val="231F20"/>
          <w:spacing w:val="-3"/>
        </w:rPr>
        <w:t>1267.</w:t>
      </w:r>
    </w:p>
    <w:p>
      <w:pPr>
        <w:pStyle w:val="BodyText"/>
        <w:ind w:left="365" w:right="56" w:hanging="365"/>
        <w:spacing w:before="39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[10]   KAKAR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M,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6"/>
        </w:rPr>
        <w:t>REINIS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6"/>
        </w:rPr>
        <w:t>A,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6"/>
        </w:rPr>
        <w:t>KROICA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6"/>
        </w:rPr>
        <w:t>J,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6"/>
        </w:rPr>
        <w:t>Microbiota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assessment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pediatric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simple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complex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acute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appendicitis[J].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Medicina,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2022, 58(9):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8"/>
        </w:rPr>
        <w:t>1144.</w:t>
      </w:r>
    </w:p>
    <w:p>
      <w:pPr>
        <w:pStyle w:val="BodyText"/>
        <w:ind w:left="364" w:right="55" w:hanging="364"/>
        <w:spacing w:before="40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[11]   COLLARD M, LAKKIS Z, LORIAU J,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5"/>
        </w:rPr>
        <w:t>al.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Antib</w:t>
      </w:r>
      <w:r>
        <w:rPr>
          <w:sz w:val="15"/>
          <w:szCs w:val="15"/>
          <w:color w:val="231F20"/>
          <w:spacing w:val="-6"/>
        </w:rPr>
        <w:t>iotics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6"/>
        </w:rPr>
        <w:t>alone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6"/>
        </w:rPr>
        <w:t>as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6"/>
        </w:rPr>
        <w:t>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alternative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appendectomy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uncomplicated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acute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appendicitis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adults:  changes  in  treatment  modaliti</w:t>
      </w:r>
      <w:r>
        <w:rPr>
          <w:sz w:val="15"/>
          <w:szCs w:val="15"/>
          <w:color w:val="231F20"/>
          <w:spacing w:val="-11"/>
        </w:rPr>
        <w:t>es  related  to  the  COVID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19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health crisis[J].  J Chir Visc, 2020,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157</w:t>
      </w:r>
      <w:r>
        <w:rPr>
          <w:sz w:val="15"/>
          <w:szCs w:val="15"/>
          <w:color w:val="231F20"/>
          <w:spacing w:val="-7"/>
        </w:rPr>
        <w:t>(3): S33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S43.</w:t>
      </w:r>
    </w:p>
    <w:p>
      <w:pPr>
        <w:pStyle w:val="BodyText"/>
        <w:ind w:left="365" w:right="56" w:hanging="365"/>
        <w:spacing w:before="38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[12]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VAN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"/>
        </w:rPr>
        <w:t>AMSTEL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"/>
        </w:rPr>
        <w:t>P,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BAKX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R,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"/>
        </w:rPr>
        <w:t>VAN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DER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-1"/>
        </w:rPr>
        <w:t>LEE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JH,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Identification   of   the   optimal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treatment    strategy</w:t>
      </w:r>
      <w:r>
        <w:rPr>
          <w:sz w:val="15"/>
          <w:szCs w:val="15"/>
          <w:color w:val="231F20"/>
          <w:spacing w:val="-11"/>
        </w:rPr>
        <w:t xml:space="preserve">   for   complex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appendicitis   in   the    paediatric   population:</w:t>
      </w:r>
      <w:r>
        <w:rPr>
          <w:sz w:val="15"/>
          <w:szCs w:val="15"/>
          <w:color w:val="231F20"/>
          <w:spacing w:val="-10"/>
        </w:rPr>
        <w:t xml:space="preserve">    a   protocol   for   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multicentre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prospective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cohort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study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(CAPP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study)[J].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BMJ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Open,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2022,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12(2): e054826.</w:t>
      </w:r>
    </w:p>
    <w:p>
      <w:pPr>
        <w:pStyle w:val="BodyText"/>
        <w:ind w:left="367" w:right="56" w:hanging="367"/>
        <w:spacing w:before="39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[13]</w:t>
      </w:r>
      <w:r>
        <w:rPr>
          <w:sz w:val="15"/>
          <w:szCs w:val="15"/>
          <w:color w:val="231F20"/>
          <w:spacing w:val="28"/>
        </w:rPr>
        <w:t xml:space="preserve">  </w:t>
      </w:r>
      <w:r>
        <w:rPr>
          <w:sz w:val="15"/>
          <w:szCs w:val="15"/>
          <w:color w:val="231F20"/>
          <w:spacing w:val="7"/>
        </w:rPr>
        <w:t>彭宁钦,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白巨千, 王珺安琪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7"/>
        </w:rPr>
        <w:t>腹腔镜阑尾切除术在急性阑尾炎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患儿中的应用效果[J].  医疗装备, 2021, 34(16):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1</w:t>
      </w:r>
      <w:r>
        <w:rPr>
          <w:sz w:val="15"/>
          <w:szCs w:val="15"/>
          <w:color w:val="231F20"/>
          <w:spacing w:val="-2"/>
        </w:rPr>
        <w:t>04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-</w:t>
      </w:r>
      <w:r>
        <w:rPr>
          <w:sz w:val="15"/>
          <w:szCs w:val="15"/>
          <w:color w:val="231F20"/>
          <w:spacing w:val="-2"/>
        </w:rPr>
        <w:t>106.</w:t>
      </w:r>
    </w:p>
    <w:p>
      <w:pPr>
        <w:pStyle w:val="BodyText"/>
        <w:ind w:left="362" w:right="56" w:hanging="363"/>
        <w:spacing w:before="39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[14]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11"/>
        </w:rPr>
        <w:t>刘志坚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11"/>
        </w:rPr>
        <w:t>, 刘兵兵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11"/>
        </w:rPr>
        <w:t>, 刘沂邻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1"/>
        </w:rPr>
        <w:t>.  单孔腹腔镜与传统腹腔镜治疗急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性 阑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"/>
        </w:rPr>
        <w:t>尾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炎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对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腹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腔 内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脓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肿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形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成 的 Meta 分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析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"/>
        </w:rPr>
        <w:t>[J].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江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西 医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药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2023, 58(6): 772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775.</w:t>
      </w:r>
    </w:p>
    <w:p>
      <w:pPr>
        <w:pStyle w:val="BodyText"/>
        <w:ind w:left="382" w:right="56" w:hanging="382"/>
        <w:spacing w:before="38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[15]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  <w:spacing w:val="9"/>
        </w:rPr>
        <w:t>李理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单孔腹腔镜与多孔腹腔镜手术治疗小儿阑尾炎的效果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比较[J].  江西医药, 2022, 57(5): 525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526, 529.</w:t>
      </w:r>
    </w:p>
    <w:p>
      <w:pPr>
        <w:pStyle w:val="BodyText"/>
        <w:ind w:left="362" w:right="56" w:hanging="362"/>
        <w:spacing w:before="39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[16]</w:t>
      </w:r>
      <w:r>
        <w:rPr>
          <w:sz w:val="15"/>
          <w:szCs w:val="15"/>
          <w:color w:val="231F20"/>
          <w:spacing w:val="23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王鹏, 张自飞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6"/>
        </w:rPr>
        <w:t>腹腔镜切除术与开腹切除术治疗急性阑尾炎治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疗效果比较[J].  山西医药杂志, 2022, 51(14):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1604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-</w:t>
      </w:r>
      <w:r>
        <w:rPr>
          <w:sz w:val="15"/>
          <w:szCs w:val="15"/>
          <w:color w:val="231F20"/>
          <w:spacing w:val="-2"/>
        </w:rPr>
        <w:t>1606.</w:t>
      </w:r>
    </w:p>
    <w:p>
      <w:pPr>
        <w:pStyle w:val="BodyText"/>
        <w:ind w:left="364" w:right="57" w:hanging="364"/>
        <w:spacing w:before="37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[17]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</w:rPr>
        <w:t>GRIJALVA  ESTRADA   OB,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GARRIDO  </w:t>
      </w:r>
      <w:r>
        <w:rPr>
          <w:sz w:val="15"/>
          <w:szCs w:val="15"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É</w:t>
      </w:r>
      <w:r>
        <w:rPr>
          <w:sz w:val="15"/>
          <w:szCs w:val="15"/>
          <w:color w:val="231F20"/>
          <w:spacing w:val="-1"/>
        </w:rPr>
        <w:t>REZ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"/>
        </w:rPr>
        <w:t>JI,   MURCIA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PASCUAL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FJ,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Clavien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Dindo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classification: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tool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to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assess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complications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follow</w:t>
      </w:r>
      <w:r>
        <w:rPr>
          <w:sz w:val="15"/>
          <w:szCs w:val="15"/>
          <w:color w:val="231F20"/>
          <w:spacing w:val="-11"/>
        </w:rPr>
        <w:t>ing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surgical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treatment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children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appendicitis[J].  Cir Pediatr, 2022</w:t>
      </w:r>
      <w:r>
        <w:rPr>
          <w:sz w:val="15"/>
          <w:szCs w:val="15"/>
          <w:color w:val="231F20"/>
          <w:spacing w:val="-7"/>
        </w:rPr>
        <w:t>, 35(1):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24.</w:t>
      </w:r>
    </w:p>
    <w:p>
      <w:pPr>
        <w:pStyle w:val="BodyText"/>
        <w:ind w:left="362" w:right="56" w:hanging="362"/>
        <w:spacing w:before="50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[18]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赵凯,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吕闯, 段永福, 等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5"/>
        </w:rPr>
        <w:t>经脐单孔腹腔镜手术对</w:t>
      </w:r>
      <w:r>
        <w:rPr>
          <w:sz w:val="15"/>
          <w:szCs w:val="15"/>
          <w:color w:val="231F20"/>
          <w:spacing w:val="4"/>
        </w:rPr>
        <w:t>阑尾炎患儿术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后机体微炎症指标及应激反应的影响[J].  哈尔滨医药, 2023,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43(3): 49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51.</w:t>
      </w:r>
    </w:p>
    <w:p>
      <w:pPr>
        <w:pStyle w:val="BodyText"/>
        <w:ind w:left="365" w:right="48" w:hanging="365"/>
        <w:spacing w:before="37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[19]   NAQVI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6"/>
        </w:rPr>
        <w:t>SA,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6"/>
        </w:rPr>
        <w:t>THOMPSON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6"/>
        </w:rPr>
        <w:t>GC,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JOFFE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6"/>
        </w:rPr>
        <w:t>AR,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7"/>
        </w:rPr>
        <w:t>Cytokines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chemokines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pediatric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appendicitis: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multip</w:t>
      </w:r>
      <w:r>
        <w:rPr>
          <w:sz w:val="15"/>
          <w:szCs w:val="15"/>
          <w:color w:val="231F20"/>
          <w:spacing w:val="-10"/>
        </w:rPr>
        <w:t>lex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analysis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inflammatory   protein   mediators[J].    Me</w:t>
      </w:r>
      <w:r>
        <w:rPr>
          <w:sz w:val="15"/>
          <w:szCs w:val="15"/>
          <w:color w:val="231F20"/>
          <w:spacing w:val="-10"/>
        </w:rPr>
        <w:t>diators   Inflamm,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0"/>
        </w:rPr>
        <w:t>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2019: 2359681.</w:t>
      </w:r>
    </w:p>
    <w:p>
      <w:pPr>
        <w:pStyle w:val="BodyText"/>
        <w:spacing w:before="14" w:line="184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（方丽蓉 编辑）</w:t>
      </w:r>
    </w:p>
    <w:sectPr>
      <w:type w:val="continuous"/>
      <w:pgSz w:w="11906" w:h="16838"/>
      <w:pgMar w:top="1315" w:right="1077" w:bottom="976" w:left="424" w:header="781" w:footer="657" w:gutter="0"/>
      <w:cols w:equalWidth="0" w:num="2">
        <w:col w:w="5664" w:space="100"/>
        <w:col w:w="464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70"/>
      <w:spacing w:line="216" w:lineRule="auto"/>
      <w:rPr/>
    </w:pPr>
    <w:r>
      <w:rPr>
        <w:color w:val="231F20"/>
        <w:spacing w:val="17"/>
      </w:rPr>
      <w:t>·</w:t>
    </w:r>
    <w:r>
      <w:rPr>
        <w:color w:val="231F20"/>
        <w:spacing w:val="49"/>
        <w:w w:val="101"/>
      </w:rPr>
      <w:t xml:space="preserve"> </w:t>
    </w:r>
    <w:r>
      <w:rPr>
        <w:color w:val="231F20"/>
        <w:spacing w:val="17"/>
      </w:rPr>
      <w:t>106</w:t>
    </w:r>
    <w:r>
      <w:rPr>
        <w:color w:val="231F20"/>
        <w:spacing w:val="26"/>
      </w:rPr>
      <w:t xml:space="preserve">  </w:t>
    </w:r>
    <w:r>
      <w:rPr>
        <w:color w:val="231F20"/>
        <w:spacing w:val="17"/>
      </w:rPr>
      <w:t>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60"/>
      <w:spacing w:line="216" w:lineRule="auto"/>
      <w:rPr/>
    </w:pPr>
    <w:r>
      <w:rPr>
        <w:color w:val="231F20"/>
        <w:spacing w:val="17"/>
      </w:rPr>
      <w:t>·</w:t>
    </w:r>
    <w:r>
      <w:rPr>
        <w:color w:val="231F20"/>
        <w:spacing w:val="49"/>
        <w:w w:val="101"/>
      </w:rPr>
      <w:t xml:space="preserve"> </w:t>
    </w:r>
    <w:r>
      <w:rPr>
        <w:color w:val="231F20"/>
        <w:spacing w:val="17"/>
      </w:rPr>
      <w:t>107</w:t>
    </w:r>
    <w:r>
      <w:rPr>
        <w:color w:val="231F20"/>
        <w:spacing w:val="26"/>
      </w:rPr>
      <w:t xml:space="preserve">  </w:t>
    </w:r>
    <w:r>
      <w:rPr>
        <w:color w:val="231F20"/>
        <w:spacing w:val="17"/>
      </w:rPr>
      <w:t>·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70"/>
      <w:spacing w:line="216" w:lineRule="auto"/>
      <w:rPr/>
    </w:pPr>
    <w:r>
      <w:rPr>
        <w:color w:val="231F20"/>
        <w:spacing w:val="17"/>
      </w:rPr>
      <w:t>·</w:t>
    </w:r>
    <w:r>
      <w:rPr>
        <w:color w:val="231F20"/>
        <w:spacing w:val="49"/>
        <w:w w:val="101"/>
      </w:rPr>
      <w:t xml:space="preserve"> </w:t>
    </w:r>
    <w:r>
      <w:rPr>
        <w:color w:val="231F20"/>
        <w:spacing w:val="17"/>
      </w:rPr>
      <w:t>108</w:t>
    </w:r>
    <w:r>
      <w:rPr>
        <w:color w:val="231F20"/>
        <w:spacing w:val="26"/>
      </w:rPr>
      <w:t xml:space="preserve">  </w:t>
    </w:r>
    <w:r>
      <w:rPr>
        <w:color w:val="231F20"/>
        <w:spacing w:val="17"/>
      </w:rPr>
      <w:t>·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60"/>
      <w:spacing w:line="216" w:lineRule="auto"/>
      <w:rPr/>
    </w:pPr>
    <w:r>
      <w:rPr>
        <w:color w:val="231F20"/>
        <w:spacing w:val="17"/>
      </w:rPr>
      <w:t>·</w:t>
    </w:r>
    <w:r>
      <w:rPr>
        <w:color w:val="231F20"/>
        <w:spacing w:val="49"/>
        <w:w w:val="101"/>
      </w:rPr>
      <w:t xml:space="preserve"> </w:t>
    </w:r>
    <w:r>
      <w:rPr>
        <w:color w:val="231F20"/>
        <w:spacing w:val="17"/>
      </w:rPr>
      <w:t>109</w:t>
    </w:r>
    <w:r>
      <w:rPr>
        <w:color w:val="231F20"/>
        <w:spacing w:val="26"/>
      </w:rPr>
      <w:t xml:space="preserve">  </w:t>
    </w:r>
    <w:r>
      <w:rPr>
        <w:color w:val="231F20"/>
        <w:spacing w:val="17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10"/>
      <w:spacing w:before="53" w:line="185" w:lineRule="auto"/>
      <w:rPr>
        <w:sz w:val="17"/>
        <w:szCs w:val="17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468.188pt;margin-top:1.70103pt;mso-position-vertical-relative:text;mso-position-horizontal-relative:text;width:44.2pt;height:24.2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23" w:right="20" w:hanging="104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9"/>
                  </w:rPr>
                  <w:t>Vol.32</w:t>
                </w:r>
                <w:r>
                  <w:rPr>
                    <w:sz w:val="15"/>
                    <w:szCs w:val="15"/>
                    <w:color w:val="231F20"/>
                    <w:spacing w:val="18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9"/>
                  </w:rPr>
                  <w:t>No.12</w:t>
                </w:r>
                <w:r>
                  <w:rPr>
                    <w:sz w:val="15"/>
                    <w:szCs w:val="15"/>
                    <w:color w:val="231F20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7"/>
                  </w:rPr>
                  <w:t>Dec. 2024</w:t>
                </w:r>
              </w:p>
            </w:txbxContent>
          </v:textbox>
        </v:shape>
      </w:pict>
    </w:r>
    <w:r>
      <w:pict>
        <v:shape id="_x0000_s6" style="position:absolute;margin-left:36.5727pt;margin-top:1.98454pt;mso-position-vertical-relative:text;mso-position-horizontal-relative:text;width:57.8pt;height:23.3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1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3"/>
                  </w:rPr>
                  <w:t>第 32 卷第</w:t>
                </w:r>
                <w:r>
                  <w:rPr>
                    <w:sz w:val="15"/>
                    <w:szCs w:val="15"/>
                    <w:color w:val="231F20"/>
                    <w:spacing w:val="18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3"/>
                  </w:rPr>
                  <w:t>12 期</w:t>
                </w:r>
              </w:p>
              <w:p>
                <w:pPr>
                  <w:pStyle w:val="BodyText"/>
                  <w:ind w:left="123"/>
                  <w:spacing w:before="1" w:line="215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8"/>
                  </w:rPr>
                  <w:t>2024 年</w:t>
                </w:r>
                <w:r>
                  <w:rPr>
                    <w:sz w:val="15"/>
                    <w:szCs w:val="15"/>
                    <w:color w:val="231F20"/>
                    <w:spacing w:val="20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8"/>
                  </w:rPr>
                  <w:t>12</w:t>
                </w:r>
                <w:r>
                  <w:rPr>
                    <w:sz w:val="15"/>
                    <w:szCs w:val="15"/>
                    <w:color w:val="231F20"/>
                    <w:spacing w:val="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8"/>
                  </w:rPr>
                  <w:t>月</w:t>
                </w:r>
              </w:p>
            </w:txbxContent>
          </v:textbox>
        </v:shape>
      </w:pict>
    </w:r>
    <w:r>
      <w:rPr>
        <w:sz w:val="17"/>
        <w:szCs w:val="17"/>
        <w:color w:val="231F20"/>
        <w:spacing w:val="6"/>
      </w:rPr>
      <w:t>中国医学工程</w:t>
    </w:r>
  </w:p>
  <w:p>
    <w:pPr>
      <w:pStyle w:val="BodyText"/>
      <w:ind w:left="4574"/>
      <w:spacing w:before="12" w:line="165" w:lineRule="auto"/>
      <w:rPr>
        <w:sz w:val="17"/>
        <w:szCs w:val="17"/>
      </w:rPr>
    </w:pPr>
    <w:r>
      <w:rPr>
        <w:sz w:val="17"/>
        <w:szCs w:val="17"/>
        <w:color w:val="231F20"/>
        <w:spacing w:val="-10"/>
      </w:rPr>
      <w:t>China Medical Engineering</w:t>
    </w:r>
  </w:p>
  <w:p>
    <w:pPr>
      <w:ind w:firstLine="709"/>
      <w:spacing w:before="3" w:line="29" w:lineRule="exact"/>
      <w:rPr/>
    </w:pPr>
    <w:r>
      <w:rPr>
        <w:position w:val="-1"/>
      </w:rPr>
      <w:pict>
        <v:shape id="_x0000_s8" style="mso-position-vertical-relative:line;mso-position-horizontal-relative:char;width:481.9pt;height:2pt;" filled="false" strokecolor="#231F20" strokeweight="0.34pt" coordsize="9637,40" coordorigin="0,0" path="m0,36l9637,36m0,3l9637,3e">
          <v:stroke joinstyle="miter" miterlimit="4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10"/>
      <w:spacing w:before="53" w:line="185" w:lineRule="auto"/>
      <w:rPr>
        <w:sz w:val="17"/>
        <w:szCs w:val="17"/>
      </w:rPr>
    </w:pPr>
    <w:r>
      <w:pict>
        <v:shape id="WordPictureWatermark12" style="position:absolute;margin-left:21.2pt;margin-top:811.69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pict>
        <v:shape id="_x0000_s14" style="position:absolute;margin-left:468.188pt;margin-top:1.70109pt;mso-position-vertical-relative:text;mso-position-horizontal-relative:text;width:44.2pt;height:24.2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23" w:right="20" w:hanging="104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9"/>
                  </w:rPr>
                  <w:t>Vol.32</w:t>
                </w:r>
                <w:r>
                  <w:rPr>
                    <w:sz w:val="15"/>
                    <w:szCs w:val="15"/>
                    <w:color w:val="231F20"/>
                    <w:spacing w:val="18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9"/>
                  </w:rPr>
                  <w:t>No.12</w:t>
                </w:r>
                <w:r>
                  <w:rPr>
                    <w:sz w:val="15"/>
                    <w:szCs w:val="15"/>
                    <w:color w:val="231F20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7"/>
                  </w:rPr>
                  <w:t>Dec. 2024</w:t>
                </w:r>
              </w:p>
            </w:txbxContent>
          </v:textbox>
        </v:shape>
      </w:pict>
    </w:r>
    <w:r>
      <w:pict>
        <v:shape id="_x0000_s16" style="position:absolute;margin-left:36.5727pt;margin-top:1.9846pt;mso-position-vertical-relative:text;mso-position-horizontal-relative:text;width:57.8pt;height:23.3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1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3"/>
                  </w:rPr>
                  <w:t>第 32 卷第</w:t>
                </w:r>
                <w:r>
                  <w:rPr>
                    <w:sz w:val="15"/>
                    <w:szCs w:val="15"/>
                    <w:color w:val="231F20"/>
                    <w:spacing w:val="18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3"/>
                  </w:rPr>
                  <w:t>12 期</w:t>
                </w:r>
              </w:p>
              <w:p>
                <w:pPr>
                  <w:pStyle w:val="BodyText"/>
                  <w:ind w:left="123"/>
                  <w:spacing w:before="1" w:line="215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8"/>
                  </w:rPr>
                  <w:t>2024 年</w:t>
                </w:r>
                <w:r>
                  <w:rPr>
                    <w:sz w:val="15"/>
                    <w:szCs w:val="15"/>
                    <w:color w:val="231F20"/>
                    <w:spacing w:val="20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8"/>
                  </w:rPr>
                  <w:t>12</w:t>
                </w:r>
                <w:r>
                  <w:rPr>
                    <w:sz w:val="15"/>
                    <w:szCs w:val="15"/>
                    <w:color w:val="231F20"/>
                    <w:spacing w:val="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8"/>
                  </w:rPr>
                  <w:t>月</w:t>
                </w:r>
              </w:p>
            </w:txbxContent>
          </v:textbox>
        </v:shape>
      </w:pict>
    </w:r>
    <w:r>
      <w:rPr>
        <w:sz w:val="17"/>
        <w:szCs w:val="17"/>
        <w:color w:val="231F20"/>
        <w:spacing w:val="6"/>
      </w:rPr>
      <w:t>中国医学工程</w:t>
    </w:r>
  </w:p>
  <w:p>
    <w:pPr>
      <w:pStyle w:val="BodyText"/>
      <w:ind w:left="4574"/>
      <w:spacing w:before="12" w:line="165" w:lineRule="auto"/>
      <w:rPr>
        <w:sz w:val="17"/>
        <w:szCs w:val="17"/>
      </w:rPr>
    </w:pPr>
    <w:r>
      <w:rPr>
        <w:sz w:val="17"/>
        <w:szCs w:val="17"/>
        <w:color w:val="231F20"/>
        <w:spacing w:val="-10"/>
      </w:rPr>
      <w:t>China Medical Engineering</w:t>
    </w:r>
  </w:p>
  <w:p>
    <w:pPr>
      <w:ind w:firstLine="709"/>
      <w:spacing w:before="3" w:line="29" w:lineRule="exact"/>
      <w:rPr/>
    </w:pPr>
    <w:r>
      <w:rPr>
        <w:position w:val="-1"/>
      </w:rPr>
      <w:pict>
        <v:shape id="_x0000_s18" style="mso-position-vertical-relative:line;mso-position-horizontal-relative:char;width:481.9pt;height:2pt;" filled="false" strokecolor="#231F20" strokeweight="0.34pt" coordsize="9637,40" coordorigin="0,0" path="m0,36l9637,36m0,3l9637,3e">
          <v:stroke joinstyle="miter" miterlimit="4"/>
        </v:shape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10"/>
      <w:spacing w:before="53" w:line="185" w:lineRule="auto"/>
      <w:rPr>
        <w:sz w:val="17"/>
        <w:szCs w:val="17"/>
      </w:rPr>
    </w:pPr>
    <w:r>
      <w:pict>
        <v:shape id="WordPictureWatermark20" style="position:absolute;margin-left:21.2pt;margin-top:811.69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pict>
        <v:shape id="_x0000_s22" style="position:absolute;margin-left:468.188pt;margin-top:1.70103pt;mso-position-vertical-relative:text;mso-position-horizontal-relative:text;width:44.2pt;height:24.2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23" w:right="20" w:hanging="104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9"/>
                  </w:rPr>
                  <w:t>Vol.32</w:t>
                </w:r>
                <w:r>
                  <w:rPr>
                    <w:sz w:val="15"/>
                    <w:szCs w:val="15"/>
                    <w:color w:val="231F20"/>
                    <w:spacing w:val="18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9"/>
                  </w:rPr>
                  <w:t>No.12</w:t>
                </w:r>
                <w:r>
                  <w:rPr>
                    <w:sz w:val="15"/>
                    <w:szCs w:val="15"/>
                    <w:color w:val="231F20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7"/>
                  </w:rPr>
                  <w:t>Dec. 2024</w:t>
                </w:r>
              </w:p>
            </w:txbxContent>
          </v:textbox>
        </v:shape>
      </w:pict>
    </w:r>
    <w:r>
      <w:pict>
        <v:shape id="_x0000_s24" style="position:absolute;margin-left:36.5727pt;margin-top:1.98454pt;mso-position-vertical-relative:text;mso-position-horizontal-relative:text;width:57.8pt;height:23.3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1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3"/>
                  </w:rPr>
                  <w:t>第 32 卷第</w:t>
                </w:r>
                <w:r>
                  <w:rPr>
                    <w:sz w:val="15"/>
                    <w:szCs w:val="15"/>
                    <w:color w:val="231F20"/>
                    <w:spacing w:val="18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3"/>
                  </w:rPr>
                  <w:t>12 期</w:t>
                </w:r>
              </w:p>
              <w:p>
                <w:pPr>
                  <w:pStyle w:val="BodyText"/>
                  <w:ind w:left="123"/>
                  <w:spacing w:before="1" w:line="215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8"/>
                  </w:rPr>
                  <w:t>2024 年</w:t>
                </w:r>
                <w:r>
                  <w:rPr>
                    <w:sz w:val="15"/>
                    <w:szCs w:val="15"/>
                    <w:color w:val="231F20"/>
                    <w:spacing w:val="20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8"/>
                  </w:rPr>
                  <w:t>12</w:t>
                </w:r>
                <w:r>
                  <w:rPr>
                    <w:sz w:val="15"/>
                    <w:szCs w:val="15"/>
                    <w:color w:val="231F20"/>
                    <w:spacing w:val="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8"/>
                  </w:rPr>
                  <w:t>月</w:t>
                </w:r>
              </w:p>
            </w:txbxContent>
          </v:textbox>
        </v:shape>
      </w:pict>
    </w:r>
    <w:r>
      <w:rPr>
        <w:sz w:val="17"/>
        <w:szCs w:val="17"/>
        <w:color w:val="231F20"/>
        <w:spacing w:val="6"/>
      </w:rPr>
      <w:t>中国医学工程</w:t>
    </w:r>
  </w:p>
  <w:p>
    <w:pPr>
      <w:pStyle w:val="BodyText"/>
      <w:ind w:left="4574"/>
      <w:spacing w:before="12" w:line="165" w:lineRule="auto"/>
      <w:rPr>
        <w:sz w:val="17"/>
        <w:szCs w:val="17"/>
      </w:rPr>
    </w:pPr>
    <w:r>
      <w:rPr>
        <w:sz w:val="17"/>
        <w:szCs w:val="17"/>
        <w:color w:val="231F20"/>
        <w:spacing w:val="-10"/>
      </w:rPr>
      <w:t>China Medical Engineering</w:t>
    </w:r>
  </w:p>
  <w:p>
    <w:pPr>
      <w:ind w:firstLine="709"/>
      <w:spacing w:before="3" w:line="29" w:lineRule="exact"/>
      <w:rPr/>
    </w:pPr>
    <w:r>
      <w:rPr>
        <w:position w:val="-1"/>
      </w:rPr>
      <w:pict>
        <v:shape id="_x0000_s26" style="mso-position-vertical-relative:line;mso-position-horizontal-relative:char;width:481.9pt;height:2pt;" filled="false" strokecolor="#231F20" strokeweight="0.34pt" coordsize="9637,40" coordorigin="0,0" path="m0,36l9637,36m0,3l9637,3e">
          <v:stroke joinstyle="miter" miterlimit="4"/>
        </v:shape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10"/>
      <w:spacing w:before="53" w:line="185" w:lineRule="auto"/>
      <w:rPr>
        <w:sz w:val="17"/>
        <w:szCs w:val="17"/>
      </w:rPr>
    </w:pPr>
    <w:r>
      <w:pict>
        <v:shape id="WordPictureWatermark28" style="position:absolute;margin-left:21.2pt;margin-top:811.69pt;mso-position-vertical-relative:page;mso-position-horizontal-relative:page;width:168.95pt;height:12.5pt;z-index:-251649024;" o:allowincell="f" filled="false" stroked="false" type="#_x0000_t75">
          <v:imagedata o:title="" r:id="rId1"/>
        </v:shape>
      </w:pict>
    </w:r>
    <w:r>
      <w:pict>
        <v:shape id="_x0000_s30" style="position:absolute;margin-left:468.188pt;margin-top:1.70109pt;mso-position-vertical-relative:text;mso-position-horizontal-relative:text;width:44.2pt;height:24.2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23" w:right="20" w:hanging="104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9"/>
                  </w:rPr>
                  <w:t>Vol.32</w:t>
                </w:r>
                <w:r>
                  <w:rPr>
                    <w:sz w:val="15"/>
                    <w:szCs w:val="15"/>
                    <w:color w:val="231F20"/>
                    <w:spacing w:val="18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9"/>
                  </w:rPr>
                  <w:t>No.12</w:t>
                </w:r>
                <w:r>
                  <w:rPr>
                    <w:sz w:val="15"/>
                    <w:szCs w:val="15"/>
                    <w:color w:val="231F20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7"/>
                  </w:rPr>
                  <w:t>Dec. 2024</w:t>
                </w:r>
              </w:p>
            </w:txbxContent>
          </v:textbox>
        </v:shape>
      </w:pict>
    </w:r>
    <w:r>
      <w:pict>
        <v:shape id="_x0000_s32" style="position:absolute;margin-left:36.5727pt;margin-top:1.9846pt;mso-position-vertical-relative:text;mso-position-horizontal-relative:text;width:57.8pt;height:23.3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1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3"/>
                  </w:rPr>
                  <w:t>第 32 卷第</w:t>
                </w:r>
                <w:r>
                  <w:rPr>
                    <w:sz w:val="15"/>
                    <w:szCs w:val="15"/>
                    <w:color w:val="231F20"/>
                    <w:spacing w:val="18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3"/>
                  </w:rPr>
                  <w:t>12 期</w:t>
                </w:r>
              </w:p>
              <w:p>
                <w:pPr>
                  <w:pStyle w:val="BodyText"/>
                  <w:ind w:left="123"/>
                  <w:spacing w:before="1" w:line="215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8"/>
                  </w:rPr>
                  <w:t>2024 年</w:t>
                </w:r>
                <w:r>
                  <w:rPr>
                    <w:sz w:val="15"/>
                    <w:szCs w:val="15"/>
                    <w:color w:val="231F20"/>
                    <w:spacing w:val="20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8"/>
                  </w:rPr>
                  <w:t>12</w:t>
                </w:r>
                <w:r>
                  <w:rPr>
                    <w:sz w:val="15"/>
                    <w:szCs w:val="15"/>
                    <w:color w:val="231F20"/>
                    <w:spacing w:val="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-8"/>
                  </w:rPr>
                  <w:t>月</w:t>
                </w:r>
              </w:p>
            </w:txbxContent>
          </v:textbox>
        </v:shape>
      </w:pict>
    </w:r>
    <w:r>
      <w:rPr>
        <w:sz w:val="17"/>
        <w:szCs w:val="17"/>
        <w:color w:val="231F20"/>
        <w:spacing w:val="6"/>
      </w:rPr>
      <w:t>中国医学工程</w:t>
    </w:r>
  </w:p>
  <w:p>
    <w:pPr>
      <w:pStyle w:val="BodyText"/>
      <w:ind w:left="4574"/>
      <w:spacing w:before="12" w:line="165" w:lineRule="auto"/>
      <w:rPr>
        <w:sz w:val="17"/>
        <w:szCs w:val="17"/>
      </w:rPr>
    </w:pPr>
    <w:r>
      <w:rPr>
        <w:sz w:val="17"/>
        <w:szCs w:val="17"/>
        <w:color w:val="231F20"/>
        <w:spacing w:val="-10"/>
      </w:rPr>
      <w:t>China Medical Engineering</w:t>
    </w:r>
  </w:p>
  <w:p>
    <w:pPr>
      <w:ind w:firstLine="709"/>
      <w:spacing w:before="3" w:line="29" w:lineRule="exact"/>
      <w:rPr/>
    </w:pPr>
    <w:r>
      <w:rPr>
        <w:position w:val="-1"/>
      </w:rPr>
      <w:pict>
        <v:shape id="_x0000_s34" style="mso-position-vertical-relative:line;mso-position-horizontal-relative:char;width:481.9pt;height:2pt;" filled="false" strokecolor="#231F20" strokeweight="0.34pt" coordsize="9637,40" coordorigin="0,0" path="m0,36l9637,36m0,3l9637,3e">
          <v:stroke joinstyle="miter" miterlimit="4"/>
        </v:shape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2025-01-08T18:30:50Z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2025-10-28T21:32:39</vt:filetime>
  </property>
</Properties>
</file>