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28"/>
        <w:spacing w:before="302" w:line="224" w:lineRule="auto"/>
        <w:tabs>
          <w:tab w:val="left" w:pos="330"/>
        </w:tabs>
        <w:rPr>
          <w:rFonts w:ascii="SimHei" w:hAnsi="SimHei" w:eastAsia="SimHei" w:cs="SimHei"/>
          <w:sz w:val="24"/>
          <w:szCs w:val="24"/>
        </w:rPr>
      </w:pPr>
      <w:r>
        <w:rPr>
          <w:shd w:val="clear" w:fill="E6E6E6"/>
          <w:rFonts w:ascii="SimHei" w:hAnsi="SimHei" w:eastAsia="SimHei" w:cs="SimHei"/>
          <w:sz w:val="24"/>
          <w:szCs w:val="24"/>
        </w:rPr>
        <w:tab/>
      </w:r>
      <w:r>
        <w:rPr>
          <w:shd w:val="clear" w:fill="E6E6E6"/>
          <w:rFonts w:ascii="SimHei" w:hAnsi="SimHei" w:eastAsia="SimHei" w:cs="SimHei"/>
          <w:sz w:val="24"/>
          <w:szCs w:val="24"/>
          <w:spacing w:val="-24"/>
        </w:rPr>
        <w:t>·</w:t>
      </w:r>
      <w:r>
        <w:rPr>
          <w:shd w:val="clear" w:fill="E6E6E6"/>
          <w:rFonts w:ascii="SimHei" w:hAnsi="SimHei" w:eastAsia="SimHei" w:cs="SimHei"/>
          <w:sz w:val="24"/>
          <w:szCs w:val="24"/>
          <w:spacing w:val="-91"/>
        </w:rPr>
        <w:t xml:space="preserve"> </w:t>
      </w:r>
      <w:r>
        <w:rPr>
          <w:shd w:val="clear" w:fill="E6E6E6"/>
          <w:rFonts w:ascii="SimHei" w:hAnsi="SimHei" w:eastAsia="SimHei" w:cs="SimHei"/>
          <w:sz w:val="24"/>
          <w:szCs w:val="24"/>
          <w:spacing w:val="-24"/>
        </w:rPr>
        <w:t>论著</w:t>
      </w:r>
      <w:r>
        <w:rPr>
          <w:shd w:val="clear" w:fill="E6E6E6"/>
          <w:rFonts w:ascii="SimHei" w:hAnsi="SimHei" w:eastAsia="SimHei" w:cs="SimHei"/>
          <w:sz w:val="24"/>
          <w:szCs w:val="24"/>
        </w:rPr>
        <w:t xml:space="preserve"> </w:t>
      </w:r>
      <w:r>
        <w:rPr>
          <w:shd w:val="clear" w:fill="E6E6E6"/>
          <w:rFonts w:ascii="SimHei" w:hAnsi="SimHei" w:eastAsia="SimHei" w:cs="SimHei"/>
          <w:sz w:val="24"/>
          <w:szCs w:val="24"/>
          <w:spacing w:val="-24"/>
        </w:rPr>
        <w:t>·</w:t>
      </w:r>
    </w:p>
    <w:p>
      <w:pPr>
        <w:ind w:left="240"/>
        <w:spacing w:before="161" w:line="175" w:lineRule="auto"/>
        <w:outlineLvl w:val="0"/>
        <w:rPr>
          <w:rFonts w:ascii="Microsoft YaHei" w:hAnsi="Microsoft YaHei" w:eastAsia="Microsoft YaHei" w:cs="Microsoft YaHei"/>
          <w:sz w:val="34"/>
          <w:szCs w:val="34"/>
        </w:rPr>
      </w:pPr>
      <w:r>
        <w:rPr>
          <w:rFonts w:ascii="Microsoft YaHei" w:hAnsi="Microsoft YaHei" w:eastAsia="Microsoft YaHei" w:cs="Microsoft YaHei"/>
          <w:sz w:val="34"/>
          <w:szCs w:val="34"/>
        </w:rPr>
        <w:t>腹部探头和浅表探头超声扫描联合用于急性阑尾炎诊断的临床价值观察</w:t>
      </w:r>
    </w:p>
    <w:p>
      <w:pPr>
        <w:ind w:left="237"/>
        <w:spacing w:before="164" w:line="265" w:lineRule="exact"/>
        <w:rPr>
          <w:rFonts w:ascii="KaiTi" w:hAnsi="KaiTi" w:eastAsia="KaiTi" w:cs="KaiTi"/>
          <w:sz w:val="12"/>
          <w:szCs w:val="12"/>
        </w:rPr>
      </w:pPr>
      <w:r>
        <w:rPr>
          <w:rFonts w:ascii="KaiTi" w:hAnsi="KaiTi" w:eastAsia="KaiTi" w:cs="KaiTi"/>
          <w:sz w:val="20"/>
          <w:szCs w:val="20"/>
          <w:spacing w:val="-3"/>
        </w:rPr>
        <w:t>连文利</w:t>
      </w:r>
      <w:r>
        <w:rPr>
          <w:rFonts w:ascii="KaiTi" w:hAnsi="KaiTi" w:eastAsia="KaiTi" w:cs="KaiTi"/>
          <w:sz w:val="12"/>
          <w:szCs w:val="12"/>
          <w:spacing w:val="-3"/>
          <w:position w:val="7"/>
        </w:rPr>
        <w:t>*</w:t>
      </w:r>
    </w:p>
    <w:p>
      <w:pPr>
        <w:ind w:left="234"/>
        <w:spacing w:before="18" w:line="178" w:lineRule="auto"/>
        <w:rPr>
          <w:rFonts w:ascii="Microsoft YaHei" w:hAnsi="Microsoft YaHei" w:eastAsia="Microsoft YaHei" w:cs="Microsoft YaHei"/>
          <w:sz w:val="15"/>
          <w:szCs w:val="15"/>
        </w:rPr>
      </w:pPr>
      <w:r>
        <w:pict>
          <v:shape id="_x0000_s4" style="position:absolute;margin-left:11.8738pt;margin-top:17.0759pt;mso-position-vertical-relative:text;mso-position-horizontal-relative:text;width:532.95pt;height:0.85pt;z-index:251663360;" filled="false" strokecolor="#000000" strokeweight="0.85pt" coordsize="10659,17" coordorigin="0,0" path="m0,8l10658,8e">
            <v:stroke joinstyle="miter" miterlimit="4"/>
          </v:shape>
        </w:pict>
      </w:r>
      <w:r>
        <w:rPr>
          <w:rFonts w:ascii="Microsoft YaHei" w:hAnsi="Microsoft YaHei" w:eastAsia="Microsoft YaHei" w:cs="Microsoft YaHei"/>
          <w:sz w:val="18"/>
          <w:szCs w:val="18"/>
        </w:rPr>
        <w:t>石城县人民医院</w:t>
      </w:r>
      <w:r>
        <w:rPr>
          <w:rFonts w:ascii="Microsoft YaHei" w:hAnsi="Microsoft YaHei" w:eastAsia="Microsoft YaHei" w:cs="Microsoft YaHei"/>
          <w:sz w:val="15"/>
          <w:szCs w:val="15"/>
        </w:rPr>
        <w:t>(江西 赣州 342700)</w:t>
      </w:r>
    </w:p>
    <w:p>
      <w:pPr>
        <w:ind w:left="858" w:right="9" w:hanging="604"/>
        <w:spacing w:before="233"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【摘要】 目的  探讨腹部探头和浅表探头超声联合检查在急性阑尾炎(AA)中的应用价值。方法  选取2021年8月至2023年8月我院收治的86例疑似AA患者，均行腹部</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rPr>
        <w:t>探头、浅表探头超声检查，以手术结果为金标准，统计AA检出情况及诊断效能</w:t>
      </w:r>
      <w:r>
        <w:rPr>
          <w:rFonts w:ascii="Microsoft YaHei" w:hAnsi="Microsoft YaHei" w:eastAsia="Microsoft YaHei" w:cs="Microsoft YaHei"/>
          <w:sz w:val="15"/>
          <w:szCs w:val="15"/>
          <w:spacing w:val="-1"/>
        </w:rPr>
        <w:t>，并以kappa检验验证不同方法诊断与金标准的一致性。结果  86例疑似患</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rPr>
        <w:t>者经手术证实70例为AA，其中腹部探头检出65例，阳性率为92.86%(65/70)；浅表探头检出67例，阳性率为95.71%(67/70)；联合检查检出69例，阳性率</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rPr>
        <w:t>为98.57%(69/70)；联合检查诊断灵敏度、准确度为97.14%、96.51%，高于腹部</w:t>
      </w:r>
      <w:r>
        <w:rPr>
          <w:rFonts w:ascii="Microsoft YaHei" w:hAnsi="Microsoft YaHei" w:eastAsia="Microsoft YaHei" w:cs="Microsoft YaHei"/>
          <w:sz w:val="15"/>
          <w:szCs w:val="15"/>
          <w:spacing w:val="-1"/>
        </w:rPr>
        <w:t>探头(87.14%、84.88%)、浅表探头(88.57%、84.88%)，有统计学差异</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rPr>
        <w:t>(P&lt;0.05)；采用kappa检验显示，腹部探头、浅</w:t>
      </w:r>
      <w:r>
        <w:rPr>
          <w:rFonts w:ascii="Microsoft YaHei" w:hAnsi="Microsoft YaHei" w:eastAsia="Microsoft YaHei" w:cs="Microsoft YaHei"/>
          <w:sz w:val="15"/>
          <w:szCs w:val="15"/>
          <w:spacing w:val="-1"/>
        </w:rPr>
        <w:t>表探头、联合检查诊断与金标准kappa值分别为0.555、0.535、0.888。结论  腹部探头联合浅表探头可提</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2"/>
        </w:rPr>
        <w:t>高AA诊断价值，减少漏诊、误诊发生，且操作简便、无创伤，值得广泛应用。</w:t>
      </w:r>
    </w:p>
    <w:p>
      <w:pPr>
        <w:ind w:left="254" w:right="6179"/>
        <w:spacing w:before="194"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【关键词】急性阑尾炎；腹部探头；浅表探头；联合扫描；诊</w:t>
      </w:r>
      <w:r>
        <w:rPr>
          <w:rFonts w:ascii="Microsoft YaHei" w:hAnsi="Microsoft YaHei" w:eastAsia="Microsoft YaHei" w:cs="Microsoft YaHei"/>
          <w:sz w:val="15"/>
          <w:szCs w:val="15"/>
          <w:spacing w:val="-2"/>
        </w:rPr>
        <w:t>断价值</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4"/>
        </w:rPr>
        <w:t>【中图分类号】R574.61</w:t>
      </w:r>
    </w:p>
    <w:p>
      <w:pPr>
        <w:ind w:left="254"/>
        <w:spacing w:before="1" w:line="17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rPr>
        <w:t>【文献标识码】A</w:t>
      </w:r>
    </w:p>
    <w:p>
      <w:pPr>
        <w:ind w:left="344"/>
        <w:spacing w:before="18"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DOI:10.3969/j.issn.1009-3257.2024.12.043</w:t>
      </w:r>
    </w:p>
    <w:p>
      <w:pPr>
        <w:ind w:left="230" w:firstLine="19"/>
        <w:spacing w:before="218" w:line="163" w:lineRule="auto"/>
        <w:jc w:val="both"/>
        <w:rPr>
          <w:rFonts w:ascii="Microsoft YaHei" w:hAnsi="Microsoft YaHei" w:eastAsia="Microsoft YaHei" w:cs="Microsoft YaHei"/>
          <w:sz w:val="36"/>
          <w:szCs w:val="36"/>
        </w:rPr>
      </w:pPr>
      <w:r>
        <w:rPr>
          <w:rFonts w:ascii="Microsoft YaHei" w:hAnsi="Microsoft YaHei" w:eastAsia="Microsoft YaHei" w:cs="Microsoft YaHei"/>
          <w:sz w:val="36"/>
          <w:szCs w:val="36"/>
          <w:spacing w:val="-8"/>
        </w:rPr>
        <w:t>Clinical</w:t>
      </w:r>
      <w:r>
        <w:rPr>
          <w:rFonts w:ascii="Microsoft YaHei" w:hAnsi="Microsoft YaHei" w:eastAsia="Microsoft YaHei" w:cs="Microsoft YaHei"/>
          <w:sz w:val="36"/>
          <w:szCs w:val="36"/>
          <w:spacing w:val="-23"/>
        </w:rPr>
        <w:t xml:space="preserve"> </w:t>
      </w:r>
      <w:r>
        <w:rPr>
          <w:rFonts w:ascii="Microsoft YaHei" w:hAnsi="Microsoft YaHei" w:eastAsia="Microsoft YaHei" w:cs="Microsoft YaHei"/>
          <w:sz w:val="36"/>
          <w:szCs w:val="36"/>
          <w:spacing w:val="-8"/>
        </w:rPr>
        <w:t>Value Observation of Co</w:t>
      </w:r>
      <w:r>
        <w:rPr>
          <w:rFonts w:ascii="Microsoft YaHei" w:hAnsi="Microsoft YaHei" w:eastAsia="Microsoft YaHei" w:cs="Microsoft YaHei"/>
          <w:sz w:val="36"/>
          <w:szCs w:val="36"/>
          <w:spacing w:val="-9"/>
        </w:rPr>
        <w:t>mbined Use of</w:t>
      </w:r>
      <w:r>
        <w:rPr>
          <w:rFonts w:ascii="Microsoft YaHei" w:hAnsi="Microsoft YaHei" w:eastAsia="Microsoft YaHei" w:cs="Microsoft YaHei"/>
          <w:sz w:val="36"/>
          <w:szCs w:val="36"/>
          <w:spacing w:val="-33"/>
        </w:rPr>
        <w:t xml:space="preserve"> </w:t>
      </w:r>
      <w:r>
        <w:rPr>
          <w:rFonts w:ascii="Microsoft YaHei" w:hAnsi="Microsoft YaHei" w:eastAsia="Microsoft YaHei" w:cs="Microsoft YaHei"/>
          <w:sz w:val="36"/>
          <w:szCs w:val="36"/>
          <w:spacing w:val="-9"/>
        </w:rPr>
        <w:t>Abdominal Probe</w:t>
      </w:r>
      <w:r>
        <w:rPr>
          <w:rFonts w:ascii="Microsoft YaHei" w:hAnsi="Microsoft YaHei" w:eastAsia="Microsoft YaHei" w:cs="Microsoft YaHei"/>
          <w:sz w:val="36"/>
          <w:szCs w:val="36"/>
        </w:rPr>
        <w:t xml:space="preserve"> </w:t>
      </w:r>
      <w:r>
        <w:rPr>
          <w:rFonts w:ascii="Microsoft YaHei" w:hAnsi="Microsoft YaHei" w:eastAsia="Microsoft YaHei" w:cs="Microsoft YaHei"/>
          <w:sz w:val="36"/>
          <w:szCs w:val="36"/>
          <w:spacing w:val="-7"/>
        </w:rPr>
        <w:t>and Super</w:t>
      </w:r>
      <w:r>
        <w:rPr>
          <w:rFonts w:ascii="Times New Roman" w:hAnsi="Times New Roman" w:eastAsia="Times New Roman" w:cs="Times New Roman"/>
          <w:sz w:val="36"/>
          <w:szCs w:val="36"/>
          <w:spacing w:val="-7"/>
        </w:rPr>
        <w:t>ﬁ</w:t>
      </w:r>
      <w:r>
        <w:rPr>
          <w:rFonts w:ascii="Microsoft YaHei" w:hAnsi="Microsoft YaHei" w:eastAsia="Microsoft YaHei" w:cs="Microsoft YaHei"/>
          <w:sz w:val="36"/>
          <w:szCs w:val="36"/>
          <w:spacing w:val="-7"/>
        </w:rPr>
        <w:t>ci</w:t>
      </w:r>
      <w:r>
        <w:rPr>
          <w:rFonts w:ascii="Microsoft YaHei" w:hAnsi="Microsoft YaHei" w:eastAsia="Microsoft YaHei" w:cs="Microsoft YaHei"/>
          <w:sz w:val="36"/>
          <w:szCs w:val="36"/>
          <w:spacing w:val="-6"/>
        </w:rPr>
        <w:t>a</w:t>
      </w:r>
      <w:r>
        <w:rPr>
          <w:rFonts w:ascii="Microsoft YaHei" w:hAnsi="Microsoft YaHei" w:eastAsia="Microsoft YaHei" w:cs="Microsoft YaHei"/>
          <w:sz w:val="36"/>
          <w:szCs w:val="36"/>
          <w:spacing w:val="-72"/>
        </w:rPr>
        <w:t xml:space="preserve"> </w:t>
      </w:r>
      <w:r>
        <w:rPr>
          <w:rFonts w:ascii="Microsoft YaHei" w:hAnsi="Microsoft YaHei" w:eastAsia="Microsoft YaHei" w:cs="Microsoft YaHei"/>
          <w:sz w:val="36"/>
          <w:szCs w:val="36"/>
          <w:spacing w:val="-6"/>
        </w:rPr>
        <w:t>l</w:t>
      </w:r>
      <w:r>
        <w:rPr>
          <w:rFonts w:ascii="Microsoft YaHei" w:hAnsi="Microsoft YaHei" w:eastAsia="Microsoft YaHei" w:cs="Microsoft YaHei"/>
          <w:sz w:val="36"/>
          <w:szCs w:val="36"/>
          <w:spacing w:val="39"/>
        </w:rPr>
        <w:t xml:space="preserve"> </w:t>
      </w:r>
      <w:r>
        <w:rPr>
          <w:rFonts w:ascii="Microsoft YaHei" w:hAnsi="Microsoft YaHei" w:eastAsia="Microsoft YaHei" w:cs="Microsoft YaHei"/>
          <w:sz w:val="36"/>
          <w:szCs w:val="36"/>
          <w:spacing w:val="-6"/>
        </w:rPr>
        <w:t>Probe</w:t>
      </w:r>
      <w:r>
        <w:rPr>
          <w:rFonts w:ascii="Microsoft YaHei" w:hAnsi="Microsoft YaHei" w:eastAsia="Microsoft YaHei" w:cs="Microsoft YaHei"/>
          <w:sz w:val="36"/>
          <w:szCs w:val="36"/>
          <w:spacing w:val="37"/>
        </w:rPr>
        <w:t xml:space="preserve"> </w:t>
      </w:r>
      <w:r>
        <w:rPr>
          <w:rFonts w:ascii="Microsoft YaHei" w:hAnsi="Microsoft YaHei" w:eastAsia="Microsoft YaHei" w:cs="Microsoft YaHei"/>
          <w:sz w:val="36"/>
          <w:szCs w:val="36"/>
          <w:spacing w:val="-6"/>
        </w:rPr>
        <w:t>Ultrasound Scann</w:t>
      </w:r>
      <w:r>
        <w:rPr>
          <w:rFonts w:ascii="Microsoft YaHei" w:hAnsi="Microsoft YaHei" w:eastAsia="Microsoft YaHei" w:cs="Microsoft YaHei"/>
          <w:sz w:val="36"/>
          <w:szCs w:val="36"/>
          <w:spacing w:val="-7"/>
        </w:rPr>
        <w:t>ing for the</w:t>
      </w:r>
      <w:r>
        <w:rPr>
          <w:rFonts w:ascii="Microsoft YaHei" w:hAnsi="Microsoft YaHei" w:eastAsia="Microsoft YaHei" w:cs="Microsoft YaHei"/>
          <w:sz w:val="36"/>
          <w:szCs w:val="36"/>
          <w:spacing w:val="38"/>
        </w:rPr>
        <w:t xml:space="preserve"> </w:t>
      </w:r>
      <w:r>
        <w:rPr>
          <w:rFonts w:ascii="Microsoft YaHei" w:hAnsi="Microsoft YaHei" w:eastAsia="Microsoft YaHei" w:cs="Microsoft YaHei"/>
          <w:sz w:val="36"/>
          <w:szCs w:val="36"/>
          <w:spacing w:val="-7"/>
        </w:rPr>
        <w:t>Diagnosis</w:t>
      </w:r>
      <w:r>
        <w:rPr>
          <w:rFonts w:ascii="Microsoft YaHei" w:hAnsi="Microsoft YaHei" w:eastAsia="Microsoft YaHei" w:cs="Microsoft YaHei"/>
          <w:sz w:val="36"/>
          <w:szCs w:val="36"/>
          <w:spacing w:val="20"/>
        </w:rPr>
        <w:t xml:space="preserve"> </w:t>
      </w:r>
      <w:r>
        <w:rPr>
          <w:rFonts w:ascii="Microsoft YaHei" w:hAnsi="Microsoft YaHei" w:eastAsia="Microsoft YaHei" w:cs="Microsoft YaHei"/>
          <w:sz w:val="36"/>
          <w:szCs w:val="36"/>
          <w:spacing w:val="-7"/>
        </w:rPr>
        <w:t>o</w:t>
      </w:r>
      <w:r>
        <w:rPr>
          <w:rFonts w:ascii="Microsoft YaHei" w:hAnsi="Microsoft YaHei" w:eastAsia="Microsoft YaHei" w:cs="Microsoft YaHei"/>
          <w:sz w:val="36"/>
          <w:szCs w:val="36"/>
          <w:spacing w:val="5"/>
        </w:rPr>
        <w:t>f</w:t>
      </w:r>
      <w:r>
        <w:rPr>
          <w:rFonts w:ascii="Microsoft YaHei" w:hAnsi="Microsoft YaHei" w:eastAsia="Microsoft YaHei" w:cs="Microsoft YaHei"/>
          <w:sz w:val="36"/>
          <w:szCs w:val="36"/>
        </w:rPr>
        <w:t xml:space="preserve"> </w:t>
      </w:r>
      <w:r>
        <w:rPr>
          <w:rFonts w:ascii="Microsoft YaHei" w:hAnsi="Microsoft YaHei" w:eastAsia="Microsoft YaHei" w:cs="Microsoft YaHei"/>
          <w:sz w:val="36"/>
          <w:szCs w:val="36"/>
          <w:spacing w:val="-8"/>
        </w:rPr>
        <w:t>Acute</w:t>
      </w:r>
      <w:r>
        <w:rPr>
          <w:rFonts w:ascii="Microsoft YaHei" w:hAnsi="Microsoft YaHei" w:eastAsia="Microsoft YaHei" w:cs="Microsoft YaHei"/>
          <w:sz w:val="36"/>
          <w:szCs w:val="36"/>
          <w:spacing w:val="-17"/>
        </w:rPr>
        <w:t xml:space="preserve"> </w:t>
      </w:r>
      <w:r>
        <w:rPr>
          <w:rFonts w:ascii="Microsoft YaHei" w:hAnsi="Microsoft YaHei" w:eastAsia="Microsoft YaHei" w:cs="Microsoft YaHei"/>
          <w:sz w:val="36"/>
          <w:szCs w:val="36"/>
          <w:spacing w:val="-8"/>
        </w:rPr>
        <w:t>Appendicitis</w:t>
      </w:r>
    </w:p>
    <w:p>
      <w:pPr>
        <w:pStyle w:val="BodyText"/>
        <w:ind w:left="1091"/>
        <w:spacing w:before="114" w:line="39" w:lineRule="exact"/>
        <w:rPr>
          <w:sz w:val="12"/>
          <w:szCs w:val="12"/>
        </w:rPr>
      </w:pPr>
      <w:r>
        <w:rPr>
          <w:sz w:val="12"/>
          <w:szCs w:val="12"/>
          <w:position w:val="-5"/>
        </w:rPr>
        <w:t>*</w:t>
      </w:r>
    </w:p>
    <w:p>
      <w:pPr>
        <w:pStyle w:val="BodyText"/>
        <w:ind w:left="244"/>
        <w:spacing w:line="183" w:lineRule="auto"/>
        <w:rPr>
          <w:sz w:val="19"/>
          <w:szCs w:val="19"/>
        </w:rPr>
      </w:pPr>
      <w:r>
        <w:rPr>
          <w:sz w:val="19"/>
          <w:szCs w:val="19"/>
          <w:spacing w:val="-6"/>
        </w:rPr>
        <w:t>LIAN Wen-li</w:t>
      </w:r>
      <w:r>
        <w:rPr>
          <w:sz w:val="19"/>
          <w:szCs w:val="19"/>
          <w:spacing w:val="23"/>
          <w:w w:val="101"/>
        </w:rPr>
        <w:t xml:space="preserve"> </w:t>
      </w:r>
      <w:r>
        <w:rPr>
          <w:sz w:val="19"/>
          <w:szCs w:val="19"/>
          <w:spacing w:val="-6"/>
        </w:rPr>
        <w:t>.</w:t>
      </w:r>
    </w:p>
    <w:p>
      <w:pPr>
        <w:pStyle w:val="BodyText"/>
        <w:ind w:left="235"/>
        <w:spacing w:before="28" w:line="189" w:lineRule="auto"/>
        <w:rPr>
          <w:sz w:val="19"/>
          <w:szCs w:val="19"/>
        </w:rPr>
      </w:pPr>
      <w:r>
        <w:rPr>
          <w:sz w:val="19"/>
          <w:szCs w:val="19"/>
          <w:spacing w:val="-5"/>
        </w:rPr>
        <w:t>Shicheng County People's Hospital, Ganzhou 342700, Jiangxi Province, China</w:t>
      </w:r>
    </w:p>
    <w:p>
      <w:pPr>
        <w:pStyle w:val="BodyText"/>
        <w:ind w:left="905" w:right="12" w:hanging="673"/>
        <w:spacing w:before="223" w:line="227" w:lineRule="auto"/>
        <w:rPr/>
      </w:pPr>
      <w:r>
        <w:drawing>
          <wp:anchor distT="0" distB="0" distL="0" distR="0" simplePos="0" relativeHeight="251660288" behindDoc="1" locked="0" layoutInCell="1" allowOverlap="1">
            <wp:simplePos x="0" y="0"/>
            <wp:positionH relativeFrom="column">
              <wp:posOffset>268719</wp:posOffset>
            </wp:positionH>
            <wp:positionV relativeFrom="paragraph">
              <wp:posOffset>163259</wp:posOffset>
            </wp:positionV>
            <wp:extent cx="705477" cy="60966"/>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05477" cy="60966"/>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919740</wp:posOffset>
            </wp:positionH>
            <wp:positionV relativeFrom="paragraph">
              <wp:posOffset>298702</wp:posOffset>
            </wp:positionV>
            <wp:extent cx="294090" cy="55729"/>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94090" cy="55729"/>
                    </a:xfrm>
                    <a:prstGeom prst="rect">
                      <a:avLst/>
                    </a:prstGeom>
                  </pic:spPr>
                </pic:pic>
              </a:graphicData>
            </a:graphic>
          </wp:anchor>
        </w:drawing>
      </w:r>
      <w:r>
        <w:drawing>
          <wp:anchor distT="0" distB="0" distL="0" distR="0" simplePos="0" relativeHeight="251658240" behindDoc="1" locked="0" layoutInCell="1" allowOverlap="1">
            <wp:simplePos x="0" y="0"/>
            <wp:positionH relativeFrom="column">
              <wp:posOffset>6666402</wp:posOffset>
            </wp:positionH>
            <wp:positionV relativeFrom="paragraph">
              <wp:posOffset>565402</wp:posOffset>
            </wp:positionV>
            <wp:extent cx="148966" cy="55729"/>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48966" cy="55729"/>
                    </a:xfrm>
                    <a:prstGeom prst="rect">
                      <a:avLst/>
                    </a:prstGeom>
                  </pic:spPr>
                </pic:pic>
              </a:graphicData>
            </a:graphic>
          </wp:anchor>
        </w:drawing>
      </w:r>
      <w:r>
        <w:drawing>
          <wp:anchor distT="0" distB="0" distL="0" distR="0" simplePos="0" relativeHeight="251661312" behindDoc="1" locked="0" layoutInCell="1" allowOverlap="1">
            <wp:simplePos x="0" y="0"/>
            <wp:positionH relativeFrom="column">
              <wp:posOffset>2288794</wp:posOffset>
            </wp:positionH>
            <wp:positionV relativeFrom="paragraph">
              <wp:posOffset>1365496</wp:posOffset>
            </wp:positionV>
            <wp:extent cx="396789" cy="55735"/>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396789" cy="55735"/>
                    </a:xfrm>
                    <a:prstGeom prst="rect">
                      <a:avLst/>
                    </a:prstGeom>
                  </pic:spPr>
                </pic:pic>
              </a:graphicData>
            </a:graphic>
          </wp:anchor>
        </w:drawing>
      </w:r>
      <w:r>
        <w:rPr>
          <w:spacing w:val="-4"/>
        </w:rPr>
        <w:t>Abstract:</w:t>
      </w:r>
      <w:r>
        <w:rPr>
          <w:spacing w:val="14"/>
          <w:w w:val="101"/>
        </w:rPr>
        <w:t xml:space="preserve"> </w:t>
      </w:r>
      <w:r>
        <w:rPr>
          <w:sz w:val="17"/>
          <w:szCs w:val="17"/>
          <w:i/>
          <w:iCs/>
          <w:spacing w:val="-4"/>
        </w:rPr>
        <w:t>Objective</w:t>
      </w:r>
      <w:r>
        <w:rPr>
          <w:sz w:val="17"/>
          <w:szCs w:val="17"/>
          <w:i/>
          <w:iCs/>
          <w:spacing w:val="14"/>
          <w:w w:val="101"/>
        </w:rPr>
        <w:t xml:space="preserve"> </w:t>
      </w:r>
      <w:r>
        <w:rPr>
          <w:spacing w:val="-4"/>
        </w:rPr>
        <w:t>To</w:t>
      </w:r>
      <w:r>
        <w:rPr>
          <w:spacing w:val="15"/>
        </w:rPr>
        <w:t xml:space="preserve"> </w:t>
      </w:r>
      <w:r>
        <w:rPr>
          <w:spacing w:val="-4"/>
        </w:rPr>
        <w:t>explore</w:t>
      </w:r>
      <w:r>
        <w:rPr>
          <w:spacing w:val="10"/>
        </w:rPr>
        <w:t xml:space="preserve"> </w:t>
      </w:r>
      <w:r>
        <w:rPr>
          <w:spacing w:val="-4"/>
        </w:rPr>
        <w:t>the</w:t>
      </w:r>
      <w:r>
        <w:rPr>
          <w:spacing w:val="15"/>
        </w:rPr>
        <w:t xml:space="preserve"> </w:t>
      </w:r>
      <w:r>
        <w:rPr>
          <w:spacing w:val="-4"/>
        </w:rPr>
        <w:t>application</w:t>
      </w:r>
      <w:r>
        <w:rPr>
          <w:spacing w:val="10"/>
          <w:w w:val="101"/>
        </w:rPr>
        <w:t xml:space="preserve"> </w:t>
      </w:r>
      <w:r>
        <w:rPr>
          <w:spacing w:val="-4"/>
        </w:rPr>
        <w:t>value</w:t>
      </w:r>
      <w:r>
        <w:rPr>
          <w:spacing w:val="15"/>
        </w:rPr>
        <w:t xml:space="preserve"> </w:t>
      </w:r>
      <w:r>
        <w:rPr>
          <w:spacing w:val="-4"/>
        </w:rPr>
        <w:t>of</w:t>
      </w:r>
      <w:r>
        <w:rPr>
          <w:spacing w:val="13"/>
          <w:w w:val="101"/>
        </w:rPr>
        <w:t xml:space="preserve"> </w:t>
      </w:r>
      <w:r>
        <w:rPr>
          <w:spacing w:val="-4"/>
        </w:rPr>
        <w:t>abdominal</w:t>
      </w:r>
      <w:r>
        <w:rPr>
          <w:spacing w:val="21"/>
        </w:rPr>
        <w:t xml:space="preserve"> </w:t>
      </w:r>
      <w:r>
        <w:rPr>
          <w:spacing w:val="-4"/>
        </w:rPr>
        <w:t>probe</w:t>
      </w:r>
      <w:r>
        <w:rPr>
          <w:spacing w:val="15"/>
        </w:rPr>
        <w:t xml:space="preserve"> </w:t>
      </w:r>
      <w:r>
        <w:rPr>
          <w:spacing w:val="-4"/>
        </w:rPr>
        <w:t>and</w:t>
      </w:r>
      <w:r>
        <w:rPr>
          <w:spacing w:val="14"/>
          <w:w w:val="101"/>
        </w:rPr>
        <w:t xml:space="preserve"> </w:t>
      </w:r>
      <w:r>
        <w:rPr>
          <w:spacing w:val="-4"/>
        </w:rPr>
        <w:t>superficial</w:t>
      </w:r>
      <w:r>
        <w:rPr>
          <w:spacing w:val="20"/>
          <w:w w:val="102"/>
        </w:rPr>
        <w:t xml:space="preserve"> </w:t>
      </w:r>
      <w:r>
        <w:rPr>
          <w:spacing w:val="-4"/>
        </w:rPr>
        <w:t>probe</w:t>
      </w:r>
      <w:r>
        <w:rPr>
          <w:spacing w:val="20"/>
        </w:rPr>
        <w:t xml:space="preserve"> </w:t>
      </w:r>
      <w:r>
        <w:rPr>
          <w:spacing w:val="-4"/>
        </w:rPr>
        <w:t>ultrasound</w:t>
      </w:r>
      <w:r>
        <w:rPr>
          <w:spacing w:val="15"/>
        </w:rPr>
        <w:t xml:space="preserve"> </w:t>
      </w:r>
      <w:r>
        <w:rPr>
          <w:spacing w:val="-4"/>
        </w:rPr>
        <w:t>combined</w:t>
      </w:r>
      <w:r>
        <w:rPr>
          <w:spacing w:val="15"/>
          <w:w w:val="101"/>
        </w:rPr>
        <w:t xml:space="preserve"> </w:t>
      </w:r>
      <w:r>
        <w:rPr>
          <w:spacing w:val="-4"/>
        </w:rPr>
        <w:t>examinatio</w:t>
      </w:r>
      <w:r>
        <w:rPr>
          <w:spacing w:val="-5"/>
        </w:rPr>
        <w:t>n</w:t>
      </w:r>
      <w:r>
        <w:rPr>
          <w:spacing w:val="18"/>
          <w:w w:val="102"/>
        </w:rPr>
        <w:t xml:space="preserve"> </w:t>
      </w:r>
      <w:r>
        <w:rPr>
          <w:spacing w:val="-5"/>
        </w:rPr>
        <w:t>in</w:t>
      </w:r>
      <w:r>
        <w:rPr>
          <w:spacing w:val="15"/>
        </w:rPr>
        <w:t xml:space="preserve"> </w:t>
      </w:r>
      <w:r>
        <w:rPr>
          <w:spacing w:val="-5"/>
        </w:rPr>
        <w:t>acute</w:t>
      </w:r>
      <w:r>
        <w:rPr>
          <w:spacing w:val="15"/>
          <w:w w:val="101"/>
        </w:rPr>
        <w:t xml:space="preserve"> </w:t>
      </w:r>
      <w:r>
        <w:rPr>
          <w:spacing w:val="-5"/>
        </w:rPr>
        <w:t>appendicitis</w:t>
      </w:r>
      <w:r>
        <w:rPr/>
        <w:t xml:space="preserve"> </w:t>
      </w:r>
      <w:r>
        <w:rPr>
          <w:spacing w:val="-4"/>
        </w:rPr>
        <w:t>(AA).</w:t>
      </w:r>
      <w:r>
        <w:rPr>
          <w:spacing w:val="33"/>
        </w:rPr>
        <w:t xml:space="preserve"> </w:t>
      </w:r>
      <w:r>
        <w:rPr>
          <w:sz w:val="17"/>
          <w:szCs w:val="17"/>
          <w:i/>
          <w:iCs/>
          <w:spacing w:val="-4"/>
        </w:rPr>
        <w:t>Methods</w:t>
      </w:r>
      <w:r>
        <w:rPr>
          <w:sz w:val="17"/>
          <w:szCs w:val="17"/>
          <w:i/>
          <w:iCs/>
          <w:spacing w:val="20"/>
          <w:w w:val="102"/>
        </w:rPr>
        <w:t xml:space="preserve"> </w:t>
      </w:r>
      <w:r>
        <w:rPr>
          <w:spacing w:val="-4"/>
        </w:rPr>
        <w:t>86</w:t>
      </w:r>
      <w:r>
        <w:rPr>
          <w:spacing w:val="14"/>
          <w:w w:val="102"/>
        </w:rPr>
        <w:t xml:space="preserve"> </w:t>
      </w:r>
      <w:r>
        <w:rPr>
          <w:spacing w:val="-4"/>
        </w:rPr>
        <w:t>suspected</w:t>
      </w:r>
      <w:r>
        <w:rPr>
          <w:spacing w:val="10"/>
          <w:w w:val="102"/>
        </w:rPr>
        <w:t xml:space="preserve"> </w:t>
      </w:r>
      <w:r>
        <w:rPr>
          <w:spacing w:val="-4"/>
        </w:rPr>
        <w:t>AA</w:t>
      </w:r>
      <w:r>
        <w:rPr>
          <w:spacing w:val="21"/>
        </w:rPr>
        <w:t xml:space="preserve"> </w:t>
      </w:r>
      <w:r>
        <w:rPr>
          <w:spacing w:val="-4"/>
        </w:rPr>
        <w:t>patients</w:t>
      </w:r>
      <w:r>
        <w:rPr>
          <w:spacing w:val="16"/>
        </w:rPr>
        <w:t xml:space="preserve"> </w:t>
      </w:r>
      <w:r>
        <w:rPr>
          <w:spacing w:val="-4"/>
        </w:rPr>
        <w:t>admitted</w:t>
      </w:r>
      <w:r>
        <w:rPr>
          <w:spacing w:val="10"/>
          <w:w w:val="101"/>
        </w:rPr>
        <w:t xml:space="preserve"> </w:t>
      </w:r>
      <w:r>
        <w:rPr>
          <w:spacing w:val="-4"/>
        </w:rPr>
        <w:t>to</w:t>
      </w:r>
      <w:r>
        <w:rPr>
          <w:spacing w:val="15"/>
          <w:w w:val="101"/>
        </w:rPr>
        <w:t xml:space="preserve"> </w:t>
      </w:r>
      <w:r>
        <w:rPr>
          <w:spacing w:val="-4"/>
        </w:rPr>
        <w:t>our</w:t>
      </w:r>
      <w:r>
        <w:rPr>
          <w:spacing w:val="21"/>
          <w:w w:val="101"/>
        </w:rPr>
        <w:t xml:space="preserve"> </w:t>
      </w:r>
      <w:r>
        <w:rPr>
          <w:spacing w:val="-4"/>
        </w:rPr>
        <w:t>hospital</w:t>
      </w:r>
      <w:r>
        <w:rPr>
          <w:spacing w:val="10"/>
          <w:w w:val="102"/>
        </w:rPr>
        <w:t xml:space="preserve"> </w:t>
      </w:r>
      <w:r>
        <w:rPr>
          <w:spacing w:val="-4"/>
        </w:rPr>
        <w:t>from</w:t>
      </w:r>
      <w:r>
        <w:rPr>
          <w:spacing w:val="10"/>
          <w:w w:val="102"/>
        </w:rPr>
        <w:t xml:space="preserve"> </w:t>
      </w:r>
      <w:r>
        <w:rPr>
          <w:spacing w:val="-4"/>
        </w:rPr>
        <w:t>August</w:t>
      </w:r>
      <w:r>
        <w:rPr>
          <w:spacing w:val="17"/>
          <w:w w:val="101"/>
        </w:rPr>
        <w:t xml:space="preserve"> </w:t>
      </w:r>
      <w:r>
        <w:rPr>
          <w:spacing w:val="-4"/>
        </w:rPr>
        <w:t>2021</w:t>
      </w:r>
      <w:r>
        <w:rPr>
          <w:spacing w:val="10"/>
          <w:w w:val="102"/>
        </w:rPr>
        <w:t xml:space="preserve"> </w:t>
      </w:r>
      <w:r>
        <w:rPr>
          <w:spacing w:val="-4"/>
        </w:rPr>
        <w:t>to</w:t>
      </w:r>
      <w:r>
        <w:rPr>
          <w:spacing w:val="10"/>
          <w:w w:val="102"/>
        </w:rPr>
        <w:t xml:space="preserve"> </w:t>
      </w:r>
      <w:r>
        <w:rPr>
          <w:spacing w:val="-4"/>
        </w:rPr>
        <w:t>August</w:t>
      </w:r>
      <w:r>
        <w:rPr>
          <w:spacing w:val="17"/>
          <w:w w:val="101"/>
        </w:rPr>
        <w:t xml:space="preserve"> </w:t>
      </w:r>
      <w:r>
        <w:rPr>
          <w:spacing w:val="-4"/>
        </w:rPr>
        <w:t>2023</w:t>
      </w:r>
      <w:r>
        <w:rPr>
          <w:spacing w:val="12"/>
          <w:w w:val="101"/>
        </w:rPr>
        <w:t xml:space="preserve"> </w:t>
      </w:r>
      <w:r>
        <w:rPr>
          <w:spacing w:val="-4"/>
        </w:rPr>
        <w:t>were</w:t>
      </w:r>
      <w:r>
        <w:rPr>
          <w:spacing w:val="15"/>
        </w:rPr>
        <w:t xml:space="preserve"> </w:t>
      </w:r>
      <w:r>
        <w:rPr>
          <w:spacing w:val="-4"/>
        </w:rPr>
        <w:t>selected,</w:t>
      </w:r>
      <w:r>
        <w:rPr>
          <w:spacing w:val="15"/>
          <w:w w:val="102"/>
        </w:rPr>
        <w:t xml:space="preserve"> </w:t>
      </w:r>
      <w:r>
        <w:rPr>
          <w:spacing w:val="-4"/>
        </w:rPr>
        <w:t>all</w:t>
      </w:r>
      <w:r>
        <w:rPr>
          <w:spacing w:val="15"/>
          <w:w w:val="101"/>
        </w:rPr>
        <w:t xml:space="preserve"> </w:t>
      </w:r>
      <w:r>
        <w:rPr>
          <w:spacing w:val="-4"/>
        </w:rPr>
        <w:t>of</w:t>
      </w:r>
      <w:r>
        <w:rPr>
          <w:spacing w:val="10"/>
          <w:w w:val="101"/>
        </w:rPr>
        <w:t xml:space="preserve"> </w:t>
      </w:r>
      <w:r>
        <w:rPr>
          <w:spacing w:val="-4"/>
        </w:rPr>
        <w:t>whom</w:t>
      </w:r>
      <w:r>
        <w:rPr>
          <w:spacing w:val="21"/>
        </w:rPr>
        <w:t xml:space="preserve"> </w:t>
      </w:r>
      <w:r>
        <w:rPr>
          <w:spacing w:val="-4"/>
        </w:rPr>
        <w:t>underwent</w:t>
      </w:r>
      <w:r>
        <w:rPr/>
        <w:t xml:space="preserve"> </w:t>
      </w:r>
      <w:r>
        <w:rPr>
          <w:spacing w:val="-4"/>
        </w:rPr>
        <w:t>abdominal</w:t>
      </w:r>
      <w:r>
        <w:rPr>
          <w:spacing w:val="14"/>
          <w:w w:val="102"/>
        </w:rPr>
        <w:t xml:space="preserve"> </w:t>
      </w:r>
      <w:r>
        <w:rPr>
          <w:spacing w:val="-4"/>
        </w:rPr>
        <w:t>and</w:t>
      </w:r>
      <w:r>
        <w:rPr>
          <w:spacing w:val="13"/>
          <w:w w:val="101"/>
        </w:rPr>
        <w:t xml:space="preserve"> </w:t>
      </w:r>
      <w:r>
        <w:rPr>
          <w:spacing w:val="-4"/>
        </w:rPr>
        <w:t>superficial</w:t>
      </w:r>
      <w:r>
        <w:rPr>
          <w:spacing w:val="19"/>
          <w:w w:val="101"/>
        </w:rPr>
        <w:t xml:space="preserve"> </w:t>
      </w:r>
      <w:r>
        <w:rPr>
          <w:spacing w:val="-4"/>
        </w:rPr>
        <w:t>probe</w:t>
      </w:r>
      <w:r>
        <w:rPr>
          <w:spacing w:val="19"/>
        </w:rPr>
        <w:t xml:space="preserve"> </w:t>
      </w:r>
      <w:r>
        <w:rPr>
          <w:spacing w:val="-4"/>
        </w:rPr>
        <w:t>ultrasound</w:t>
      </w:r>
      <w:r>
        <w:rPr>
          <w:spacing w:val="14"/>
          <w:w w:val="101"/>
        </w:rPr>
        <w:t xml:space="preserve"> </w:t>
      </w:r>
      <w:r>
        <w:rPr>
          <w:spacing w:val="-4"/>
        </w:rPr>
        <w:t>examinations.</w:t>
      </w:r>
      <w:r>
        <w:rPr>
          <w:spacing w:val="7"/>
        </w:rPr>
        <w:t xml:space="preserve"> </w:t>
      </w:r>
      <w:r>
        <w:rPr>
          <w:spacing w:val="-4"/>
        </w:rPr>
        <w:t>T</w:t>
      </w:r>
      <w:r>
        <w:rPr>
          <w:spacing w:val="-5"/>
        </w:rPr>
        <w:t>he</w:t>
      </w:r>
      <w:r>
        <w:rPr>
          <w:spacing w:val="13"/>
          <w:w w:val="101"/>
        </w:rPr>
        <w:t xml:space="preserve"> </w:t>
      </w:r>
      <w:r>
        <w:rPr>
          <w:spacing w:val="-5"/>
        </w:rPr>
        <w:t>surgical</w:t>
      </w:r>
      <w:r>
        <w:rPr>
          <w:spacing w:val="19"/>
          <w:w w:val="101"/>
        </w:rPr>
        <w:t xml:space="preserve"> </w:t>
      </w:r>
      <w:r>
        <w:rPr>
          <w:spacing w:val="-5"/>
        </w:rPr>
        <w:t>results</w:t>
      </w:r>
      <w:r>
        <w:rPr>
          <w:spacing w:val="11"/>
        </w:rPr>
        <w:t xml:space="preserve"> </w:t>
      </w:r>
      <w:r>
        <w:rPr>
          <w:spacing w:val="-5"/>
        </w:rPr>
        <w:t>were</w:t>
      </w:r>
      <w:r>
        <w:rPr>
          <w:spacing w:val="19"/>
        </w:rPr>
        <w:t xml:space="preserve"> </w:t>
      </w:r>
      <w:r>
        <w:rPr>
          <w:spacing w:val="-5"/>
        </w:rPr>
        <w:t>used</w:t>
      </w:r>
      <w:r>
        <w:rPr>
          <w:spacing w:val="14"/>
        </w:rPr>
        <w:t xml:space="preserve"> </w:t>
      </w:r>
      <w:r>
        <w:rPr>
          <w:spacing w:val="-5"/>
        </w:rPr>
        <w:t>as</w:t>
      </w:r>
      <w:r>
        <w:rPr>
          <w:spacing w:val="9"/>
        </w:rPr>
        <w:t xml:space="preserve"> </w:t>
      </w:r>
      <w:r>
        <w:rPr>
          <w:spacing w:val="-5"/>
        </w:rPr>
        <w:t>the</w:t>
      </w:r>
      <w:r>
        <w:rPr>
          <w:spacing w:val="10"/>
          <w:w w:val="102"/>
        </w:rPr>
        <w:t xml:space="preserve"> </w:t>
      </w:r>
      <w:r>
        <w:rPr>
          <w:spacing w:val="-5"/>
        </w:rPr>
        <w:t>gold</w:t>
      </w:r>
      <w:r>
        <w:rPr>
          <w:spacing w:val="13"/>
          <w:w w:val="101"/>
        </w:rPr>
        <w:t xml:space="preserve"> </w:t>
      </w:r>
      <w:r>
        <w:rPr>
          <w:spacing w:val="-5"/>
        </w:rPr>
        <w:t>standard</w:t>
      </w:r>
      <w:r>
        <w:rPr>
          <w:spacing w:val="9"/>
        </w:rPr>
        <w:t xml:space="preserve"> </w:t>
      </w:r>
      <w:r>
        <w:rPr>
          <w:spacing w:val="-5"/>
        </w:rPr>
        <w:t>to</w:t>
      </w:r>
      <w:r>
        <w:rPr>
          <w:spacing w:val="14"/>
        </w:rPr>
        <w:t xml:space="preserve"> </w:t>
      </w:r>
      <w:r>
        <w:rPr>
          <w:spacing w:val="-5"/>
        </w:rPr>
        <w:t>calculate</w:t>
      </w:r>
      <w:r>
        <w:rPr>
          <w:spacing w:val="8"/>
        </w:rPr>
        <w:t xml:space="preserve"> </w:t>
      </w:r>
      <w:r>
        <w:rPr>
          <w:spacing w:val="-5"/>
        </w:rPr>
        <w:t>the</w:t>
      </w:r>
      <w:r>
        <w:rPr>
          <w:spacing w:val="15"/>
        </w:rPr>
        <w:t xml:space="preserve"> </w:t>
      </w:r>
      <w:r>
        <w:rPr>
          <w:spacing w:val="-5"/>
        </w:rPr>
        <w:t>detection</w:t>
      </w:r>
      <w:r>
        <w:rPr>
          <w:spacing w:val="14"/>
          <w:w w:val="101"/>
        </w:rPr>
        <w:t xml:space="preserve"> </w:t>
      </w:r>
      <w:r>
        <w:rPr>
          <w:spacing w:val="-5"/>
        </w:rPr>
        <w:t>and</w:t>
      </w:r>
      <w:r>
        <w:rPr/>
        <w:t xml:space="preserve"> </w:t>
      </w:r>
      <w:r>
        <w:rPr>
          <w:spacing w:val="-4"/>
        </w:rPr>
        <w:t>diagnostic</w:t>
      </w:r>
      <w:r>
        <w:rPr>
          <w:spacing w:val="14"/>
          <w:w w:val="101"/>
        </w:rPr>
        <w:t xml:space="preserve"> </w:t>
      </w:r>
      <w:r>
        <w:rPr>
          <w:spacing w:val="-4"/>
        </w:rPr>
        <w:t>efficacy</w:t>
      </w:r>
      <w:r>
        <w:rPr>
          <w:spacing w:val="14"/>
        </w:rPr>
        <w:t xml:space="preserve"> </w:t>
      </w:r>
      <w:r>
        <w:rPr>
          <w:spacing w:val="-4"/>
        </w:rPr>
        <w:t>of</w:t>
      </w:r>
      <w:r>
        <w:rPr>
          <w:spacing w:val="7"/>
        </w:rPr>
        <w:t xml:space="preserve"> </w:t>
      </w:r>
      <w:r>
        <w:rPr>
          <w:spacing w:val="-4"/>
        </w:rPr>
        <w:t>AA.</w:t>
      </w:r>
      <w:r>
        <w:rPr>
          <w:spacing w:val="22"/>
        </w:rPr>
        <w:t xml:space="preserve"> </w:t>
      </w:r>
      <w:r>
        <w:rPr>
          <w:spacing w:val="-4"/>
        </w:rPr>
        <w:t>Kappa</w:t>
      </w:r>
      <w:r>
        <w:rPr>
          <w:spacing w:val="9"/>
        </w:rPr>
        <w:t xml:space="preserve"> </w:t>
      </w:r>
      <w:r>
        <w:rPr>
          <w:spacing w:val="-4"/>
        </w:rPr>
        <w:t>test</w:t>
      </w:r>
      <w:r>
        <w:rPr>
          <w:spacing w:val="11"/>
        </w:rPr>
        <w:t xml:space="preserve"> </w:t>
      </w:r>
      <w:r>
        <w:rPr>
          <w:spacing w:val="-4"/>
        </w:rPr>
        <w:t>was</w:t>
      </w:r>
      <w:r>
        <w:rPr>
          <w:spacing w:val="19"/>
          <w:w w:val="101"/>
        </w:rPr>
        <w:t xml:space="preserve"> </w:t>
      </w:r>
      <w:r>
        <w:rPr>
          <w:spacing w:val="-4"/>
        </w:rPr>
        <w:t>used</w:t>
      </w:r>
      <w:r>
        <w:rPr>
          <w:spacing w:val="9"/>
        </w:rPr>
        <w:t xml:space="preserve"> </w:t>
      </w:r>
      <w:r>
        <w:rPr>
          <w:spacing w:val="-4"/>
        </w:rPr>
        <w:t>to</w:t>
      </w:r>
      <w:r>
        <w:rPr>
          <w:spacing w:val="9"/>
        </w:rPr>
        <w:t xml:space="preserve"> </w:t>
      </w:r>
      <w:r>
        <w:rPr>
          <w:spacing w:val="-4"/>
        </w:rPr>
        <w:t>verify</w:t>
      </w:r>
      <w:r>
        <w:rPr>
          <w:spacing w:val="9"/>
        </w:rPr>
        <w:t xml:space="preserve"> </w:t>
      </w:r>
      <w:r>
        <w:rPr>
          <w:spacing w:val="-4"/>
        </w:rPr>
        <w:t>t</w:t>
      </w:r>
      <w:r>
        <w:rPr>
          <w:spacing w:val="-5"/>
        </w:rPr>
        <w:t>he</w:t>
      </w:r>
      <w:r>
        <w:rPr>
          <w:spacing w:val="14"/>
          <w:w w:val="101"/>
        </w:rPr>
        <w:t xml:space="preserve"> </w:t>
      </w:r>
      <w:r>
        <w:rPr>
          <w:spacing w:val="-5"/>
        </w:rPr>
        <w:t>consistency</w:t>
      </w:r>
      <w:r>
        <w:rPr>
          <w:spacing w:val="20"/>
        </w:rPr>
        <w:t xml:space="preserve"> </w:t>
      </w:r>
      <w:r>
        <w:rPr>
          <w:spacing w:val="-5"/>
        </w:rPr>
        <w:t>between</w:t>
      </w:r>
      <w:r>
        <w:rPr>
          <w:spacing w:val="14"/>
          <w:w w:val="101"/>
        </w:rPr>
        <w:t xml:space="preserve"> </w:t>
      </w:r>
      <w:r>
        <w:rPr>
          <w:spacing w:val="-5"/>
        </w:rPr>
        <w:t>different</w:t>
      </w:r>
      <w:r>
        <w:rPr>
          <w:spacing w:val="15"/>
        </w:rPr>
        <w:t xml:space="preserve"> </w:t>
      </w:r>
      <w:r>
        <w:rPr>
          <w:spacing w:val="-5"/>
        </w:rPr>
        <w:t>diagnostic</w:t>
      </w:r>
      <w:r>
        <w:rPr>
          <w:spacing w:val="19"/>
          <w:w w:val="101"/>
        </w:rPr>
        <w:t xml:space="preserve"> </w:t>
      </w:r>
      <w:r>
        <w:rPr>
          <w:spacing w:val="-5"/>
        </w:rPr>
        <w:t>methods</w:t>
      </w:r>
      <w:r>
        <w:rPr>
          <w:spacing w:val="14"/>
          <w:w w:val="101"/>
        </w:rPr>
        <w:t xml:space="preserve"> </w:t>
      </w:r>
      <w:r>
        <w:rPr>
          <w:spacing w:val="-5"/>
        </w:rPr>
        <w:t>and</w:t>
      </w:r>
      <w:r>
        <w:rPr>
          <w:spacing w:val="9"/>
        </w:rPr>
        <w:t xml:space="preserve"> </w:t>
      </w:r>
      <w:r>
        <w:rPr>
          <w:spacing w:val="-5"/>
        </w:rPr>
        <w:t>the</w:t>
      </w:r>
      <w:r>
        <w:rPr>
          <w:spacing w:val="11"/>
        </w:rPr>
        <w:t xml:space="preserve"> </w:t>
      </w:r>
      <w:r>
        <w:rPr>
          <w:spacing w:val="-5"/>
        </w:rPr>
        <w:t>gold</w:t>
      </w:r>
      <w:r>
        <w:rPr>
          <w:spacing w:val="13"/>
          <w:w w:val="102"/>
        </w:rPr>
        <w:t xml:space="preserve"> </w:t>
      </w:r>
      <w:r>
        <w:rPr>
          <w:spacing w:val="-5"/>
        </w:rPr>
        <w:t>standard.</w:t>
      </w:r>
      <w:r>
        <w:rPr>
          <w:spacing w:val="19"/>
        </w:rPr>
        <w:t xml:space="preserve"> </w:t>
      </w:r>
      <w:r>
        <w:rPr>
          <w:sz w:val="17"/>
          <w:szCs w:val="17"/>
          <w:i/>
          <w:iCs/>
          <w:spacing w:val="-5"/>
        </w:rPr>
        <w:t>Results</w:t>
      </w:r>
      <w:r>
        <w:rPr>
          <w:sz w:val="17"/>
          <w:szCs w:val="17"/>
          <w:i/>
          <w:iCs/>
        </w:rPr>
        <w:t xml:space="preserve"> </w:t>
      </w:r>
      <w:r>
        <w:rPr>
          <w:spacing w:val="-5"/>
        </w:rPr>
        <w:t>Out</w:t>
      </w:r>
      <w:r>
        <w:rPr>
          <w:spacing w:val="9"/>
        </w:rPr>
        <w:t xml:space="preserve"> </w:t>
      </w:r>
      <w:r>
        <w:rPr>
          <w:spacing w:val="-5"/>
        </w:rPr>
        <w:t>of</w:t>
      </w:r>
      <w:r>
        <w:rPr>
          <w:spacing w:val="7"/>
        </w:rPr>
        <w:t xml:space="preserve"> </w:t>
      </w:r>
      <w:r>
        <w:rPr>
          <w:spacing w:val="-5"/>
        </w:rPr>
        <w:t>86</w:t>
      </w:r>
      <w:r>
        <w:rPr>
          <w:spacing w:val="9"/>
        </w:rPr>
        <w:t xml:space="preserve"> </w:t>
      </w:r>
      <w:r>
        <w:rPr>
          <w:spacing w:val="-5"/>
        </w:rPr>
        <w:t>suspected</w:t>
      </w:r>
      <w:r>
        <w:rPr>
          <w:spacing w:val="14"/>
          <w:w w:val="102"/>
        </w:rPr>
        <w:t xml:space="preserve"> </w:t>
      </w:r>
      <w:r>
        <w:rPr>
          <w:spacing w:val="-5"/>
        </w:rPr>
        <w:t>patients,</w:t>
      </w:r>
      <w:r>
        <w:rPr>
          <w:spacing w:val="10"/>
        </w:rPr>
        <w:t xml:space="preserve"> </w:t>
      </w:r>
      <w:r>
        <w:rPr>
          <w:spacing w:val="-5"/>
        </w:rPr>
        <w:t>70 were</w:t>
      </w:r>
      <w:r>
        <w:rPr>
          <w:spacing w:val="9"/>
        </w:rPr>
        <w:t xml:space="preserve"> </w:t>
      </w:r>
      <w:r>
        <w:rPr>
          <w:spacing w:val="-5"/>
        </w:rPr>
        <w:t>confirmed to</w:t>
      </w:r>
      <w:r>
        <w:rPr>
          <w:spacing w:val="15"/>
          <w:w w:val="101"/>
        </w:rPr>
        <w:t xml:space="preserve"> </w:t>
      </w:r>
      <w:r>
        <w:rPr>
          <w:spacing w:val="-5"/>
        </w:rPr>
        <w:t>have AA through</w:t>
      </w:r>
      <w:r>
        <w:rPr>
          <w:spacing w:val="8"/>
        </w:rPr>
        <w:t xml:space="preserve"> </w:t>
      </w:r>
      <w:r>
        <w:rPr>
          <w:spacing w:val="-5"/>
        </w:rPr>
        <w:t>surgery,</w:t>
      </w:r>
      <w:r>
        <w:rPr>
          <w:spacing w:val="9"/>
        </w:rPr>
        <w:t xml:space="preserve"> </w:t>
      </w:r>
      <w:r>
        <w:rPr>
          <w:spacing w:val="-5"/>
        </w:rPr>
        <w:t>of which</w:t>
      </w:r>
      <w:r>
        <w:rPr>
          <w:spacing w:val="11"/>
          <w:w w:val="101"/>
        </w:rPr>
        <w:t xml:space="preserve"> </w:t>
      </w:r>
      <w:r>
        <w:rPr>
          <w:spacing w:val="-5"/>
        </w:rPr>
        <w:t>65</w:t>
      </w:r>
      <w:r>
        <w:rPr>
          <w:spacing w:val="6"/>
        </w:rPr>
        <w:t xml:space="preserve"> </w:t>
      </w:r>
      <w:r>
        <w:rPr>
          <w:spacing w:val="-5"/>
        </w:rPr>
        <w:t>were</w:t>
      </w:r>
      <w:r>
        <w:rPr>
          <w:spacing w:val="10"/>
        </w:rPr>
        <w:t xml:space="preserve"> </w:t>
      </w:r>
      <w:r>
        <w:rPr>
          <w:spacing w:val="-5"/>
        </w:rPr>
        <w:t>detected</w:t>
      </w:r>
      <w:r>
        <w:rPr>
          <w:spacing w:val="15"/>
        </w:rPr>
        <w:t xml:space="preserve"> </w:t>
      </w:r>
      <w:r>
        <w:rPr>
          <w:spacing w:val="-5"/>
        </w:rPr>
        <w:t>by</w:t>
      </w:r>
      <w:r>
        <w:rPr>
          <w:spacing w:val="9"/>
        </w:rPr>
        <w:t xml:space="preserve"> </w:t>
      </w:r>
      <w:r>
        <w:rPr>
          <w:spacing w:val="-5"/>
        </w:rPr>
        <w:t>abdominal</w:t>
      </w:r>
      <w:r>
        <w:rPr>
          <w:spacing w:val="15"/>
          <w:w w:val="101"/>
        </w:rPr>
        <w:t xml:space="preserve"> </w:t>
      </w:r>
      <w:r>
        <w:rPr>
          <w:spacing w:val="-5"/>
        </w:rPr>
        <w:t>prob</w:t>
      </w:r>
      <w:r>
        <w:rPr>
          <w:spacing w:val="-6"/>
        </w:rPr>
        <w:t>es,</w:t>
      </w:r>
      <w:r>
        <w:rPr>
          <w:spacing w:val="6"/>
        </w:rPr>
        <w:t xml:space="preserve"> </w:t>
      </w:r>
      <w:r>
        <w:rPr>
          <w:spacing w:val="-6"/>
        </w:rPr>
        <w:t>with</w:t>
      </w:r>
      <w:r>
        <w:rPr>
          <w:spacing w:val="9"/>
        </w:rPr>
        <w:t xml:space="preserve"> </w:t>
      </w:r>
      <w:r>
        <w:rPr>
          <w:spacing w:val="-6"/>
        </w:rPr>
        <w:t>a</w:t>
      </w:r>
      <w:r>
        <w:rPr>
          <w:spacing w:val="15"/>
          <w:w w:val="101"/>
        </w:rPr>
        <w:t xml:space="preserve"> </w:t>
      </w:r>
      <w:r>
        <w:rPr>
          <w:spacing w:val="-6"/>
        </w:rPr>
        <w:t>positive</w:t>
      </w:r>
      <w:r>
        <w:rPr/>
        <w:t xml:space="preserve"> </w:t>
      </w:r>
      <w:r>
        <w:rPr>
          <w:spacing w:val="-5"/>
        </w:rPr>
        <w:t>rate</w:t>
      </w:r>
      <w:r>
        <w:rPr>
          <w:spacing w:val="13"/>
          <w:w w:val="101"/>
        </w:rPr>
        <w:t xml:space="preserve"> </w:t>
      </w:r>
      <w:r>
        <w:rPr>
          <w:spacing w:val="-5"/>
        </w:rPr>
        <w:t>of</w:t>
      </w:r>
      <w:r>
        <w:rPr>
          <w:spacing w:val="10"/>
          <w:w w:val="102"/>
        </w:rPr>
        <w:t xml:space="preserve"> </w:t>
      </w:r>
      <w:r>
        <w:rPr>
          <w:spacing w:val="-5"/>
        </w:rPr>
        <w:t>92.86%</w:t>
      </w:r>
      <w:r>
        <w:rPr>
          <w:spacing w:val="16"/>
          <w:w w:val="102"/>
        </w:rPr>
        <w:t xml:space="preserve"> </w:t>
      </w:r>
      <w:r>
        <w:rPr>
          <w:spacing w:val="-5"/>
        </w:rPr>
        <w:t>(65/70);</w:t>
      </w:r>
      <w:r>
        <w:rPr>
          <w:spacing w:val="14"/>
        </w:rPr>
        <w:t xml:space="preserve"> </w:t>
      </w:r>
      <w:r>
        <w:rPr>
          <w:spacing w:val="-5"/>
        </w:rPr>
        <w:t>67</w:t>
      </w:r>
      <w:r>
        <w:rPr>
          <w:spacing w:val="13"/>
          <w:w w:val="101"/>
        </w:rPr>
        <w:t xml:space="preserve"> </w:t>
      </w:r>
      <w:r>
        <w:rPr>
          <w:spacing w:val="-5"/>
        </w:rPr>
        <w:t>cases</w:t>
      </w:r>
      <w:r>
        <w:rPr>
          <w:spacing w:val="9"/>
        </w:rPr>
        <w:t xml:space="preserve"> </w:t>
      </w:r>
      <w:r>
        <w:rPr>
          <w:spacing w:val="-5"/>
        </w:rPr>
        <w:t>were</w:t>
      </w:r>
      <w:r>
        <w:rPr>
          <w:spacing w:val="14"/>
        </w:rPr>
        <w:t xml:space="preserve"> </w:t>
      </w:r>
      <w:r>
        <w:rPr>
          <w:spacing w:val="-5"/>
        </w:rPr>
        <w:t>detected</w:t>
      </w:r>
      <w:r>
        <w:rPr>
          <w:spacing w:val="18"/>
          <w:w w:val="102"/>
        </w:rPr>
        <w:t xml:space="preserve"> </w:t>
      </w:r>
      <w:r>
        <w:rPr>
          <w:spacing w:val="-5"/>
        </w:rPr>
        <w:t>by</w:t>
      </w:r>
      <w:r>
        <w:rPr>
          <w:spacing w:val="12"/>
        </w:rPr>
        <w:t xml:space="preserve"> </w:t>
      </w:r>
      <w:r>
        <w:rPr>
          <w:spacing w:val="-5"/>
        </w:rPr>
        <w:t>superficial</w:t>
      </w:r>
      <w:r>
        <w:rPr>
          <w:spacing w:val="18"/>
          <w:w w:val="102"/>
        </w:rPr>
        <w:t xml:space="preserve"> </w:t>
      </w:r>
      <w:r>
        <w:rPr>
          <w:spacing w:val="-5"/>
        </w:rPr>
        <w:t>probes,</w:t>
      </w:r>
      <w:r>
        <w:rPr>
          <w:spacing w:val="9"/>
        </w:rPr>
        <w:t xml:space="preserve"> </w:t>
      </w:r>
      <w:r>
        <w:rPr>
          <w:spacing w:val="-5"/>
        </w:rPr>
        <w:t>with</w:t>
      </w:r>
      <w:r>
        <w:rPr>
          <w:spacing w:val="13"/>
          <w:w w:val="102"/>
        </w:rPr>
        <w:t xml:space="preserve"> </w:t>
      </w:r>
      <w:r>
        <w:rPr>
          <w:spacing w:val="-5"/>
        </w:rPr>
        <w:t>a</w:t>
      </w:r>
      <w:r>
        <w:rPr>
          <w:spacing w:val="18"/>
          <w:w w:val="101"/>
        </w:rPr>
        <w:t xml:space="preserve"> </w:t>
      </w:r>
      <w:r>
        <w:rPr>
          <w:spacing w:val="-5"/>
        </w:rPr>
        <w:t>positive</w:t>
      </w:r>
      <w:r>
        <w:rPr>
          <w:spacing w:val="18"/>
          <w:w w:val="102"/>
        </w:rPr>
        <w:t xml:space="preserve"> </w:t>
      </w:r>
      <w:r>
        <w:rPr>
          <w:spacing w:val="-5"/>
        </w:rPr>
        <w:t>rate</w:t>
      </w:r>
      <w:r>
        <w:rPr>
          <w:spacing w:val="12"/>
          <w:w w:val="102"/>
        </w:rPr>
        <w:t xml:space="preserve"> </w:t>
      </w:r>
      <w:r>
        <w:rPr>
          <w:spacing w:val="-5"/>
        </w:rPr>
        <w:t>of</w:t>
      </w:r>
      <w:r>
        <w:rPr>
          <w:spacing w:val="10"/>
          <w:w w:val="101"/>
        </w:rPr>
        <w:t xml:space="preserve"> </w:t>
      </w:r>
      <w:r>
        <w:rPr>
          <w:spacing w:val="-5"/>
        </w:rPr>
        <w:t>95.71</w:t>
      </w:r>
      <w:r>
        <w:rPr>
          <w:spacing w:val="-6"/>
        </w:rPr>
        <w:t>%</w:t>
      </w:r>
      <w:r>
        <w:rPr>
          <w:spacing w:val="17"/>
        </w:rPr>
        <w:t xml:space="preserve"> </w:t>
      </w:r>
      <w:r>
        <w:rPr>
          <w:spacing w:val="-6"/>
        </w:rPr>
        <w:t>(67/70);</w:t>
      </w:r>
      <w:r>
        <w:rPr>
          <w:spacing w:val="14"/>
        </w:rPr>
        <w:t xml:space="preserve"> </w:t>
      </w:r>
      <w:r>
        <w:rPr>
          <w:spacing w:val="-6"/>
        </w:rPr>
        <w:t>69</w:t>
      </w:r>
      <w:r>
        <w:rPr>
          <w:spacing w:val="13"/>
          <w:w w:val="101"/>
        </w:rPr>
        <w:t xml:space="preserve"> </w:t>
      </w:r>
      <w:r>
        <w:rPr>
          <w:spacing w:val="-6"/>
        </w:rPr>
        <w:t>cases</w:t>
      </w:r>
      <w:r>
        <w:rPr>
          <w:spacing w:val="9"/>
        </w:rPr>
        <w:t xml:space="preserve"> </w:t>
      </w:r>
      <w:r>
        <w:rPr>
          <w:spacing w:val="-6"/>
        </w:rPr>
        <w:t>were</w:t>
      </w:r>
      <w:r>
        <w:rPr>
          <w:spacing w:val="14"/>
        </w:rPr>
        <w:t xml:space="preserve"> </w:t>
      </w:r>
      <w:r>
        <w:rPr>
          <w:spacing w:val="-6"/>
        </w:rPr>
        <w:t>detected</w:t>
      </w:r>
      <w:r>
        <w:rPr>
          <w:spacing w:val="8"/>
        </w:rPr>
        <w:t xml:space="preserve"> </w:t>
      </w:r>
      <w:r>
        <w:rPr>
          <w:spacing w:val="-6"/>
        </w:rPr>
        <w:t>through</w:t>
      </w:r>
      <w:r>
        <w:rPr/>
        <w:t xml:space="preserve"> </w:t>
      </w:r>
      <w:r>
        <w:rPr>
          <w:spacing w:val="-5"/>
        </w:rPr>
        <w:t>joint</w:t>
      </w:r>
      <w:r>
        <w:rPr>
          <w:spacing w:val="20"/>
          <w:w w:val="101"/>
        </w:rPr>
        <w:t xml:space="preserve"> </w:t>
      </w:r>
      <w:r>
        <w:rPr>
          <w:spacing w:val="-5"/>
        </w:rPr>
        <w:t>examination, with</w:t>
      </w:r>
      <w:r>
        <w:rPr>
          <w:spacing w:val="10"/>
        </w:rPr>
        <w:t xml:space="preserve"> </w:t>
      </w:r>
      <w:r>
        <w:rPr>
          <w:spacing w:val="-5"/>
        </w:rPr>
        <w:t>a</w:t>
      </w:r>
      <w:r>
        <w:rPr>
          <w:spacing w:val="15"/>
          <w:w w:val="102"/>
        </w:rPr>
        <w:t xml:space="preserve"> </w:t>
      </w:r>
      <w:r>
        <w:rPr>
          <w:spacing w:val="-5"/>
        </w:rPr>
        <w:t>positive</w:t>
      </w:r>
      <w:r>
        <w:rPr>
          <w:spacing w:val="15"/>
          <w:w w:val="101"/>
        </w:rPr>
        <w:t xml:space="preserve"> </w:t>
      </w:r>
      <w:r>
        <w:rPr>
          <w:spacing w:val="-5"/>
        </w:rPr>
        <w:t>rate</w:t>
      </w:r>
      <w:r>
        <w:rPr>
          <w:spacing w:val="10"/>
        </w:rPr>
        <w:t xml:space="preserve"> </w:t>
      </w:r>
      <w:r>
        <w:rPr>
          <w:spacing w:val="-5"/>
        </w:rPr>
        <w:t>of</w:t>
      </w:r>
      <w:r>
        <w:rPr>
          <w:spacing w:val="7"/>
        </w:rPr>
        <w:t xml:space="preserve"> </w:t>
      </w:r>
      <w:r>
        <w:rPr>
          <w:spacing w:val="-5"/>
        </w:rPr>
        <w:t>98.57%</w:t>
      </w:r>
      <w:r>
        <w:rPr>
          <w:spacing w:val="14"/>
        </w:rPr>
        <w:t xml:space="preserve"> </w:t>
      </w:r>
      <w:r>
        <w:rPr>
          <w:spacing w:val="-5"/>
        </w:rPr>
        <w:t>(69/70). The</w:t>
      </w:r>
      <w:r>
        <w:rPr>
          <w:spacing w:val="9"/>
        </w:rPr>
        <w:t xml:space="preserve"> </w:t>
      </w:r>
      <w:r>
        <w:rPr>
          <w:spacing w:val="-5"/>
        </w:rPr>
        <w:t>sensitivity</w:t>
      </w:r>
      <w:r>
        <w:rPr>
          <w:spacing w:val="10"/>
          <w:w w:val="101"/>
        </w:rPr>
        <w:t xml:space="preserve"> </w:t>
      </w:r>
      <w:r>
        <w:rPr>
          <w:spacing w:val="-5"/>
        </w:rPr>
        <w:t>and</w:t>
      </w:r>
      <w:r>
        <w:rPr>
          <w:spacing w:val="10"/>
          <w:w w:val="101"/>
        </w:rPr>
        <w:t xml:space="preserve"> </w:t>
      </w:r>
      <w:r>
        <w:rPr>
          <w:spacing w:val="-5"/>
        </w:rPr>
        <w:t>accuracy</w:t>
      </w:r>
      <w:r>
        <w:rPr>
          <w:spacing w:val="10"/>
        </w:rPr>
        <w:t xml:space="preserve"> </w:t>
      </w:r>
      <w:r>
        <w:rPr>
          <w:spacing w:val="-5"/>
        </w:rPr>
        <w:t>of joint</w:t>
      </w:r>
      <w:r>
        <w:rPr>
          <w:spacing w:val="10"/>
        </w:rPr>
        <w:t xml:space="preserve"> </w:t>
      </w:r>
      <w:r>
        <w:rPr>
          <w:spacing w:val="-5"/>
        </w:rPr>
        <w:t>examination</w:t>
      </w:r>
      <w:r>
        <w:rPr>
          <w:spacing w:val="10"/>
          <w:w w:val="102"/>
        </w:rPr>
        <w:t xml:space="preserve"> </w:t>
      </w:r>
      <w:r>
        <w:rPr>
          <w:spacing w:val="-5"/>
        </w:rPr>
        <w:t>diagnosis were</w:t>
      </w:r>
      <w:r>
        <w:rPr>
          <w:spacing w:val="9"/>
        </w:rPr>
        <w:t xml:space="preserve"> </w:t>
      </w:r>
      <w:r>
        <w:rPr>
          <w:spacing w:val="-5"/>
        </w:rPr>
        <w:t>97.14%</w:t>
      </w:r>
      <w:r>
        <w:rPr>
          <w:spacing w:val="10"/>
          <w:w w:val="101"/>
        </w:rPr>
        <w:t xml:space="preserve"> </w:t>
      </w:r>
      <w:r>
        <w:rPr>
          <w:spacing w:val="-5"/>
        </w:rPr>
        <w:t>and</w:t>
      </w:r>
      <w:r>
        <w:rPr>
          <w:spacing w:val="9"/>
        </w:rPr>
        <w:t xml:space="preserve"> </w:t>
      </w:r>
      <w:r>
        <w:rPr>
          <w:spacing w:val="-5"/>
        </w:rPr>
        <w:t>96.51%,</w:t>
      </w:r>
      <w:r>
        <w:rPr/>
        <w:t xml:space="preserve"> </w:t>
      </w:r>
      <w:r>
        <w:rPr>
          <w:spacing w:val="-4"/>
        </w:rPr>
        <w:t>which were</w:t>
      </w:r>
      <w:r>
        <w:rPr>
          <w:spacing w:val="8"/>
        </w:rPr>
        <w:t xml:space="preserve"> </w:t>
      </w:r>
      <w:r>
        <w:rPr>
          <w:spacing w:val="-4"/>
        </w:rPr>
        <w:t>higher than those of ab</w:t>
      </w:r>
      <w:r>
        <w:rPr>
          <w:spacing w:val="-5"/>
        </w:rPr>
        <w:t>dominal</w:t>
      </w:r>
      <w:r>
        <w:rPr>
          <w:spacing w:val="8"/>
        </w:rPr>
        <w:t xml:space="preserve"> </w:t>
      </w:r>
      <w:r>
        <w:rPr>
          <w:spacing w:val="-5"/>
        </w:rPr>
        <w:t>probe (87.14%, 84.88%) and superficial</w:t>
      </w:r>
      <w:r>
        <w:rPr>
          <w:spacing w:val="8"/>
        </w:rPr>
        <w:t xml:space="preserve"> </w:t>
      </w:r>
      <w:r>
        <w:rPr>
          <w:spacing w:val="-5"/>
        </w:rPr>
        <w:t>probe</w:t>
      </w:r>
      <w:r>
        <w:rPr>
          <w:spacing w:val="6"/>
        </w:rPr>
        <w:t xml:space="preserve"> </w:t>
      </w:r>
      <w:r>
        <w:rPr>
          <w:spacing w:val="-5"/>
        </w:rPr>
        <w:t>(88.57%, 84.88%),</w:t>
      </w:r>
      <w:r>
        <w:rPr>
          <w:spacing w:val="-1"/>
        </w:rPr>
        <w:t xml:space="preserve"> </w:t>
      </w:r>
      <w:r>
        <w:rPr>
          <w:spacing w:val="-5"/>
        </w:rPr>
        <w:t>with</w:t>
      </w:r>
      <w:r>
        <w:rPr>
          <w:spacing w:val="1"/>
        </w:rPr>
        <w:t xml:space="preserve"> </w:t>
      </w:r>
      <w:r>
        <w:rPr>
          <w:spacing w:val="-5"/>
        </w:rPr>
        <w:t>statistical</w:t>
      </w:r>
      <w:r>
        <w:rPr>
          <w:spacing w:val="3"/>
        </w:rPr>
        <w:t xml:space="preserve"> </w:t>
      </w:r>
      <w:r>
        <w:rPr>
          <w:spacing w:val="-5"/>
        </w:rPr>
        <w:t>differences</w:t>
      </w:r>
      <w:r>
        <w:rPr>
          <w:spacing w:val="6"/>
        </w:rPr>
        <w:t xml:space="preserve"> </w:t>
      </w:r>
      <w:r>
        <w:rPr>
          <w:spacing w:val="-5"/>
        </w:rPr>
        <w:t>(P&lt;0.05).</w:t>
      </w:r>
      <w:r>
        <w:rPr/>
        <w:t xml:space="preserve"> </w:t>
      </w:r>
      <w:r>
        <w:rPr>
          <w:spacing w:val="-5"/>
        </w:rPr>
        <w:t>According to the</w:t>
      </w:r>
      <w:r>
        <w:rPr>
          <w:spacing w:val="28"/>
          <w:w w:val="102"/>
        </w:rPr>
        <w:t xml:space="preserve"> </w:t>
      </w:r>
      <w:r>
        <w:rPr>
          <w:spacing w:val="-5"/>
        </w:rPr>
        <w:t>kappa test, the values</w:t>
      </w:r>
      <w:r>
        <w:rPr>
          <w:spacing w:val="9"/>
        </w:rPr>
        <w:t xml:space="preserve"> </w:t>
      </w:r>
      <w:r>
        <w:rPr>
          <w:spacing w:val="-5"/>
        </w:rPr>
        <w:t>of</w:t>
      </w:r>
      <w:r>
        <w:rPr>
          <w:spacing w:val="8"/>
        </w:rPr>
        <w:t xml:space="preserve"> </w:t>
      </w:r>
      <w:r>
        <w:rPr>
          <w:spacing w:val="-5"/>
        </w:rPr>
        <w:t>abdominal</w:t>
      </w:r>
      <w:r>
        <w:rPr>
          <w:spacing w:val="16"/>
        </w:rPr>
        <w:t xml:space="preserve"> </w:t>
      </w:r>
      <w:r>
        <w:rPr>
          <w:spacing w:val="-5"/>
        </w:rPr>
        <w:t>probe,</w:t>
      </w:r>
      <w:r>
        <w:rPr>
          <w:spacing w:val="9"/>
        </w:rPr>
        <w:t xml:space="preserve"> </w:t>
      </w:r>
      <w:r>
        <w:rPr>
          <w:spacing w:val="-5"/>
        </w:rPr>
        <w:t>superficial</w:t>
      </w:r>
      <w:r>
        <w:rPr>
          <w:spacing w:val="15"/>
        </w:rPr>
        <w:t xml:space="preserve"> </w:t>
      </w:r>
      <w:r>
        <w:rPr>
          <w:spacing w:val="-5"/>
        </w:rPr>
        <w:t>probe,</w:t>
      </w:r>
      <w:r>
        <w:rPr>
          <w:spacing w:val="9"/>
        </w:rPr>
        <w:t xml:space="preserve"> </w:t>
      </w:r>
      <w:r>
        <w:rPr>
          <w:spacing w:val="-5"/>
        </w:rPr>
        <w:t>combined</w:t>
      </w:r>
      <w:r>
        <w:rPr>
          <w:spacing w:val="10"/>
          <w:w w:val="102"/>
        </w:rPr>
        <w:t xml:space="preserve"> </w:t>
      </w:r>
      <w:r>
        <w:rPr>
          <w:spacing w:val="-5"/>
        </w:rPr>
        <w:t>examination</w:t>
      </w:r>
      <w:r>
        <w:rPr>
          <w:spacing w:val="10"/>
        </w:rPr>
        <w:t xml:space="preserve"> </w:t>
      </w:r>
      <w:r>
        <w:rPr>
          <w:spacing w:val="-5"/>
        </w:rPr>
        <w:t>diagnosis,</w:t>
      </w:r>
      <w:r>
        <w:rPr>
          <w:spacing w:val="10"/>
        </w:rPr>
        <w:t xml:space="preserve"> </w:t>
      </w:r>
      <w:r>
        <w:rPr>
          <w:spacing w:val="-5"/>
        </w:rPr>
        <w:t>and</w:t>
      </w:r>
      <w:r>
        <w:rPr>
          <w:spacing w:val="6"/>
        </w:rPr>
        <w:t xml:space="preserve"> </w:t>
      </w:r>
      <w:r>
        <w:rPr>
          <w:spacing w:val="-5"/>
        </w:rPr>
        <w:t>gold</w:t>
      </w:r>
      <w:r>
        <w:rPr>
          <w:spacing w:val="9"/>
        </w:rPr>
        <w:t xml:space="preserve"> </w:t>
      </w:r>
      <w:r>
        <w:rPr>
          <w:spacing w:val="-5"/>
        </w:rPr>
        <w:t>standard</w:t>
      </w:r>
      <w:r>
        <w:rPr>
          <w:spacing w:val="15"/>
          <w:w w:val="102"/>
        </w:rPr>
        <w:t xml:space="preserve"> </w:t>
      </w:r>
      <w:r>
        <w:rPr>
          <w:spacing w:val="-5"/>
        </w:rPr>
        <w:t>kappa</w:t>
      </w:r>
      <w:r>
        <w:rPr>
          <w:spacing w:val="6"/>
        </w:rPr>
        <w:t xml:space="preserve"> </w:t>
      </w:r>
      <w:r>
        <w:rPr>
          <w:spacing w:val="-5"/>
        </w:rPr>
        <w:t>were</w:t>
      </w:r>
      <w:r>
        <w:rPr/>
        <w:t xml:space="preserve"> </w:t>
      </w:r>
      <w:r>
        <w:rPr>
          <w:spacing w:val="-4"/>
        </w:rPr>
        <w:t>0.555, 0.535, and 0.888,</w:t>
      </w:r>
      <w:r>
        <w:rPr>
          <w:spacing w:val="12"/>
        </w:rPr>
        <w:t xml:space="preserve"> </w:t>
      </w:r>
      <w:r>
        <w:rPr>
          <w:spacing w:val="-4"/>
        </w:rPr>
        <w:t>respe</w:t>
      </w:r>
      <w:r>
        <w:rPr>
          <w:spacing w:val="-5"/>
        </w:rPr>
        <w:t>ctively. </w:t>
      </w:r>
      <w:r>
        <w:rPr>
          <w:sz w:val="17"/>
          <w:szCs w:val="17"/>
          <w:i/>
          <w:iCs/>
          <w:spacing w:val="-5"/>
        </w:rPr>
        <w:t>Conclusion</w:t>
      </w:r>
      <w:r>
        <w:rPr>
          <w:sz w:val="17"/>
          <w:szCs w:val="17"/>
          <w:i/>
          <w:iCs/>
          <w:spacing w:val="5"/>
        </w:rPr>
        <w:t xml:space="preserve"> </w:t>
      </w:r>
      <w:r>
        <w:rPr>
          <w:spacing w:val="-5"/>
        </w:rPr>
        <w:t>The</w:t>
      </w:r>
      <w:r>
        <w:rPr>
          <w:spacing w:val="6"/>
        </w:rPr>
        <w:t xml:space="preserve"> </w:t>
      </w:r>
      <w:r>
        <w:rPr>
          <w:spacing w:val="-5"/>
        </w:rPr>
        <w:t>combination</w:t>
      </w:r>
      <w:r>
        <w:rPr>
          <w:spacing w:val="6"/>
        </w:rPr>
        <w:t xml:space="preserve"> </w:t>
      </w:r>
      <w:r>
        <w:rPr>
          <w:spacing w:val="-5"/>
        </w:rPr>
        <w:t>of abdominal</w:t>
      </w:r>
      <w:r>
        <w:rPr>
          <w:spacing w:val="12"/>
        </w:rPr>
        <w:t xml:space="preserve"> </w:t>
      </w:r>
      <w:r>
        <w:rPr>
          <w:spacing w:val="-5"/>
        </w:rPr>
        <w:t>probe</w:t>
      </w:r>
      <w:r>
        <w:rPr>
          <w:spacing w:val="6"/>
        </w:rPr>
        <w:t xml:space="preserve"> </w:t>
      </w:r>
      <w:r>
        <w:rPr>
          <w:spacing w:val="-5"/>
        </w:rPr>
        <w:t>and</w:t>
      </w:r>
      <w:r>
        <w:rPr>
          <w:spacing w:val="5"/>
        </w:rPr>
        <w:t xml:space="preserve"> </w:t>
      </w:r>
      <w:r>
        <w:rPr>
          <w:spacing w:val="-5"/>
        </w:rPr>
        <w:t>superficial</w:t>
      </w:r>
      <w:r>
        <w:rPr>
          <w:spacing w:val="11"/>
          <w:w w:val="102"/>
        </w:rPr>
        <w:t xml:space="preserve"> </w:t>
      </w:r>
      <w:r>
        <w:rPr>
          <w:spacing w:val="-5"/>
        </w:rPr>
        <w:t>probe</w:t>
      </w:r>
      <w:r>
        <w:rPr>
          <w:spacing w:val="5"/>
        </w:rPr>
        <w:t xml:space="preserve"> </w:t>
      </w:r>
      <w:r>
        <w:rPr>
          <w:spacing w:val="-5"/>
        </w:rPr>
        <w:t>can</w:t>
      </w:r>
      <w:r>
        <w:rPr>
          <w:spacing w:val="10"/>
          <w:w w:val="101"/>
        </w:rPr>
        <w:t xml:space="preserve"> </w:t>
      </w:r>
      <w:r>
        <w:rPr>
          <w:spacing w:val="-5"/>
        </w:rPr>
        <w:t>improve</w:t>
      </w:r>
      <w:r>
        <w:rPr>
          <w:spacing w:val="1"/>
        </w:rPr>
        <w:t xml:space="preserve"> </w:t>
      </w:r>
      <w:r>
        <w:rPr>
          <w:spacing w:val="-5"/>
        </w:rPr>
        <w:t>the</w:t>
      </w:r>
      <w:r>
        <w:rPr>
          <w:spacing w:val="6"/>
        </w:rPr>
        <w:t xml:space="preserve"> </w:t>
      </w:r>
      <w:r>
        <w:rPr>
          <w:spacing w:val="-5"/>
        </w:rPr>
        <w:t>diagnostic</w:t>
      </w:r>
      <w:r>
        <w:rPr>
          <w:spacing w:val="1"/>
        </w:rPr>
        <w:t xml:space="preserve"> </w:t>
      </w:r>
      <w:r>
        <w:rPr>
          <w:spacing w:val="-5"/>
        </w:rPr>
        <w:t>value</w:t>
      </w:r>
      <w:r>
        <w:rPr>
          <w:spacing w:val="6"/>
        </w:rPr>
        <w:t xml:space="preserve"> </w:t>
      </w:r>
      <w:r>
        <w:rPr>
          <w:spacing w:val="-5"/>
        </w:rPr>
        <w:t>of</w:t>
      </w:r>
      <w:r>
        <w:rPr/>
        <w:t xml:space="preserve"> </w:t>
      </w:r>
      <w:r>
        <w:rPr>
          <w:spacing w:val="-4"/>
        </w:rPr>
        <w:t>AA, reduce missed diagn</w:t>
      </w:r>
      <w:r>
        <w:rPr>
          <w:spacing w:val="-5"/>
        </w:rPr>
        <w:t>osis and misdiagnosis, and is easy to operate and</w:t>
      </w:r>
      <w:r>
        <w:rPr>
          <w:spacing w:val="5"/>
        </w:rPr>
        <w:t xml:space="preserve"> </w:t>
      </w:r>
      <w:r>
        <w:rPr>
          <w:spacing w:val="-5"/>
        </w:rPr>
        <w:t>non-invasive, which</w:t>
      </w:r>
      <w:r>
        <w:rPr>
          <w:spacing w:val="3"/>
        </w:rPr>
        <w:t xml:space="preserve"> </w:t>
      </w:r>
      <w:r>
        <w:rPr>
          <w:spacing w:val="-5"/>
        </w:rPr>
        <w:t>is worthy of wide application.</w:t>
      </w:r>
    </w:p>
    <w:p>
      <w:pPr>
        <w:pStyle w:val="BodyText"/>
        <w:ind w:left="244"/>
        <w:spacing w:before="28" w:line="186" w:lineRule="auto"/>
        <w:rPr>
          <w:sz w:val="17"/>
          <w:szCs w:val="17"/>
        </w:rPr>
      </w:pPr>
      <w:r>
        <w:pict>
          <v:shape id="_x0000_s6" style="position:absolute;margin-left:11.8738pt;margin-top:11.0133pt;mso-position-vertical-relative:text;mso-position-horizontal-relative:text;width:532.95pt;height:0.85pt;z-index:251664384;" filled="false" strokecolor="#000000" strokeweight="0.85pt" coordsize="10659,17" coordorigin="0,0" path="m0,8l10658,8e">
            <v:stroke joinstyle="miter" miterlimit="4"/>
          </v:shape>
        </w:pict>
      </w:r>
      <w:r>
        <w:rPr>
          <w:sz w:val="17"/>
          <w:szCs w:val="17"/>
          <w:b/>
          <w:bCs/>
          <w:i/>
          <w:iCs/>
          <w:spacing w:val="-4"/>
          <w:w w:val="99"/>
        </w:rPr>
        <w:t>Keywords: Acute Appendicitis;</w:t>
      </w:r>
      <w:r>
        <w:rPr>
          <w:sz w:val="17"/>
          <w:szCs w:val="17"/>
          <w:b/>
          <w:bCs/>
          <w:i/>
          <w:iCs/>
          <w:spacing w:val="19"/>
        </w:rPr>
        <w:t xml:space="preserve"> </w:t>
      </w:r>
      <w:r>
        <w:rPr>
          <w:sz w:val="17"/>
          <w:szCs w:val="17"/>
          <w:b/>
          <w:bCs/>
          <w:i/>
          <w:iCs/>
          <w:spacing w:val="-4"/>
          <w:w w:val="99"/>
        </w:rPr>
        <w:t>Abdominal</w:t>
      </w:r>
      <w:r>
        <w:rPr>
          <w:sz w:val="17"/>
          <w:szCs w:val="17"/>
          <w:b/>
          <w:bCs/>
          <w:i/>
          <w:iCs/>
          <w:spacing w:val="12"/>
          <w:w w:val="101"/>
        </w:rPr>
        <w:t xml:space="preserve"> </w:t>
      </w:r>
      <w:r>
        <w:rPr>
          <w:sz w:val="17"/>
          <w:szCs w:val="17"/>
          <w:b/>
          <w:bCs/>
          <w:i/>
          <w:iCs/>
          <w:spacing w:val="-5"/>
          <w:w w:val="99"/>
        </w:rPr>
        <w:t>Probe;</w:t>
      </w:r>
      <w:r>
        <w:rPr>
          <w:sz w:val="17"/>
          <w:szCs w:val="17"/>
          <w:b/>
          <w:bCs/>
          <w:i/>
          <w:iCs/>
          <w:spacing w:val="7"/>
        </w:rPr>
        <w:t xml:space="preserve"> </w:t>
      </w:r>
      <w:r>
        <w:rPr>
          <w:sz w:val="17"/>
          <w:szCs w:val="17"/>
          <w:b/>
          <w:bCs/>
          <w:i/>
          <w:iCs/>
          <w:spacing w:val="-5"/>
          <w:w w:val="99"/>
        </w:rPr>
        <w:t>Shallow</w:t>
      </w:r>
      <w:r>
        <w:rPr>
          <w:sz w:val="17"/>
          <w:szCs w:val="17"/>
          <w:b/>
          <w:bCs/>
          <w:i/>
          <w:iCs/>
          <w:spacing w:val="7"/>
        </w:rPr>
        <w:t xml:space="preserve"> </w:t>
      </w:r>
      <w:r>
        <w:rPr>
          <w:sz w:val="17"/>
          <w:szCs w:val="17"/>
          <w:b/>
          <w:bCs/>
          <w:i/>
          <w:iCs/>
          <w:spacing w:val="-5"/>
          <w:w w:val="99"/>
        </w:rPr>
        <w:t>Probe; Joint Scanning;</w:t>
      </w:r>
      <w:r>
        <w:rPr>
          <w:sz w:val="17"/>
          <w:szCs w:val="17"/>
          <w:b/>
          <w:bCs/>
          <w:i/>
          <w:iCs/>
          <w:spacing w:val="15"/>
          <w:w w:val="102"/>
        </w:rPr>
        <w:t xml:space="preserve"> </w:t>
      </w:r>
      <w:r>
        <w:rPr>
          <w:sz w:val="17"/>
          <w:szCs w:val="17"/>
          <w:b/>
          <w:bCs/>
          <w:i/>
          <w:iCs/>
          <w:spacing w:val="-5"/>
          <w:w w:val="99"/>
        </w:rPr>
        <w:t>Diagnostic Value</w:t>
      </w:r>
    </w:p>
    <w:p>
      <w:pPr>
        <w:spacing w:before="68"/>
        <w:rPr/>
      </w:pPr>
      <w:r/>
    </w:p>
    <w:p>
      <w:pPr>
        <w:spacing w:before="67"/>
        <w:rPr/>
      </w:pPr>
      <w:r/>
    </w:p>
    <w:p>
      <w:pPr>
        <w:sectPr>
          <w:headerReference w:type="default" r:id="rId1"/>
          <w:pgSz w:w="11906" w:h="16158"/>
          <w:pgMar w:top="559" w:right="666" w:bottom="0" w:left="338" w:header="290" w:footer="0" w:gutter="0"/>
          <w:cols w:equalWidth="0" w:num="1">
            <w:col w:w="10902" w:space="0"/>
          </w:cols>
        </w:sectPr>
        <w:rPr/>
      </w:pPr>
    </w:p>
    <w:p>
      <w:pPr>
        <w:ind w:left="234" w:right="131" w:firstLine="376"/>
        <w:spacing w:before="34"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急性阑尾炎(AA)具有发病急特点，且进展快，早期可出现恶</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4"/>
        </w:rPr>
        <w:t>心呕吐、右下腹痛等表现，随着病情发展，还可并发阑尾穿孔等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情况，增加死亡风险</w:t>
      </w:r>
      <w:r>
        <w:rPr>
          <w:rFonts w:ascii="Microsoft YaHei" w:hAnsi="Microsoft YaHei" w:eastAsia="Microsoft YaHei" w:cs="Microsoft YaHei"/>
          <w:sz w:val="11"/>
          <w:szCs w:val="11"/>
          <w:spacing w:val="-2"/>
          <w:position w:val="10"/>
        </w:rPr>
        <w:t>[1-2]</w:t>
      </w:r>
      <w:r>
        <w:rPr>
          <w:rFonts w:ascii="Microsoft YaHei" w:hAnsi="Microsoft YaHei" w:eastAsia="Microsoft YaHei" w:cs="Microsoft YaHei"/>
          <w:sz w:val="19"/>
          <w:szCs w:val="19"/>
          <w:spacing w:val="-2"/>
        </w:rPr>
        <w:t>。手术为AA首选方案，尽早切除病变阑</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4"/>
        </w:rPr>
        <w:t>尾，可减轻患者痛苦，改善患者预后，但部分患者早期缺乏典型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表现，会影响诊断的准确性，故需寻找适宜的诊断方式</w:t>
      </w:r>
      <w:r>
        <w:rPr>
          <w:rFonts w:ascii="Microsoft YaHei" w:hAnsi="Microsoft YaHei" w:eastAsia="Microsoft YaHei" w:cs="Microsoft YaHei"/>
          <w:sz w:val="11"/>
          <w:szCs w:val="11"/>
          <w:spacing w:val="-6"/>
          <w:position w:val="10"/>
        </w:rPr>
        <w:t>[3-4]</w:t>
      </w:r>
      <w:r>
        <w:rPr>
          <w:rFonts w:ascii="Microsoft YaHei" w:hAnsi="Microsoft YaHei" w:eastAsia="Microsoft YaHei" w:cs="Microsoft YaHei"/>
          <w:sz w:val="19"/>
          <w:szCs w:val="19"/>
          <w:spacing w:val="-6"/>
        </w:rPr>
        <w:t>。超声</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为临床常用检查技术，其无创伤、操作简便，在超声波原理下可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实现病灶的清晰显示，利于早期疾病诊断。腹部探头与浅表探头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均是常用超声探头，两种探头均存在各自优劣势，虽可帮助临床</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诊断疾病，但单一检测效能有限，会影响临床早期判断病情的准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确性</w:t>
      </w:r>
      <w:r>
        <w:rPr>
          <w:rFonts w:ascii="Microsoft YaHei" w:hAnsi="Microsoft YaHei" w:eastAsia="Microsoft YaHei" w:cs="Microsoft YaHei"/>
          <w:sz w:val="11"/>
          <w:szCs w:val="11"/>
          <w:spacing w:val="-5"/>
          <w:position w:val="10"/>
        </w:rPr>
        <w:t>[5-6]</w:t>
      </w:r>
      <w:r>
        <w:rPr>
          <w:rFonts w:ascii="Microsoft YaHei" w:hAnsi="Microsoft YaHei" w:eastAsia="Microsoft YaHei" w:cs="Microsoft YaHei"/>
          <w:sz w:val="19"/>
          <w:szCs w:val="19"/>
          <w:spacing w:val="-5"/>
        </w:rPr>
        <w:t>。而联合检查是否有助于诊断效</w:t>
      </w:r>
      <w:r>
        <w:rPr>
          <w:rFonts w:ascii="Microsoft YaHei" w:hAnsi="Microsoft YaHei" w:eastAsia="Microsoft YaHei" w:cs="Microsoft YaHei"/>
          <w:sz w:val="19"/>
          <w:szCs w:val="19"/>
          <w:spacing w:val="-6"/>
        </w:rPr>
        <w:t>能的提升还需深入明确。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鉴于此，本研究旨在分析AA诊断中联用腹部探头、浅表探头的价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值。报道如下。</w:t>
      </w:r>
    </w:p>
    <w:p>
      <w:pPr>
        <w:ind w:left="245"/>
        <w:spacing w:before="224" w:line="216" w:lineRule="exact"/>
        <w:outlineLvl w:val="0"/>
        <w:rPr>
          <w:rFonts w:ascii="Microsoft YaHei" w:hAnsi="Microsoft YaHei" w:eastAsia="Microsoft YaHei" w:cs="Microsoft YaHei"/>
          <w:sz w:val="20"/>
          <w:szCs w:val="20"/>
        </w:rPr>
      </w:pPr>
      <w:r>
        <w:rPr>
          <w:shd w:val="clear" w:fill="F0F1F1"/>
          <w:rFonts w:ascii="Microsoft YaHei" w:hAnsi="Microsoft YaHei" w:eastAsia="Microsoft YaHei" w:cs="Microsoft YaHei"/>
          <w:sz w:val="20"/>
          <w:szCs w:val="20"/>
          <w:b/>
          <w:bCs/>
          <w:spacing w:val="-11"/>
          <w:w w:val="99"/>
          <w:position w:val="-2"/>
        </w:rPr>
        <w:t>1</w:t>
      </w:r>
      <w:r>
        <w:rPr>
          <w:shd w:val="clear" w:fill="F0F1F1"/>
          <w:rFonts w:ascii="Microsoft YaHei" w:hAnsi="Microsoft YaHei" w:eastAsia="Microsoft YaHei" w:cs="Microsoft YaHei"/>
          <w:sz w:val="20"/>
          <w:szCs w:val="20"/>
          <w:b/>
          <w:bCs/>
          <w:spacing w:val="53"/>
          <w:w w:val="101"/>
          <w:position w:val="-2"/>
        </w:rPr>
        <w:t xml:space="preserve"> </w:t>
      </w:r>
      <w:r>
        <w:rPr>
          <w:shd w:val="clear" w:fill="F0F1F1"/>
          <w:rFonts w:ascii="Microsoft YaHei" w:hAnsi="Microsoft YaHei" w:eastAsia="Microsoft YaHei" w:cs="Microsoft YaHei"/>
          <w:sz w:val="20"/>
          <w:szCs w:val="20"/>
          <w:b/>
          <w:bCs/>
          <w:spacing w:val="-11"/>
          <w:w w:val="99"/>
          <w:position w:val="-2"/>
        </w:rPr>
        <w:t>资料与方法</w:t>
      </w:r>
    </w:p>
    <w:p>
      <w:pPr>
        <w:ind w:left="236" w:right="133" w:firstLine="9"/>
        <w:spacing w:before="42" w:line="173" w:lineRule="auto"/>
        <w:jc w:val="both"/>
        <w:rPr>
          <w:rFonts w:ascii="Microsoft YaHei" w:hAnsi="Microsoft YaHei" w:eastAsia="Microsoft YaHei" w:cs="Microsoft YaHei"/>
          <w:sz w:val="19"/>
          <w:szCs w:val="19"/>
        </w:rPr>
      </w:pPr>
      <w:r>
        <w:rPr>
          <w:rFonts w:ascii="Microsoft YaHei" w:hAnsi="Microsoft YaHei" w:eastAsia="Microsoft YaHei" w:cs="Microsoft YaHei"/>
          <w:sz w:val="20"/>
          <w:szCs w:val="20"/>
          <w:spacing w:val="-4"/>
        </w:rPr>
        <w:t>1</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4"/>
        </w:rPr>
        <w:t>.</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4"/>
        </w:rPr>
        <w:t>1</w:t>
      </w:r>
      <w:r>
        <w:rPr>
          <w:rFonts w:ascii="Microsoft YaHei" w:hAnsi="Microsoft YaHei" w:eastAsia="Microsoft YaHei" w:cs="Microsoft YaHei"/>
          <w:sz w:val="20"/>
          <w:szCs w:val="20"/>
          <w:spacing w:val="36"/>
        </w:rPr>
        <w:t xml:space="preserve"> </w:t>
      </w:r>
      <w:r>
        <w:rPr>
          <w:rFonts w:ascii="Microsoft YaHei" w:hAnsi="Microsoft YaHei" w:eastAsia="Microsoft YaHei" w:cs="Microsoft YaHei"/>
          <w:sz w:val="20"/>
          <w:szCs w:val="20"/>
          <w:spacing w:val="-4"/>
        </w:rPr>
        <w:t>一般</w:t>
      </w:r>
      <w:r>
        <w:rPr>
          <w:rFonts w:ascii="Microsoft YaHei" w:hAnsi="Microsoft YaHei" w:eastAsia="Microsoft YaHei" w:cs="Microsoft YaHei"/>
          <w:sz w:val="20"/>
          <w:szCs w:val="20"/>
          <w:spacing w:val="-35"/>
        </w:rPr>
        <w:t xml:space="preserve"> </w:t>
      </w:r>
      <w:r>
        <w:rPr>
          <w:rFonts w:ascii="Microsoft YaHei" w:hAnsi="Microsoft YaHei" w:eastAsia="Microsoft YaHei" w:cs="Microsoft YaHei"/>
          <w:sz w:val="20"/>
          <w:szCs w:val="20"/>
          <w:spacing w:val="-4"/>
        </w:rPr>
        <w:t>资料</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19"/>
          <w:szCs w:val="19"/>
          <w:spacing w:val="-4"/>
        </w:rPr>
        <w:t>选取86例疑似AA患者，均为院内2021年8月至</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6"/>
        </w:rPr>
        <w:t>2023年8月收治，共有男性45例，女性41例；年龄24</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58岁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(38.69±3.25)岁；症状出现至就诊时间1-8h(4.02</w:t>
      </w:r>
      <w:r>
        <w:rPr>
          <w:rFonts w:ascii="Microsoft YaHei" w:hAnsi="Microsoft YaHei" w:eastAsia="Microsoft YaHei" w:cs="Microsoft YaHei"/>
          <w:sz w:val="19"/>
          <w:szCs w:val="19"/>
          <w:spacing w:val="-5"/>
        </w:rPr>
        <w:t>±0.49)h。</w:t>
      </w:r>
    </w:p>
    <w:p>
      <w:pPr>
        <w:ind w:left="237" w:right="131" w:firstLine="369"/>
        <w:spacing w:before="3" w:line="183" w:lineRule="auto"/>
        <w:jc w:val="both"/>
        <w:rPr>
          <w:rFonts w:ascii="Microsoft YaHei" w:hAnsi="Microsoft YaHei" w:eastAsia="Microsoft YaHei" w:cs="Microsoft YaHei"/>
          <w:sz w:val="19"/>
          <w:szCs w:val="19"/>
        </w:rPr>
      </w:pPr>
      <w:r>
        <w:pict>
          <v:shape id="_x0000_s8" style="position:absolute;margin-left:11.7323pt;margin-top:43.8248pt;mso-position-vertical-relative:text;mso-position-horizontal-relative:text;width:120.95pt;height:0.6pt;z-index:251665408;" filled="false" strokecolor="#000000" strokeweight="0.57pt" coordsize="2418,12" coordorigin="0,0" path="m0,5l2418,5e">
            <v:stroke joinstyle="miter" miterlimit="4"/>
          </v:shape>
        </w:pict>
      </w:r>
      <w:r>
        <w:rPr>
          <w:rFonts w:ascii="Microsoft YaHei" w:hAnsi="Microsoft YaHei" w:eastAsia="Microsoft YaHei" w:cs="Microsoft YaHei"/>
          <w:sz w:val="19"/>
          <w:szCs w:val="19"/>
          <w:spacing w:val="-7"/>
        </w:rPr>
        <w:t>纳入标准：伴急性下腹痛等症状，初步检查判断疑似AA；均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3"/>
        </w:rPr>
        <w:t>于发病24h内就诊；对本研究知情同意。排除标准：伴腹部手术</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4"/>
        </w:rPr>
        <w:t>史；有出血性疾病；妊娠期或哺乳期。本研究经医学伦理</w:t>
      </w:r>
      <w:r>
        <w:rPr>
          <w:rFonts w:ascii="Microsoft YaHei" w:hAnsi="Microsoft YaHei" w:eastAsia="Microsoft YaHei" w:cs="Microsoft YaHei"/>
          <w:sz w:val="19"/>
          <w:szCs w:val="19"/>
          <w:spacing w:val="-5"/>
        </w:rPr>
        <w:t>委员会</w:t>
      </w:r>
    </w:p>
    <w:p>
      <w:pPr>
        <w:spacing w:line="170" w:lineRule="exact"/>
        <w:rPr/>
      </w:pPr>
      <w:r/>
    </w:p>
    <w:p>
      <w:pPr>
        <w:spacing w:line="14" w:lineRule="auto"/>
        <w:rPr>
          <w:rFonts w:ascii="Arial"/>
          <w:sz w:val="2"/>
        </w:rPr>
      </w:pPr>
      <w:r>
        <w:rPr>
          <w:rFonts w:ascii="Arial" w:hAnsi="Arial" w:eastAsia="Arial" w:cs="Arial"/>
          <w:sz w:val="2"/>
          <w:szCs w:val="2"/>
        </w:rPr>
        <w:br w:type="column"/>
      </w:r>
    </w:p>
    <w:p>
      <w:pPr>
        <w:ind w:left="1"/>
        <w:spacing w:before="39"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批准。</w:t>
      </w:r>
    </w:p>
    <w:p>
      <w:pPr>
        <w:ind w:right="13" w:firstLine="11"/>
        <w:spacing w:before="7" w:line="175" w:lineRule="auto"/>
        <w:rPr>
          <w:rFonts w:ascii="Microsoft YaHei" w:hAnsi="Microsoft YaHei" w:eastAsia="Microsoft YaHei" w:cs="Microsoft YaHei"/>
          <w:sz w:val="19"/>
          <w:szCs w:val="19"/>
        </w:rPr>
      </w:pPr>
      <w:r>
        <w:rPr>
          <w:rFonts w:ascii="Microsoft YaHei" w:hAnsi="Microsoft YaHei" w:eastAsia="Microsoft YaHei" w:cs="Microsoft YaHei"/>
          <w:sz w:val="20"/>
          <w:szCs w:val="20"/>
        </w:rPr>
        <w:t>1</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rPr>
        <w:t>.2</w:t>
      </w:r>
      <w:r>
        <w:rPr>
          <w:rFonts w:ascii="Microsoft YaHei" w:hAnsi="Microsoft YaHei" w:eastAsia="Microsoft YaHei" w:cs="Microsoft YaHei"/>
          <w:sz w:val="20"/>
          <w:szCs w:val="20"/>
          <w:spacing w:val="41"/>
          <w:w w:val="101"/>
        </w:rPr>
        <w:t xml:space="preserve"> </w:t>
      </w:r>
      <w:r>
        <w:rPr>
          <w:rFonts w:ascii="Microsoft YaHei" w:hAnsi="Microsoft YaHei" w:eastAsia="Microsoft YaHei" w:cs="Microsoft YaHei"/>
          <w:sz w:val="20"/>
          <w:szCs w:val="20"/>
        </w:rPr>
        <w:t>方</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rPr>
        <w:t>法</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19"/>
          <w:szCs w:val="19"/>
        </w:rPr>
        <w:t>所有疑似患者均行腹部超声检查，仪器为飞利浦彩 </w:t>
      </w:r>
      <w:r>
        <w:rPr>
          <w:rFonts w:ascii="Microsoft YaHei" w:hAnsi="Microsoft YaHei" w:eastAsia="Microsoft YaHei" w:cs="Microsoft YaHei"/>
          <w:sz w:val="19"/>
          <w:szCs w:val="19"/>
          <w:spacing w:val="3"/>
        </w:rPr>
        <w:t>色多普勒超声仪，先行腹部探头检查，取仰卧位，探头频</w:t>
      </w:r>
      <w:r>
        <w:rPr>
          <w:rFonts w:ascii="Microsoft YaHei" w:hAnsi="Microsoft YaHei" w:eastAsia="Microsoft YaHei" w:cs="Microsoft YaHei"/>
          <w:sz w:val="19"/>
          <w:szCs w:val="19"/>
          <w:spacing w:val="2"/>
        </w:rPr>
        <w:t>率为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2-5MHz，逐级按压进行腹部检查，右下腹为主要扫查区域，检查</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4"/>
        </w:rPr>
        <w:t>过程中缓慢移动，必要时可检查盆腔等位置；阑尾明确后，需行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多切面扫查，探明阑尾走向、范围及周围关系等信息；资料收集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完成后更换为浅表探头检查，设定频率6-15</w:t>
      </w:r>
      <w:r>
        <w:rPr>
          <w:rFonts w:ascii="Microsoft YaHei" w:hAnsi="Microsoft YaHei" w:eastAsia="Microsoft YaHei" w:cs="Microsoft YaHei"/>
          <w:sz w:val="19"/>
          <w:szCs w:val="19"/>
          <w:spacing w:val="-7"/>
        </w:rPr>
        <w:t>MHz，以高频探头扫</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描回盲部，明确阑尾情况，并明确阑尾腔积液、四周关系等，之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后明确阑尾直径、周围血流分布等信息。完成扫描后由两名高年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资医师审阅资料，并以手术结果为金标准。</w:t>
      </w:r>
    </w:p>
    <w:p>
      <w:pPr>
        <w:ind w:left="11"/>
        <w:spacing w:before="2" w:line="211" w:lineRule="exact"/>
        <w:rPr>
          <w:rFonts w:ascii="Microsoft YaHei" w:hAnsi="Microsoft YaHei" w:eastAsia="Microsoft YaHei" w:cs="Microsoft YaHei"/>
          <w:sz w:val="19"/>
          <w:szCs w:val="19"/>
        </w:rPr>
      </w:pPr>
      <w:r>
        <w:rPr>
          <w:rFonts w:ascii="Microsoft YaHei" w:hAnsi="Microsoft YaHei" w:eastAsia="Microsoft YaHei" w:cs="Microsoft YaHei"/>
          <w:sz w:val="20"/>
          <w:szCs w:val="20"/>
          <w:spacing w:val="-6"/>
          <w:position w:val="-1"/>
        </w:rPr>
        <w:t>1.3</w:t>
      </w:r>
      <w:r>
        <w:rPr>
          <w:rFonts w:ascii="Microsoft YaHei" w:hAnsi="Microsoft YaHei" w:eastAsia="Microsoft YaHei" w:cs="Microsoft YaHei"/>
          <w:sz w:val="20"/>
          <w:szCs w:val="20"/>
          <w:spacing w:val="16"/>
          <w:position w:val="-1"/>
        </w:rPr>
        <w:t xml:space="preserve"> </w:t>
      </w:r>
      <w:r>
        <w:rPr>
          <w:rFonts w:ascii="Microsoft YaHei" w:hAnsi="Microsoft YaHei" w:eastAsia="Microsoft YaHei" w:cs="Microsoft YaHei"/>
          <w:sz w:val="20"/>
          <w:szCs w:val="20"/>
          <w:spacing w:val="-6"/>
          <w:position w:val="-1"/>
        </w:rPr>
        <w:t>统计学方法  </w:t>
      </w:r>
      <w:r>
        <w:rPr>
          <w:rFonts w:ascii="Microsoft YaHei" w:hAnsi="Microsoft YaHei" w:eastAsia="Microsoft YaHei" w:cs="Microsoft YaHei"/>
          <w:sz w:val="19"/>
          <w:szCs w:val="19"/>
          <w:spacing w:val="-6"/>
          <w:position w:val="-1"/>
        </w:rPr>
        <w:t>采用SPSS</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6"/>
          <w:position w:val="-1"/>
        </w:rPr>
        <w:t>22.0分析数据，计</w:t>
      </w:r>
      <w:r>
        <w:rPr>
          <w:rFonts w:ascii="Microsoft YaHei" w:hAnsi="Microsoft YaHei" w:eastAsia="Microsoft YaHei" w:cs="Microsoft YaHei"/>
          <w:sz w:val="19"/>
          <w:szCs w:val="19"/>
          <w:spacing w:val="-7"/>
          <w:position w:val="-1"/>
        </w:rPr>
        <w:t>数资料以%表示，</w:t>
      </w:r>
    </w:p>
    <w:p>
      <w:pPr>
        <w:ind w:left="2216"/>
        <w:spacing w:line="8" w:lineRule="exact"/>
        <w:rPr>
          <w:rFonts w:ascii="SimSun" w:hAnsi="SimSun" w:eastAsia="SimSun" w:cs="SimSun"/>
          <w:sz w:val="20"/>
          <w:szCs w:val="20"/>
        </w:rPr>
      </w:pPr>
      <w:r>
        <w:rPr>
          <w:rFonts w:ascii="SimSun" w:hAnsi="SimSun" w:eastAsia="SimSun" w:cs="SimSun"/>
          <w:sz w:val="20"/>
          <w:szCs w:val="20"/>
          <w:position w:val="-7"/>
        </w:rPr>
        <w:t>-</w:t>
      </w:r>
    </w:p>
    <w:p>
      <w:pPr>
        <w:ind w:left="10" w:right="14" w:hanging="10"/>
        <w:spacing w:before="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9"/>
        </w:rPr>
        <w:t>用</w:t>
      </w:r>
      <w:r>
        <w:rPr>
          <w:rFonts w:ascii="Microsoft YaHei" w:hAnsi="Microsoft YaHei" w:eastAsia="Microsoft YaHei" w:cs="Microsoft YaHei"/>
          <w:sz w:val="19"/>
          <w:szCs w:val="19"/>
          <w:spacing w:val="12"/>
        </w:rPr>
        <w:t xml:space="preserve"> </w:t>
      </w:r>
      <w:r>
        <w:rPr>
          <w:rFonts w:ascii="SimSun" w:hAnsi="SimSun" w:eastAsia="SimSun" w:cs="SimSun"/>
          <w:sz w:val="21"/>
          <w:szCs w:val="21"/>
          <w:spacing w:val="-39"/>
        </w:rPr>
        <w:t>χ</w:t>
      </w:r>
      <w:r>
        <w:rPr>
          <w:rFonts w:ascii="Microsoft YaHei" w:hAnsi="Microsoft YaHei" w:eastAsia="Microsoft YaHei" w:cs="Microsoft YaHei"/>
          <w:sz w:val="11"/>
          <w:szCs w:val="11"/>
          <w:spacing w:val="-4"/>
          <w:position w:val="11"/>
        </w:rPr>
        <w:t>2</w:t>
      </w:r>
      <w:r>
        <w:rPr>
          <w:rFonts w:ascii="Microsoft YaHei" w:hAnsi="Microsoft YaHei" w:eastAsia="Microsoft YaHei" w:cs="Microsoft YaHei"/>
          <w:sz w:val="19"/>
          <w:szCs w:val="19"/>
          <w:spacing w:val="-4"/>
        </w:rPr>
        <w:t>检验；计量资料以“ </w:t>
      </w:r>
      <w:r>
        <w:rPr>
          <w:rFonts w:ascii="SimSun" w:hAnsi="SimSun" w:eastAsia="SimSun" w:cs="SimSun"/>
          <w:sz w:val="21"/>
          <w:szCs w:val="21"/>
          <w:spacing w:val="-4"/>
        </w:rPr>
        <w:t>χ</w:t>
      </w:r>
      <w:r>
        <w:rPr>
          <w:rFonts w:ascii="SimSun" w:hAnsi="SimSun" w:eastAsia="SimSun" w:cs="SimSun"/>
          <w:sz w:val="21"/>
          <w:szCs w:val="21"/>
          <w:spacing w:val="-66"/>
        </w:rPr>
        <w:t xml:space="preserve"> </w:t>
      </w:r>
      <w:r>
        <w:rPr>
          <w:rFonts w:ascii="SimSun" w:hAnsi="SimSun" w:eastAsia="SimSun" w:cs="SimSun"/>
          <w:sz w:val="21"/>
          <w:szCs w:val="21"/>
          <w:spacing w:val="-4"/>
        </w:rPr>
        <w:t>±s</w:t>
      </w:r>
      <w:r>
        <w:rPr>
          <w:rFonts w:ascii="Microsoft YaHei" w:hAnsi="Microsoft YaHei" w:eastAsia="Microsoft YaHei" w:cs="Microsoft YaHei"/>
          <w:sz w:val="19"/>
          <w:szCs w:val="19"/>
          <w:spacing w:val="-4"/>
        </w:rPr>
        <w:t>”表示，用t检</w:t>
      </w:r>
      <w:r>
        <w:rPr>
          <w:rFonts w:ascii="Microsoft YaHei" w:hAnsi="Microsoft YaHei" w:eastAsia="Microsoft YaHei" w:cs="Microsoft YaHei"/>
          <w:sz w:val="19"/>
          <w:szCs w:val="19"/>
          <w:spacing w:val="-5"/>
        </w:rPr>
        <w:t>验；一致性采用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kappa检验；P&lt;0.05为有统计学差异。</w:t>
      </w:r>
    </w:p>
    <w:p>
      <w:pPr>
        <w:ind w:left="1"/>
        <w:spacing w:before="232" w:line="16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w w:val="97"/>
        </w:rPr>
        <w:t>2</w:t>
      </w:r>
      <w:r>
        <w:rPr>
          <w:rFonts w:ascii="Microsoft YaHei" w:hAnsi="Microsoft YaHei" w:eastAsia="Microsoft YaHei" w:cs="Microsoft YaHei"/>
          <w:sz w:val="20"/>
          <w:szCs w:val="20"/>
          <w:spacing w:val="50"/>
          <w:w w:val="101"/>
        </w:rPr>
        <w:t xml:space="preserve"> </w:t>
      </w:r>
      <w:r>
        <w:rPr>
          <w:rFonts w:ascii="Microsoft YaHei" w:hAnsi="Microsoft YaHei" w:eastAsia="Microsoft YaHei" w:cs="Microsoft YaHei"/>
          <w:sz w:val="20"/>
          <w:szCs w:val="20"/>
          <w:spacing w:val="-9"/>
          <w:w w:val="97"/>
        </w:rPr>
        <w:t>结</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9"/>
          <w:w w:val="97"/>
        </w:rPr>
        <w:t>果</w:t>
      </w:r>
    </w:p>
    <w:p>
      <w:pPr>
        <w:ind w:left="13" w:right="14" w:hanging="12"/>
        <w:spacing w:before="6" w:line="172" w:lineRule="auto"/>
        <w:rPr>
          <w:rFonts w:ascii="Microsoft YaHei" w:hAnsi="Microsoft YaHei" w:eastAsia="Microsoft YaHei" w:cs="Microsoft YaHei"/>
          <w:sz w:val="19"/>
          <w:szCs w:val="19"/>
        </w:rPr>
      </w:pPr>
      <w:r>
        <w:rPr>
          <w:rFonts w:ascii="Microsoft YaHei" w:hAnsi="Microsoft YaHei" w:eastAsia="Microsoft YaHei" w:cs="Microsoft YaHei"/>
          <w:sz w:val="20"/>
          <w:szCs w:val="20"/>
          <w:spacing w:val="-9"/>
        </w:rPr>
        <w:t>2.1 AA检</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9"/>
        </w:rPr>
        <w:t>出情况  </w:t>
      </w:r>
      <w:r>
        <w:rPr>
          <w:rFonts w:ascii="Microsoft YaHei" w:hAnsi="Microsoft YaHei" w:eastAsia="Microsoft YaHei" w:cs="Microsoft YaHei"/>
          <w:sz w:val="19"/>
          <w:szCs w:val="19"/>
          <w:spacing w:val="-9"/>
        </w:rPr>
        <w:t>86例疑似患者确诊AA为70例，其中腹部探头检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出65例、浅表探头检出67例、联合检查检出69例。见表1。</w:t>
      </w:r>
    </w:p>
    <w:p>
      <w:pPr>
        <w:ind w:left="2" w:right="13" w:hanging="1"/>
        <w:spacing w:before="1" w:line="173" w:lineRule="auto"/>
        <w:rPr>
          <w:rFonts w:ascii="Microsoft YaHei" w:hAnsi="Microsoft YaHei" w:eastAsia="Microsoft YaHei" w:cs="Microsoft YaHei"/>
          <w:sz w:val="19"/>
          <w:szCs w:val="19"/>
        </w:rPr>
      </w:pPr>
      <w:r>
        <w:rPr>
          <w:rFonts w:ascii="Microsoft YaHei" w:hAnsi="Microsoft YaHei" w:eastAsia="Microsoft YaHei" w:cs="Microsoft YaHei"/>
          <w:sz w:val="20"/>
          <w:szCs w:val="20"/>
          <w:spacing w:val="-7"/>
        </w:rPr>
        <w:t>2</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7"/>
        </w:rPr>
        <w:t>.</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7"/>
        </w:rPr>
        <w:t>2  诊</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7"/>
        </w:rPr>
        <w:t>断</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7"/>
        </w:rPr>
        <w:t>价</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7"/>
        </w:rPr>
        <w:t>值   </w:t>
      </w:r>
      <w:r>
        <w:rPr>
          <w:rFonts w:ascii="Microsoft YaHei" w:hAnsi="Microsoft YaHei" w:eastAsia="Microsoft YaHei" w:cs="Microsoft YaHei"/>
          <w:sz w:val="19"/>
          <w:szCs w:val="19"/>
          <w:spacing w:val="-7"/>
        </w:rPr>
        <w:t>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合检查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诊断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灵敏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度、准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确度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较单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检查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(P&lt;0.05)；采用kappa检验显示，各方法诊断与金标准kappa值</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分别为0.555、0.535、0.888。见表2。</w:t>
      </w:r>
    </w:p>
    <w:p>
      <w:pPr>
        <w:spacing w:line="173" w:lineRule="auto"/>
        <w:sectPr>
          <w:type w:val="continuous"/>
          <w:pgSz w:w="11906" w:h="16158"/>
          <w:pgMar w:top="559" w:right="666" w:bottom="0" w:left="338" w:header="290" w:footer="0" w:gutter="0"/>
          <w:cols w:equalWidth="0" w:num="2">
            <w:col w:w="5578" w:space="100"/>
            <w:col w:w="5224" w:space="0"/>
          </w:cols>
        </w:sectPr>
        <w:rPr>
          <w:rFonts w:ascii="Microsoft YaHei" w:hAnsi="Microsoft YaHei" w:eastAsia="Microsoft YaHei" w:cs="Microsoft YaHei"/>
          <w:sz w:val="19"/>
          <w:szCs w:val="19"/>
        </w:rPr>
      </w:pPr>
    </w:p>
    <w:p>
      <w:pPr>
        <w:ind w:left="254"/>
        <w:spacing w:before="11"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2"/>
        </w:rPr>
        <w:t>【第一作者】连文利，男，主治医师，主要研究方向：临床医学方向。E-mail：wenli6816@163.com</w:t>
      </w:r>
    </w:p>
    <w:p>
      <w:pPr>
        <w:ind w:left="254"/>
        <w:spacing w:line="168" w:lineRule="exact"/>
        <w:rPr>
          <w:rFonts w:ascii="Microsoft YaHei" w:hAnsi="Microsoft YaHei" w:eastAsia="Microsoft YaHei" w:cs="Microsoft YaHei"/>
          <w:sz w:val="15"/>
          <w:szCs w:val="15"/>
        </w:rPr>
      </w:pPr>
      <w:r>
        <w:pict>
          <v:shape id="_x0000_s10" style="position:absolute;margin-left:4.29242pt;margin-top:5.69401pt;mso-position-vertical-relative:text;mso-position-horizontal-relative:text;width:168.95pt;height:12.5pt;z-index:251662336;" fillcolor="#999999" filled="true" stroked="false" coordsize="3378,250" coordorigin="0,0" path="m81,0c81,6,81,12,83,18c83,22,83,28,83,32l83,56l40,56c35,56,30,56,21,56c13,56,5,56,1,54l0,54l0,56c0,60,1,66,1,72c1,78,1,84,1,88l1,130c1,142,1,154,0,168l0,170l21,170l21,154l83,154l83,204c83,206,83,210,83,218c81,224,81,230,81,236l81,238l107,238l107,236c105,232,105,226,105,218c105,212,105,206,105,204l105,154l167,154l167,168l190,168c187,160,187,148,187,134l187,88c187,84,187,80,187,72c187,66,190,60,190,56l190,54c180,56,170,56,163,56l105,56l105,10c105,10,105,10,107,10c107,10,107,8,110,8c110,8,110,6,110,4c110,4,110,4,107,2c103,2,97,2,90,0c87,0,85,0,81,0m21,134l21,78l83,78l83,134l21,134m105,134l105,78l167,78l167,134l105,134em377,160l345,160l345,118l364,118c365,120,370,120,374,120c377,120,384,120,387,120l387,98c384,98,380,100,374,100c370,100,365,100,364,100l345,100l345,66l371,66c375,66,377,68,384,68c387,68,394,68,397,68l397,46c394,46,387,46,384,48c377,48,375,48,371,46l300,46c294,48,285,46,275,46l274,46l274,68l275,68c277,68,284,68,287,68c294,68,297,66,300,66l324,66l324,100l304,100c301,100,297,100,294,100c290,100,285,98,281,98l281,98l281,120l281,120c285,120,287,120,291,120c297,120,300,120,304,118l324,118l324,160l291,160c290,162,285,162,280,162c275,162,271,160,267,160l267,182c270,182,274,182,280,182c284,180,290,180,291,180l375,180c377,180,381,180,387,182c394,182,397,182,401,182l404,182l404,160l401,160c400,160,395,162,390,162c384,162,380,162,377,160m371,122l371,122l370,124c367,126,364,130,357,134l360,134c361,138,365,142,371,146c375,152,380,156,380,160l381,160l381,160c384,156,387,154,390,150c391,150,394,148,395,146l395,146c394,144,390,140,385,134c380,128,375,124,371,122m411,234l435,234c435,228,434,222,434,216c434,208,434,202,434,198l434,42c434,40,434,34,434,26c434,20,435,14,435,8l435,8c431,8,425,8,417,8c411,8,407,8,404,8l265,8c261,8,257,8,251,8c245,8,240,8,237,8l235,8c235,12,235,18,237,24c237,32,237,38,237,40l237,194c237,200,237,208,235,216c235,224,235,230,235,234l235,234l260,234l260,216l411,216l411,234m260,194l260,30l411,30l411,194l260,194em477,226c477,228,480,230,480,232l481,232c491,222,500,210,510,198c517,184,525,172,531,160c535,166,541,174,550,182c557,192,564,200,567,206l567,208l570,206c575,196,580,190,585,188l585,186l584,184c577,178,564,162,537,138c537,130,540,126,540,122l560,122c565,122,575,122,585,124l585,102c584,102,580,102,574,104c570,104,565,104,564,104l540,104l540,64l555,64c557,64,560,64,565,64c570,64,574,64,575,64l577,64l577,42l575,42c574,42,570,42,565,44c560,44,557,44,555,44l514,44c515,40,517,36,517,32c520,28,521,24,524,22c524,22,525,20,525,20c527,18,527,18,530,16c530,16,530,14,531,12c530,12,530,12,530,10c525,10,521,8,517,6c511,6,507,4,505,2l505,4c504,16,500,28,491,42c485,56,477,68,467,78l467,78c474,82,480,88,485,94l485,94c491,84,497,74,504,64l505,64l520,64l520,104l491,104c490,104,485,104,480,104c475,102,471,102,470,102l470,124c471,124,475,124,480,124c485,122,490,122,491,122l517,122c515,160,495,188,464,210l464,212c470,216,475,222,477,226m677,220l677,218c675,212,675,198,675,174l675,68c675,64,675,58,675,50c675,44,675,38,677,32l677,32c664,32,654,34,645,34l621,34c620,34,615,34,610,32c604,32,597,32,591,32l591,32l591,32c591,38,591,46,591,54c591,60,594,66,594,70l594,174c594,194,591,210,591,220l591,222l614,222l614,198l655,198l654,220l677,220m614,178l614,54l655,54l655,178l614,178em914,40c914,32,914,20,915,8l915,8l915,8c904,8,894,8,885,8l745,8c737,8,727,8,717,8l715,8l715,8c717,20,717,30,717,40l717,196c717,202,717,214,715,230l715,232l740,232l740,230c740,226,737,220,737,212c737,206,737,200,740,196l740,186c740,186,741,188,741,188c747,192,751,194,755,198l757,200l757,198c767,184,777,166,790,140c797,154,804,166,805,172l807,174c807,172,810,170,814,168c815,164,820,160,825,156l825,154c820,148,815,142,811,134c807,126,804,120,800,114c805,94,810,74,815,54c815,52,817,50,820,46c820,46,820,46,820,44c820,42,820,42,817,40c814,40,810,38,804,38c801,38,800,36,797,36l795,36l795,38c795,46,794,54,791,66c790,76,787,86,785,94c781,88,780,84,775,80l775,78c770,72,764,64,760,58l757,56l757,58c755,60,751,62,750,66l747,66c745,68,744,68,741,70l740,72l741,72c747,80,754,88,760,96c765,104,771,112,775,118c765,144,754,164,740,182l740,28l894,28l894,156c887,148,884,140,877,130l875,130l877,128c874,124,872,120,867,114c869,108,872,100,874,88l874,88c875,80,877,72,879,62c879,62,879,60,882,58c884,58,884,58,885,56c885,56,885,56,885,54c885,52,885,52,884,50c875,48,867,46,862,44l859,42l859,44c859,54,857,64,855,72c855,82,854,90,851,96c847,90,845,84,841,78c837,72,834,66,830,60l830,58l830,60c821,64,817,68,814,72l811,72l811,74c821,88,831,104,844,118l844,120c831,156,817,180,805,194l804,194l805,196c814,198,820,202,825,208l825,210l827,208c834,198,845,174,859,142c859,146,864,150,865,154c867,158,872,164,874,172l875,172l875,172c882,166,887,160,894,158l894,200c894,204,887,206,879,206c875,206,869,206,865,206l859,206l862,206c865,214,869,222,872,232l872,234l872,234c882,232,892,230,899,226c909,224,914,216,914,206l914,40em1353,118c1352,104,1347,92,1340,84c1330,78,1320,74,1310,74c1296,74,1283,80,1272,94l1272,32l1252,32l1252,204l1272,204l1272,134c1272,122,1275,112,1283,104c1290,98,1300,94,1310,94c1317,94,1323,98,1327,104c1332,110,1332,116,1332,122l1332,204l1353,204l1353,118em1437,92l1437,74l1417,74l1417,38l1396,38l1396,74l1380,74l1380,92l1396,92l1396,178c1396,188,1397,196,1406,200c1412,202,1417,204,1422,204c1423,204,1423,204,1423,204c1432,204,1436,204,1437,204l1437,186l1430,186c1422,186,1417,182,1417,176l1417,92l1437,92em1497,92l1497,74l1477,74l1477,38l1456,38l1456,74l1440,74l1440,92l1456,92l1456,178c1456,188,1457,196,1466,200c1472,202,1477,204,1482,204c1483,204,1483,204,1483,204c1492,204,1496,204,1497,204l1497,186l1490,186c1482,186,1477,182,1477,176l1477,92l1497,92em1510,250l1530,250l1530,188c1533,194,1537,196,1546,200c1552,202,1557,204,1563,204c1583,202,1597,196,1606,184c1616,170,1620,154,1620,136c1620,116,1613,100,1603,90c1593,78,1582,72,1567,70c1552,72,1540,80,1530,96l1530,74l1510,74l1510,250m1530,144c1530,126,1533,112,1540,104c1546,94,1556,90,1566,90c1576,92,1582,96,1587,104c1596,112,1597,124,1600,138c1597,170,1586,188,1563,188c1553,188,1546,184,1540,176c1532,170,1530,158,1530,144em1743,112c1737,84,1722,70,1696,70c1677,72,1666,76,1657,86c1650,96,1646,104,1647,112c1647,122,1650,128,1656,134c1663,138,1670,140,1676,142l1702,148c1712,152,1717,154,1722,158c1726,162,1726,164,1726,168c1726,174,1723,178,1717,182c1712,186,1706,188,1697,188c1686,188,1677,186,1672,180c1666,174,1663,168,1663,160l1643,160c1643,176,1647,186,1657,194c1670,200,1682,204,1697,204c1712,204,1723,200,1733,194c1742,186,1746,176,1747,164c1746,156,1742,148,1736,142c1727,136,1720,132,1712,130l1690,124c1673,122,1666,116,1667,108c1667,102,1670,98,1673,94c1680,92,1686,90,1692,90c1702,90,1710,92,1716,98c1720,102,1723,106,1723,112l1743,112em1802,108l1777,108l1777,134l1802,134l1802,108m1802,178l1777,178l1777,204l1802,204l1802,178em1883,30l1870,30l1813,210l1827,210l1883,30em1943,30l1930,30l1873,210l1887,210l1943,30em2022,106l2023,106l2047,204l2072,204l2107,70l2086,70l2060,178l2060,178l2036,70l2012,70l1987,178l1986,178l1962,70l1940,70l1976,204l1997,204l2022,106em2202,106l2203,106l2228,204l2252,204l2288,70l2266,70l2240,178l2240,178l2216,70l2192,70l2168,178l2166,178l2142,70l2120,70l2156,204l2178,204l2202,106em2382,106l2383,106l2408,204l2432,204l2468,70l2446,70l2420,178l2420,178l2396,70l2372,70l2348,178l2346,178l2322,70l2300,70l2336,204l2358,204l2382,106em2522,180l2496,180l2496,204l2522,204l2522,180em2652,120c2643,90,2626,74,2598,72c2580,74,2566,80,2556,94c2548,108,2542,124,2542,144c2543,164,2550,180,2560,190c2572,200,2583,204,2598,204c2612,204,2623,200,2632,192c2642,182,2648,172,2652,158l2630,158c2628,168,2623,176,2616,182c2610,186,2603,188,2600,188c2588,188,2578,184,2572,174c2568,166,2563,154,2566,140c2566,108,2578,92,2600,92c2616,92,2626,102,2630,120l2652,120em2773,116c2773,102,2768,90,2760,82c2750,76,2740,72,2732,72c2712,74,2700,80,2692,94l2692,76l2672,76l2672,204l2692,204l2692,134c2693,108,2703,94,2726,92c2736,92,2742,96,2746,102c2750,108,2752,116,2752,126l2752,204l2773,204l2773,116em2863,126l2912,78l2886,78l2832,132l2832,32l2812,32l2812,204l2832,204l2832,158l2850,140l2886,204l2916,204l2863,126em2953,58l2953,36l2932,36l2932,58l2953,58m2953,78l2932,78l2932,204l2953,204l2953,78em3022,180l2996,180l2996,204l3022,204l3022,180em3153,116c3153,102,3148,90,3140,82c3130,76,3120,72,3112,72c3092,74,3080,80,3072,94l3072,76l3052,76l3052,204l3072,204l3072,134c3073,108,3083,94,3106,92c3116,92,3122,96,3126,102c3130,108,3132,116,3132,126l3132,204l3153,204l3153,116em3206,128c3208,114,3212,104,3220,100c3226,94,3236,90,3243,90c3263,92,3273,104,3278,128l3206,128m3276,162c3273,172,3268,178,3262,182c3256,186,3250,188,3243,188c3232,188,3222,184,3216,176c3210,168,3206,158,3206,146l3298,146c3296,118,3290,98,3280,88c3268,76,3256,70,3240,70c3220,72,3206,82,3196,96c3188,112,3183,126,3183,140c3186,164,3192,182,3203,190c3218,200,3230,204,3242,204c3252,204,3262,200,3273,194c3283,188,3292,176,3296,162l3276,162em3378,92l3378,74l3358,74l3358,38l3336,38l3336,74l3320,74l3320,92l3336,92l3336,178c3336,188,3338,196,3346,200c3352,202,3358,204,3362,204c3363,204,3363,204,3363,204c3372,204,3376,204,3378,204l3378,186l3370,186c3362,186,3358,182,3358,176l3358,92l3378,92e"/>
        </w:pict>
      </w:r>
      <w:r>
        <w:rPr>
          <w:rFonts w:ascii="Microsoft YaHei" w:hAnsi="Microsoft YaHei" w:eastAsia="Microsoft YaHei" w:cs="Microsoft YaHei"/>
          <w:sz w:val="15"/>
          <w:szCs w:val="15"/>
          <w:spacing w:val="-4"/>
          <w:position w:val="-1"/>
        </w:rPr>
        <w:t>【通讯作者】连文利</w:t>
      </w:r>
    </w:p>
    <w:p>
      <w:pPr>
        <w:spacing w:line="184" w:lineRule="auto"/>
        <w:rPr>
          <w:rFonts w:ascii="SimHei" w:hAnsi="SimHei" w:eastAsia="SimHei" w:cs="SimHei"/>
          <w:sz w:val="20"/>
          <w:szCs w:val="20"/>
        </w:rPr>
      </w:pPr>
      <w:r>
        <w:rPr>
          <w:rFonts w:ascii="SimHei" w:hAnsi="SimHei" w:eastAsia="SimHei" w:cs="SimHei"/>
          <w:sz w:val="18"/>
          <w:szCs w:val="18"/>
          <w:b/>
          <w:bCs/>
          <w:spacing w:val="-4"/>
        </w:rPr>
        <w:t>108</w:t>
      </w:r>
      <w:r>
        <w:rPr>
          <w:rFonts w:ascii="SimHei" w:hAnsi="SimHei" w:eastAsia="SimHei" w:cs="SimHei"/>
          <w:sz w:val="18"/>
          <w:szCs w:val="18"/>
          <w:spacing w:val="-10"/>
        </w:rPr>
        <w:t xml:space="preserve"> </w:t>
      </w:r>
      <w:r>
        <w:rPr>
          <w:rFonts w:ascii="SimHei" w:hAnsi="SimHei" w:eastAsia="SimHei" w:cs="SimHei"/>
          <w:sz w:val="20"/>
          <w:szCs w:val="20"/>
          <w:b/>
          <w:bCs/>
          <w:spacing w:val="-4"/>
        </w:rPr>
        <w:t>·</w:t>
      </w:r>
    </w:p>
    <w:p>
      <w:pPr>
        <w:spacing w:line="184" w:lineRule="auto"/>
        <w:sectPr>
          <w:type w:val="continuous"/>
          <w:pgSz w:w="11906" w:h="16158"/>
          <w:pgMar w:top="559" w:right="666" w:bottom="0" w:left="338" w:header="290" w:footer="0" w:gutter="0"/>
          <w:cols w:equalWidth="0" w:num="1">
            <w:col w:w="10902" w:space="0"/>
          </w:cols>
        </w:sectPr>
        <w:rPr>
          <w:rFonts w:ascii="SimHei" w:hAnsi="SimHei" w:eastAsia="SimHei" w:cs="SimHei"/>
          <w:sz w:val="20"/>
          <w:szCs w:val="20"/>
        </w:rPr>
      </w:pPr>
    </w:p>
    <w:p>
      <w:pPr>
        <w:spacing w:before="29"/>
        <w:rPr/>
      </w:pPr>
      <w:r/>
    </w:p>
    <w:p>
      <w:pPr>
        <w:sectPr>
          <w:headerReference w:type="default" r:id="rId6"/>
          <w:footerReference w:type="default" r:id="rId7"/>
          <w:pgSz w:w="11906" w:h="16158"/>
          <w:pgMar w:top="548" w:right="251" w:bottom="544" w:left="424" w:header="302" w:footer="286" w:gutter="0"/>
          <w:cols w:equalWidth="0" w:num="1">
            <w:col w:w="11231" w:space="0"/>
          </w:cols>
        </w:sectPr>
        <w:rPr/>
      </w:pPr>
    </w:p>
    <w:p>
      <w:pPr>
        <w:ind w:left="2276"/>
        <w:spacing w:before="35" w:line="175" w:lineRule="auto"/>
        <w:outlineLvl w:val="1"/>
        <w:rPr>
          <w:rFonts w:ascii="Microsoft YaHei" w:hAnsi="Microsoft YaHei" w:eastAsia="Microsoft YaHei" w:cs="Microsoft YaHei"/>
          <w:sz w:val="17"/>
          <w:szCs w:val="17"/>
        </w:rPr>
      </w:pPr>
      <w:r>
        <w:rPr>
          <w:rFonts w:ascii="Microsoft YaHei" w:hAnsi="Microsoft YaHei" w:eastAsia="Microsoft YaHei" w:cs="Microsoft YaHei"/>
          <w:sz w:val="17"/>
          <w:szCs w:val="17"/>
          <w:b/>
          <w:bCs/>
          <w:spacing w:val="-12"/>
          <w:w w:val="99"/>
        </w:rPr>
        <w:t>表</w:t>
      </w:r>
      <w:r>
        <w:rPr>
          <w:rFonts w:ascii="Microsoft YaHei" w:hAnsi="Microsoft YaHei" w:eastAsia="Microsoft YaHei" w:cs="Microsoft YaHei"/>
          <w:sz w:val="17"/>
          <w:szCs w:val="17"/>
          <w:b/>
          <w:bCs/>
          <w:spacing w:val="-20"/>
        </w:rPr>
        <w:t xml:space="preserve"> </w:t>
      </w:r>
      <w:r>
        <w:rPr>
          <w:rFonts w:ascii="Microsoft YaHei" w:hAnsi="Microsoft YaHei" w:eastAsia="Microsoft YaHei" w:cs="Microsoft YaHei"/>
          <w:sz w:val="17"/>
          <w:szCs w:val="17"/>
          <w:b/>
          <w:bCs/>
          <w:spacing w:val="-12"/>
          <w:w w:val="99"/>
        </w:rPr>
        <w:t>1 AA检</w:t>
      </w:r>
      <w:r>
        <w:rPr>
          <w:rFonts w:ascii="Microsoft YaHei" w:hAnsi="Microsoft YaHei" w:eastAsia="Microsoft YaHei" w:cs="Microsoft YaHei"/>
          <w:sz w:val="17"/>
          <w:szCs w:val="17"/>
          <w:b/>
          <w:bCs/>
          <w:spacing w:val="-25"/>
        </w:rPr>
        <w:t xml:space="preserve"> </w:t>
      </w:r>
      <w:r>
        <w:rPr>
          <w:rFonts w:ascii="Microsoft YaHei" w:hAnsi="Microsoft YaHei" w:eastAsia="Microsoft YaHei" w:cs="Microsoft YaHei"/>
          <w:sz w:val="17"/>
          <w:szCs w:val="17"/>
          <w:b/>
          <w:bCs/>
          <w:spacing w:val="-12"/>
          <w:w w:val="99"/>
        </w:rPr>
        <w:t>出情况</w:t>
      </w:r>
    </w:p>
    <w:p>
      <w:pPr>
        <w:spacing w:line="14" w:lineRule="auto"/>
        <w:rPr>
          <w:rFonts w:ascii="Arial"/>
          <w:sz w:val="2"/>
        </w:rPr>
      </w:pPr>
      <w:r>
        <w:rPr>
          <w:rFonts w:ascii="Arial"/>
          <w:sz w:val="2"/>
        </w:rPr>
      </w:r>
    </w:p>
    <w:tbl>
      <w:tblPr>
        <w:tblStyle w:val="TableNormal"/>
        <w:tblW w:w="5215" w:type="dxa"/>
        <w:tblInd w:w="25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3"/>
        <w:gridCol w:w="721"/>
        <w:gridCol w:w="417"/>
        <w:gridCol w:w="1363"/>
        <w:gridCol w:w="360"/>
        <w:gridCol w:w="1365"/>
        <w:gridCol w:w="376"/>
      </w:tblGrid>
      <w:tr>
        <w:trPr>
          <w:trHeight w:val="341" w:hRule="atLeast"/>
        </w:trPr>
        <w:tc>
          <w:tcPr>
            <w:tcW w:w="613" w:type="dxa"/>
            <w:vAlign w:val="top"/>
            <w:vMerge w:val="restart"/>
            <w:tcBorders>
              <w:bottom w:val="nil"/>
              <w:top w:val="single" w:color="000000" w:sz="6" w:space="0"/>
            </w:tcBorders>
          </w:tcPr>
          <w:p>
            <w:pPr>
              <w:pStyle w:val="TableText"/>
              <w:spacing w:before="77" w:line="175" w:lineRule="auto"/>
              <w:jc w:val="right"/>
              <w:rPr/>
            </w:pPr>
            <w:r>
              <w:rPr>
                <w:spacing w:val="-3"/>
                <w:w w:val="96"/>
              </w:rPr>
              <w:t>腹部探头</w:t>
            </w:r>
          </w:p>
        </w:tc>
        <w:tc>
          <w:tcPr>
            <w:tcW w:w="721" w:type="dxa"/>
            <w:vAlign w:val="top"/>
            <w:tcBorders>
              <w:bottom w:val="single" w:color="000000" w:sz="2" w:space="0"/>
              <w:top w:val="single" w:color="000000" w:sz="6" w:space="0"/>
            </w:tcBorders>
          </w:tcPr>
          <w:p>
            <w:pPr>
              <w:pStyle w:val="TableText"/>
              <w:ind w:left="114"/>
              <w:spacing w:before="76" w:line="176" w:lineRule="auto"/>
              <w:rPr/>
            </w:pPr>
            <w:r>
              <w:rPr>
                <w:spacing w:val="-2"/>
                <w:w w:val="97"/>
              </w:rPr>
              <w:t>金标准</w:t>
            </w:r>
          </w:p>
        </w:tc>
        <w:tc>
          <w:tcPr>
            <w:tcW w:w="417" w:type="dxa"/>
            <w:vAlign w:val="top"/>
            <w:vMerge w:val="restart"/>
            <w:tcBorders>
              <w:bottom w:val="nil"/>
              <w:top w:val="single" w:color="000000" w:sz="6" w:space="0"/>
            </w:tcBorders>
          </w:tcPr>
          <w:p>
            <w:pPr>
              <w:pStyle w:val="TableText"/>
              <w:ind w:left="46"/>
              <w:spacing w:before="78" w:line="174" w:lineRule="auto"/>
              <w:rPr/>
            </w:pPr>
            <w:r>
              <w:rPr>
                <w:spacing w:val="-3"/>
                <w:w w:val="98"/>
              </w:rPr>
              <w:t>合计</w:t>
            </w:r>
          </w:p>
        </w:tc>
        <w:tc>
          <w:tcPr>
            <w:tcW w:w="1363" w:type="dxa"/>
            <w:vAlign w:val="top"/>
            <w:vMerge w:val="restart"/>
            <w:tcBorders>
              <w:bottom w:val="nil"/>
              <w:top w:val="single" w:color="000000" w:sz="6" w:space="0"/>
            </w:tcBorders>
          </w:tcPr>
          <w:p>
            <w:pPr>
              <w:pStyle w:val="TableText"/>
              <w:ind w:left="79"/>
              <w:spacing w:before="76" w:line="162" w:lineRule="auto"/>
              <w:rPr/>
            </w:pPr>
            <w:r>
              <w:rPr>
                <w:spacing w:val="-8"/>
              </w:rPr>
              <w:t>浅表探头</w:t>
            </w:r>
            <w:r>
              <w:rPr>
                <w:u w:val="single" w:color="auto"/>
                <w:spacing w:val="13"/>
              </w:rPr>
              <w:t xml:space="preserve">  </w:t>
            </w:r>
            <w:r>
              <w:rPr>
                <w:u w:val="single" w:color="auto"/>
                <w:spacing w:val="-8"/>
              </w:rPr>
              <w:t>金标准  </w:t>
            </w:r>
          </w:p>
          <w:p>
            <w:pPr>
              <w:pStyle w:val="TableText"/>
              <w:spacing w:before="121" w:line="175" w:lineRule="auto"/>
              <w:jc w:val="right"/>
              <w:rPr/>
            </w:pPr>
            <w:r>
              <w:rPr>
                <w:spacing w:val="-13"/>
              </w:rPr>
              <w:t>阳性 </w:t>
            </w:r>
            <w:r>
              <w:rPr>
                <w:spacing w:val="-12"/>
              </w:rPr>
              <w:t xml:space="preserve"> 阴</w:t>
            </w:r>
            <w:r>
              <w:rPr>
                <w:spacing w:val="-3"/>
              </w:rPr>
              <w:t>性</w:t>
            </w:r>
          </w:p>
        </w:tc>
        <w:tc>
          <w:tcPr>
            <w:tcW w:w="360" w:type="dxa"/>
            <w:vAlign w:val="top"/>
            <w:vMerge w:val="restart"/>
            <w:tcBorders>
              <w:bottom w:val="nil"/>
              <w:top w:val="single" w:color="000000" w:sz="6" w:space="0"/>
            </w:tcBorders>
          </w:tcPr>
          <w:p>
            <w:pPr>
              <w:pStyle w:val="TableText"/>
              <w:ind w:left="7"/>
              <w:spacing w:before="78" w:line="174" w:lineRule="auto"/>
              <w:rPr/>
            </w:pPr>
            <w:r>
              <w:rPr>
                <w:spacing w:val="-3"/>
                <w:w w:val="98"/>
              </w:rPr>
              <w:t>合计</w:t>
            </w:r>
          </w:p>
        </w:tc>
        <w:tc>
          <w:tcPr>
            <w:tcW w:w="1365" w:type="dxa"/>
            <w:vAlign w:val="top"/>
            <w:vMerge w:val="restart"/>
            <w:tcBorders>
              <w:bottom w:val="nil"/>
              <w:top w:val="single" w:color="000000" w:sz="6" w:space="0"/>
            </w:tcBorders>
          </w:tcPr>
          <w:p>
            <w:pPr>
              <w:pStyle w:val="TableText"/>
              <w:ind w:left="62"/>
              <w:spacing w:before="76" w:line="163" w:lineRule="auto"/>
              <w:rPr/>
            </w:pPr>
            <w:r>
              <w:rPr>
                <w:spacing w:val="-8"/>
              </w:rPr>
              <w:t>联合检查</w:t>
            </w:r>
            <w:r>
              <w:rPr>
                <w:u w:val="single" w:color="auto"/>
                <w:spacing w:val="10"/>
              </w:rPr>
              <w:t xml:space="preserve">  </w:t>
            </w:r>
            <w:r>
              <w:rPr>
                <w:u w:val="single" w:color="auto"/>
                <w:spacing w:val="-8"/>
              </w:rPr>
              <w:t>金标准  </w:t>
            </w:r>
          </w:p>
          <w:p>
            <w:pPr>
              <w:pStyle w:val="TableText"/>
              <w:ind w:right="11"/>
              <w:spacing w:before="120" w:line="175" w:lineRule="auto"/>
              <w:jc w:val="right"/>
              <w:rPr/>
            </w:pPr>
            <w:r>
              <w:rPr>
                <w:spacing w:val="-11"/>
              </w:rPr>
              <w:t>阳性</w:t>
            </w:r>
            <w:r>
              <w:rPr>
                <w:spacing w:val="40"/>
              </w:rPr>
              <w:t xml:space="preserve"> </w:t>
            </w:r>
            <w:r>
              <w:rPr>
                <w:spacing w:val="-11"/>
              </w:rPr>
              <w:t>阴性</w:t>
            </w:r>
          </w:p>
        </w:tc>
        <w:tc>
          <w:tcPr>
            <w:tcW w:w="376" w:type="dxa"/>
            <w:vAlign w:val="top"/>
            <w:vMerge w:val="restart"/>
            <w:tcBorders>
              <w:bottom w:val="nil"/>
              <w:top w:val="single" w:color="000000" w:sz="6" w:space="0"/>
            </w:tcBorders>
          </w:tcPr>
          <w:p>
            <w:pPr>
              <w:pStyle w:val="TableText"/>
              <w:ind w:left="35"/>
              <w:spacing w:before="78" w:line="174" w:lineRule="auto"/>
              <w:rPr/>
            </w:pPr>
            <w:r>
              <w:rPr>
                <w:spacing w:val="-3"/>
                <w:w w:val="98"/>
              </w:rPr>
              <w:t>合计</w:t>
            </w:r>
          </w:p>
        </w:tc>
      </w:tr>
      <w:tr>
        <w:trPr>
          <w:trHeight w:val="256" w:hRule="atLeast"/>
        </w:trPr>
        <w:tc>
          <w:tcPr>
            <w:tcW w:w="613" w:type="dxa"/>
            <w:vAlign w:val="top"/>
            <w:vMerge w:val="continue"/>
            <w:tcBorders>
              <w:bottom w:val="single" w:color="000000" w:sz="2" w:space="0"/>
              <w:top w:val="nil"/>
            </w:tcBorders>
          </w:tcPr>
          <w:p>
            <w:pPr>
              <w:rPr>
                <w:rFonts w:ascii="Arial"/>
                <w:sz w:val="21"/>
              </w:rPr>
            </w:pPr>
            <w:r/>
          </w:p>
        </w:tc>
        <w:tc>
          <w:tcPr>
            <w:tcW w:w="721" w:type="dxa"/>
            <w:vAlign w:val="top"/>
            <w:tcBorders>
              <w:bottom w:val="single" w:color="000000" w:sz="2" w:space="0"/>
              <w:top w:val="single" w:color="000000" w:sz="2" w:space="0"/>
            </w:tcBorders>
          </w:tcPr>
          <w:p>
            <w:pPr>
              <w:pStyle w:val="TableText"/>
              <w:ind w:left="16"/>
              <w:spacing w:before="37" w:line="175" w:lineRule="auto"/>
              <w:rPr/>
            </w:pPr>
            <w:r>
              <w:rPr>
                <w:spacing w:val="-11"/>
              </w:rPr>
              <w:t>阳性</w:t>
            </w:r>
            <w:r>
              <w:rPr>
                <w:spacing w:val="40"/>
              </w:rPr>
              <w:t xml:space="preserve"> </w:t>
            </w:r>
            <w:r>
              <w:rPr>
                <w:spacing w:val="-11"/>
              </w:rPr>
              <w:t>阴性</w:t>
            </w:r>
          </w:p>
        </w:tc>
        <w:tc>
          <w:tcPr>
            <w:tcW w:w="417" w:type="dxa"/>
            <w:vAlign w:val="top"/>
            <w:vMerge w:val="continue"/>
            <w:tcBorders>
              <w:bottom w:val="single" w:color="000000" w:sz="2" w:space="0"/>
              <w:top w:val="nil"/>
            </w:tcBorders>
          </w:tcPr>
          <w:p>
            <w:pPr>
              <w:rPr>
                <w:rFonts w:ascii="Arial"/>
                <w:sz w:val="21"/>
              </w:rPr>
            </w:pPr>
            <w:r/>
          </w:p>
        </w:tc>
        <w:tc>
          <w:tcPr>
            <w:tcW w:w="1363" w:type="dxa"/>
            <w:vAlign w:val="top"/>
            <w:vMerge w:val="continue"/>
            <w:tcBorders>
              <w:bottom w:val="single" w:color="000000" w:sz="2" w:space="0"/>
              <w:top w:val="nil"/>
            </w:tcBorders>
          </w:tcPr>
          <w:p>
            <w:pPr>
              <w:rPr>
                <w:rFonts w:ascii="Arial"/>
                <w:sz w:val="21"/>
              </w:rPr>
            </w:pPr>
            <w:r/>
          </w:p>
        </w:tc>
        <w:tc>
          <w:tcPr>
            <w:tcW w:w="360" w:type="dxa"/>
            <w:vAlign w:val="top"/>
            <w:vMerge w:val="continue"/>
            <w:tcBorders>
              <w:bottom w:val="single" w:color="000000" w:sz="2" w:space="0"/>
              <w:top w:val="nil"/>
            </w:tcBorders>
          </w:tcPr>
          <w:p>
            <w:pPr>
              <w:rPr>
                <w:rFonts w:ascii="Arial"/>
                <w:sz w:val="21"/>
              </w:rPr>
            </w:pPr>
            <w:r/>
          </w:p>
        </w:tc>
        <w:tc>
          <w:tcPr>
            <w:tcW w:w="1365" w:type="dxa"/>
            <w:vAlign w:val="top"/>
            <w:vMerge w:val="continue"/>
            <w:tcBorders>
              <w:bottom w:val="single" w:color="000000" w:sz="2" w:space="0"/>
              <w:top w:val="nil"/>
            </w:tcBorders>
          </w:tcPr>
          <w:p>
            <w:pPr>
              <w:rPr>
                <w:rFonts w:ascii="Arial"/>
                <w:sz w:val="21"/>
              </w:rPr>
            </w:pPr>
            <w:r/>
          </w:p>
        </w:tc>
        <w:tc>
          <w:tcPr>
            <w:tcW w:w="376" w:type="dxa"/>
            <w:vAlign w:val="top"/>
            <w:vMerge w:val="continue"/>
            <w:tcBorders>
              <w:bottom w:val="single" w:color="000000" w:sz="2" w:space="0"/>
              <w:top w:val="nil"/>
            </w:tcBorders>
          </w:tcPr>
          <w:p>
            <w:pPr>
              <w:rPr>
                <w:rFonts w:ascii="Arial"/>
                <w:sz w:val="21"/>
              </w:rPr>
            </w:pPr>
            <w:r/>
          </w:p>
        </w:tc>
      </w:tr>
      <w:tr>
        <w:trPr>
          <w:trHeight w:val="300" w:hRule="atLeast"/>
        </w:trPr>
        <w:tc>
          <w:tcPr>
            <w:tcW w:w="613" w:type="dxa"/>
            <w:vAlign w:val="top"/>
            <w:tcBorders>
              <w:top w:val="single" w:color="000000" w:sz="2" w:space="0"/>
            </w:tcBorders>
          </w:tcPr>
          <w:p>
            <w:pPr>
              <w:pStyle w:val="TableText"/>
              <w:ind w:left="13"/>
              <w:spacing w:before="83" w:line="174" w:lineRule="auto"/>
              <w:rPr/>
            </w:pPr>
            <w:r>
              <w:rPr>
                <w:spacing w:val="-8"/>
              </w:rPr>
              <w:t>阳性</w:t>
            </w:r>
          </w:p>
        </w:tc>
        <w:tc>
          <w:tcPr>
            <w:tcW w:w="721" w:type="dxa"/>
            <w:vAlign w:val="top"/>
            <w:tcBorders>
              <w:top w:val="single" w:color="000000" w:sz="2" w:space="0"/>
            </w:tcBorders>
          </w:tcPr>
          <w:p>
            <w:pPr>
              <w:pStyle w:val="TableText"/>
              <w:ind w:left="10"/>
              <w:spacing w:before="97" w:line="168" w:lineRule="auto"/>
              <w:rPr/>
            </w:pPr>
            <w:r>
              <w:rPr>
                <w:spacing w:val="-10"/>
              </w:rPr>
              <w:t>61</w:t>
            </w:r>
            <w:r>
              <w:rPr>
                <w:spacing w:val="6"/>
              </w:rPr>
              <w:t xml:space="preserve">     </w:t>
            </w:r>
            <w:r>
              <w:rPr>
                <w:spacing w:val="-10"/>
              </w:rPr>
              <w:t>4</w:t>
            </w:r>
          </w:p>
        </w:tc>
        <w:tc>
          <w:tcPr>
            <w:tcW w:w="417" w:type="dxa"/>
            <w:vAlign w:val="top"/>
            <w:tcBorders>
              <w:top w:val="single" w:color="000000" w:sz="2" w:space="0"/>
            </w:tcBorders>
          </w:tcPr>
          <w:p>
            <w:pPr>
              <w:pStyle w:val="TableText"/>
              <w:ind w:left="67"/>
              <w:spacing w:before="97" w:line="168" w:lineRule="auto"/>
              <w:rPr/>
            </w:pPr>
            <w:r>
              <w:rPr>
                <w:spacing w:val="-7"/>
              </w:rPr>
              <w:t>65</w:t>
            </w:r>
          </w:p>
        </w:tc>
        <w:tc>
          <w:tcPr>
            <w:tcW w:w="1363" w:type="dxa"/>
            <w:vAlign w:val="top"/>
            <w:tcBorders>
              <w:top w:val="single" w:color="000000" w:sz="2" w:space="0"/>
            </w:tcBorders>
          </w:tcPr>
          <w:p>
            <w:pPr>
              <w:pStyle w:val="TableText"/>
              <w:ind w:left="123"/>
              <w:spacing w:before="83" w:line="174" w:lineRule="auto"/>
              <w:rPr/>
            </w:pPr>
            <w:r>
              <w:rPr>
                <w:spacing w:val="-12"/>
              </w:rPr>
              <w:t>阳性</w:t>
            </w:r>
            <w:r>
              <w:rPr>
                <w:spacing w:val="7"/>
              </w:rPr>
              <w:t xml:space="preserve">     </w:t>
            </w:r>
            <w:r>
              <w:rPr>
                <w:spacing w:val="-12"/>
              </w:rPr>
              <w:t>62</w:t>
            </w:r>
            <w:r>
              <w:rPr>
                <w:spacing w:val="6"/>
              </w:rPr>
              <w:t xml:space="preserve">     </w:t>
            </w:r>
            <w:r>
              <w:rPr>
                <w:spacing w:val="-12"/>
              </w:rPr>
              <w:t>5</w:t>
            </w:r>
          </w:p>
        </w:tc>
        <w:tc>
          <w:tcPr>
            <w:tcW w:w="360" w:type="dxa"/>
            <w:vAlign w:val="top"/>
            <w:tcBorders>
              <w:top w:val="single" w:color="000000" w:sz="2" w:space="0"/>
            </w:tcBorders>
          </w:tcPr>
          <w:p>
            <w:pPr>
              <w:pStyle w:val="TableText"/>
              <w:ind w:left="65"/>
              <w:spacing w:before="97" w:line="168" w:lineRule="auto"/>
              <w:rPr/>
            </w:pPr>
            <w:r>
              <w:rPr>
                <w:spacing w:val="-7"/>
              </w:rPr>
              <w:t>67</w:t>
            </w:r>
          </w:p>
        </w:tc>
        <w:tc>
          <w:tcPr>
            <w:tcW w:w="1365" w:type="dxa"/>
            <w:vAlign w:val="top"/>
            <w:tcBorders>
              <w:top w:val="single" w:color="000000" w:sz="2" w:space="0"/>
            </w:tcBorders>
          </w:tcPr>
          <w:p>
            <w:pPr>
              <w:pStyle w:val="TableText"/>
              <w:ind w:left="142"/>
              <w:spacing w:before="83" w:line="174" w:lineRule="auto"/>
              <w:rPr/>
            </w:pPr>
            <w:r>
              <w:rPr>
                <w:spacing w:val="-12"/>
              </w:rPr>
              <w:t>阳性</w:t>
            </w:r>
            <w:r>
              <w:rPr>
                <w:spacing w:val="12"/>
              </w:rPr>
              <w:t xml:space="preserve">    </w:t>
            </w:r>
            <w:r>
              <w:rPr>
                <w:spacing w:val="-12"/>
              </w:rPr>
              <w:t>68</w:t>
            </w:r>
            <w:r>
              <w:rPr>
                <w:spacing w:val="8"/>
              </w:rPr>
              <w:t xml:space="preserve">     </w:t>
            </w:r>
            <w:r>
              <w:rPr>
                <w:spacing w:val="-12"/>
              </w:rPr>
              <w:t>1</w:t>
            </w:r>
          </w:p>
        </w:tc>
        <w:tc>
          <w:tcPr>
            <w:tcW w:w="376" w:type="dxa"/>
            <w:vAlign w:val="top"/>
            <w:tcBorders>
              <w:top w:val="single" w:color="000000" w:sz="2" w:space="0"/>
            </w:tcBorders>
          </w:tcPr>
          <w:p>
            <w:pPr>
              <w:pStyle w:val="TableText"/>
              <w:ind w:left="118"/>
              <w:spacing w:before="97" w:line="168" w:lineRule="auto"/>
              <w:rPr/>
            </w:pPr>
            <w:r>
              <w:rPr>
                <w:spacing w:val="-7"/>
              </w:rPr>
              <w:t>69</w:t>
            </w:r>
          </w:p>
        </w:tc>
      </w:tr>
      <w:tr>
        <w:trPr>
          <w:trHeight w:val="304" w:hRule="atLeast"/>
        </w:trPr>
        <w:tc>
          <w:tcPr>
            <w:tcW w:w="613" w:type="dxa"/>
            <w:vAlign w:val="top"/>
          </w:tcPr>
          <w:p>
            <w:pPr>
              <w:pStyle w:val="TableText"/>
              <w:ind w:left="13"/>
              <w:spacing w:before="88" w:line="175" w:lineRule="auto"/>
              <w:rPr/>
            </w:pPr>
            <w:r>
              <w:rPr>
                <w:spacing w:val="-7"/>
              </w:rPr>
              <w:t>阴性</w:t>
            </w:r>
          </w:p>
        </w:tc>
        <w:tc>
          <w:tcPr>
            <w:tcW w:w="721" w:type="dxa"/>
            <w:vAlign w:val="top"/>
          </w:tcPr>
          <w:p>
            <w:pPr>
              <w:pStyle w:val="TableText"/>
              <w:ind w:left="9"/>
              <w:spacing w:before="104" w:line="166" w:lineRule="auto"/>
              <w:rPr/>
            </w:pPr>
            <w:r>
              <w:rPr>
                <w:spacing w:val="-12"/>
              </w:rPr>
              <w:t>9</w:t>
            </w:r>
            <w:r>
              <w:rPr>
                <w:spacing w:val="4"/>
              </w:rPr>
              <w:t xml:space="preserve">      </w:t>
            </w:r>
            <w:r>
              <w:rPr>
                <w:spacing w:val="-12"/>
              </w:rPr>
              <w:t>12</w:t>
            </w:r>
          </w:p>
        </w:tc>
        <w:tc>
          <w:tcPr>
            <w:tcW w:w="417" w:type="dxa"/>
            <w:vAlign w:val="top"/>
          </w:tcPr>
          <w:p>
            <w:pPr>
              <w:pStyle w:val="TableText"/>
              <w:ind w:left="65"/>
              <w:spacing w:before="104" w:line="166" w:lineRule="auto"/>
              <w:rPr/>
            </w:pPr>
            <w:r>
              <w:rPr>
                <w:spacing w:val="-7"/>
              </w:rPr>
              <w:t>21</w:t>
            </w:r>
          </w:p>
        </w:tc>
        <w:tc>
          <w:tcPr>
            <w:tcW w:w="1363" w:type="dxa"/>
            <w:vAlign w:val="top"/>
          </w:tcPr>
          <w:p>
            <w:pPr>
              <w:pStyle w:val="TableText"/>
              <w:ind w:left="122"/>
              <w:spacing w:before="88" w:line="175" w:lineRule="auto"/>
              <w:rPr/>
            </w:pPr>
            <w:r>
              <w:rPr>
                <w:spacing w:val="-13"/>
              </w:rPr>
              <w:t>阴性</w:t>
            </w:r>
            <w:r>
              <w:rPr>
                <w:spacing w:val="7"/>
              </w:rPr>
              <w:t xml:space="preserve">     </w:t>
            </w:r>
            <w:r>
              <w:rPr>
                <w:spacing w:val="-13"/>
              </w:rPr>
              <w:t>8</w:t>
            </w:r>
            <w:r>
              <w:rPr>
                <w:spacing w:val="4"/>
              </w:rPr>
              <w:t xml:space="preserve">      </w:t>
            </w:r>
            <w:r>
              <w:rPr>
                <w:spacing w:val="-13"/>
              </w:rPr>
              <w:t>11</w:t>
            </w:r>
          </w:p>
        </w:tc>
        <w:tc>
          <w:tcPr>
            <w:tcW w:w="360" w:type="dxa"/>
            <w:vAlign w:val="top"/>
          </w:tcPr>
          <w:p>
            <w:pPr>
              <w:pStyle w:val="TableText"/>
              <w:ind w:left="70"/>
              <w:spacing w:before="104" w:line="166" w:lineRule="auto"/>
              <w:rPr/>
            </w:pPr>
            <w:r>
              <w:rPr>
                <w:spacing w:val="-9"/>
              </w:rPr>
              <w:t>19</w:t>
            </w:r>
          </w:p>
        </w:tc>
        <w:tc>
          <w:tcPr>
            <w:tcW w:w="1365" w:type="dxa"/>
            <w:vAlign w:val="top"/>
          </w:tcPr>
          <w:p>
            <w:pPr>
              <w:pStyle w:val="TableText"/>
              <w:ind w:left="142"/>
              <w:spacing w:before="88" w:line="175" w:lineRule="auto"/>
              <w:rPr/>
            </w:pPr>
            <w:r>
              <w:rPr>
                <w:spacing w:val="-13"/>
              </w:rPr>
              <w:t>阴性</w:t>
            </w:r>
            <w:r>
              <w:rPr>
                <w:spacing w:val="11"/>
                <w:w w:val="101"/>
              </w:rPr>
              <w:t xml:space="preserve">    </w:t>
            </w:r>
            <w:r>
              <w:rPr>
                <w:spacing w:val="-13"/>
              </w:rPr>
              <w:t>2</w:t>
            </w:r>
            <w:r>
              <w:rPr>
                <w:spacing w:val="4"/>
              </w:rPr>
              <w:t xml:space="preserve">      </w:t>
            </w:r>
            <w:r>
              <w:rPr>
                <w:spacing w:val="-13"/>
              </w:rPr>
              <w:t>15</w:t>
            </w:r>
          </w:p>
        </w:tc>
        <w:tc>
          <w:tcPr>
            <w:tcW w:w="376" w:type="dxa"/>
            <w:vAlign w:val="top"/>
          </w:tcPr>
          <w:p>
            <w:pPr>
              <w:pStyle w:val="TableText"/>
              <w:ind w:left="123"/>
              <w:spacing w:before="106" w:line="164" w:lineRule="auto"/>
              <w:rPr/>
            </w:pPr>
            <w:r>
              <w:rPr>
                <w:spacing w:val="-9"/>
              </w:rPr>
              <w:t>17</w:t>
            </w:r>
          </w:p>
        </w:tc>
      </w:tr>
      <w:tr>
        <w:trPr>
          <w:trHeight w:val="298" w:hRule="atLeast"/>
        </w:trPr>
        <w:tc>
          <w:tcPr>
            <w:tcW w:w="613" w:type="dxa"/>
            <w:vAlign w:val="top"/>
            <w:tcBorders>
              <w:bottom w:val="single" w:color="000000" w:sz="6" w:space="0"/>
            </w:tcBorders>
          </w:tcPr>
          <w:p>
            <w:pPr>
              <w:pStyle w:val="TableText"/>
              <w:ind w:left="6"/>
              <w:spacing w:before="91" w:line="172" w:lineRule="auto"/>
              <w:rPr/>
            </w:pPr>
            <w:r>
              <w:rPr>
                <w:spacing w:val="-3"/>
                <w:w w:val="98"/>
              </w:rPr>
              <w:t>合计</w:t>
            </w:r>
          </w:p>
        </w:tc>
        <w:tc>
          <w:tcPr>
            <w:tcW w:w="721" w:type="dxa"/>
            <w:vAlign w:val="top"/>
            <w:tcBorders>
              <w:bottom w:val="single" w:color="000000" w:sz="6" w:space="0"/>
            </w:tcBorders>
          </w:tcPr>
          <w:p>
            <w:pPr>
              <w:pStyle w:val="TableText"/>
              <w:ind w:left="9"/>
              <w:spacing w:before="106" w:line="159" w:lineRule="auto"/>
              <w:rPr/>
            </w:pPr>
            <w:r>
              <w:rPr>
                <w:spacing w:val="-11"/>
              </w:rPr>
              <w:t>70</w:t>
            </w:r>
            <w:r>
              <w:rPr>
                <w:spacing w:val="3"/>
              </w:rPr>
              <w:t xml:space="preserve">    </w:t>
            </w:r>
            <w:r>
              <w:rPr>
                <w:spacing w:val="-11"/>
              </w:rPr>
              <w:t>16</w:t>
            </w:r>
          </w:p>
        </w:tc>
        <w:tc>
          <w:tcPr>
            <w:tcW w:w="417" w:type="dxa"/>
            <w:vAlign w:val="top"/>
            <w:tcBorders>
              <w:bottom w:val="single" w:color="000000" w:sz="6" w:space="0"/>
            </w:tcBorders>
          </w:tcPr>
          <w:p>
            <w:pPr>
              <w:pStyle w:val="TableText"/>
              <w:ind w:left="44"/>
              <w:spacing w:before="106" w:line="159" w:lineRule="auto"/>
              <w:rPr/>
            </w:pPr>
            <w:r>
              <w:rPr>
                <w:spacing w:val="-7"/>
              </w:rPr>
              <w:t>86</w:t>
            </w:r>
          </w:p>
        </w:tc>
        <w:tc>
          <w:tcPr>
            <w:tcW w:w="1363" w:type="dxa"/>
            <w:vAlign w:val="top"/>
            <w:tcBorders>
              <w:bottom w:val="single" w:color="000000" w:sz="6" w:space="0"/>
            </w:tcBorders>
          </w:tcPr>
          <w:p>
            <w:pPr>
              <w:pStyle w:val="TableText"/>
              <w:ind w:left="94"/>
              <w:spacing w:before="91" w:line="172" w:lineRule="auto"/>
              <w:rPr/>
            </w:pPr>
            <w:r>
              <w:rPr>
                <w:spacing w:val="-11"/>
              </w:rPr>
              <w:t>合计</w:t>
            </w:r>
            <w:r>
              <w:rPr>
                <w:spacing w:val="6"/>
              </w:rPr>
              <w:t xml:space="preserve">     </w:t>
            </w:r>
            <w:r>
              <w:rPr>
                <w:spacing w:val="-11"/>
              </w:rPr>
              <w:t>70</w:t>
            </w:r>
            <w:r>
              <w:rPr>
                <w:spacing w:val="1"/>
              </w:rPr>
              <w:t xml:space="preserve">     </w:t>
            </w:r>
            <w:r>
              <w:rPr>
                <w:spacing w:val="-11"/>
              </w:rPr>
              <w:t>16</w:t>
            </w:r>
          </w:p>
        </w:tc>
        <w:tc>
          <w:tcPr>
            <w:tcW w:w="360" w:type="dxa"/>
            <w:vAlign w:val="top"/>
            <w:tcBorders>
              <w:bottom w:val="single" w:color="000000" w:sz="6" w:space="0"/>
            </w:tcBorders>
          </w:tcPr>
          <w:p>
            <w:pPr>
              <w:pStyle w:val="TableText"/>
              <w:ind w:left="55"/>
              <w:spacing w:before="106" w:line="159" w:lineRule="auto"/>
              <w:rPr/>
            </w:pPr>
            <w:r>
              <w:rPr>
                <w:spacing w:val="-7"/>
              </w:rPr>
              <w:t>86</w:t>
            </w:r>
          </w:p>
        </w:tc>
        <w:tc>
          <w:tcPr>
            <w:tcW w:w="1365" w:type="dxa"/>
            <w:vAlign w:val="top"/>
            <w:tcBorders>
              <w:bottom w:val="single" w:color="000000" w:sz="6" w:space="0"/>
            </w:tcBorders>
          </w:tcPr>
          <w:p>
            <w:pPr>
              <w:pStyle w:val="TableText"/>
              <w:ind w:left="127"/>
              <w:spacing w:before="91" w:line="172" w:lineRule="auto"/>
              <w:rPr/>
            </w:pPr>
            <w:r>
              <w:rPr>
                <w:spacing w:val="-11"/>
              </w:rPr>
              <w:t>合计</w:t>
            </w:r>
            <w:r>
              <w:rPr>
                <w:spacing w:val="11"/>
              </w:rPr>
              <w:t xml:space="preserve">    </w:t>
            </w:r>
            <w:r>
              <w:rPr>
                <w:spacing w:val="-11"/>
              </w:rPr>
              <w:t>70</w:t>
            </w:r>
            <w:r>
              <w:rPr>
                <w:spacing w:val="1"/>
              </w:rPr>
              <w:t xml:space="preserve">     </w:t>
            </w:r>
            <w:r>
              <w:rPr>
                <w:spacing w:val="-11"/>
              </w:rPr>
              <w:t>16</w:t>
            </w:r>
          </w:p>
        </w:tc>
        <w:tc>
          <w:tcPr>
            <w:tcW w:w="376" w:type="dxa"/>
            <w:vAlign w:val="top"/>
            <w:tcBorders>
              <w:bottom w:val="single" w:color="000000" w:sz="6" w:space="0"/>
            </w:tcBorders>
          </w:tcPr>
          <w:p>
            <w:pPr>
              <w:pStyle w:val="TableText"/>
              <w:ind w:left="122"/>
              <w:spacing w:before="106" w:line="159" w:lineRule="auto"/>
              <w:rPr/>
            </w:pPr>
            <w:r>
              <w:rPr>
                <w:spacing w:val="-7"/>
              </w:rPr>
              <w:t>86</w:t>
            </w:r>
          </w:p>
        </w:tc>
      </w:tr>
    </w:tbl>
    <w:p>
      <w:pPr>
        <w:spacing w:line="455" w:lineRule="auto"/>
        <w:rPr>
          <w:rFonts w:ascii="Arial"/>
          <w:sz w:val="21"/>
        </w:rPr>
      </w:pPr>
      <w:r/>
    </w:p>
    <w:p>
      <w:pPr>
        <w:ind w:left="262"/>
        <w:spacing w:before="86" w:line="212" w:lineRule="exact"/>
        <w:outlineLvl w:val="0"/>
        <w:rPr>
          <w:rFonts w:ascii="Microsoft YaHei" w:hAnsi="Microsoft YaHei" w:eastAsia="Microsoft YaHei" w:cs="Microsoft YaHei"/>
          <w:sz w:val="20"/>
          <w:szCs w:val="20"/>
        </w:rPr>
      </w:pPr>
      <w:r>
        <w:rPr>
          <w:shd w:val="clear" w:fill="F0F1F1"/>
          <w:rFonts w:ascii="Microsoft YaHei" w:hAnsi="Microsoft YaHei" w:eastAsia="Microsoft YaHei" w:cs="Microsoft YaHei"/>
          <w:sz w:val="20"/>
          <w:szCs w:val="20"/>
          <w:b/>
          <w:bCs/>
          <w:spacing w:val="-11"/>
          <w:w w:val="98"/>
        </w:rPr>
        <w:t>3</w:t>
      </w:r>
      <w:r>
        <w:rPr>
          <w:shd w:val="clear" w:fill="F0F1F1"/>
          <w:rFonts w:ascii="Microsoft YaHei" w:hAnsi="Microsoft YaHei" w:eastAsia="Microsoft YaHei" w:cs="Microsoft YaHei"/>
          <w:sz w:val="20"/>
          <w:szCs w:val="20"/>
          <w:b/>
          <w:bCs/>
          <w:spacing w:val="47"/>
          <w:w w:val="101"/>
        </w:rPr>
        <w:t xml:space="preserve"> </w:t>
      </w:r>
      <w:r>
        <w:rPr>
          <w:shd w:val="clear" w:fill="F0F1F1"/>
          <w:rFonts w:ascii="Microsoft YaHei" w:hAnsi="Microsoft YaHei" w:eastAsia="Microsoft YaHei" w:cs="Microsoft YaHei"/>
          <w:sz w:val="20"/>
          <w:szCs w:val="20"/>
          <w:b/>
          <w:bCs/>
          <w:spacing w:val="-11"/>
          <w:w w:val="98"/>
        </w:rPr>
        <w:t>讨</w:t>
      </w:r>
      <w:r>
        <w:rPr>
          <w:shd w:val="clear" w:fill="F0F1F1"/>
          <w:rFonts w:ascii="Microsoft YaHei" w:hAnsi="Microsoft YaHei" w:eastAsia="Microsoft YaHei" w:cs="Microsoft YaHei"/>
          <w:sz w:val="20"/>
          <w:szCs w:val="20"/>
          <w:b/>
          <w:bCs/>
          <w:spacing w:val="9"/>
        </w:rPr>
        <w:t xml:space="preserve">   </w:t>
      </w:r>
      <w:r>
        <w:rPr>
          <w:shd w:val="clear" w:fill="F0F1F1"/>
          <w:rFonts w:ascii="Microsoft YaHei" w:hAnsi="Microsoft YaHei" w:eastAsia="Microsoft YaHei" w:cs="Microsoft YaHei"/>
          <w:sz w:val="20"/>
          <w:szCs w:val="20"/>
          <w:b/>
          <w:bCs/>
          <w:spacing w:val="-11"/>
          <w:w w:val="98"/>
        </w:rPr>
        <w:t>论</w:t>
      </w:r>
    </w:p>
    <w:p>
      <w:pPr>
        <w:ind w:left="261" w:right="126" w:firstLine="363"/>
        <w:spacing w:before="38"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AA病因复杂，阑尾管阻塞为AA常见因素，阑尾为细长管道，</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4"/>
        </w:rPr>
        <w:t>可连接盲肠，梗阻发生后会于管腔内积聚大量物质，使得管腔内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压力异常升高，致远侧血供受阻，加之阻塞后或积聚大量微生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物，易损伤并侵袭腔内黏膜，引起不同程度感染，诱发右下腹疼</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痛等一系列症状</w:t>
      </w:r>
      <w:r>
        <w:rPr>
          <w:rFonts w:ascii="Microsoft YaHei" w:hAnsi="Microsoft YaHei" w:eastAsia="Microsoft YaHei" w:cs="Microsoft YaHei"/>
          <w:sz w:val="11"/>
          <w:szCs w:val="11"/>
          <w:spacing w:val="-2"/>
          <w:position w:val="10"/>
        </w:rPr>
        <w:t>[7-9]</w:t>
      </w:r>
      <w:r>
        <w:rPr>
          <w:rFonts w:ascii="Microsoft YaHei" w:hAnsi="Microsoft YaHei" w:eastAsia="Microsoft YaHei" w:cs="Microsoft YaHei"/>
          <w:sz w:val="19"/>
          <w:szCs w:val="19"/>
          <w:spacing w:val="-2"/>
        </w:rPr>
        <w:t>。而AA具有起病急、进展迅速等特点，发病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4"/>
        </w:rPr>
        <w:t>后不可会引起多种症状，在病情进展过程中炎症可持续扩散，一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旦治疗不及时，可进展为阑尾化脓、穿孔或坏疽等，甚至炎症可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向全身扩散，增加脓毒血症风险，进而威胁患者生</w:t>
      </w:r>
      <w:r>
        <w:rPr>
          <w:rFonts w:ascii="Microsoft YaHei" w:hAnsi="Microsoft YaHei" w:eastAsia="Microsoft YaHei" w:cs="Microsoft YaHei"/>
          <w:sz w:val="19"/>
          <w:szCs w:val="19"/>
          <w:spacing w:val="-4"/>
        </w:rPr>
        <w:t>命</w:t>
      </w:r>
      <w:r>
        <w:rPr>
          <w:rFonts w:ascii="Microsoft YaHei" w:hAnsi="Microsoft YaHei" w:eastAsia="Microsoft YaHei" w:cs="Microsoft YaHei"/>
          <w:sz w:val="11"/>
          <w:szCs w:val="11"/>
          <w:spacing w:val="-4"/>
          <w:position w:val="10"/>
        </w:rPr>
        <w:t>[10-12]</w:t>
      </w:r>
      <w:r>
        <w:rPr>
          <w:rFonts w:ascii="Microsoft YaHei" w:hAnsi="Microsoft YaHei" w:eastAsia="Microsoft YaHei" w:cs="Microsoft YaHei"/>
          <w:sz w:val="19"/>
          <w:szCs w:val="19"/>
          <w:spacing w:val="-4"/>
        </w:rPr>
        <w:t>。但疾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病的早期症状上与胃溃疡穿孔、急性胃肠炎或胆囊炎等病相似度</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高，单纯依靠症状及体征进行鉴别，易出现相互混淆现象，影响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早期救治方案制定，降低患者疗效</w:t>
      </w:r>
      <w:r>
        <w:rPr>
          <w:rFonts w:ascii="Microsoft YaHei" w:hAnsi="Microsoft YaHei" w:eastAsia="Microsoft YaHei" w:cs="Microsoft YaHei"/>
          <w:sz w:val="11"/>
          <w:szCs w:val="11"/>
          <w:spacing w:val="-3"/>
          <w:position w:val="10"/>
        </w:rPr>
        <w:t>[13-14]</w:t>
      </w:r>
      <w:r>
        <w:rPr>
          <w:rFonts w:ascii="Microsoft YaHei" w:hAnsi="Microsoft YaHei" w:eastAsia="Microsoft YaHei" w:cs="Microsoft YaHei"/>
          <w:sz w:val="19"/>
          <w:szCs w:val="19"/>
          <w:spacing w:val="-4"/>
        </w:rPr>
        <w:t>。因此，早期需精准诊断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后尽快开展手术治疗，以便于迅速控制病情，改善患者预后。</w:t>
      </w:r>
    </w:p>
    <w:p>
      <w:pPr>
        <w:ind w:left="257" w:right="125" w:firstLine="392"/>
        <w:spacing w:before="33"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超声为常用检查技术，具有操作简单、无创伤等</w:t>
      </w:r>
      <w:r>
        <w:rPr>
          <w:rFonts w:ascii="Microsoft YaHei" w:hAnsi="Microsoft YaHei" w:eastAsia="Microsoft YaHei" w:cs="Microsoft YaHei"/>
          <w:sz w:val="19"/>
          <w:szCs w:val="19"/>
          <w:spacing w:val="2"/>
        </w:rPr>
        <w:t>优势，在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检查过程中，超声波可直接进入人体后，与受检部位组织产生 </w:t>
      </w:r>
      <w:r>
        <w:rPr>
          <w:rFonts w:ascii="Microsoft YaHei" w:hAnsi="Microsoft YaHei" w:eastAsia="Microsoft YaHei" w:cs="Microsoft YaHei"/>
          <w:sz w:val="19"/>
          <w:szCs w:val="19"/>
          <w:spacing w:val="3"/>
        </w:rPr>
        <w:t>反射及折射，从而将组织间的界面反射回探头，并经探头振荡 </w:t>
      </w:r>
      <w:r>
        <w:rPr>
          <w:rFonts w:ascii="Microsoft YaHei" w:hAnsi="Microsoft YaHei" w:eastAsia="Microsoft YaHei" w:cs="Microsoft YaHei"/>
          <w:sz w:val="19"/>
          <w:szCs w:val="19"/>
          <w:spacing w:val="3"/>
        </w:rPr>
        <w:t>转化为电脉冲，再发送至超声主机，最终处理成数字图像，实 </w:t>
      </w:r>
      <w:r>
        <w:rPr>
          <w:rFonts w:ascii="Microsoft YaHei" w:hAnsi="Microsoft YaHei" w:eastAsia="Microsoft YaHei" w:cs="Microsoft YaHei"/>
          <w:sz w:val="19"/>
          <w:szCs w:val="19"/>
          <w:spacing w:val="3"/>
        </w:rPr>
        <w:t>现病灶大小、形态、内部回声等多方面特征的清晰展现，便于 </w:t>
      </w:r>
      <w:r>
        <w:rPr>
          <w:rFonts w:ascii="Microsoft YaHei" w:hAnsi="Microsoft YaHei" w:eastAsia="Microsoft YaHei" w:cs="Microsoft YaHei"/>
          <w:sz w:val="19"/>
          <w:szCs w:val="19"/>
          <w:spacing w:val="1"/>
        </w:rPr>
        <w:t>早期疾病的鉴别诊断</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1"/>
          <w:szCs w:val="11"/>
          <w:spacing w:val="1"/>
          <w:position w:val="10"/>
        </w:rPr>
        <w:t>[15-16]</w:t>
      </w:r>
      <w:r>
        <w:rPr>
          <w:rFonts w:ascii="Microsoft YaHei" w:hAnsi="Microsoft YaHei" w:eastAsia="Microsoft YaHei" w:cs="Microsoft YaHei"/>
          <w:sz w:val="19"/>
          <w:szCs w:val="19"/>
          <w:spacing w:val="1"/>
        </w:rPr>
        <w:t>。而在超声检查过程中，受超声探头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频率影响较大，不同频率探头获得检查图像也存在一定差异， </w:t>
      </w:r>
      <w:r>
        <w:rPr>
          <w:rFonts w:ascii="Microsoft YaHei" w:hAnsi="Microsoft YaHei" w:eastAsia="Microsoft YaHei" w:cs="Microsoft YaHei"/>
          <w:sz w:val="19"/>
          <w:szCs w:val="19"/>
          <w:spacing w:val="1"/>
        </w:rPr>
        <w:t>会影响诊断效能。本研究内，86例疑似患</w:t>
      </w:r>
      <w:r>
        <w:rPr>
          <w:rFonts w:ascii="Microsoft YaHei" w:hAnsi="Microsoft YaHei" w:eastAsia="Microsoft YaHei" w:cs="Microsoft YaHei"/>
          <w:sz w:val="19"/>
          <w:szCs w:val="19"/>
        </w:rPr>
        <w:t>者经手术证实70例为 </w:t>
      </w:r>
      <w:r>
        <w:rPr>
          <w:rFonts w:ascii="Microsoft YaHei" w:hAnsi="Microsoft YaHei" w:eastAsia="Microsoft YaHei" w:cs="Microsoft YaHei"/>
          <w:sz w:val="19"/>
          <w:szCs w:val="19"/>
          <w:spacing w:val="-2"/>
        </w:rPr>
        <w:t>AA，其中腹部探头检出65例，阳性率为92.86%（65/70</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
        </w:rPr>
        <w:t>浅</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表探头检出67例，阳性率为95.71%（67/70</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联合检查检出 </w:t>
      </w:r>
      <w:r>
        <w:rPr>
          <w:rFonts w:ascii="Microsoft YaHei" w:hAnsi="Microsoft YaHei" w:eastAsia="Microsoft YaHei" w:cs="Microsoft YaHei"/>
          <w:sz w:val="19"/>
          <w:szCs w:val="19"/>
        </w:rPr>
        <w:t>69例，阳性率为98.57%（69/70</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联合检查诊断灵敏度、准 </w:t>
      </w:r>
      <w:r>
        <w:rPr>
          <w:rFonts w:ascii="Microsoft YaHei" w:hAnsi="Microsoft YaHei" w:eastAsia="Microsoft YaHei" w:cs="Microsoft YaHei"/>
          <w:sz w:val="19"/>
          <w:szCs w:val="19"/>
        </w:rPr>
        <w:t>确度较单一检查高（P&lt;0.05</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采用kappa检验显示，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腹部探 </w:t>
      </w:r>
      <w:r>
        <w:rPr>
          <w:rFonts w:ascii="Microsoft YaHei" w:hAnsi="Microsoft YaHei" w:eastAsia="Microsoft YaHei" w:cs="Microsoft YaHei"/>
          <w:sz w:val="19"/>
          <w:szCs w:val="19"/>
          <w:spacing w:val="-1"/>
        </w:rPr>
        <w:t>头、浅表探头、联合检查诊断与金标准kappa值分别为</w:t>
      </w:r>
      <w:r>
        <w:rPr>
          <w:rFonts w:ascii="Microsoft YaHei" w:hAnsi="Microsoft YaHei" w:eastAsia="Microsoft YaHei" w:cs="Microsoft YaHei"/>
          <w:sz w:val="19"/>
          <w:szCs w:val="19"/>
          <w:spacing w:val="-2"/>
        </w:rPr>
        <w:t>0.555、</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0.535、0.888；提示腹部探讨联合浅表探头诊断AA价值更高，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3"/>
        </w:rPr>
        <w:t>可提高诊断准确性，减少漏诊、误诊发生。分析原因为，腹部 </w:t>
      </w:r>
      <w:r>
        <w:rPr>
          <w:rFonts w:ascii="Microsoft YaHei" w:hAnsi="Microsoft YaHei" w:eastAsia="Microsoft YaHei" w:cs="Microsoft YaHei"/>
          <w:sz w:val="19"/>
          <w:szCs w:val="19"/>
          <w:spacing w:val="3"/>
        </w:rPr>
        <w:t>探头为超声最常用的探头，其探头频率较低，在检查过程中探 </w:t>
      </w:r>
      <w:r>
        <w:rPr>
          <w:rFonts w:ascii="Microsoft YaHei" w:hAnsi="Microsoft YaHei" w:eastAsia="Microsoft YaHei" w:cs="Microsoft YaHei"/>
          <w:sz w:val="19"/>
          <w:szCs w:val="19"/>
        </w:rPr>
        <w:t>测范围相对更广、穿透性更强，在AA的诊断中可清晰显示阑尾</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
        </w:rPr>
        <w:t>的病变范围，获得大致的形态特征等信息</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1"/>
          <w:szCs w:val="11"/>
          <w:spacing w:val="1"/>
          <w:position w:val="10"/>
        </w:rPr>
        <w:t>[17]</w:t>
      </w:r>
      <w:r>
        <w:rPr>
          <w:rFonts w:ascii="Microsoft YaHei" w:hAnsi="Microsoft YaHei" w:eastAsia="Microsoft YaHei" w:cs="Microsoft YaHei"/>
          <w:sz w:val="19"/>
          <w:szCs w:val="19"/>
          <w:spacing w:val="1"/>
        </w:rPr>
        <w:t>。但其因分辨率低</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在阑尾细节成像上欠佳，无法更好展现阑尾壁层结构，且无法区</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4"/>
        </w:rPr>
        <w:t>分阑尾壁、阑尾浆膜回声结构，亦难以清晰显示发病时间短、炎</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4"/>
        </w:rPr>
        <w:t>症情的阑尾病变，故漏诊、误诊风险高。浅表探头则具备较高的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3"/>
        </w:rPr>
        <w:t>分辨率，在阑尾显影过程中可清晰展现阑尾壁层结构、增粗的 </w:t>
      </w:r>
      <w:r>
        <w:rPr>
          <w:rFonts w:ascii="Microsoft YaHei" w:hAnsi="Microsoft YaHei" w:eastAsia="Microsoft YaHei" w:cs="Microsoft YaHei"/>
          <w:sz w:val="19"/>
          <w:szCs w:val="19"/>
          <w:spacing w:val="3"/>
        </w:rPr>
        <w:t>阑尾等多方面信息，且可准确显示阑尾管腔内粪石、周围肠系 </w:t>
      </w:r>
      <w:r>
        <w:rPr>
          <w:rFonts w:ascii="Microsoft YaHei" w:hAnsi="Microsoft YaHei" w:eastAsia="Microsoft YaHei" w:cs="Microsoft YaHei"/>
          <w:sz w:val="19"/>
          <w:szCs w:val="19"/>
          <w:spacing w:val="-3"/>
        </w:rPr>
        <w:t>淋巴结等，便于更为细致的观察阑尾内部及周围病变</w:t>
      </w:r>
      <w:r>
        <w:rPr>
          <w:rFonts w:ascii="Microsoft YaHei" w:hAnsi="Microsoft YaHei" w:eastAsia="Microsoft YaHei" w:cs="Microsoft YaHei"/>
          <w:sz w:val="11"/>
          <w:szCs w:val="11"/>
          <w:spacing w:val="-3"/>
          <w:position w:val="10"/>
        </w:rPr>
        <w:t>[18</w:t>
      </w:r>
      <w:r>
        <w:rPr>
          <w:rFonts w:ascii="Microsoft YaHei" w:hAnsi="Microsoft YaHei" w:eastAsia="Microsoft YaHei" w:cs="Microsoft YaHei"/>
          <w:sz w:val="11"/>
          <w:szCs w:val="11"/>
          <w:spacing w:val="-4"/>
          <w:position w:val="10"/>
        </w:rPr>
        <w:t>-19]</w:t>
      </w:r>
      <w:r>
        <w:rPr>
          <w:rFonts w:ascii="Microsoft YaHei" w:hAnsi="Microsoft YaHei" w:eastAsia="Microsoft YaHei" w:cs="Microsoft YaHei"/>
          <w:sz w:val="19"/>
          <w:szCs w:val="19"/>
          <w:spacing w:val="-4"/>
        </w:rPr>
        <w:t>。但相</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应的是高分辨率探头穿透性偏差，远场超声声像图不够清晰， </w:t>
      </w:r>
      <w:r>
        <w:rPr>
          <w:rFonts w:ascii="Microsoft YaHei" w:hAnsi="Microsoft YaHei" w:eastAsia="Microsoft YaHei" w:cs="Microsoft YaHei"/>
          <w:sz w:val="19"/>
          <w:szCs w:val="19"/>
          <w:spacing w:val="3"/>
        </w:rPr>
        <w:t>若患者腹部脂肪厚，也会影响检出准确性。而两种探头联合使 </w:t>
      </w:r>
      <w:r>
        <w:rPr>
          <w:rFonts w:ascii="Microsoft YaHei" w:hAnsi="Microsoft YaHei" w:eastAsia="Microsoft YaHei" w:cs="Microsoft YaHei"/>
          <w:sz w:val="19"/>
          <w:szCs w:val="19"/>
        </w:rPr>
        <w:t>用，则可充分结合各自的优势，发挥协同作用，</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rPr>
        <w:t>一方面获得良 </w:t>
      </w:r>
      <w:r>
        <w:rPr>
          <w:rFonts w:ascii="Microsoft YaHei" w:hAnsi="Microsoft YaHei" w:eastAsia="Microsoft YaHei" w:cs="Microsoft YaHei"/>
          <w:sz w:val="19"/>
          <w:szCs w:val="19"/>
          <w:spacing w:val="3"/>
        </w:rPr>
        <w:t>好的远场效果，另一方面获得优质的近场效果，可更为清晰展 </w:t>
      </w:r>
      <w:r>
        <w:rPr>
          <w:rFonts w:ascii="Microsoft YaHei" w:hAnsi="Microsoft YaHei" w:eastAsia="Microsoft YaHei" w:cs="Microsoft YaHei"/>
          <w:sz w:val="19"/>
          <w:szCs w:val="19"/>
          <w:spacing w:val="3"/>
        </w:rPr>
        <w:t>现阑尾具体病变情况，提高诊断的准确性，便于早期针对性治 </w:t>
      </w:r>
      <w:r>
        <w:rPr>
          <w:rFonts w:ascii="Microsoft YaHei" w:hAnsi="Microsoft YaHei" w:eastAsia="Microsoft YaHei" w:cs="Microsoft YaHei"/>
          <w:sz w:val="19"/>
          <w:szCs w:val="19"/>
          <w:spacing w:val="3"/>
        </w:rPr>
        <w:t>疗开展，改善患者预后。但超声检查还会受到操作者技术、经 </w:t>
      </w:r>
      <w:r>
        <w:rPr>
          <w:rFonts w:ascii="Microsoft YaHei" w:hAnsi="Microsoft YaHei" w:eastAsia="Microsoft YaHei" w:cs="Microsoft YaHei"/>
          <w:sz w:val="19"/>
          <w:szCs w:val="19"/>
          <w:spacing w:val="2"/>
        </w:rPr>
        <w:t>验影响，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一旦操作不当，未能更好展现病灶部位，也会出现漏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诊、误诊现象，且在影像学资料审阅过程中也会受主观性影响，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3"/>
        </w:rPr>
        <w:t>导致错误判断，影响诊断的准确性。此外，本研究结果还会受 </w:t>
      </w:r>
      <w:r>
        <w:rPr>
          <w:rFonts w:ascii="Microsoft YaHei" w:hAnsi="Microsoft YaHei" w:eastAsia="Microsoft YaHei" w:cs="Microsoft YaHei"/>
          <w:sz w:val="19"/>
          <w:szCs w:val="19"/>
          <w:spacing w:val="3"/>
        </w:rPr>
        <w:t>样本量小等因素影响，后续可扩大样本量，进一步开展更高等 </w:t>
      </w:r>
      <w:r>
        <w:rPr>
          <w:rFonts w:ascii="Microsoft YaHei" w:hAnsi="Microsoft YaHei" w:eastAsia="Microsoft YaHei" w:cs="Microsoft YaHei"/>
          <w:sz w:val="19"/>
          <w:szCs w:val="19"/>
          <w:spacing w:val="-1"/>
        </w:rPr>
        <w:t>级的研究，以便于明确腹部探头联合浅表探头诊断AA的价值。</w:t>
      </w:r>
    </w:p>
    <w:p>
      <w:pPr>
        <w:ind w:left="264" w:right="155" w:firstLine="370"/>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1"/>
        </w:rPr>
        <w:t>综上所述，腹部探头联合浅表探头可提高AA诊断的准确性，</w:t>
      </w:r>
      <w:r>
        <w:rPr>
          <w:rFonts w:ascii="Microsoft YaHei" w:hAnsi="Microsoft YaHei" w:eastAsia="Microsoft YaHei" w:cs="Microsoft YaHei"/>
          <w:sz w:val="19"/>
          <w:szCs w:val="19"/>
          <w:spacing w:val="7"/>
          <w:position w:val="1"/>
        </w:rPr>
        <w:t xml:space="preserve"> </w:t>
      </w:r>
      <w:r>
        <w:rPr>
          <w:rFonts w:ascii="Microsoft YaHei" w:hAnsi="Microsoft YaHei" w:eastAsia="Microsoft YaHei" w:cs="Microsoft YaHei"/>
          <w:sz w:val="19"/>
          <w:szCs w:val="19"/>
          <w:spacing w:val="-8"/>
          <w:position w:val="-2"/>
        </w:rPr>
        <w:t>减少漏诊、误诊，便于早期精准治疗，值得广泛应用。</w:t>
      </w:r>
    </w:p>
    <w:p>
      <w:pPr>
        <w:spacing w:line="14" w:lineRule="auto"/>
        <w:rPr>
          <w:rFonts w:ascii="Arial"/>
          <w:sz w:val="2"/>
        </w:rPr>
      </w:pPr>
      <w:r>
        <w:rPr>
          <w:rFonts w:ascii="Arial" w:hAnsi="Arial" w:eastAsia="Arial" w:cs="Arial"/>
          <w:sz w:val="2"/>
          <w:szCs w:val="2"/>
        </w:rPr>
        <w:br w:type="column"/>
      </w:r>
    </w:p>
    <w:p>
      <w:pPr>
        <w:ind w:left="1762"/>
        <w:spacing w:before="34" w:line="185" w:lineRule="auto"/>
        <w:outlineLvl w:val="1"/>
        <w:rPr>
          <w:rFonts w:ascii="Microsoft YaHei" w:hAnsi="Microsoft YaHei" w:eastAsia="Microsoft YaHei" w:cs="Microsoft YaHei"/>
          <w:sz w:val="17"/>
          <w:szCs w:val="17"/>
        </w:rPr>
      </w:pPr>
      <w:r>
        <w:drawing>
          <wp:anchor distT="0" distB="0" distL="0" distR="0" simplePos="0" relativeHeight="251666432" behindDoc="1" locked="0" layoutInCell="1" allowOverlap="1">
            <wp:simplePos x="0" y="0"/>
            <wp:positionH relativeFrom="column">
              <wp:posOffset>1964928</wp:posOffset>
            </wp:positionH>
            <wp:positionV relativeFrom="paragraph">
              <wp:posOffset>51086</wp:posOffset>
            </wp:positionV>
            <wp:extent cx="49250" cy="65569"/>
            <wp:effectExtent l="0" t="0" r="0" b="0"/>
            <wp:wrapNone/>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49250" cy="65569"/>
                    </a:xfrm>
                    <a:prstGeom prst="rect">
                      <a:avLst/>
                    </a:prstGeom>
                  </pic:spPr>
                </pic:pic>
              </a:graphicData>
            </a:graphic>
          </wp:anchor>
        </w:drawing>
      </w:r>
      <w:r>
        <w:rPr>
          <w:rFonts w:ascii="Microsoft YaHei" w:hAnsi="Microsoft YaHei" w:eastAsia="Microsoft YaHei" w:cs="Microsoft YaHei"/>
          <w:sz w:val="17"/>
          <w:szCs w:val="17"/>
          <w:spacing w:val="-7"/>
          <w:w w:val="98"/>
        </w:rPr>
        <w:t>表2</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7"/>
          <w:w w:val="98"/>
        </w:rPr>
        <w:t>诊</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7"/>
          <w:w w:val="98"/>
        </w:rPr>
        <w:t>断价值对</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7"/>
          <w:w w:val="98"/>
        </w:rPr>
        <w:t>比</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7"/>
          <w:w w:val="98"/>
        </w:rPr>
        <w:t>n</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7"/>
          <w:w w:val="98"/>
        </w:rPr>
        <w:t>(%)</w:t>
      </w:r>
    </w:p>
    <w:tbl>
      <w:tblPr>
        <w:tblStyle w:val="TableNormal"/>
        <w:tblW w:w="521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6"/>
        <w:gridCol w:w="940"/>
        <w:gridCol w:w="900"/>
        <w:gridCol w:w="959"/>
        <w:gridCol w:w="900"/>
        <w:gridCol w:w="880"/>
      </w:tblGrid>
      <w:tr>
        <w:trPr>
          <w:trHeight w:val="293" w:hRule="atLeast"/>
        </w:trPr>
        <w:tc>
          <w:tcPr>
            <w:tcW w:w="636" w:type="dxa"/>
            <w:vAlign w:val="top"/>
            <w:tcBorders>
              <w:bottom w:val="single" w:color="000000" w:sz="2" w:space="0"/>
              <w:top w:val="single" w:color="000000" w:sz="6" w:space="0"/>
            </w:tcBorders>
          </w:tcPr>
          <w:p>
            <w:pPr>
              <w:pStyle w:val="TableText"/>
              <w:ind w:left="7"/>
              <w:spacing w:before="66" w:line="175" w:lineRule="auto"/>
              <w:rPr/>
            </w:pPr>
            <w:r>
              <w:rPr>
                <w:spacing w:val="-3"/>
                <w:w w:val="97"/>
              </w:rPr>
              <w:t>组别</w:t>
            </w:r>
          </w:p>
        </w:tc>
        <w:tc>
          <w:tcPr>
            <w:tcW w:w="940" w:type="dxa"/>
            <w:vAlign w:val="top"/>
            <w:tcBorders>
              <w:bottom w:val="single" w:color="000000" w:sz="2" w:space="0"/>
              <w:top w:val="single" w:color="000000" w:sz="6" w:space="0"/>
            </w:tcBorders>
          </w:tcPr>
          <w:p>
            <w:pPr>
              <w:pStyle w:val="TableText"/>
              <w:ind w:left="137"/>
              <w:spacing w:before="65" w:line="176" w:lineRule="auto"/>
              <w:rPr/>
            </w:pPr>
            <w:r>
              <w:rPr>
                <w:spacing w:val="-2"/>
                <w:w w:val="95"/>
              </w:rPr>
              <w:t>灵敏度</w:t>
            </w:r>
          </w:p>
        </w:tc>
        <w:tc>
          <w:tcPr>
            <w:tcW w:w="900" w:type="dxa"/>
            <w:vAlign w:val="top"/>
            <w:tcBorders>
              <w:bottom w:val="single" w:color="000000" w:sz="2" w:space="0"/>
              <w:top w:val="single" w:color="000000" w:sz="6" w:space="0"/>
            </w:tcBorders>
          </w:tcPr>
          <w:p>
            <w:pPr>
              <w:pStyle w:val="TableText"/>
              <w:ind w:left="229"/>
              <w:spacing w:before="66" w:line="175" w:lineRule="auto"/>
              <w:rPr/>
            </w:pPr>
            <w:r>
              <w:rPr>
                <w:spacing w:val="-2"/>
                <w:w w:val="95"/>
              </w:rPr>
              <w:t>特异度</w:t>
            </w:r>
          </w:p>
        </w:tc>
        <w:tc>
          <w:tcPr>
            <w:tcW w:w="959" w:type="dxa"/>
            <w:vAlign w:val="top"/>
            <w:tcBorders>
              <w:bottom w:val="single" w:color="000000" w:sz="2" w:space="0"/>
              <w:top w:val="single" w:color="000000" w:sz="6" w:space="0"/>
            </w:tcBorders>
          </w:tcPr>
          <w:p>
            <w:pPr>
              <w:pStyle w:val="TableText"/>
              <w:ind w:left="215"/>
              <w:spacing w:before="65" w:line="175" w:lineRule="auto"/>
              <w:rPr/>
            </w:pPr>
            <w:r>
              <w:rPr>
                <w:spacing w:val="-2"/>
                <w:w w:val="95"/>
              </w:rPr>
              <w:t>准确度</w:t>
            </w:r>
          </w:p>
        </w:tc>
        <w:tc>
          <w:tcPr>
            <w:tcW w:w="900" w:type="dxa"/>
            <w:vAlign w:val="top"/>
            <w:tcBorders>
              <w:bottom w:val="single" w:color="000000" w:sz="2" w:space="0"/>
              <w:top w:val="single" w:color="000000" w:sz="6" w:space="0"/>
            </w:tcBorders>
          </w:tcPr>
          <w:p>
            <w:pPr>
              <w:pStyle w:val="TableText"/>
              <w:ind w:left="87"/>
              <w:spacing w:before="66" w:line="174" w:lineRule="auto"/>
              <w:rPr/>
            </w:pPr>
            <w:r>
              <w:rPr>
                <w:spacing w:val="-6"/>
                <w:w w:val="96"/>
              </w:rPr>
              <w:t>阳性预测值</w:t>
            </w:r>
          </w:p>
        </w:tc>
        <w:tc>
          <w:tcPr>
            <w:tcW w:w="880" w:type="dxa"/>
            <w:vAlign w:val="top"/>
            <w:tcBorders>
              <w:bottom w:val="single" w:color="000000" w:sz="2" w:space="0"/>
              <w:top w:val="single" w:color="000000" w:sz="6" w:space="0"/>
            </w:tcBorders>
          </w:tcPr>
          <w:p>
            <w:pPr>
              <w:pStyle w:val="TableText"/>
              <w:ind w:right="7"/>
              <w:spacing w:before="66" w:line="175" w:lineRule="auto"/>
              <w:jc w:val="right"/>
              <w:rPr/>
            </w:pPr>
            <w:r>
              <w:rPr>
                <w:spacing w:val="-6"/>
                <w:w w:val="96"/>
              </w:rPr>
              <w:t>阴性预测值</w:t>
            </w:r>
          </w:p>
        </w:tc>
      </w:tr>
      <w:tr>
        <w:trPr>
          <w:trHeight w:val="303" w:hRule="atLeast"/>
        </w:trPr>
        <w:tc>
          <w:tcPr>
            <w:tcW w:w="636" w:type="dxa"/>
            <w:vAlign w:val="top"/>
            <w:tcBorders>
              <w:top w:val="single" w:color="000000" w:sz="2" w:space="0"/>
            </w:tcBorders>
          </w:tcPr>
          <w:p>
            <w:pPr>
              <w:pStyle w:val="TableText"/>
              <w:ind w:left="5"/>
              <w:spacing w:before="73" w:line="175" w:lineRule="auto"/>
              <w:rPr/>
            </w:pPr>
            <w:r>
              <w:rPr>
                <w:spacing w:val="-3"/>
                <w:w w:val="95"/>
              </w:rPr>
              <w:t>腹部探头</w:t>
            </w:r>
          </w:p>
        </w:tc>
        <w:tc>
          <w:tcPr>
            <w:tcW w:w="940" w:type="dxa"/>
            <w:vAlign w:val="top"/>
            <w:tcBorders>
              <w:top w:val="single" w:color="000000" w:sz="2" w:space="0"/>
            </w:tcBorders>
          </w:tcPr>
          <w:p>
            <w:pPr>
              <w:pStyle w:val="TableText"/>
              <w:ind w:left="48"/>
              <w:spacing w:before="78" w:line="183" w:lineRule="auto"/>
              <w:rPr>
                <w:sz w:val="10"/>
                <w:szCs w:val="10"/>
              </w:rPr>
            </w:pPr>
            <w:r>
              <w:rPr>
                <w:spacing w:val="-13"/>
              </w:rPr>
              <w:t>87.14(61/70)</w:t>
            </w:r>
            <w:r>
              <w:rPr>
                <w:sz w:val="10"/>
                <w:szCs w:val="10"/>
                <w:spacing w:val="2"/>
                <w:position w:val="6"/>
              </w:rPr>
              <w:t>a</w:t>
            </w:r>
          </w:p>
        </w:tc>
        <w:tc>
          <w:tcPr>
            <w:tcW w:w="900" w:type="dxa"/>
            <w:vAlign w:val="top"/>
            <w:tcBorders>
              <w:top w:val="single" w:color="000000" w:sz="2" w:space="0"/>
            </w:tcBorders>
          </w:tcPr>
          <w:p>
            <w:pPr>
              <w:pStyle w:val="TableText"/>
              <w:ind w:left="61"/>
              <w:spacing w:before="78" w:line="183" w:lineRule="auto"/>
              <w:rPr/>
            </w:pPr>
            <w:r>
              <w:rPr>
                <w:spacing w:val="-13"/>
              </w:rPr>
              <w:t>75.00(12/16)</w:t>
            </w:r>
          </w:p>
        </w:tc>
        <w:tc>
          <w:tcPr>
            <w:tcW w:w="959" w:type="dxa"/>
            <w:vAlign w:val="top"/>
            <w:tcBorders>
              <w:top w:val="single" w:color="000000" w:sz="2" w:space="0"/>
            </w:tcBorders>
          </w:tcPr>
          <w:p>
            <w:pPr>
              <w:pStyle w:val="TableText"/>
              <w:ind w:left="63"/>
              <w:spacing w:before="78" w:line="183" w:lineRule="auto"/>
              <w:rPr>
                <w:sz w:val="10"/>
                <w:szCs w:val="10"/>
              </w:rPr>
            </w:pPr>
            <w:r>
              <w:rPr>
                <w:spacing w:val="-10"/>
                <w:w w:val="96"/>
              </w:rPr>
              <w:t>84.88(73/86)</w:t>
            </w:r>
            <w:r>
              <w:rPr>
                <w:sz w:val="10"/>
                <w:szCs w:val="10"/>
                <w:spacing w:val="5"/>
                <w:position w:val="6"/>
              </w:rPr>
              <w:t>a</w:t>
            </w:r>
          </w:p>
        </w:tc>
        <w:tc>
          <w:tcPr>
            <w:tcW w:w="900" w:type="dxa"/>
            <w:vAlign w:val="top"/>
            <w:tcBorders>
              <w:top w:val="single" w:color="000000" w:sz="2" w:space="0"/>
            </w:tcBorders>
          </w:tcPr>
          <w:p>
            <w:pPr>
              <w:pStyle w:val="TableText"/>
              <w:ind w:left="56"/>
              <w:spacing w:before="78" w:line="183" w:lineRule="auto"/>
              <w:rPr/>
            </w:pPr>
            <w:r>
              <w:rPr>
                <w:spacing w:val="-12"/>
              </w:rPr>
              <w:t>93.85(61/65)</w:t>
            </w:r>
          </w:p>
        </w:tc>
        <w:tc>
          <w:tcPr>
            <w:tcW w:w="880" w:type="dxa"/>
            <w:vAlign w:val="top"/>
            <w:tcBorders>
              <w:top w:val="single" w:color="000000" w:sz="2" w:space="0"/>
            </w:tcBorders>
          </w:tcPr>
          <w:p>
            <w:pPr>
              <w:pStyle w:val="TableText"/>
              <w:ind w:right="1"/>
              <w:spacing w:before="78" w:line="183" w:lineRule="auto"/>
              <w:jc w:val="right"/>
              <w:rPr/>
            </w:pPr>
            <w:r>
              <w:rPr>
                <w:spacing w:val="-12"/>
              </w:rPr>
              <w:t>57.14(12/21)</w:t>
            </w:r>
          </w:p>
        </w:tc>
      </w:tr>
      <w:tr>
        <w:trPr>
          <w:trHeight w:val="302" w:hRule="atLeast"/>
        </w:trPr>
        <w:tc>
          <w:tcPr>
            <w:tcW w:w="636" w:type="dxa"/>
            <w:vAlign w:val="top"/>
          </w:tcPr>
          <w:p>
            <w:pPr>
              <w:pStyle w:val="TableText"/>
              <w:ind w:left="6"/>
              <w:spacing w:before="77" w:line="174" w:lineRule="auto"/>
              <w:rPr/>
            </w:pPr>
            <w:r>
              <w:rPr>
                <w:spacing w:val="-3"/>
                <w:w w:val="95"/>
              </w:rPr>
              <w:t>浅表探头</w:t>
            </w:r>
          </w:p>
        </w:tc>
        <w:tc>
          <w:tcPr>
            <w:tcW w:w="940" w:type="dxa"/>
            <w:vAlign w:val="top"/>
          </w:tcPr>
          <w:p>
            <w:pPr>
              <w:pStyle w:val="TableText"/>
              <w:ind w:left="48"/>
              <w:spacing w:before="81" w:line="183" w:lineRule="auto"/>
              <w:rPr>
                <w:sz w:val="10"/>
                <w:szCs w:val="10"/>
              </w:rPr>
            </w:pPr>
            <w:r>
              <w:rPr>
                <w:spacing w:val="-12"/>
                <w:w w:val="99"/>
              </w:rPr>
              <w:t>88.57(62/70)</w:t>
            </w:r>
            <w:r>
              <w:rPr>
                <w:sz w:val="10"/>
                <w:szCs w:val="10"/>
                <w:position w:val="6"/>
              </w:rPr>
              <w:t>a</w:t>
            </w:r>
          </w:p>
        </w:tc>
        <w:tc>
          <w:tcPr>
            <w:tcW w:w="900" w:type="dxa"/>
            <w:vAlign w:val="top"/>
          </w:tcPr>
          <w:p>
            <w:pPr>
              <w:pStyle w:val="TableText"/>
              <w:ind w:left="62"/>
              <w:spacing w:before="81" w:line="183" w:lineRule="auto"/>
              <w:rPr/>
            </w:pPr>
            <w:r>
              <w:rPr>
                <w:spacing w:val="-13"/>
              </w:rPr>
              <w:t>68.75(11/16)</w:t>
            </w:r>
          </w:p>
        </w:tc>
        <w:tc>
          <w:tcPr>
            <w:tcW w:w="959" w:type="dxa"/>
            <w:vAlign w:val="top"/>
          </w:tcPr>
          <w:p>
            <w:pPr>
              <w:pStyle w:val="TableText"/>
              <w:ind w:left="63"/>
              <w:spacing w:before="81" w:line="183" w:lineRule="auto"/>
              <w:rPr>
                <w:sz w:val="10"/>
                <w:szCs w:val="10"/>
              </w:rPr>
            </w:pPr>
            <w:r>
              <w:rPr>
                <w:spacing w:val="-10"/>
                <w:w w:val="96"/>
              </w:rPr>
              <w:t>84.88(73/86)</w:t>
            </w:r>
            <w:r>
              <w:rPr>
                <w:sz w:val="10"/>
                <w:szCs w:val="10"/>
                <w:spacing w:val="5"/>
                <w:position w:val="6"/>
              </w:rPr>
              <w:t>a</w:t>
            </w:r>
          </w:p>
        </w:tc>
        <w:tc>
          <w:tcPr>
            <w:tcW w:w="900" w:type="dxa"/>
            <w:vAlign w:val="top"/>
          </w:tcPr>
          <w:p>
            <w:pPr>
              <w:pStyle w:val="TableText"/>
              <w:ind w:left="56"/>
              <w:spacing w:before="81" w:line="183" w:lineRule="auto"/>
              <w:rPr/>
            </w:pPr>
            <w:r>
              <w:rPr>
                <w:spacing w:val="-11"/>
                <w:w w:val="98"/>
              </w:rPr>
              <w:t>92.54(62/67)</w:t>
            </w:r>
          </w:p>
        </w:tc>
        <w:tc>
          <w:tcPr>
            <w:tcW w:w="880" w:type="dxa"/>
            <w:vAlign w:val="top"/>
          </w:tcPr>
          <w:p>
            <w:pPr>
              <w:pStyle w:val="TableText"/>
              <w:ind w:right="1"/>
              <w:spacing w:before="81" w:line="183" w:lineRule="auto"/>
              <w:jc w:val="right"/>
              <w:rPr/>
            </w:pPr>
            <w:r>
              <w:rPr>
                <w:spacing w:val="-12"/>
              </w:rPr>
              <w:t>57.89(11/19)</w:t>
            </w:r>
          </w:p>
        </w:tc>
      </w:tr>
      <w:tr>
        <w:trPr>
          <w:trHeight w:val="294" w:hRule="atLeast"/>
        </w:trPr>
        <w:tc>
          <w:tcPr>
            <w:tcW w:w="636" w:type="dxa"/>
            <w:vAlign w:val="top"/>
            <w:tcBorders>
              <w:bottom w:val="single" w:color="000000" w:sz="6" w:space="0"/>
            </w:tcBorders>
          </w:tcPr>
          <w:p>
            <w:pPr>
              <w:pStyle w:val="TableText"/>
              <w:ind w:left="6"/>
              <w:spacing w:before="80" w:line="176" w:lineRule="auto"/>
              <w:rPr/>
            </w:pPr>
            <w:r>
              <w:rPr>
                <w:spacing w:val="-3"/>
                <w:w w:val="95"/>
              </w:rPr>
              <w:t>联合检查</w:t>
            </w:r>
          </w:p>
        </w:tc>
        <w:tc>
          <w:tcPr>
            <w:tcW w:w="940" w:type="dxa"/>
            <w:vAlign w:val="top"/>
            <w:tcBorders>
              <w:bottom w:val="single" w:color="000000" w:sz="6" w:space="0"/>
            </w:tcBorders>
          </w:tcPr>
          <w:p>
            <w:pPr>
              <w:pStyle w:val="TableText"/>
              <w:ind w:left="48"/>
              <w:spacing w:before="84" w:line="174" w:lineRule="auto"/>
              <w:rPr/>
            </w:pPr>
            <w:r>
              <w:rPr>
                <w:spacing w:val="-12"/>
              </w:rPr>
              <w:t>97.14(68/70)</w:t>
            </w:r>
          </w:p>
        </w:tc>
        <w:tc>
          <w:tcPr>
            <w:tcW w:w="900" w:type="dxa"/>
            <w:vAlign w:val="top"/>
            <w:tcBorders>
              <w:bottom w:val="single" w:color="000000" w:sz="6" w:space="0"/>
            </w:tcBorders>
          </w:tcPr>
          <w:p>
            <w:pPr>
              <w:pStyle w:val="TableText"/>
              <w:ind w:left="40"/>
              <w:spacing w:before="84" w:line="174" w:lineRule="auto"/>
              <w:rPr/>
            </w:pPr>
            <w:r>
              <w:rPr>
                <w:spacing w:val="-12"/>
              </w:rPr>
              <w:t>93.75(15/16)</w:t>
            </w:r>
          </w:p>
        </w:tc>
        <w:tc>
          <w:tcPr>
            <w:tcW w:w="959" w:type="dxa"/>
            <w:vAlign w:val="top"/>
            <w:tcBorders>
              <w:bottom w:val="single" w:color="000000" w:sz="6" w:space="0"/>
            </w:tcBorders>
          </w:tcPr>
          <w:p>
            <w:pPr>
              <w:pStyle w:val="TableText"/>
              <w:ind w:left="42"/>
              <w:spacing w:before="84" w:line="174" w:lineRule="auto"/>
              <w:rPr/>
            </w:pPr>
            <w:r>
              <w:rPr>
                <w:spacing w:val="-12"/>
              </w:rPr>
              <w:t>96.51(83/86)</w:t>
            </w:r>
          </w:p>
        </w:tc>
        <w:tc>
          <w:tcPr>
            <w:tcW w:w="900" w:type="dxa"/>
            <w:vAlign w:val="top"/>
            <w:tcBorders>
              <w:bottom w:val="single" w:color="000000" w:sz="6" w:space="0"/>
            </w:tcBorders>
          </w:tcPr>
          <w:p>
            <w:pPr>
              <w:pStyle w:val="TableText"/>
              <w:ind w:left="43"/>
              <w:spacing w:before="84" w:line="174" w:lineRule="auto"/>
              <w:rPr/>
            </w:pPr>
            <w:r>
              <w:rPr>
                <w:spacing w:val="-12"/>
              </w:rPr>
              <w:t>98.55(68/69)</w:t>
            </w:r>
          </w:p>
        </w:tc>
        <w:tc>
          <w:tcPr>
            <w:tcW w:w="880" w:type="dxa"/>
            <w:vAlign w:val="top"/>
            <w:tcBorders>
              <w:bottom w:val="single" w:color="000000" w:sz="6" w:space="0"/>
            </w:tcBorders>
          </w:tcPr>
          <w:p>
            <w:pPr>
              <w:pStyle w:val="TableText"/>
              <w:ind w:left="46"/>
              <w:spacing w:before="84" w:line="174" w:lineRule="auto"/>
              <w:rPr/>
            </w:pPr>
            <w:r>
              <w:rPr>
                <w:spacing w:val="-12"/>
              </w:rPr>
              <w:t>88.24(15/17)</w:t>
            </w:r>
          </w:p>
        </w:tc>
      </w:tr>
    </w:tbl>
    <w:p>
      <w:pPr>
        <w:ind w:left="6"/>
        <w:spacing w:before="76" w:line="17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1"/>
        </w:rPr>
        <w:t>注：与联合检查相比，</w:t>
      </w:r>
      <w:r>
        <w:rPr>
          <w:rFonts w:ascii="Microsoft YaHei" w:hAnsi="Microsoft YaHei" w:eastAsia="Microsoft YaHei" w:cs="Microsoft YaHei"/>
          <w:sz w:val="8"/>
          <w:szCs w:val="8"/>
          <w:spacing w:val="-11"/>
          <w:position w:val="6"/>
        </w:rPr>
        <w:t>a</w:t>
      </w:r>
      <w:r>
        <w:rPr>
          <w:rFonts w:ascii="Microsoft YaHei" w:hAnsi="Microsoft YaHei" w:eastAsia="Microsoft YaHei" w:cs="Microsoft YaHei"/>
          <w:sz w:val="14"/>
          <w:szCs w:val="14"/>
          <w:spacing w:val="-11"/>
        </w:rPr>
        <w:t>为P&lt;0.05</w:t>
      </w:r>
    </w:p>
    <w:p>
      <w:pPr>
        <w:spacing w:line="250" w:lineRule="auto"/>
        <w:rPr>
          <w:rFonts w:ascii="Arial"/>
          <w:sz w:val="21"/>
        </w:rPr>
      </w:pPr>
      <w:r/>
    </w:p>
    <w:p>
      <w:pPr>
        <w:spacing w:line="250" w:lineRule="auto"/>
        <w:rPr>
          <w:rFonts w:ascii="Arial"/>
          <w:sz w:val="21"/>
        </w:rPr>
      </w:pPr>
      <w:r/>
    </w:p>
    <w:p>
      <w:pPr>
        <w:ind w:left="8"/>
        <w:spacing w:before="86" w:line="213" w:lineRule="exact"/>
        <w:outlineLvl w:val="0"/>
        <w:rPr>
          <w:rFonts w:ascii="Microsoft YaHei" w:hAnsi="Microsoft YaHei" w:eastAsia="Microsoft YaHei" w:cs="Microsoft YaHei"/>
          <w:sz w:val="20"/>
          <w:szCs w:val="20"/>
        </w:rPr>
      </w:pPr>
      <w:r>
        <w:rPr>
          <w:shd w:val="clear" w:fill="F0F1F1"/>
          <w:rFonts w:ascii="Microsoft YaHei" w:hAnsi="Microsoft YaHei" w:eastAsia="Microsoft YaHei" w:cs="Microsoft YaHei"/>
          <w:sz w:val="20"/>
          <w:szCs w:val="20"/>
          <w:b/>
          <w:bCs/>
          <w:spacing w:val="-3"/>
          <w:w w:val="97"/>
        </w:rPr>
        <w:t>参考文献</w:t>
      </w:r>
    </w:p>
    <w:p>
      <w:pPr>
        <w:ind w:left="255" w:right="313" w:hanging="220"/>
        <w:spacing w:before="37" w:line="233" w:lineRule="auto"/>
        <w:rPr>
          <w:rFonts w:ascii="FangSong" w:hAnsi="FangSong" w:eastAsia="FangSong" w:cs="FangSong"/>
          <w:sz w:val="14"/>
          <w:szCs w:val="14"/>
        </w:rPr>
      </w:pPr>
      <w:r>
        <w:rPr>
          <w:rFonts w:ascii="FangSong" w:hAnsi="FangSong" w:eastAsia="FangSong" w:cs="FangSong"/>
          <w:sz w:val="14"/>
          <w:szCs w:val="14"/>
        </w:rPr>
        <w:t>[1]Harris</w:t>
      </w:r>
      <w:r>
        <w:rPr>
          <w:rFonts w:ascii="FangSong" w:hAnsi="FangSong" w:eastAsia="FangSong" w:cs="FangSong"/>
          <w:sz w:val="14"/>
          <w:szCs w:val="14"/>
          <w:spacing w:val="36"/>
        </w:rPr>
        <w:t xml:space="preserve"> </w:t>
      </w:r>
      <w:r>
        <w:rPr>
          <w:rFonts w:ascii="FangSong" w:hAnsi="FangSong" w:eastAsia="FangSong" w:cs="FangSong"/>
          <w:sz w:val="14"/>
          <w:szCs w:val="14"/>
        </w:rPr>
        <w:t>J,Fleming</w:t>
      </w:r>
      <w:r>
        <w:rPr>
          <w:rFonts w:ascii="FangSong" w:hAnsi="FangSong" w:eastAsia="FangSong" w:cs="FangSong"/>
          <w:sz w:val="14"/>
          <w:szCs w:val="14"/>
          <w:spacing w:val="32"/>
        </w:rPr>
        <w:t xml:space="preserve"> </w:t>
      </w:r>
      <w:r>
        <w:rPr>
          <w:rFonts w:ascii="FangSong" w:hAnsi="FangSong" w:eastAsia="FangSong" w:cs="FangSong"/>
          <w:sz w:val="14"/>
          <w:szCs w:val="14"/>
        </w:rPr>
        <w:t>CA,Stassen</w:t>
      </w:r>
      <w:r>
        <w:rPr>
          <w:rFonts w:ascii="FangSong" w:hAnsi="FangSong" w:eastAsia="FangSong" w:cs="FangSong"/>
          <w:sz w:val="14"/>
          <w:szCs w:val="14"/>
          <w:spacing w:val="31"/>
        </w:rPr>
        <w:t xml:space="preserve"> </w:t>
      </w:r>
      <w:r>
        <w:rPr>
          <w:rFonts w:ascii="FangSong" w:hAnsi="FangSong" w:eastAsia="FangSong" w:cs="FangSong"/>
          <w:sz w:val="14"/>
          <w:szCs w:val="14"/>
        </w:rPr>
        <w:t>PN,</w:t>
      </w:r>
      <w:r>
        <w:rPr>
          <w:rFonts w:ascii="FangSong" w:hAnsi="FangSong" w:eastAsia="FangSong" w:cs="FangSong"/>
          <w:sz w:val="14"/>
          <w:szCs w:val="14"/>
          <w:spacing w:val="-1"/>
        </w:rPr>
        <w:t>et</w:t>
      </w:r>
      <w:r>
        <w:rPr>
          <w:rFonts w:ascii="FangSong" w:hAnsi="FangSong" w:eastAsia="FangSong" w:cs="FangSong"/>
          <w:sz w:val="14"/>
          <w:szCs w:val="14"/>
          <w:spacing w:val="33"/>
        </w:rPr>
        <w:t xml:space="preserve"> </w:t>
      </w:r>
      <w:r>
        <w:rPr>
          <w:rFonts w:ascii="FangSong" w:hAnsi="FangSong" w:eastAsia="FangSong" w:cs="FangSong"/>
          <w:sz w:val="14"/>
          <w:szCs w:val="14"/>
          <w:spacing w:val="-1"/>
        </w:rPr>
        <w:t>al.A</w:t>
      </w:r>
      <w:r>
        <w:rPr>
          <w:rFonts w:ascii="FangSong" w:hAnsi="FangSong" w:eastAsia="FangSong" w:cs="FangSong"/>
          <w:sz w:val="14"/>
          <w:szCs w:val="14"/>
          <w:spacing w:val="34"/>
          <w:w w:val="101"/>
        </w:rPr>
        <w:t xml:space="preserve"> </w:t>
      </w:r>
      <w:r>
        <w:rPr>
          <w:rFonts w:ascii="FangSong" w:hAnsi="FangSong" w:eastAsia="FangSong" w:cs="FangSong"/>
          <w:sz w:val="14"/>
          <w:szCs w:val="14"/>
          <w:spacing w:val="-1"/>
        </w:rPr>
        <w:t>comparison</w:t>
      </w:r>
      <w:r>
        <w:rPr>
          <w:rFonts w:ascii="FangSong" w:hAnsi="FangSong" w:eastAsia="FangSong" w:cs="FangSong"/>
          <w:sz w:val="14"/>
          <w:szCs w:val="14"/>
          <w:spacing w:val="33"/>
        </w:rPr>
        <w:t xml:space="preserve"> </w:t>
      </w:r>
      <w:r>
        <w:rPr>
          <w:rFonts w:ascii="FangSong" w:hAnsi="FangSong" w:eastAsia="FangSong" w:cs="FangSong"/>
          <w:sz w:val="14"/>
          <w:szCs w:val="14"/>
          <w:spacing w:val="-1"/>
        </w:rPr>
        <w:t>of</w:t>
      </w:r>
      <w:r>
        <w:rPr>
          <w:rFonts w:ascii="FangSong" w:hAnsi="FangSong" w:eastAsia="FangSong" w:cs="FangSong"/>
          <w:sz w:val="14"/>
          <w:szCs w:val="14"/>
          <w:spacing w:val="45"/>
        </w:rPr>
        <w:t xml:space="preserve"> </w:t>
      </w:r>
      <w:r>
        <w:rPr>
          <w:rFonts w:ascii="FangSong" w:hAnsi="FangSong" w:eastAsia="FangSong" w:cs="FangSong"/>
          <w:sz w:val="14"/>
          <w:szCs w:val="14"/>
          <w:spacing w:val="-1"/>
        </w:rPr>
        <w:t>intra-operative</w:t>
      </w:r>
      <w:r>
        <w:rPr>
          <w:rFonts w:ascii="FangSong" w:hAnsi="FangSong" w:eastAsia="FangSong" w:cs="FangSong"/>
          <w:sz w:val="14"/>
          <w:szCs w:val="14"/>
        </w:rPr>
        <w:t xml:space="preserve"> </w:t>
      </w:r>
      <w:r>
        <w:rPr>
          <w:rFonts w:ascii="FangSong" w:hAnsi="FangSong" w:eastAsia="FangSong" w:cs="FangSong"/>
          <w:sz w:val="14"/>
          <w:szCs w:val="14"/>
          <w:spacing w:val="2"/>
        </w:rPr>
        <w:t>diagnosis</w:t>
      </w:r>
      <w:r>
        <w:rPr>
          <w:rFonts w:ascii="FangSong" w:hAnsi="FangSong" w:eastAsia="FangSong" w:cs="FangSong"/>
          <w:sz w:val="14"/>
          <w:szCs w:val="14"/>
          <w:spacing w:val="53"/>
        </w:rPr>
        <w:t xml:space="preserve"> </w:t>
      </w:r>
      <w:r>
        <w:rPr>
          <w:rFonts w:ascii="FangSong" w:hAnsi="FangSong" w:eastAsia="FangSong" w:cs="FangSong"/>
          <w:sz w:val="14"/>
          <w:szCs w:val="14"/>
          <w:spacing w:val="2"/>
        </w:rPr>
        <w:t>to</w:t>
      </w:r>
      <w:r>
        <w:rPr>
          <w:rFonts w:ascii="FangSong" w:hAnsi="FangSong" w:eastAsia="FangSong" w:cs="FangSong"/>
          <w:sz w:val="14"/>
          <w:szCs w:val="14"/>
          <w:spacing w:val="37"/>
        </w:rPr>
        <w:t xml:space="preserve"> </w:t>
      </w:r>
      <w:r>
        <w:rPr>
          <w:rFonts w:ascii="FangSong" w:hAnsi="FangSong" w:eastAsia="FangSong" w:cs="FangSong"/>
          <w:sz w:val="14"/>
          <w:szCs w:val="14"/>
          <w:spacing w:val="2"/>
        </w:rPr>
        <w:t>histopathological</w:t>
      </w:r>
      <w:r>
        <w:rPr>
          <w:rFonts w:ascii="FangSong" w:hAnsi="FangSong" w:eastAsia="FangSong" w:cs="FangSong"/>
          <w:sz w:val="14"/>
          <w:szCs w:val="14"/>
          <w:spacing w:val="38"/>
        </w:rPr>
        <w:t xml:space="preserve"> </w:t>
      </w:r>
      <w:r>
        <w:rPr>
          <w:rFonts w:ascii="FangSong" w:hAnsi="FangSong" w:eastAsia="FangSong" w:cs="FangSong"/>
          <w:sz w:val="14"/>
          <w:szCs w:val="14"/>
          <w:spacing w:val="2"/>
        </w:rPr>
        <w:t>diagnosis</w:t>
      </w:r>
      <w:r>
        <w:rPr>
          <w:rFonts w:ascii="FangSong" w:hAnsi="FangSong" w:eastAsia="FangSong" w:cs="FangSong"/>
          <w:sz w:val="14"/>
          <w:szCs w:val="14"/>
          <w:spacing w:val="38"/>
          <w:w w:val="101"/>
        </w:rPr>
        <w:t xml:space="preserve"> </w:t>
      </w:r>
      <w:r>
        <w:rPr>
          <w:rFonts w:ascii="FangSong" w:hAnsi="FangSong" w:eastAsia="FangSong" w:cs="FangSong"/>
          <w:sz w:val="14"/>
          <w:szCs w:val="14"/>
          <w:spacing w:val="2"/>
        </w:rPr>
        <w:t>of</w:t>
      </w:r>
      <w:r>
        <w:rPr>
          <w:rFonts w:ascii="FangSong" w:hAnsi="FangSong" w:eastAsia="FangSong" w:cs="FangSong"/>
          <w:sz w:val="14"/>
          <w:szCs w:val="14"/>
          <w:spacing w:val="38"/>
          <w:w w:val="101"/>
        </w:rPr>
        <w:t xml:space="preserve"> </w:t>
      </w:r>
      <w:r>
        <w:rPr>
          <w:rFonts w:ascii="FangSong" w:hAnsi="FangSong" w:eastAsia="FangSong" w:cs="FangSong"/>
          <w:sz w:val="14"/>
          <w:szCs w:val="14"/>
          <w:spacing w:val="2"/>
        </w:rPr>
        <w:t>acute</w:t>
      </w:r>
      <w:r>
        <w:rPr>
          <w:rFonts w:ascii="FangSong" w:hAnsi="FangSong" w:eastAsia="FangSong" w:cs="FangSong"/>
          <w:sz w:val="14"/>
          <w:szCs w:val="14"/>
          <w:spacing w:val="38"/>
          <w:w w:val="101"/>
        </w:rPr>
        <w:t xml:space="preserve"> </w:t>
      </w:r>
      <w:r>
        <w:rPr>
          <w:rFonts w:ascii="FangSong" w:hAnsi="FangSong" w:eastAsia="FangSong" w:cs="FangSong"/>
          <w:sz w:val="14"/>
          <w:szCs w:val="14"/>
          <w:spacing w:val="2"/>
        </w:rPr>
        <w:t>appendicitis</w:t>
      </w:r>
      <w:r>
        <w:rPr>
          <w:rFonts w:ascii="FangSong" w:hAnsi="FangSong" w:eastAsia="FangSong" w:cs="FangSong"/>
          <w:sz w:val="14"/>
          <w:szCs w:val="14"/>
          <w:spacing w:val="50"/>
          <w:w w:val="101"/>
        </w:rPr>
        <w:t xml:space="preserve"> </w:t>
      </w:r>
      <w:r>
        <w:rPr>
          <w:rFonts w:ascii="FangSong" w:hAnsi="FangSong" w:eastAsia="FangSong" w:cs="FangSong"/>
          <w:sz w:val="14"/>
          <w:szCs w:val="14"/>
          <w:spacing w:val="2"/>
        </w:rPr>
        <w:t>in</w:t>
      </w:r>
      <w:r>
        <w:rPr>
          <w:rFonts w:ascii="FangSong" w:hAnsi="FangSong" w:eastAsia="FangSong" w:cs="FangSong"/>
          <w:sz w:val="14"/>
          <w:szCs w:val="14"/>
        </w:rPr>
        <w:t xml:space="preserve"> </w:t>
      </w:r>
      <w:r>
        <w:rPr>
          <w:rFonts w:ascii="FangSong" w:hAnsi="FangSong" w:eastAsia="FangSong" w:cs="FangSong"/>
          <w:sz w:val="14"/>
          <w:szCs w:val="14"/>
          <w:spacing w:val="-1"/>
        </w:rPr>
        <w:t>paediatric</w:t>
      </w:r>
      <w:r>
        <w:rPr>
          <w:rFonts w:ascii="FangSong" w:hAnsi="FangSong" w:eastAsia="FangSong" w:cs="FangSong"/>
          <w:sz w:val="14"/>
          <w:szCs w:val="14"/>
          <w:spacing w:val="-1"/>
        </w:rPr>
        <w:t xml:space="preserve"> </w:t>
      </w:r>
      <w:r>
        <w:rPr>
          <w:rFonts w:ascii="FangSong" w:hAnsi="FangSong" w:eastAsia="FangSong" w:cs="FangSong"/>
          <w:sz w:val="14"/>
          <w:szCs w:val="14"/>
          <w:spacing w:val="-1"/>
        </w:rPr>
        <w:t>and</w:t>
      </w:r>
      <w:r>
        <w:rPr>
          <w:rFonts w:ascii="FangSong" w:hAnsi="FangSong" w:eastAsia="FangSong" w:cs="FangSong"/>
          <w:sz w:val="14"/>
          <w:szCs w:val="14"/>
          <w:spacing w:val="-1"/>
        </w:rPr>
        <w:t xml:space="preserve"> </w:t>
      </w:r>
      <w:r>
        <w:rPr>
          <w:rFonts w:ascii="FangSong" w:hAnsi="FangSong" w:eastAsia="FangSong" w:cs="FangSong"/>
          <w:sz w:val="14"/>
          <w:szCs w:val="14"/>
          <w:spacing w:val="-1"/>
        </w:rPr>
        <w:t>adult</w:t>
      </w:r>
      <w:r>
        <w:rPr>
          <w:rFonts w:ascii="FangSong" w:hAnsi="FangSong" w:eastAsia="FangSong" w:cs="FangSong"/>
          <w:sz w:val="14"/>
          <w:szCs w:val="14"/>
          <w:spacing w:val="-1"/>
        </w:rPr>
        <w:t xml:space="preserve"> </w:t>
      </w:r>
      <w:r>
        <w:rPr>
          <w:rFonts w:ascii="FangSong" w:hAnsi="FangSong" w:eastAsia="FangSong" w:cs="FangSong"/>
          <w:sz w:val="14"/>
          <w:szCs w:val="14"/>
          <w:spacing w:val="-1"/>
        </w:rPr>
        <w:t>cohorts:</w:t>
      </w:r>
      <w:r>
        <w:rPr>
          <w:rFonts w:ascii="FangSong" w:hAnsi="FangSong" w:eastAsia="FangSong" w:cs="FangSong"/>
          <w:sz w:val="14"/>
          <w:szCs w:val="14"/>
          <w:spacing w:val="11"/>
        </w:rPr>
        <w:t xml:space="preserve"> </w:t>
      </w:r>
      <w:r>
        <w:rPr>
          <w:rFonts w:ascii="FangSong" w:hAnsi="FangSong" w:eastAsia="FangSong" w:cs="FangSong"/>
          <w:sz w:val="14"/>
          <w:szCs w:val="14"/>
          <w:spacing w:val="-1"/>
        </w:rPr>
        <w:t>an</w:t>
      </w:r>
      <w:r>
        <w:rPr>
          <w:rFonts w:ascii="FangSong" w:hAnsi="FangSong" w:eastAsia="FangSong" w:cs="FangSong"/>
          <w:sz w:val="14"/>
          <w:szCs w:val="14"/>
          <w:spacing w:val="10"/>
        </w:rPr>
        <w:t xml:space="preserve"> </w:t>
      </w:r>
      <w:r>
        <w:rPr>
          <w:rFonts w:ascii="FangSong" w:hAnsi="FangSong" w:eastAsia="FangSong" w:cs="FangSong"/>
          <w:sz w:val="14"/>
          <w:szCs w:val="14"/>
          <w:spacing w:val="-1"/>
        </w:rPr>
        <w:t>ana</w:t>
      </w:r>
      <w:r>
        <w:rPr>
          <w:rFonts w:ascii="FangSong" w:hAnsi="FangSong" w:eastAsia="FangSong" w:cs="FangSong"/>
          <w:sz w:val="14"/>
          <w:szCs w:val="14"/>
          <w:spacing w:val="-2"/>
        </w:rPr>
        <w:t>lysis</w:t>
      </w:r>
      <w:r>
        <w:rPr>
          <w:rFonts w:ascii="FangSong" w:hAnsi="FangSong" w:eastAsia="FangSong" w:cs="FangSong"/>
          <w:sz w:val="14"/>
          <w:szCs w:val="14"/>
          <w:spacing w:val="10"/>
        </w:rPr>
        <w:t xml:space="preserve"> </w:t>
      </w:r>
      <w:r>
        <w:rPr>
          <w:rFonts w:ascii="FangSong" w:hAnsi="FangSong" w:eastAsia="FangSong" w:cs="FangSong"/>
          <w:sz w:val="14"/>
          <w:szCs w:val="14"/>
          <w:spacing w:val="-2"/>
        </w:rPr>
        <w:t>of</w:t>
      </w:r>
      <w:r>
        <w:rPr>
          <w:rFonts w:ascii="FangSong" w:hAnsi="FangSong" w:eastAsia="FangSong" w:cs="FangSong"/>
          <w:sz w:val="14"/>
          <w:szCs w:val="14"/>
          <w:spacing w:val="10"/>
        </w:rPr>
        <w:t xml:space="preserve"> </w:t>
      </w:r>
      <w:r>
        <w:rPr>
          <w:rFonts w:ascii="FangSong" w:hAnsi="FangSong" w:eastAsia="FangSong" w:cs="FangSong"/>
          <w:sz w:val="14"/>
          <w:szCs w:val="14"/>
          <w:spacing w:val="-2"/>
        </w:rPr>
        <w:t>over</w:t>
      </w:r>
      <w:r>
        <w:rPr>
          <w:rFonts w:ascii="FangSong" w:hAnsi="FangSong" w:eastAsia="FangSong" w:cs="FangSong"/>
          <w:sz w:val="14"/>
          <w:szCs w:val="14"/>
          <w:spacing w:val="17"/>
          <w:w w:val="101"/>
        </w:rPr>
        <w:t xml:space="preserve"> </w:t>
      </w:r>
      <w:r>
        <w:rPr>
          <w:rFonts w:ascii="FangSong" w:hAnsi="FangSong" w:eastAsia="FangSong" w:cs="FangSong"/>
          <w:sz w:val="14"/>
          <w:szCs w:val="14"/>
          <w:spacing w:val="-2"/>
        </w:rPr>
        <w:t>1000</w:t>
      </w:r>
      <w:r>
        <w:rPr>
          <w:rFonts w:ascii="FangSong" w:hAnsi="FangSong" w:eastAsia="FangSong" w:cs="FangSong"/>
          <w:sz w:val="14"/>
          <w:szCs w:val="14"/>
          <w:spacing w:val="11"/>
        </w:rPr>
        <w:t xml:space="preserve"> </w:t>
      </w:r>
      <w:r>
        <w:rPr>
          <w:rFonts w:ascii="FangSong" w:hAnsi="FangSong" w:eastAsia="FangSong" w:cs="FangSong"/>
          <w:sz w:val="14"/>
          <w:szCs w:val="14"/>
          <w:spacing w:val="-2"/>
        </w:rPr>
        <w:t>patients[J].Ir</w:t>
      </w:r>
      <w:r>
        <w:rPr>
          <w:rFonts w:ascii="FangSong" w:hAnsi="FangSong" w:eastAsia="FangSong" w:cs="FangSong"/>
          <w:sz w:val="14"/>
          <w:szCs w:val="14"/>
          <w:spacing w:val="13"/>
        </w:rPr>
        <w:t xml:space="preserve"> </w:t>
      </w:r>
      <w:r>
        <w:rPr>
          <w:rFonts w:ascii="FangSong" w:hAnsi="FangSong" w:eastAsia="FangSong" w:cs="FangSong"/>
          <w:sz w:val="14"/>
          <w:szCs w:val="14"/>
          <w:spacing w:val="-2"/>
        </w:rPr>
        <w:t>J</w:t>
      </w:r>
      <w:r>
        <w:rPr>
          <w:rFonts w:ascii="FangSong" w:hAnsi="FangSong" w:eastAsia="FangSong" w:cs="FangSong"/>
          <w:sz w:val="14"/>
          <w:szCs w:val="14"/>
        </w:rPr>
        <w:t xml:space="preserve"> </w:t>
      </w:r>
      <w:r>
        <w:rPr>
          <w:rFonts w:ascii="FangSong" w:hAnsi="FangSong" w:eastAsia="FangSong" w:cs="FangSong"/>
          <w:sz w:val="14"/>
          <w:szCs w:val="14"/>
          <w:spacing w:val="-1"/>
        </w:rPr>
        <w:t>Med</w:t>
      </w:r>
      <w:r>
        <w:rPr>
          <w:rFonts w:ascii="FangSong" w:hAnsi="FangSong" w:eastAsia="FangSong" w:cs="FangSong"/>
          <w:sz w:val="14"/>
          <w:szCs w:val="14"/>
          <w:spacing w:val="-1"/>
        </w:rPr>
        <w:t xml:space="preserve"> </w:t>
      </w:r>
      <w:r>
        <w:rPr>
          <w:rFonts w:ascii="FangSong" w:hAnsi="FangSong" w:eastAsia="FangSong" w:cs="FangSong"/>
          <w:sz w:val="14"/>
          <w:szCs w:val="14"/>
          <w:spacing w:val="-1"/>
        </w:rPr>
        <w:t>Sci,2022,191(4):1809-1813.</w:t>
      </w:r>
    </w:p>
    <w:p>
      <w:pPr>
        <w:ind w:left="262" w:right="312" w:hanging="227"/>
        <w:spacing w:before="15" w:line="228" w:lineRule="auto"/>
        <w:rPr>
          <w:rFonts w:ascii="FangSong" w:hAnsi="FangSong" w:eastAsia="FangSong" w:cs="FangSong"/>
          <w:sz w:val="14"/>
          <w:szCs w:val="14"/>
        </w:rPr>
      </w:pPr>
      <w:r>
        <w:rPr>
          <w:rFonts w:ascii="FangSong" w:hAnsi="FangSong" w:eastAsia="FangSong" w:cs="FangSong"/>
          <w:sz w:val="14"/>
          <w:szCs w:val="14"/>
          <w:spacing w:val="6"/>
        </w:rPr>
        <w:t>[2]Lehmann</w:t>
      </w:r>
      <w:r>
        <w:rPr>
          <w:rFonts w:ascii="FangSong" w:hAnsi="FangSong" w:eastAsia="FangSong" w:cs="FangSong"/>
          <w:sz w:val="14"/>
          <w:szCs w:val="14"/>
          <w:spacing w:val="47"/>
          <w:w w:val="101"/>
        </w:rPr>
        <w:t xml:space="preserve"> </w:t>
      </w:r>
      <w:r>
        <w:rPr>
          <w:rFonts w:ascii="FangSong" w:hAnsi="FangSong" w:eastAsia="FangSong" w:cs="FangSong"/>
          <w:sz w:val="14"/>
          <w:szCs w:val="14"/>
          <w:spacing w:val="6"/>
        </w:rPr>
        <w:t>B,Koef</w:t>
      </w:r>
      <w:r>
        <w:rPr>
          <w:rFonts w:ascii="FangSong" w:hAnsi="FangSong" w:eastAsia="FangSong" w:cs="FangSong"/>
          <w:sz w:val="14"/>
          <w:szCs w:val="14"/>
          <w:spacing w:val="-53"/>
        </w:rPr>
        <w:t xml:space="preserve"> </w:t>
      </w:r>
      <w:r>
        <w:rPr>
          <w:rFonts w:ascii="FangSong" w:hAnsi="FangSong" w:eastAsia="FangSong" w:cs="FangSong"/>
          <w:sz w:val="14"/>
          <w:szCs w:val="14"/>
          <w:spacing w:val="6"/>
        </w:rPr>
        <w:t>er</w:t>
      </w:r>
      <w:r>
        <w:rPr>
          <w:rFonts w:ascii="FangSong" w:hAnsi="FangSong" w:eastAsia="FangSong" w:cs="FangSong"/>
          <w:sz w:val="14"/>
          <w:szCs w:val="14"/>
          <w:spacing w:val="-41"/>
        </w:rPr>
        <w:t xml:space="preserve"> </w:t>
      </w:r>
      <w:r>
        <w:rPr>
          <w:rFonts w:ascii="FangSong" w:hAnsi="FangSong" w:eastAsia="FangSong" w:cs="FangSong"/>
          <w:sz w:val="14"/>
          <w:szCs w:val="14"/>
          <w:spacing w:val="6"/>
        </w:rPr>
        <w:t>li</w:t>
      </w:r>
      <w:r>
        <w:rPr>
          <w:rFonts w:ascii="FangSong" w:hAnsi="FangSong" w:eastAsia="FangSong" w:cs="FangSong"/>
          <w:sz w:val="14"/>
          <w:szCs w:val="14"/>
          <w:spacing w:val="47"/>
        </w:rPr>
        <w:t xml:space="preserve"> </w:t>
      </w:r>
      <w:r>
        <w:rPr>
          <w:rFonts w:ascii="FangSong" w:hAnsi="FangSong" w:eastAsia="FangSong" w:cs="FangSong"/>
          <w:sz w:val="14"/>
          <w:szCs w:val="14"/>
          <w:spacing w:val="6"/>
        </w:rPr>
        <w:t>U,Sauter</w:t>
      </w:r>
      <w:r>
        <w:rPr>
          <w:rFonts w:ascii="FangSong" w:hAnsi="FangSong" w:eastAsia="FangSong" w:cs="FangSong"/>
          <w:sz w:val="14"/>
          <w:szCs w:val="14"/>
          <w:spacing w:val="47"/>
        </w:rPr>
        <w:t xml:space="preserve"> </w:t>
      </w:r>
      <w:r>
        <w:rPr>
          <w:rFonts w:ascii="FangSong" w:hAnsi="FangSong" w:eastAsia="FangSong" w:cs="FangSong"/>
          <w:sz w:val="14"/>
          <w:szCs w:val="14"/>
          <w:spacing w:val="6"/>
        </w:rPr>
        <w:t>TC</w:t>
      </w:r>
      <w:r>
        <w:rPr>
          <w:rFonts w:ascii="FangSong" w:hAnsi="FangSong" w:eastAsia="FangSong" w:cs="FangSong"/>
          <w:sz w:val="14"/>
          <w:szCs w:val="14"/>
          <w:spacing w:val="5"/>
        </w:rPr>
        <w:t>,et</w:t>
      </w:r>
      <w:r>
        <w:rPr>
          <w:rFonts w:ascii="FangSong" w:hAnsi="FangSong" w:eastAsia="FangSong" w:cs="FangSong"/>
          <w:sz w:val="14"/>
          <w:szCs w:val="14"/>
          <w:spacing w:val="49"/>
        </w:rPr>
        <w:t xml:space="preserve"> </w:t>
      </w:r>
      <w:r>
        <w:rPr>
          <w:rFonts w:ascii="FangSong" w:hAnsi="FangSong" w:eastAsia="FangSong" w:cs="FangSong"/>
          <w:sz w:val="14"/>
          <w:szCs w:val="14"/>
          <w:spacing w:val="5"/>
        </w:rPr>
        <w:t>al.Diagnostic</w:t>
      </w:r>
      <w:r>
        <w:rPr>
          <w:rFonts w:ascii="FangSong" w:hAnsi="FangSong" w:eastAsia="FangSong" w:cs="FangSong"/>
          <w:sz w:val="14"/>
          <w:szCs w:val="14"/>
          <w:spacing w:val="49"/>
        </w:rPr>
        <w:t xml:space="preserve"> </w:t>
      </w:r>
      <w:r>
        <w:rPr>
          <w:rFonts w:ascii="FangSong" w:hAnsi="FangSong" w:eastAsia="FangSong" w:cs="FangSong"/>
          <w:sz w:val="14"/>
          <w:szCs w:val="14"/>
          <w:spacing w:val="5"/>
        </w:rPr>
        <w:t>accuracy</w:t>
      </w:r>
      <w:r>
        <w:rPr>
          <w:rFonts w:ascii="FangSong" w:hAnsi="FangSong" w:eastAsia="FangSong" w:cs="FangSong"/>
          <w:sz w:val="14"/>
          <w:szCs w:val="14"/>
          <w:spacing w:val="49"/>
        </w:rPr>
        <w:t xml:space="preserve"> </w:t>
      </w:r>
      <w:r>
        <w:rPr>
          <w:rFonts w:ascii="FangSong" w:hAnsi="FangSong" w:eastAsia="FangSong" w:cs="FangSong"/>
          <w:sz w:val="14"/>
          <w:szCs w:val="14"/>
          <w:spacing w:val="5"/>
        </w:rPr>
        <w:t>of</w:t>
      </w:r>
      <w:r>
        <w:rPr>
          <w:rFonts w:ascii="FangSong" w:hAnsi="FangSong" w:eastAsia="FangSong" w:cs="FangSong"/>
          <w:sz w:val="14"/>
          <w:szCs w:val="14"/>
          <w:spacing w:val="49"/>
        </w:rPr>
        <w:t xml:space="preserve"> </w:t>
      </w:r>
      <w:r>
        <w:rPr>
          <w:rFonts w:ascii="FangSong" w:hAnsi="FangSong" w:eastAsia="FangSong" w:cs="FangSong"/>
          <w:sz w:val="14"/>
          <w:szCs w:val="14"/>
          <w:spacing w:val="5"/>
        </w:rPr>
        <w:t>a</w:t>
      </w:r>
      <w:r>
        <w:rPr>
          <w:rFonts w:ascii="FangSong" w:hAnsi="FangSong" w:eastAsia="FangSong" w:cs="FangSong"/>
          <w:sz w:val="14"/>
          <w:szCs w:val="14"/>
        </w:rPr>
        <w:t xml:space="preserve"> </w:t>
      </w:r>
      <w:r>
        <w:rPr>
          <w:rFonts w:ascii="FangSong" w:hAnsi="FangSong" w:eastAsia="FangSong" w:cs="FangSong"/>
          <w:sz w:val="14"/>
          <w:szCs w:val="14"/>
        </w:rPr>
        <w:t>pragmatic,ultrasound-based</w:t>
      </w:r>
      <w:r>
        <w:rPr>
          <w:rFonts w:ascii="FangSong" w:hAnsi="FangSong" w:eastAsia="FangSong" w:cs="FangSong"/>
          <w:sz w:val="14"/>
          <w:szCs w:val="14"/>
          <w:spacing w:val="33"/>
        </w:rPr>
        <w:t xml:space="preserve"> </w:t>
      </w:r>
      <w:r>
        <w:rPr>
          <w:rFonts w:ascii="FangSong" w:hAnsi="FangSong" w:eastAsia="FangSong" w:cs="FangSong"/>
          <w:sz w:val="14"/>
          <w:szCs w:val="14"/>
        </w:rPr>
        <w:t>approach</w:t>
      </w:r>
      <w:r>
        <w:rPr>
          <w:rFonts w:ascii="FangSong" w:hAnsi="FangSong" w:eastAsia="FangSong" w:cs="FangSong"/>
          <w:sz w:val="14"/>
          <w:szCs w:val="14"/>
          <w:spacing w:val="41"/>
        </w:rPr>
        <w:t xml:space="preserve"> </w:t>
      </w:r>
      <w:r>
        <w:rPr>
          <w:rFonts w:ascii="FangSong" w:hAnsi="FangSong" w:eastAsia="FangSong" w:cs="FangSong"/>
          <w:sz w:val="14"/>
          <w:szCs w:val="14"/>
        </w:rPr>
        <w:t>to</w:t>
      </w:r>
      <w:r>
        <w:rPr>
          <w:rFonts w:ascii="FangSong" w:hAnsi="FangSong" w:eastAsia="FangSong" w:cs="FangSong"/>
          <w:sz w:val="14"/>
          <w:szCs w:val="14"/>
          <w:spacing w:val="33"/>
        </w:rPr>
        <w:t xml:space="preserve"> </w:t>
      </w:r>
      <w:r>
        <w:rPr>
          <w:rFonts w:ascii="FangSong" w:hAnsi="FangSong" w:eastAsia="FangSong" w:cs="FangSong"/>
          <w:sz w:val="14"/>
          <w:szCs w:val="14"/>
        </w:rPr>
        <w:t>adult</w:t>
      </w:r>
      <w:r>
        <w:rPr>
          <w:rFonts w:ascii="FangSong" w:hAnsi="FangSong" w:eastAsia="FangSong" w:cs="FangSong"/>
          <w:sz w:val="14"/>
          <w:szCs w:val="14"/>
          <w:spacing w:val="33"/>
          <w:w w:val="101"/>
        </w:rPr>
        <w:t xml:space="preserve"> </w:t>
      </w:r>
      <w:r>
        <w:rPr>
          <w:rFonts w:ascii="FangSong" w:hAnsi="FangSong" w:eastAsia="FangSong" w:cs="FangSong"/>
          <w:sz w:val="14"/>
          <w:szCs w:val="14"/>
        </w:rPr>
        <w:t>patients</w:t>
      </w:r>
      <w:r>
        <w:rPr>
          <w:rFonts w:ascii="FangSong" w:hAnsi="FangSong" w:eastAsia="FangSong" w:cs="FangSong"/>
          <w:sz w:val="14"/>
          <w:szCs w:val="14"/>
          <w:spacing w:val="26"/>
        </w:rPr>
        <w:t xml:space="preserve"> </w:t>
      </w:r>
      <w:r>
        <w:rPr>
          <w:rFonts w:ascii="FangSong" w:hAnsi="FangSong" w:eastAsia="FangSong" w:cs="FangSong"/>
          <w:sz w:val="14"/>
          <w:szCs w:val="14"/>
        </w:rPr>
        <w:t>wit</w:t>
      </w:r>
      <w:r>
        <w:rPr>
          <w:rFonts w:ascii="FangSong" w:hAnsi="FangSong" w:eastAsia="FangSong" w:cs="FangSong"/>
          <w:sz w:val="14"/>
          <w:szCs w:val="14"/>
          <w:spacing w:val="-1"/>
        </w:rPr>
        <w:t>h</w:t>
      </w:r>
      <w:r>
        <w:rPr>
          <w:rFonts w:ascii="FangSong" w:hAnsi="FangSong" w:eastAsia="FangSong" w:cs="FangSong"/>
          <w:sz w:val="14"/>
          <w:szCs w:val="14"/>
          <w:spacing w:val="38"/>
        </w:rPr>
        <w:t xml:space="preserve"> </w:t>
      </w:r>
      <w:r>
        <w:rPr>
          <w:rFonts w:ascii="FangSong" w:hAnsi="FangSong" w:eastAsia="FangSong" w:cs="FangSong"/>
          <w:sz w:val="14"/>
          <w:szCs w:val="14"/>
          <w:spacing w:val="-1"/>
        </w:rPr>
        <w:t>suspected</w:t>
      </w:r>
      <w:r>
        <w:rPr>
          <w:rFonts w:ascii="FangSong" w:hAnsi="FangSong" w:eastAsia="FangSong" w:cs="FangSong"/>
          <w:sz w:val="14"/>
          <w:szCs w:val="14"/>
        </w:rPr>
        <w:t xml:space="preserve"> </w:t>
      </w:r>
      <w:r>
        <w:rPr>
          <w:rFonts w:ascii="FangSong" w:hAnsi="FangSong" w:eastAsia="FangSong" w:cs="FangSong"/>
          <w:sz w:val="14"/>
          <w:szCs w:val="14"/>
          <w:spacing w:val="-1"/>
        </w:rPr>
        <w:t>acute</w:t>
      </w:r>
      <w:r>
        <w:rPr>
          <w:rFonts w:ascii="FangSong" w:hAnsi="FangSong" w:eastAsia="FangSong" w:cs="FangSong"/>
          <w:sz w:val="14"/>
          <w:szCs w:val="14"/>
          <w:spacing w:val="-1"/>
        </w:rPr>
        <w:t xml:space="preserve"> </w:t>
      </w:r>
      <w:r>
        <w:rPr>
          <w:rFonts w:ascii="FangSong" w:hAnsi="FangSong" w:eastAsia="FangSong" w:cs="FangSong"/>
          <w:sz w:val="14"/>
          <w:szCs w:val="14"/>
          <w:spacing w:val="-1"/>
        </w:rPr>
        <w:t>appendicitis</w:t>
      </w:r>
      <w:r>
        <w:rPr>
          <w:rFonts w:ascii="FangSong" w:hAnsi="FangSong" w:eastAsia="FangSong" w:cs="FangSong"/>
          <w:sz w:val="14"/>
          <w:szCs w:val="14"/>
          <w:spacing w:val="18"/>
          <w:w w:val="101"/>
        </w:rPr>
        <w:t xml:space="preserve"> </w:t>
      </w:r>
      <w:r>
        <w:rPr>
          <w:rFonts w:ascii="FangSong" w:hAnsi="FangSong" w:eastAsia="FangSong" w:cs="FangSong"/>
          <w:sz w:val="14"/>
          <w:szCs w:val="14"/>
          <w:spacing w:val="-1"/>
        </w:rPr>
        <w:t>in</w:t>
      </w:r>
      <w:r>
        <w:rPr>
          <w:rFonts w:ascii="FangSong" w:hAnsi="FangSong" w:eastAsia="FangSong" w:cs="FangSong"/>
          <w:sz w:val="14"/>
          <w:szCs w:val="14"/>
          <w:spacing w:val="-1"/>
        </w:rPr>
        <w:t xml:space="preserve"> </w:t>
      </w:r>
      <w:r>
        <w:rPr>
          <w:rFonts w:ascii="FangSong" w:hAnsi="FangSong" w:eastAsia="FangSong" w:cs="FangSong"/>
          <w:sz w:val="14"/>
          <w:szCs w:val="14"/>
          <w:spacing w:val="-1"/>
        </w:rPr>
        <w:t>the</w:t>
      </w:r>
      <w:r>
        <w:rPr>
          <w:rFonts w:ascii="FangSong" w:hAnsi="FangSong" w:eastAsia="FangSong" w:cs="FangSong"/>
          <w:sz w:val="14"/>
          <w:szCs w:val="14"/>
          <w:spacing w:val="-1"/>
        </w:rPr>
        <w:t xml:space="preserve"> </w:t>
      </w:r>
      <w:r>
        <w:rPr>
          <w:rFonts w:ascii="FangSong" w:hAnsi="FangSong" w:eastAsia="FangSong" w:cs="FangSong"/>
          <w:sz w:val="14"/>
          <w:szCs w:val="14"/>
          <w:spacing w:val="-1"/>
        </w:rPr>
        <w:t>ED[J].Emerg</w:t>
      </w:r>
      <w:r>
        <w:rPr>
          <w:rFonts w:ascii="FangSong" w:hAnsi="FangSong" w:eastAsia="FangSong" w:cs="FangSong"/>
          <w:sz w:val="14"/>
          <w:szCs w:val="14"/>
          <w:spacing w:val="-1"/>
        </w:rPr>
        <w:t xml:space="preserve"> </w:t>
      </w:r>
      <w:r>
        <w:rPr>
          <w:rFonts w:ascii="FangSong" w:hAnsi="FangSong" w:eastAsia="FangSong" w:cs="FangSong"/>
          <w:sz w:val="14"/>
          <w:szCs w:val="14"/>
          <w:spacing w:val="-1"/>
        </w:rPr>
        <w:t>Med</w:t>
      </w:r>
      <w:r>
        <w:rPr>
          <w:rFonts w:ascii="FangSong" w:hAnsi="FangSong" w:eastAsia="FangSong" w:cs="FangSong"/>
          <w:sz w:val="14"/>
          <w:szCs w:val="14"/>
          <w:spacing w:val="9"/>
        </w:rPr>
        <w:t xml:space="preserve"> </w:t>
      </w:r>
      <w:r>
        <w:rPr>
          <w:rFonts w:ascii="FangSong" w:hAnsi="FangSong" w:eastAsia="FangSong" w:cs="FangSong"/>
          <w:sz w:val="14"/>
          <w:szCs w:val="14"/>
          <w:spacing w:val="-1"/>
        </w:rPr>
        <w:t>J,2022,39(1</w:t>
      </w:r>
      <w:r>
        <w:rPr>
          <w:rFonts w:ascii="FangSong" w:hAnsi="FangSong" w:eastAsia="FangSong" w:cs="FangSong"/>
          <w:sz w:val="14"/>
          <w:szCs w:val="14"/>
          <w:spacing w:val="-2"/>
        </w:rPr>
        <w:t>2):931-936.</w:t>
      </w:r>
    </w:p>
    <w:p>
      <w:pPr>
        <w:ind w:left="260" w:right="317" w:hanging="225"/>
        <w:spacing w:before="20" w:line="227" w:lineRule="auto"/>
        <w:rPr>
          <w:rFonts w:ascii="FangSong" w:hAnsi="FangSong" w:eastAsia="FangSong" w:cs="FangSong"/>
          <w:sz w:val="14"/>
          <w:szCs w:val="14"/>
        </w:rPr>
      </w:pPr>
      <w:r>
        <w:rPr>
          <w:rFonts w:ascii="FangSong" w:hAnsi="FangSong" w:eastAsia="FangSong" w:cs="FangSong"/>
          <w:sz w:val="14"/>
          <w:szCs w:val="14"/>
        </w:rPr>
        <w:t>[3]陈文君,王亚萍,张佩雯.急诊成人急性阑尾炎患者腹部超声、CT平扫影像学</w:t>
      </w:r>
      <w:r>
        <w:rPr>
          <w:rFonts w:ascii="FangSong" w:hAnsi="FangSong" w:eastAsia="FangSong" w:cs="FangSong"/>
          <w:sz w:val="14"/>
          <w:szCs w:val="14"/>
          <w:spacing w:val="-1"/>
        </w:rPr>
        <w:t>特征及</w:t>
      </w:r>
      <w:r>
        <w:rPr>
          <w:rFonts w:ascii="FangSong" w:hAnsi="FangSong" w:eastAsia="FangSong" w:cs="FangSong"/>
          <w:sz w:val="14"/>
          <w:szCs w:val="14"/>
        </w:rPr>
        <w:t xml:space="preserve"> </w:t>
      </w:r>
      <w:r>
        <w:rPr>
          <w:rFonts w:ascii="FangSong" w:hAnsi="FangSong" w:eastAsia="FangSong" w:cs="FangSong"/>
          <w:sz w:val="14"/>
          <w:szCs w:val="14"/>
          <w:spacing w:val="-1"/>
        </w:rPr>
        <w:t>其诊断效果对比[J].中国CT和MRI杂志,2022,20(10):126-127.</w:t>
      </w:r>
    </w:p>
    <w:p>
      <w:pPr>
        <w:ind w:left="260" w:right="315" w:hanging="225"/>
        <w:spacing w:before="16" w:line="227" w:lineRule="auto"/>
        <w:rPr>
          <w:rFonts w:ascii="FangSong" w:hAnsi="FangSong" w:eastAsia="FangSong" w:cs="FangSong"/>
          <w:sz w:val="14"/>
          <w:szCs w:val="14"/>
        </w:rPr>
      </w:pPr>
      <w:r>
        <w:rPr>
          <w:rFonts w:ascii="FangSong" w:hAnsi="FangSong" w:eastAsia="FangSong" w:cs="FangSong"/>
          <w:sz w:val="14"/>
          <w:szCs w:val="14"/>
        </w:rPr>
        <w:t>[4]路娟,吴梦琦,沈琪.超声特征、Alvarado评分与血液炎症标志物水平联合检测在小</w:t>
      </w:r>
      <w:r>
        <w:rPr>
          <w:rFonts w:ascii="FangSong" w:hAnsi="FangSong" w:eastAsia="FangSong" w:cs="FangSong"/>
          <w:sz w:val="14"/>
          <w:szCs w:val="14"/>
        </w:rPr>
        <w:t xml:space="preserve"> </w:t>
      </w:r>
      <w:r>
        <w:rPr>
          <w:rFonts w:ascii="FangSong" w:hAnsi="FangSong" w:eastAsia="FangSong" w:cs="FangSong"/>
          <w:sz w:val="14"/>
          <w:szCs w:val="14"/>
          <w:spacing w:val="-1"/>
        </w:rPr>
        <w:t>儿阑尾炎诊断和分型中的意义[J].临床和实验医学杂志,2021,20(14):1553-1557.</w:t>
      </w:r>
    </w:p>
    <w:p>
      <w:pPr>
        <w:ind w:left="267" w:right="317" w:hanging="233"/>
        <w:spacing w:before="16" w:line="228" w:lineRule="auto"/>
        <w:rPr>
          <w:rFonts w:ascii="FangSong" w:hAnsi="FangSong" w:eastAsia="FangSong" w:cs="FangSong"/>
          <w:sz w:val="14"/>
          <w:szCs w:val="14"/>
        </w:rPr>
      </w:pPr>
      <w:r>
        <w:rPr>
          <w:rFonts w:ascii="FangSong" w:hAnsi="FangSong" w:eastAsia="FangSong" w:cs="FangSong"/>
          <w:sz w:val="14"/>
          <w:szCs w:val="14"/>
        </w:rPr>
        <w:t>[5]张东升.腹部探头与高频探头联合应用诊断儿科急腹症的临床价值[J].中国</w:t>
      </w:r>
      <w:r>
        <w:rPr>
          <w:rFonts w:ascii="FangSong" w:hAnsi="FangSong" w:eastAsia="FangSong" w:cs="FangSong"/>
          <w:sz w:val="14"/>
          <w:szCs w:val="14"/>
          <w:spacing w:val="-1"/>
        </w:rPr>
        <w:t>药物与</w:t>
      </w:r>
      <w:r>
        <w:rPr>
          <w:rFonts w:ascii="FangSong" w:hAnsi="FangSong" w:eastAsia="FangSong" w:cs="FangSong"/>
          <w:sz w:val="14"/>
          <w:szCs w:val="14"/>
        </w:rPr>
        <w:t xml:space="preserve"> </w:t>
      </w:r>
      <w:r>
        <w:rPr>
          <w:rFonts w:ascii="FangSong" w:hAnsi="FangSong" w:eastAsia="FangSong" w:cs="FangSong"/>
          <w:sz w:val="14"/>
          <w:szCs w:val="14"/>
          <w:spacing w:val="-1"/>
        </w:rPr>
        <w:t>临床,2019,19(17):2937-2938.</w:t>
      </w:r>
    </w:p>
    <w:p>
      <w:pPr>
        <w:ind w:left="256" w:right="314" w:hanging="221"/>
        <w:spacing w:before="13" w:line="228" w:lineRule="auto"/>
        <w:rPr>
          <w:rFonts w:ascii="FangSong" w:hAnsi="FangSong" w:eastAsia="FangSong" w:cs="FangSong"/>
          <w:sz w:val="14"/>
          <w:szCs w:val="14"/>
        </w:rPr>
      </w:pPr>
      <w:r>
        <w:rPr>
          <w:rFonts w:ascii="FangSong" w:hAnsi="FangSong" w:eastAsia="FangSong" w:cs="FangSong"/>
          <w:sz w:val="14"/>
          <w:szCs w:val="14"/>
        </w:rPr>
        <w:t>[6]石新放,龚婷梅,陈链锋.超声腹部及浅表探头联合扫描对急性阑尾炎的诊断准确性</w:t>
      </w:r>
      <w:r>
        <w:rPr>
          <w:rFonts w:ascii="FangSong" w:hAnsi="FangSong" w:eastAsia="FangSong" w:cs="FangSong"/>
          <w:sz w:val="14"/>
          <w:szCs w:val="14"/>
        </w:rPr>
        <w:t xml:space="preserve"> </w:t>
      </w:r>
      <w:r>
        <w:rPr>
          <w:rFonts w:ascii="FangSong" w:hAnsi="FangSong" w:eastAsia="FangSong" w:cs="FangSong"/>
          <w:sz w:val="14"/>
          <w:szCs w:val="14"/>
          <w:spacing w:val="-1"/>
        </w:rPr>
        <w:t>研究[J].中国医疗器械信息,2022,28(24):108-110.</w:t>
      </w:r>
    </w:p>
    <w:p>
      <w:pPr>
        <w:ind w:left="272" w:right="315" w:hanging="237"/>
        <w:spacing w:before="16" w:line="228" w:lineRule="auto"/>
        <w:rPr>
          <w:rFonts w:ascii="FangSong" w:hAnsi="FangSong" w:eastAsia="FangSong" w:cs="FangSong"/>
          <w:sz w:val="14"/>
          <w:szCs w:val="14"/>
        </w:rPr>
      </w:pPr>
      <w:r>
        <w:rPr>
          <w:rFonts w:ascii="FangSong" w:hAnsi="FangSong" w:eastAsia="FangSong" w:cs="FangSong"/>
          <w:sz w:val="14"/>
          <w:szCs w:val="14"/>
          <w:spacing w:val="-1"/>
        </w:rPr>
        <w:t>[7]陈昌望,张碧涛,孙建华,等.NLR、TBil及HM</w:t>
      </w:r>
      <w:r>
        <w:rPr>
          <w:rFonts w:ascii="FangSong" w:hAnsi="FangSong" w:eastAsia="FangSong" w:cs="FangSong"/>
          <w:sz w:val="14"/>
          <w:szCs w:val="14"/>
          <w:spacing w:val="-2"/>
        </w:rPr>
        <w:t>GB1诊断急性阑尾炎的临床价值[J].中国</w:t>
      </w:r>
      <w:r>
        <w:rPr>
          <w:rFonts w:ascii="FangSong" w:hAnsi="FangSong" w:eastAsia="FangSong" w:cs="FangSong"/>
          <w:sz w:val="14"/>
          <w:szCs w:val="14"/>
        </w:rPr>
        <w:t xml:space="preserve"> </w:t>
      </w:r>
      <w:r>
        <w:rPr>
          <w:rFonts w:ascii="FangSong" w:hAnsi="FangSong" w:eastAsia="FangSong" w:cs="FangSong"/>
          <w:sz w:val="14"/>
          <w:szCs w:val="14"/>
          <w:spacing w:val="-1"/>
        </w:rPr>
        <w:t>急救复苏与灾害医学杂志,2021,16(10):1142-1145.</w:t>
      </w:r>
    </w:p>
    <w:p>
      <w:pPr>
        <w:ind w:left="258" w:right="312" w:hanging="224"/>
        <w:spacing w:before="15" w:line="228" w:lineRule="auto"/>
        <w:rPr>
          <w:rFonts w:ascii="FangSong" w:hAnsi="FangSong" w:eastAsia="FangSong" w:cs="FangSong"/>
          <w:sz w:val="14"/>
          <w:szCs w:val="14"/>
        </w:rPr>
      </w:pPr>
      <w:r>
        <w:rPr>
          <w:rFonts w:ascii="FangSong" w:hAnsi="FangSong" w:eastAsia="FangSong" w:cs="FangSong"/>
          <w:sz w:val="14"/>
          <w:szCs w:val="14"/>
          <w:spacing w:val="8"/>
        </w:rPr>
        <w:t>[8]Gu</w:t>
      </w:r>
      <w:r>
        <w:rPr>
          <w:rFonts w:ascii="FangSong" w:hAnsi="FangSong" w:eastAsia="FangSong" w:cs="FangSong"/>
          <w:sz w:val="14"/>
          <w:szCs w:val="14"/>
          <w:spacing w:val="-45"/>
        </w:rPr>
        <w:t xml:space="preserve"> </w:t>
      </w:r>
      <w:r>
        <w:rPr>
          <w:rFonts w:ascii="FangSong" w:hAnsi="FangSong" w:eastAsia="FangSong" w:cs="FangSong"/>
          <w:sz w:val="14"/>
          <w:szCs w:val="14"/>
          <w:spacing w:val="8"/>
        </w:rPr>
        <w:t>o</w:t>
      </w:r>
      <w:r>
        <w:rPr>
          <w:rFonts w:ascii="FangSong" w:hAnsi="FangSong" w:eastAsia="FangSong" w:cs="FangSong"/>
          <w:sz w:val="14"/>
          <w:szCs w:val="14"/>
          <w:spacing w:val="52"/>
          <w:w w:val="101"/>
        </w:rPr>
        <w:t xml:space="preserve"> </w:t>
      </w:r>
      <w:r>
        <w:rPr>
          <w:rFonts w:ascii="FangSong" w:hAnsi="FangSong" w:eastAsia="FangSong" w:cs="FangSong"/>
          <w:sz w:val="14"/>
          <w:szCs w:val="14"/>
          <w:spacing w:val="8"/>
        </w:rPr>
        <w:t>X,Yang</w:t>
      </w:r>
      <w:r>
        <w:rPr>
          <w:rFonts w:ascii="FangSong" w:hAnsi="FangSong" w:eastAsia="FangSong" w:cs="FangSong"/>
          <w:sz w:val="14"/>
          <w:szCs w:val="14"/>
          <w:spacing w:val="53"/>
          <w:w w:val="101"/>
        </w:rPr>
        <w:t xml:space="preserve"> </w:t>
      </w:r>
      <w:r>
        <w:rPr>
          <w:rFonts w:ascii="FangSong" w:hAnsi="FangSong" w:eastAsia="FangSong" w:cs="FangSong"/>
          <w:sz w:val="14"/>
          <w:szCs w:val="14"/>
          <w:spacing w:val="8"/>
        </w:rPr>
        <w:t>H,Li</w:t>
      </w:r>
      <w:r>
        <w:rPr>
          <w:rFonts w:ascii="FangSong" w:hAnsi="FangSong" w:eastAsia="FangSong" w:cs="FangSong"/>
          <w:sz w:val="14"/>
          <w:szCs w:val="14"/>
          <w:spacing w:val="57"/>
        </w:rPr>
        <w:t xml:space="preserve"> </w:t>
      </w:r>
      <w:r>
        <w:rPr>
          <w:rFonts w:ascii="FangSong" w:hAnsi="FangSong" w:eastAsia="FangSong" w:cs="FangSong"/>
          <w:sz w:val="14"/>
          <w:szCs w:val="14"/>
          <w:spacing w:val="8"/>
        </w:rPr>
        <w:t>J,et</w:t>
      </w:r>
      <w:r>
        <w:rPr>
          <w:rFonts w:ascii="FangSong" w:hAnsi="FangSong" w:eastAsia="FangSong" w:cs="FangSong"/>
          <w:sz w:val="14"/>
          <w:szCs w:val="14"/>
          <w:spacing w:val="54"/>
        </w:rPr>
        <w:t xml:space="preserve"> </w:t>
      </w:r>
      <w:r>
        <w:rPr>
          <w:rFonts w:ascii="FangSong" w:hAnsi="FangSong" w:eastAsia="FangSong" w:cs="FangSong"/>
          <w:sz w:val="14"/>
          <w:szCs w:val="14"/>
          <w:spacing w:val="8"/>
        </w:rPr>
        <w:t>al.Application</w:t>
      </w:r>
      <w:r>
        <w:rPr>
          <w:rFonts w:ascii="FangSong" w:hAnsi="FangSong" w:eastAsia="FangSong" w:cs="FangSong"/>
          <w:sz w:val="14"/>
          <w:szCs w:val="14"/>
          <w:spacing w:val="53"/>
        </w:rPr>
        <w:t xml:space="preserve"> </w:t>
      </w:r>
      <w:r>
        <w:rPr>
          <w:rFonts w:ascii="FangSong" w:hAnsi="FangSong" w:eastAsia="FangSong" w:cs="FangSong"/>
          <w:sz w:val="14"/>
          <w:szCs w:val="14"/>
          <w:spacing w:val="8"/>
        </w:rPr>
        <w:t>value</w:t>
      </w:r>
      <w:r>
        <w:rPr>
          <w:rFonts w:ascii="FangSong" w:hAnsi="FangSong" w:eastAsia="FangSong" w:cs="FangSong"/>
          <w:sz w:val="14"/>
          <w:szCs w:val="14"/>
          <w:spacing w:val="54"/>
        </w:rPr>
        <w:t xml:space="preserve"> </w:t>
      </w:r>
      <w:r>
        <w:rPr>
          <w:rFonts w:ascii="FangSong" w:hAnsi="FangSong" w:eastAsia="FangSong" w:cs="FangSong"/>
          <w:sz w:val="14"/>
          <w:szCs w:val="14"/>
          <w:spacing w:val="8"/>
        </w:rPr>
        <w:t>of</w:t>
      </w:r>
      <w:r>
        <w:rPr>
          <w:rFonts w:ascii="FangSong" w:hAnsi="FangSong" w:eastAsia="FangSong" w:cs="FangSong"/>
          <w:sz w:val="14"/>
          <w:szCs w:val="14"/>
          <w:spacing w:val="53"/>
        </w:rPr>
        <w:t xml:space="preserve"> </w:t>
      </w:r>
      <w:r>
        <w:rPr>
          <w:rFonts w:ascii="FangSong" w:hAnsi="FangSong" w:eastAsia="FangSong" w:cs="FangSong"/>
          <w:sz w:val="14"/>
          <w:szCs w:val="14"/>
          <w:spacing w:val="8"/>
        </w:rPr>
        <w:t>high-frequency</w:t>
      </w:r>
      <w:r>
        <w:rPr>
          <w:rFonts w:ascii="FangSong" w:hAnsi="FangSong" w:eastAsia="FangSong" w:cs="FangSong"/>
          <w:sz w:val="14"/>
          <w:szCs w:val="14"/>
        </w:rPr>
        <w:t xml:space="preserve"> </w:t>
      </w:r>
      <w:r>
        <w:rPr>
          <w:rFonts w:ascii="FangSong" w:hAnsi="FangSong" w:eastAsia="FangSong" w:cs="FangSong"/>
          <w:sz w:val="14"/>
          <w:szCs w:val="14"/>
          <w:spacing w:val="3"/>
        </w:rPr>
        <w:t>ultrasonography</w:t>
      </w:r>
      <w:r>
        <w:rPr>
          <w:rFonts w:ascii="FangSong" w:hAnsi="FangSong" w:eastAsia="FangSong" w:cs="FangSong"/>
          <w:sz w:val="14"/>
          <w:szCs w:val="14"/>
          <w:spacing w:val="51"/>
          <w:w w:val="101"/>
        </w:rPr>
        <w:t xml:space="preserve"> </w:t>
      </w:r>
      <w:r>
        <w:rPr>
          <w:rFonts w:ascii="FangSong" w:hAnsi="FangSong" w:eastAsia="FangSong" w:cs="FangSong"/>
          <w:sz w:val="14"/>
          <w:szCs w:val="14"/>
          <w:spacing w:val="3"/>
        </w:rPr>
        <w:t>in</w:t>
      </w:r>
      <w:r>
        <w:rPr>
          <w:rFonts w:ascii="FangSong" w:hAnsi="FangSong" w:eastAsia="FangSong" w:cs="FangSong"/>
          <w:sz w:val="14"/>
          <w:szCs w:val="14"/>
          <w:spacing w:val="40"/>
        </w:rPr>
        <w:t xml:space="preserve"> </w:t>
      </w:r>
      <w:r>
        <w:rPr>
          <w:rFonts w:ascii="FangSong" w:hAnsi="FangSong" w:eastAsia="FangSong" w:cs="FangSong"/>
          <w:sz w:val="14"/>
          <w:szCs w:val="14"/>
          <w:spacing w:val="3"/>
        </w:rPr>
        <w:t>endo</w:t>
      </w:r>
      <w:r>
        <w:rPr>
          <w:rFonts w:ascii="FangSong" w:hAnsi="FangSong" w:eastAsia="FangSong" w:cs="FangSong"/>
          <w:sz w:val="14"/>
          <w:szCs w:val="14"/>
          <w:spacing w:val="2"/>
        </w:rPr>
        <w:t>scopic</w:t>
      </w:r>
      <w:r>
        <w:rPr>
          <w:rFonts w:ascii="FangSong" w:hAnsi="FangSong" w:eastAsia="FangSong" w:cs="FangSong"/>
          <w:sz w:val="14"/>
          <w:szCs w:val="14"/>
          <w:spacing w:val="43"/>
        </w:rPr>
        <w:t xml:space="preserve"> </w:t>
      </w:r>
      <w:r>
        <w:rPr>
          <w:rFonts w:ascii="FangSong" w:hAnsi="FangSong" w:eastAsia="FangSong" w:cs="FangSong"/>
          <w:sz w:val="14"/>
          <w:szCs w:val="14"/>
          <w:spacing w:val="2"/>
        </w:rPr>
        <w:t>retrograde</w:t>
      </w:r>
      <w:r>
        <w:rPr>
          <w:rFonts w:ascii="FangSong" w:hAnsi="FangSong" w:eastAsia="FangSong" w:cs="FangSong"/>
          <w:sz w:val="14"/>
          <w:szCs w:val="14"/>
          <w:spacing w:val="39"/>
        </w:rPr>
        <w:t xml:space="preserve"> </w:t>
      </w:r>
      <w:r>
        <w:rPr>
          <w:rFonts w:ascii="FangSong" w:hAnsi="FangSong" w:eastAsia="FangSong" w:cs="FangSong"/>
          <w:sz w:val="14"/>
          <w:szCs w:val="14"/>
          <w:spacing w:val="2"/>
        </w:rPr>
        <w:t>appendicitis</w:t>
      </w:r>
      <w:r>
        <w:rPr>
          <w:rFonts w:ascii="FangSong" w:hAnsi="FangSong" w:eastAsia="FangSong" w:cs="FangSong"/>
          <w:sz w:val="14"/>
          <w:szCs w:val="14"/>
          <w:spacing w:val="48"/>
        </w:rPr>
        <w:t xml:space="preserve"> </w:t>
      </w:r>
      <w:r>
        <w:rPr>
          <w:rFonts w:ascii="FangSong" w:hAnsi="FangSong" w:eastAsia="FangSong" w:cs="FangSong"/>
          <w:sz w:val="14"/>
          <w:szCs w:val="14"/>
          <w:spacing w:val="2"/>
        </w:rPr>
        <w:t>therapy</w:t>
      </w:r>
      <w:r>
        <w:rPr>
          <w:rFonts w:ascii="FangSong" w:hAnsi="FangSong" w:eastAsia="FangSong" w:cs="FangSong"/>
          <w:sz w:val="14"/>
          <w:szCs w:val="14"/>
          <w:spacing w:val="41"/>
        </w:rPr>
        <w:t xml:space="preserve"> </w:t>
      </w:r>
      <w:r>
        <w:rPr>
          <w:rFonts w:ascii="FangSong" w:hAnsi="FangSong" w:eastAsia="FangSong" w:cs="FangSong"/>
          <w:sz w:val="14"/>
          <w:szCs w:val="14"/>
          <w:spacing w:val="2"/>
        </w:rPr>
        <w:t>for</w:t>
      </w:r>
      <w:r>
        <w:rPr>
          <w:rFonts w:ascii="FangSong" w:hAnsi="FangSong" w:eastAsia="FangSong" w:cs="FangSong"/>
          <w:sz w:val="14"/>
          <w:szCs w:val="14"/>
        </w:rPr>
        <w:t xml:space="preserve"> </w:t>
      </w:r>
      <w:r>
        <w:rPr>
          <w:rFonts w:ascii="FangSong" w:hAnsi="FangSong" w:eastAsia="FangSong" w:cs="FangSong"/>
          <w:sz w:val="14"/>
          <w:szCs w:val="14"/>
          <w:spacing w:val="-1"/>
        </w:rPr>
        <w:t>pediatric</w:t>
      </w:r>
      <w:r>
        <w:rPr>
          <w:rFonts w:ascii="FangSong" w:hAnsi="FangSong" w:eastAsia="FangSong" w:cs="FangSong"/>
          <w:sz w:val="14"/>
          <w:szCs w:val="14"/>
          <w:spacing w:val="-1"/>
        </w:rPr>
        <w:t xml:space="preserve"> </w:t>
      </w:r>
      <w:r>
        <w:rPr>
          <w:rFonts w:ascii="FangSong" w:hAnsi="FangSong" w:eastAsia="FangSong" w:cs="FangSong"/>
          <w:sz w:val="14"/>
          <w:szCs w:val="14"/>
          <w:spacing w:val="-1"/>
        </w:rPr>
        <w:t>acute</w:t>
      </w:r>
      <w:r>
        <w:rPr>
          <w:rFonts w:ascii="FangSong" w:hAnsi="FangSong" w:eastAsia="FangSong" w:cs="FangSong"/>
          <w:sz w:val="14"/>
          <w:szCs w:val="14"/>
          <w:spacing w:val="-1"/>
        </w:rPr>
        <w:t xml:space="preserve"> </w:t>
      </w:r>
      <w:r>
        <w:rPr>
          <w:rFonts w:ascii="FangSong" w:hAnsi="FangSong" w:eastAsia="FangSong" w:cs="FangSong"/>
          <w:sz w:val="14"/>
          <w:szCs w:val="14"/>
          <w:spacing w:val="-1"/>
        </w:rPr>
        <w:t>appendicitis[J].Surg</w:t>
      </w:r>
      <w:r>
        <w:rPr>
          <w:rFonts w:ascii="FangSong" w:hAnsi="FangSong" w:eastAsia="FangSong" w:cs="FangSong"/>
          <w:sz w:val="14"/>
          <w:szCs w:val="14"/>
          <w:spacing w:val="-1"/>
        </w:rPr>
        <w:t xml:space="preserve"> </w:t>
      </w:r>
      <w:r>
        <w:rPr>
          <w:rFonts w:ascii="FangSong" w:hAnsi="FangSong" w:eastAsia="FangSong" w:cs="FangSong"/>
          <w:sz w:val="14"/>
          <w:szCs w:val="14"/>
          <w:spacing w:val="-1"/>
        </w:rPr>
        <w:t>Endosc,2023,37(5):3814-3822.</w:t>
      </w:r>
    </w:p>
    <w:p>
      <w:pPr>
        <w:ind w:left="265" w:right="315" w:hanging="230"/>
        <w:spacing w:before="21" w:line="231" w:lineRule="auto"/>
        <w:rPr>
          <w:rFonts w:ascii="FangSong" w:hAnsi="FangSong" w:eastAsia="FangSong" w:cs="FangSong"/>
          <w:sz w:val="14"/>
          <w:szCs w:val="14"/>
        </w:rPr>
      </w:pPr>
      <w:r>
        <w:rPr>
          <w:rFonts w:ascii="FangSong" w:hAnsi="FangSong" w:eastAsia="FangSong" w:cs="FangSong"/>
          <w:sz w:val="14"/>
          <w:szCs w:val="14"/>
          <w:spacing w:val="9"/>
        </w:rPr>
        <w:t>[9]郭晓亚,李菁华,杨一林,等.高频超声联合术中腔内超声造影在小儿急性阑尾</w:t>
      </w:r>
      <w:r>
        <w:rPr>
          <w:rFonts w:ascii="FangSong" w:hAnsi="FangSong" w:eastAsia="FangSong" w:cs="FangSong"/>
          <w:sz w:val="14"/>
          <w:szCs w:val="14"/>
          <w:spacing w:val="7"/>
        </w:rPr>
        <w:t xml:space="preserve"> </w:t>
      </w:r>
      <w:r>
        <w:rPr>
          <w:rFonts w:ascii="FangSong" w:hAnsi="FangSong" w:eastAsia="FangSong" w:cs="FangSong"/>
          <w:sz w:val="14"/>
          <w:szCs w:val="14"/>
          <w:spacing w:val="13"/>
        </w:rPr>
        <w:t>炎内镜下逆行阑尾炎治疗术中的应用及疗效评估[J]</w:t>
      </w:r>
      <w:r>
        <w:rPr>
          <w:rFonts w:ascii="FangSong" w:hAnsi="FangSong" w:eastAsia="FangSong" w:cs="FangSong"/>
          <w:sz w:val="14"/>
          <w:szCs w:val="14"/>
          <w:spacing w:val="12"/>
        </w:rPr>
        <w:t>.</w:t>
      </w:r>
      <w:r>
        <w:rPr>
          <w:rFonts w:ascii="FangSong" w:hAnsi="FangSong" w:eastAsia="FangSong" w:cs="FangSong"/>
          <w:sz w:val="14"/>
          <w:szCs w:val="14"/>
          <w:spacing w:val="-33"/>
        </w:rPr>
        <w:t xml:space="preserve"> </w:t>
      </w:r>
      <w:r>
        <w:rPr>
          <w:rFonts w:ascii="FangSong" w:hAnsi="FangSong" w:eastAsia="FangSong" w:cs="FangSong"/>
          <w:sz w:val="14"/>
          <w:szCs w:val="14"/>
          <w:spacing w:val="12"/>
        </w:rPr>
        <w:t>中国临床医学影像杂</w:t>
      </w:r>
      <w:r>
        <w:rPr>
          <w:rFonts w:ascii="FangSong" w:hAnsi="FangSong" w:eastAsia="FangSong" w:cs="FangSong"/>
          <w:sz w:val="14"/>
          <w:szCs w:val="14"/>
        </w:rPr>
        <w:t xml:space="preserve"> </w:t>
      </w:r>
      <w:r>
        <w:rPr>
          <w:rFonts w:ascii="FangSong" w:hAnsi="FangSong" w:eastAsia="FangSong" w:cs="FangSong"/>
          <w:sz w:val="14"/>
          <w:szCs w:val="14"/>
          <w:spacing w:val="-1"/>
        </w:rPr>
        <w:t>志,2022,33(12):859-862,868.</w:t>
      </w:r>
    </w:p>
    <w:p>
      <w:pPr>
        <w:ind w:left="260" w:right="315" w:hanging="225"/>
        <w:spacing w:before="15" w:line="206" w:lineRule="auto"/>
        <w:rPr>
          <w:rFonts w:ascii="FangSong" w:hAnsi="FangSong" w:eastAsia="FangSong" w:cs="FangSong"/>
          <w:sz w:val="14"/>
          <w:szCs w:val="14"/>
        </w:rPr>
      </w:pPr>
      <w:r>
        <w:rPr>
          <w:rFonts w:ascii="FangSong" w:hAnsi="FangSong" w:eastAsia="FangSong" w:cs="FangSong"/>
          <w:sz w:val="14"/>
          <w:szCs w:val="14"/>
          <w:spacing w:val="-2"/>
        </w:rPr>
        <w:t>[10]Altu</w:t>
      </w:r>
      <w:r>
        <w:rPr>
          <w:rFonts w:ascii="Times New Roman" w:hAnsi="Times New Roman" w:eastAsia="Times New Roman" w:cs="Times New Roman"/>
          <w:sz w:val="14"/>
          <w:szCs w:val="14"/>
          <w:spacing w:val="-2"/>
        </w:rPr>
        <w:t>ğ</w:t>
      </w:r>
      <w:r>
        <w:rPr>
          <w:rFonts w:ascii="Times New Roman" w:hAnsi="Times New Roman" w:eastAsia="Times New Roman" w:cs="Times New Roman"/>
          <w:sz w:val="14"/>
          <w:szCs w:val="14"/>
          <w:spacing w:val="10"/>
          <w:w w:val="101"/>
        </w:rPr>
        <w:t xml:space="preserve">  </w:t>
      </w:r>
      <w:r>
        <w:rPr>
          <w:rFonts w:ascii="FangSong" w:hAnsi="FangSong" w:eastAsia="FangSong" w:cs="FangSong"/>
          <w:sz w:val="14"/>
          <w:szCs w:val="14"/>
          <w:spacing w:val="-2"/>
        </w:rPr>
        <w:t>E,</w:t>
      </w:r>
      <w:r>
        <w:rPr>
          <w:rFonts w:ascii="Times New Roman" w:hAnsi="Times New Roman" w:eastAsia="Times New Roman" w:cs="Times New Roman"/>
          <w:sz w:val="14"/>
          <w:szCs w:val="14"/>
          <w:spacing w:val="-2"/>
        </w:rPr>
        <w:t>Ş</w:t>
      </w:r>
      <w:r>
        <w:rPr>
          <w:rFonts w:ascii="FangSong" w:hAnsi="FangSong" w:eastAsia="FangSong" w:cs="FangSong"/>
          <w:sz w:val="14"/>
          <w:szCs w:val="14"/>
          <w:spacing w:val="-2"/>
        </w:rPr>
        <w:t>ener</w:t>
      </w:r>
      <w:r>
        <w:rPr>
          <w:rFonts w:ascii="FangSong" w:hAnsi="FangSong" w:eastAsia="FangSong" w:cs="FangSong"/>
          <w:sz w:val="14"/>
          <w:szCs w:val="14"/>
          <w:spacing w:val="20"/>
          <w:w w:val="101"/>
        </w:rPr>
        <w:t xml:space="preserve"> </w:t>
      </w:r>
      <w:r>
        <w:rPr>
          <w:rFonts w:ascii="FangSong" w:hAnsi="FangSong" w:eastAsia="FangSong" w:cs="FangSong"/>
          <w:sz w:val="14"/>
          <w:szCs w:val="14"/>
          <w:spacing w:val="-2"/>
        </w:rPr>
        <w:t>K,</w:t>
      </w:r>
      <w:r>
        <w:rPr>
          <w:rFonts w:ascii="Microsoft YaHei" w:hAnsi="Microsoft YaHei" w:eastAsia="Microsoft YaHei" w:cs="Microsoft YaHei"/>
          <w:sz w:val="14"/>
          <w:szCs w:val="14"/>
          <w:spacing w:val="-2"/>
        </w:rPr>
        <w:t>Ç</w:t>
      </w:r>
      <w:r>
        <w:rPr>
          <w:rFonts w:ascii="FangSong" w:hAnsi="FangSong" w:eastAsia="FangSong" w:cs="FangSong"/>
          <w:sz w:val="14"/>
          <w:szCs w:val="14"/>
          <w:spacing w:val="-2"/>
        </w:rPr>
        <w:t>akir</w:t>
      </w:r>
      <w:r>
        <w:rPr>
          <w:rFonts w:ascii="FangSong" w:hAnsi="FangSong" w:eastAsia="FangSong" w:cs="FangSong"/>
          <w:sz w:val="14"/>
          <w:szCs w:val="14"/>
          <w:spacing w:val="20"/>
        </w:rPr>
        <w:t xml:space="preserve"> </w:t>
      </w:r>
      <w:r>
        <w:rPr>
          <w:rFonts w:ascii="FangSong" w:hAnsi="FangSong" w:eastAsia="FangSong" w:cs="FangSong"/>
          <w:sz w:val="14"/>
          <w:szCs w:val="14"/>
          <w:spacing w:val="-2"/>
        </w:rPr>
        <w:t>A,et</w:t>
      </w:r>
      <w:r>
        <w:rPr>
          <w:rFonts w:ascii="FangSong" w:hAnsi="FangSong" w:eastAsia="FangSong" w:cs="FangSong"/>
          <w:sz w:val="14"/>
          <w:szCs w:val="14"/>
          <w:spacing w:val="22"/>
          <w:w w:val="101"/>
        </w:rPr>
        <w:t xml:space="preserve"> </w:t>
      </w:r>
      <w:r>
        <w:rPr>
          <w:rFonts w:ascii="FangSong" w:hAnsi="FangSong" w:eastAsia="FangSong" w:cs="FangSong"/>
          <w:sz w:val="14"/>
          <w:szCs w:val="14"/>
          <w:spacing w:val="-2"/>
        </w:rPr>
        <w:t>al.Accuracy</w:t>
      </w:r>
      <w:r>
        <w:rPr>
          <w:rFonts w:ascii="FangSong" w:hAnsi="FangSong" w:eastAsia="FangSong" w:cs="FangSong"/>
          <w:sz w:val="14"/>
          <w:szCs w:val="14"/>
          <w:spacing w:val="22"/>
        </w:rPr>
        <w:t xml:space="preserve"> </w:t>
      </w:r>
      <w:r>
        <w:rPr>
          <w:rFonts w:ascii="FangSong" w:hAnsi="FangSong" w:eastAsia="FangSong" w:cs="FangSong"/>
          <w:sz w:val="14"/>
          <w:szCs w:val="14"/>
          <w:spacing w:val="-2"/>
        </w:rPr>
        <w:t>of</w:t>
      </w:r>
      <w:r>
        <w:rPr>
          <w:rFonts w:ascii="FangSong" w:hAnsi="FangSong" w:eastAsia="FangSong" w:cs="FangSong"/>
          <w:sz w:val="14"/>
          <w:szCs w:val="14"/>
          <w:spacing w:val="23"/>
        </w:rPr>
        <w:t xml:space="preserve"> </w:t>
      </w:r>
      <w:r>
        <w:rPr>
          <w:rFonts w:ascii="FangSong" w:hAnsi="FangSong" w:eastAsia="FangSong" w:cs="FangSong"/>
          <w:sz w:val="14"/>
          <w:szCs w:val="14"/>
          <w:spacing w:val="-2"/>
        </w:rPr>
        <w:t>emergency</w:t>
      </w:r>
      <w:r>
        <w:rPr>
          <w:rFonts w:ascii="FangSong" w:hAnsi="FangSong" w:eastAsia="FangSong" w:cs="FangSong"/>
          <w:sz w:val="14"/>
          <w:szCs w:val="14"/>
          <w:spacing w:val="24"/>
        </w:rPr>
        <w:t xml:space="preserve"> </w:t>
      </w:r>
      <w:r>
        <w:rPr>
          <w:rFonts w:ascii="FangSong" w:hAnsi="FangSong" w:eastAsia="FangSong" w:cs="FangSong"/>
          <w:sz w:val="14"/>
          <w:szCs w:val="14"/>
          <w:spacing w:val="-2"/>
        </w:rPr>
        <w:t>physician</w:t>
      </w:r>
      <w:r>
        <w:rPr>
          <w:rFonts w:ascii="FangSong" w:hAnsi="FangSong" w:eastAsia="FangSong" w:cs="FangSong"/>
          <w:sz w:val="14"/>
          <w:szCs w:val="14"/>
          <w:spacing w:val="22"/>
        </w:rPr>
        <w:t xml:space="preserve"> </w:t>
      </w:r>
      <w:r>
        <w:rPr>
          <w:rFonts w:ascii="FangSong" w:hAnsi="FangSong" w:eastAsia="FangSong" w:cs="FangSong"/>
          <w:sz w:val="14"/>
          <w:szCs w:val="14"/>
          <w:spacing w:val="-3"/>
        </w:rPr>
        <w:t>bedside</w:t>
      </w:r>
      <w:r>
        <w:rPr>
          <w:rFonts w:ascii="FangSong" w:hAnsi="FangSong" w:eastAsia="FangSong" w:cs="FangSong"/>
          <w:sz w:val="14"/>
          <w:szCs w:val="14"/>
        </w:rPr>
        <w:t xml:space="preserve"> </w:t>
      </w:r>
      <w:r>
        <w:rPr>
          <w:rFonts w:ascii="FangSong" w:hAnsi="FangSong" w:eastAsia="FangSong" w:cs="FangSong"/>
          <w:sz w:val="14"/>
          <w:szCs w:val="14"/>
          <w:spacing w:val="4"/>
        </w:rPr>
        <w:t>ultra</w:t>
      </w:r>
      <w:r>
        <w:rPr>
          <w:rFonts w:ascii="FangSong" w:hAnsi="FangSong" w:eastAsia="FangSong" w:cs="FangSong"/>
          <w:sz w:val="14"/>
          <w:szCs w:val="14"/>
          <w:spacing w:val="-42"/>
        </w:rPr>
        <w:t xml:space="preserve"> </w:t>
      </w:r>
      <w:r>
        <w:rPr>
          <w:rFonts w:ascii="FangSong" w:hAnsi="FangSong" w:eastAsia="FangSong" w:cs="FangSong"/>
          <w:sz w:val="14"/>
          <w:szCs w:val="14"/>
          <w:spacing w:val="4"/>
        </w:rPr>
        <w:t>sonography</w:t>
      </w:r>
      <w:r>
        <w:rPr>
          <w:rFonts w:ascii="FangSong" w:hAnsi="FangSong" w:eastAsia="FangSong" w:cs="FangSong"/>
          <w:sz w:val="14"/>
          <w:szCs w:val="14"/>
          <w:spacing w:val="45"/>
        </w:rPr>
        <w:t xml:space="preserve"> </w:t>
      </w:r>
      <w:r>
        <w:rPr>
          <w:rFonts w:ascii="FangSong" w:hAnsi="FangSong" w:eastAsia="FangSong" w:cs="FangSong"/>
          <w:sz w:val="14"/>
          <w:szCs w:val="14"/>
          <w:spacing w:val="4"/>
        </w:rPr>
        <w:t>compared</w:t>
      </w:r>
      <w:r>
        <w:rPr>
          <w:rFonts w:ascii="FangSong" w:hAnsi="FangSong" w:eastAsia="FangSong" w:cs="FangSong"/>
          <w:sz w:val="14"/>
          <w:szCs w:val="14"/>
          <w:spacing w:val="37"/>
          <w:w w:val="101"/>
        </w:rPr>
        <w:t xml:space="preserve"> </w:t>
      </w:r>
      <w:r>
        <w:rPr>
          <w:rFonts w:ascii="FangSong" w:hAnsi="FangSong" w:eastAsia="FangSong" w:cs="FangSong"/>
          <w:sz w:val="14"/>
          <w:szCs w:val="14"/>
          <w:spacing w:val="4"/>
        </w:rPr>
        <w:t>with</w:t>
      </w:r>
      <w:r>
        <w:rPr>
          <w:rFonts w:ascii="FangSong" w:hAnsi="FangSong" w:eastAsia="FangSong" w:cs="FangSong"/>
          <w:sz w:val="14"/>
          <w:szCs w:val="14"/>
          <w:spacing w:val="45"/>
        </w:rPr>
        <w:t xml:space="preserve"> </w:t>
      </w:r>
      <w:r>
        <w:rPr>
          <w:rFonts w:ascii="FangSong" w:hAnsi="FangSong" w:eastAsia="FangSong" w:cs="FangSong"/>
          <w:sz w:val="14"/>
          <w:szCs w:val="14"/>
          <w:spacing w:val="4"/>
        </w:rPr>
        <w:t>private</w:t>
      </w:r>
      <w:r>
        <w:rPr>
          <w:rFonts w:ascii="FangSong" w:hAnsi="FangSong" w:eastAsia="FangSong" w:cs="FangSong"/>
          <w:sz w:val="14"/>
          <w:szCs w:val="14"/>
          <w:spacing w:val="53"/>
        </w:rPr>
        <w:t xml:space="preserve"> </w:t>
      </w:r>
      <w:r>
        <w:rPr>
          <w:rFonts w:ascii="FangSong" w:hAnsi="FangSong" w:eastAsia="FangSong" w:cs="FangSong"/>
          <w:sz w:val="14"/>
          <w:szCs w:val="14"/>
          <w:spacing w:val="4"/>
        </w:rPr>
        <w:t>tele</w:t>
      </w:r>
      <w:r>
        <w:rPr>
          <w:rFonts w:ascii="FangSong" w:hAnsi="FangSong" w:eastAsia="FangSong" w:cs="FangSong"/>
          <w:sz w:val="14"/>
          <w:szCs w:val="14"/>
          <w:spacing w:val="-52"/>
        </w:rPr>
        <w:t xml:space="preserve"> </w:t>
      </w:r>
      <w:r>
        <w:rPr>
          <w:rFonts w:ascii="FangSong" w:hAnsi="FangSong" w:eastAsia="FangSong" w:cs="FangSong"/>
          <w:sz w:val="14"/>
          <w:szCs w:val="14"/>
          <w:spacing w:val="4"/>
        </w:rPr>
        <w:t>radiologist</w:t>
      </w:r>
      <w:r>
        <w:rPr>
          <w:rFonts w:ascii="FangSong" w:hAnsi="FangSong" w:eastAsia="FangSong" w:cs="FangSong"/>
          <w:sz w:val="14"/>
          <w:szCs w:val="14"/>
          <w:spacing w:val="45"/>
          <w:w w:val="101"/>
        </w:rPr>
        <w:t xml:space="preserve"> </w:t>
      </w:r>
      <w:r>
        <w:rPr>
          <w:rFonts w:ascii="FangSong" w:hAnsi="FangSong" w:eastAsia="FangSong" w:cs="FangSong"/>
          <w:sz w:val="14"/>
          <w:szCs w:val="14"/>
          <w:spacing w:val="4"/>
        </w:rPr>
        <w:t>for</w:t>
      </w:r>
      <w:r>
        <w:rPr>
          <w:rFonts w:ascii="FangSong" w:hAnsi="FangSong" w:eastAsia="FangSong" w:cs="FangSong"/>
          <w:sz w:val="14"/>
          <w:szCs w:val="14"/>
          <w:spacing w:val="44"/>
        </w:rPr>
        <w:t xml:space="preserve"> </w:t>
      </w:r>
      <w:r>
        <w:rPr>
          <w:rFonts w:ascii="FangSong" w:hAnsi="FangSong" w:eastAsia="FangSong" w:cs="FangSong"/>
          <w:sz w:val="14"/>
          <w:szCs w:val="14"/>
          <w:spacing w:val="4"/>
        </w:rPr>
        <w:t>acute</w:t>
      </w:r>
      <w:r>
        <w:rPr>
          <w:rFonts w:ascii="FangSong" w:hAnsi="FangSong" w:eastAsia="FangSong" w:cs="FangSong"/>
          <w:sz w:val="14"/>
          <w:szCs w:val="14"/>
        </w:rPr>
        <w:t xml:space="preserve"> </w:t>
      </w:r>
      <w:r>
        <w:rPr>
          <w:rFonts w:ascii="FangSong" w:hAnsi="FangSong" w:eastAsia="FangSong" w:cs="FangSong"/>
          <w:sz w:val="14"/>
          <w:szCs w:val="14"/>
        </w:rPr>
        <w:t>appendicitis</w:t>
      </w:r>
      <w:r>
        <w:rPr>
          <w:rFonts w:ascii="FangSong" w:hAnsi="FangSong" w:eastAsia="FangSong" w:cs="FangSong"/>
          <w:sz w:val="14"/>
          <w:szCs w:val="14"/>
        </w:rPr>
        <w:t xml:space="preserve"> </w:t>
      </w:r>
      <w:r>
        <w:rPr>
          <w:rFonts w:ascii="FangSong" w:hAnsi="FangSong" w:eastAsia="FangSong" w:cs="FangSong"/>
          <w:sz w:val="14"/>
          <w:szCs w:val="14"/>
        </w:rPr>
        <w:t>diagnos</w:t>
      </w:r>
      <w:r>
        <w:rPr>
          <w:rFonts w:ascii="FangSong" w:hAnsi="FangSong" w:eastAsia="FangSong" w:cs="FangSong"/>
          <w:sz w:val="14"/>
          <w:szCs w:val="14"/>
          <w:spacing w:val="-1"/>
        </w:rPr>
        <w:t>is[J].Ir</w:t>
      </w:r>
      <w:r>
        <w:rPr>
          <w:rFonts w:ascii="FangSong" w:hAnsi="FangSong" w:eastAsia="FangSong" w:cs="FangSong"/>
          <w:sz w:val="14"/>
          <w:szCs w:val="14"/>
          <w:spacing w:val="-1"/>
        </w:rPr>
        <w:t xml:space="preserve"> </w:t>
      </w:r>
      <w:r>
        <w:rPr>
          <w:rFonts w:ascii="FangSong" w:hAnsi="FangSong" w:eastAsia="FangSong" w:cs="FangSong"/>
          <w:sz w:val="14"/>
          <w:szCs w:val="14"/>
          <w:spacing w:val="-1"/>
        </w:rPr>
        <w:t>J</w:t>
      </w:r>
      <w:r>
        <w:rPr>
          <w:rFonts w:ascii="FangSong" w:hAnsi="FangSong" w:eastAsia="FangSong" w:cs="FangSong"/>
          <w:sz w:val="14"/>
          <w:szCs w:val="14"/>
          <w:spacing w:val="-1"/>
        </w:rPr>
        <w:t xml:space="preserve"> </w:t>
      </w:r>
      <w:r>
        <w:rPr>
          <w:rFonts w:ascii="FangSong" w:hAnsi="FangSong" w:eastAsia="FangSong" w:cs="FangSong"/>
          <w:sz w:val="14"/>
          <w:szCs w:val="14"/>
          <w:spacing w:val="-1"/>
        </w:rPr>
        <w:t>Med</w:t>
      </w:r>
      <w:r>
        <w:rPr>
          <w:rFonts w:ascii="FangSong" w:hAnsi="FangSong" w:eastAsia="FangSong" w:cs="FangSong"/>
          <w:sz w:val="14"/>
          <w:szCs w:val="14"/>
          <w:spacing w:val="-1"/>
        </w:rPr>
        <w:t xml:space="preserve"> </w:t>
      </w:r>
      <w:r>
        <w:rPr>
          <w:rFonts w:ascii="FangSong" w:hAnsi="FangSong" w:eastAsia="FangSong" w:cs="FangSong"/>
          <w:sz w:val="14"/>
          <w:szCs w:val="14"/>
          <w:spacing w:val="-1"/>
        </w:rPr>
        <w:t>Sci,2023,192(3):1473-1479.</w:t>
      </w:r>
    </w:p>
    <w:p>
      <w:pPr>
        <w:ind w:left="281" w:right="315" w:hanging="246"/>
        <w:spacing w:before="20" w:line="228" w:lineRule="auto"/>
        <w:rPr>
          <w:rFonts w:ascii="FangSong" w:hAnsi="FangSong" w:eastAsia="FangSong" w:cs="FangSong"/>
          <w:sz w:val="14"/>
          <w:szCs w:val="14"/>
        </w:rPr>
      </w:pPr>
      <w:r>
        <w:rPr>
          <w:rFonts w:ascii="FangSong" w:hAnsi="FangSong" w:eastAsia="FangSong" w:cs="FangSong"/>
          <w:sz w:val="14"/>
          <w:szCs w:val="14"/>
        </w:rPr>
        <w:t>[11]郭悦,朱晓旭,韩煦.急性阑尾炎B型超声、MSCT检查影像学表现及临床诊治价值对</w:t>
      </w:r>
      <w:r>
        <w:rPr>
          <w:rFonts w:ascii="FangSong" w:hAnsi="FangSong" w:eastAsia="FangSong" w:cs="FangSong"/>
          <w:sz w:val="14"/>
          <w:szCs w:val="14"/>
        </w:rPr>
        <w:t xml:space="preserve"> </w:t>
      </w:r>
      <w:r>
        <w:rPr>
          <w:rFonts w:ascii="FangSong" w:hAnsi="FangSong" w:eastAsia="FangSong" w:cs="FangSong"/>
          <w:sz w:val="14"/>
          <w:szCs w:val="14"/>
          <w:spacing w:val="-1"/>
        </w:rPr>
        <w:t>比[J].中国CT和MRI杂志,2022,(2</w:t>
      </w:r>
      <w:r>
        <w:rPr>
          <w:rFonts w:ascii="FangSong" w:hAnsi="FangSong" w:eastAsia="FangSong" w:cs="FangSong"/>
          <w:sz w:val="14"/>
          <w:szCs w:val="14"/>
          <w:spacing w:val="-2"/>
        </w:rPr>
        <w:t>):143-145.</w:t>
      </w:r>
    </w:p>
    <w:p>
      <w:pPr>
        <w:ind w:left="262" w:right="313" w:hanging="227"/>
        <w:spacing w:before="14" w:line="231" w:lineRule="auto"/>
        <w:rPr>
          <w:rFonts w:ascii="FangSong" w:hAnsi="FangSong" w:eastAsia="FangSong" w:cs="FangSong"/>
          <w:sz w:val="14"/>
          <w:szCs w:val="14"/>
        </w:rPr>
      </w:pPr>
      <w:r>
        <w:rPr>
          <w:rFonts w:ascii="FangSong" w:hAnsi="FangSong" w:eastAsia="FangSong" w:cs="FangSong"/>
          <w:sz w:val="14"/>
          <w:szCs w:val="14"/>
          <w:spacing w:val="7"/>
        </w:rPr>
        <w:t>[12]</w:t>
      </w:r>
      <w:r>
        <w:rPr>
          <w:rFonts w:ascii="FangSong" w:hAnsi="FangSong" w:eastAsia="FangSong" w:cs="FangSong"/>
          <w:sz w:val="14"/>
          <w:szCs w:val="14"/>
        </w:rPr>
        <w:t>Pell</w:t>
      </w:r>
      <w:r>
        <w:rPr>
          <w:rFonts w:ascii="FangSong" w:hAnsi="FangSong" w:eastAsia="FangSong" w:cs="FangSong"/>
          <w:sz w:val="14"/>
          <w:szCs w:val="14"/>
          <w:spacing w:val="-46"/>
        </w:rPr>
        <w:t xml:space="preserve"> </w:t>
      </w:r>
      <w:r>
        <w:rPr>
          <w:rFonts w:ascii="FangSong" w:hAnsi="FangSong" w:eastAsia="FangSong" w:cs="FangSong"/>
          <w:sz w:val="14"/>
          <w:szCs w:val="14"/>
        </w:rPr>
        <w:t>ino</w:t>
      </w:r>
      <w:r>
        <w:rPr>
          <w:rFonts w:ascii="FangSong" w:hAnsi="FangSong" w:eastAsia="FangSong" w:cs="FangSong"/>
          <w:sz w:val="14"/>
          <w:szCs w:val="14"/>
          <w:spacing w:val="36"/>
        </w:rPr>
        <w:t xml:space="preserve"> </w:t>
      </w:r>
      <w:r>
        <w:rPr>
          <w:rFonts w:ascii="FangSong" w:hAnsi="FangSong" w:eastAsia="FangSong" w:cs="FangSong"/>
          <w:sz w:val="14"/>
          <w:szCs w:val="14"/>
        </w:rPr>
        <w:t>G</w:t>
      </w:r>
      <w:r>
        <w:rPr>
          <w:rFonts w:ascii="FangSong" w:hAnsi="FangSong" w:eastAsia="FangSong" w:cs="FangSong"/>
          <w:sz w:val="14"/>
          <w:szCs w:val="14"/>
          <w:spacing w:val="7"/>
        </w:rPr>
        <w:t>,</w:t>
      </w:r>
      <w:r>
        <w:rPr>
          <w:rFonts w:ascii="FangSong" w:hAnsi="FangSong" w:eastAsia="FangSong" w:cs="FangSong"/>
          <w:sz w:val="14"/>
          <w:szCs w:val="14"/>
        </w:rPr>
        <w:t>Podda</w:t>
      </w:r>
      <w:r>
        <w:rPr>
          <w:rFonts w:ascii="FangSong" w:hAnsi="FangSong" w:eastAsia="FangSong" w:cs="FangSong"/>
          <w:sz w:val="14"/>
          <w:szCs w:val="14"/>
          <w:spacing w:val="30"/>
          <w:w w:val="101"/>
        </w:rPr>
        <w:t xml:space="preserve"> </w:t>
      </w:r>
      <w:r>
        <w:rPr>
          <w:rFonts w:ascii="FangSong" w:hAnsi="FangSong" w:eastAsia="FangSong" w:cs="FangSong"/>
          <w:sz w:val="14"/>
          <w:szCs w:val="14"/>
        </w:rPr>
        <w:t>M</w:t>
      </w:r>
      <w:r>
        <w:rPr>
          <w:rFonts w:ascii="FangSong" w:hAnsi="FangSong" w:eastAsia="FangSong" w:cs="FangSong"/>
          <w:sz w:val="14"/>
          <w:szCs w:val="14"/>
          <w:spacing w:val="7"/>
        </w:rPr>
        <w:t>,</w:t>
      </w:r>
      <w:r>
        <w:rPr>
          <w:rFonts w:ascii="FangSong" w:hAnsi="FangSong" w:eastAsia="FangSong" w:cs="FangSong"/>
          <w:sz w:val="14"/>
          <w:szCs w:val="14"/>
        </w:rPr>
        <w:t>Pata</w:t>
      </w:r>
      <w:r>
        <w:rPr>
          <w:rFonts w:ascii="FangSong" w:hAnsi="FangSong" w:eastAsia="FangSong" w:cs="FangSong"/>
          <w:sz w:val="14"/>
          <w:szCs w:val="14"/>
          <w:spacing w:val="35"/>
          <w:w w:val="101"/>
        </w:rPr>
        <w:t xml:space="preserve"> </w:t>
      </w:r>
      <w:r>
        <w:rPr>
          <w:rFonts w:ascii="FangSong" w:hAnsi="FangSong" w:eastAsia="FangSong" w:cs="FangSong"/>
          <w:sz w:val="14"/>
          <w:szCs w:val="14"/>
        </w:rPr>
        <w:t>F</w:t>
      </w:r>
      <w:r>
        <w:rPr>
          <w:rFonts w:ascii="FangSong" w:hAnsi="FangSong" w:eastAsia="FangSong" w:cs="FangSong"/>
          <w:sz w:val="14"/>
          <w:szCs w:val="14"/>
          <w:spacing w:val="7"/>
        </w:rPr>
        <w:t>,</w:t>
      </w:r>
      <w:r>
        <w:rPr>
          <w:rFonts w:ascii="FangSong" w:hAnsi="FangSong" w:eastAsia="FangSong" w:cs="FangSong"/>
          <w:sz w:val="14"/>
          <w:szCs w:val="14"/>
        </w:rPr>
        <w:t>et</w:t>
      </w:r>
      <w:r>
        <w:rPr>
          <w:rFonts w:ascii="FangSong" w:hAnsi="FangSong" w:eastAsia="FangSong" w:cs="FangSong"/>
          <w:sz w:val="14"/>
          <w:szCs w:val="14"/>
          <w:spacing w:val="37"/>
        </w:rPr>
        <w:t xml:space="preserve"> </w:t>
      </w:r>
      <w:r>
        <w:rPr>
          <w:rFonts w:ascii="FangSong" w:hAnsi="FangSong" w:eastAsia="FangSong" w:cs="FangSong"/>
          <w:sz w:val="14"/>
          <w:szCs w:val="14"/>
        </w:rPr>
        <w:t>al</w:t>
      </w:r>
      <w:r>
        <w:rPr>
          <w:rFonts w:ascii="FangSong" w:hAnsi="FangSong" w:eastAsia="FangSong" w:cs="FangSong"/>
          <w:sz w:val="14"/>
          <w:szCs w:val="14"/>
          <w:spacing w:val="7"/>
        </w:rPr>
        <w:t>.</w:t>
      </w:r>
      <w:r>
        <w:rPr>
          <w:rFonts w:ascii="FangSong" w:hAnsi="FangSong" w:eastAsia="FangSong" w:cs="FangSong"/>
          <w:sz w:val="14"/>
          <w:szCs w:val="14"/>
        </w:rPr>
        <w:t>Inequalities</w:t>
      </w:r>
      <w:r>
        <w:rPr>
          <w:rFonts w:ascii="FangSong" w:hAnsi="FangSong" w:eastAsia="FangSong" w:cs="FangSong"/>
          <w:sz w:val="14"/>
          <w:szCs w:val="14"/>
          <w:spacing w:val="49"/>
          <w:w w:val="101"/>
        </w:rPr>
        <w:t xml:space="preserve"> </w:t>
      </w:r>
      <w:r>
        <w:rPr>
          <w:rFonts w:ascii="FangSong" w:hAnsi="FangSong" w:eastAsia="FangSong" w:cs="FangSong"/>
          <w:sz w:val="14"/>
          <w:szCs w:val="14"/>
        </w:rPr>
        <w:t>in</w:t>
      </w:r>
      <w:r>
        <w:rPr>
          <w:rFonts w:ascii="FangSong" w:hAnsi="FangSong" w:eastAsia="FangSong" w:cs="FangSong"/>
          <w:sz w:val="14"/>
          <w:szCs w:val="14"/>
          <w:spacing w:val="43"/>
        </w:rPr>
        <w:t xml:space="preserve"> </w:t>
      </w:r>
      <w:r>
        <w:rPr>
          <w:rFonts w:ascii="FangSong" w:hAnsi="FangSong" w:eastAsia="FangSong" w:cs="FangSong"/>
          <w:sz w:val="14"/>
          <w:szCs w:val="14"/>
        </w:rPr>
        <w:t>screening</w:t>
      </w:r>
      <w:r>
        <w:rPr>
          <w:rFonts w:ascii="FangSong" w:hAnsi="FangSong" w:eastAsia="FangSong" w:cs="FangSong"/>
          <w:sz w:val="14"/>
          <w:szCs w:val="14"/>
          <w:spacing w:val="38"/>
        </w:rPr>
        <w:t xml:space="preserve"> </w:t>
      </w:r>
      <w:r>
        <w:rPr>
          <w:rFonts w:ascii="FangSong" w:hAnsi="FangSong" w:eastAsia="FangSong" w:cs="FangSong"/>
          <w:sz w:val="14"/>
          <w:szCs w:val="14"/>
        </w:rPr>
        <w:t>policies</w:t>
      </w:r>
      <w:r>
        <w:rPr>
          <w:rFonts w:ascii="FangSong" w:hAnsi="FangSong" w:eastAsia="FangSong" w:cs="FangSong"/>
          <w:sz w:val="14"/>
          <w:szCs w:val="14"/>
        </w:rPr>
        <w:t xml:space="preserve"> </w:t>
      </w:r>
      <w:r>
        <w:rPr>
          <w:rFonts w:ascii="FangSong" w:hAnsi="FangSong" w:eastAsia="FangSong" w:cs="FangSong"/>
          <w:sz w:val="14"/>
          <w:szCs w:val="14"/>
          <w:spacing w:val="3"/>
        </w:rPr>
        <w:t>and</w:t>
      </w:r>
      <w:r>
        <w:rPr>
          <w:rFonts w:ascii="FangSong" w:hAnsi="FangSong" w:eastAsia="FangSong" w:cs="FangSong"/>
          <w:sz w:val="14"/>
          <w:szCs w:val="14"/>
          <w:spacing w:val="40"/>
        </w:rPr>
        <w:t xml:space="preserve"> </w:t>
      </w:r>
      <w:r>
        <w:rPr>
          <w:rFonts w:ascii="FangSong" w:hAnsi="FangSong" w:eastAsia="FangSong" w:cs="FangSong"/>
          <w:sz w:val="14"/>
          <w:szCs w:val="14"/>
          <w:spacing w:val="3"/>
        </w:rPr>
        <w:t>perioperative</w:t>
      </w:r>
      <w:r>
        <w:rPr>
          <w:rFonts w:ascii="FangSong" w:hAnsi="FangSong" w:eastAsia="FangSong" w:cs="FangSong"/>
          <w:sz w:val="14"/>
          <w:szCs w:val="14"/>
          <w:spacing w:val="40"/>
        </w:rPr>
        <w:t xml:space="preserve"> </w:t>
      </w:r>
      <w:r>
        <w:rPr>
          <w:rFonts w:ascii="FangSong" w:hAnsi="FangSong" w:eastAsia="FangSong" w:cs="FangSong"/>
          <w:sz w:val="14"/>
          <w:szCs w:val="14"/>
          <w:spacing w:val="3"/>
        </w:rPr>
        <w:t>pro</w:t>
      </w:r>
      <w:r>
        <w:rPr>
          <w:rFonts w:ascii="FangSong" w:hAnsi="FangSong" w:eastAsia="FangSong" w:cs="FangSong"/>
          <w:sz w:val="14"/>
          <w:szCs w:val="14"/>
          <w:spacing w:val="2"/>
        </w:rPr>
        <w:t>tection</w:t>
      </w:r>
      <w:r>
        <w:rPr>
          <w:rFonts w:ascii="FangSong" w:hAnsi="FangSong" w:eastAsia="FangSong" w:cs="FangSong"/>
          <w:sz w:val="14"/>
          <w:szCs w:val="14"/>
          <w:spacing w:val="40"/>
        </w:rPr>
        <w:t xml:space="preserve"> </w:t>
      </w:r>
      <w:r>
        <w:rPr>
          <w:rFonts w:ascii="FangSong" w:hAnsi="FangSong" w:eastAsia="FangSong" w:cs="FangSong"/>
          <w:sz w:val="14"/>
          <w:szCs w:val="14"/>
          <w:spacing w:val="2"/>
        </w:rPr>
        <w:t>for</w:t>
      </w:r>
      <w:r>
        <w:rPr>
          <w:rFonts w:ascii="FangSong" w:hAnsi="FangSong" w:eastAsia="FangSong" w:cs="FangSong"/>
          <w:sz w:val="14"/>
          <w:szCs w:val="14"/>
          <w:spacing w:val="39"/>
          <w:w w:val="101"/>
        </w:rPr>
        <w:t xml:space="preserve"> </w:t>
      </w:r>
      <w:r>
        <w:rPr>
          <w:rFonts w:ascii="FangSong" w:hAnsi="FangSong" w:eastAsia="FangSong" w:cs="FangSong"/>
          <w:sz w:val="14"/>
          <w:szCs w:val="14"/>
          <w:spacing w:val="2"/>
        </w:rPr>
        <w:t>patients</w:t>
      </w:r>
      <w:r>
        <w:rPr>
          <w:rFonts w:ascii="FangSong" w:hAnsi="FangSong" w:eastAsia="FangSong" w:cs="FangSong"/>
          <w:sz w:val="14"/>
          <w:szCs w:val="14"/>
          <w:spacing w:val="32"/>
        </w:rPr>
        <w:t xml:space="preserve"> </w:t>
      </w:r>
      <w:r>
        <w:rPr>
          <w:rFonts w:ascii="FangSong" w:hAnsi="FangSong" w:eastAsia="FangSong" w:cs="FangSong"/>
          <w:sz w:val="14"/>
          <w:szCs w:val="14"/>
          <w:spacing w:val="2"/>
        </w:rPr>
        <w:t>with</w:t>
      </w:r>
      <w:r>
        <w:rPr>
          <w:rFonts w:ascii="FangSong" w:hAnsi="FangSong" w:eastAsia="FangSong" w:cs="FangSong"/>
          <w:sz w:val="14"/>
          <w:szCs w:val="14"/>
          <w:spacing w:val="38"/>
          <w:w w:val="101"/>
        </w:rPr>
        <w:t xml:space="preserve"> </w:t>
      </w:r>
      <w:r>
        <w:rPr>
          <w:rFonts w:ascii="FangSong" w:hAnsi="FangSong" w:eastAsia="FangSong" w:cs="FangSong"/>
          <w:sz w:val="14"/>
          <w:szCs w:val="14"/>
          <w:spacing w:val="2"/>
        </w:rPr>
        <w:t>acute</w:t>
      </w:r>
      <w:r>
        <w:rPr>
          <w:rFonts w:ascii="FangSong" w:hAnsi="FangSong" w:eastAsia="FangSong" w:cs="FangSong"/>
          <w:sz w:val="14"/>
          <w:szCs w:val="14"/>
          <w:spacing w:val="38"/>
          <w:w w:val="101"/>
        </w:rPr>
        <w:t xml:space="preserve"> </w:t>
      </w:r>
      <w:r>
        <w:rPr>
          <w:rFonts w:ascii="FangSong" w:hAnsi="FangSong" w:eastAsia="FangSong" w:cs="FangSong"/>
          <w:sz w:val="14"/>
          <w:szCs w:val="14"/>
          <w:spacing w:val="2"/>
        </w:rPr>
        <w:t>appendicitis</w:t>
      </w:r>
      <w:r>
        <w:rPr>
          <w:rFonts w:ascii="FangSong" w:hAnsi="FangSong" w:eastAsia="FangSong" w:cs="FangSong"/>
          <w:sz w:val="14"/>
          <w:szCs w:val="14"/>
        </w:rPr>
        <w:t xml:space="preserve"> </w:t>
      </w:r>
      <w:r>
        <w:rPr>
          <w:rFonts w:ascii="FangSong" w:hAnsi="FangSong" w:eastAsia="FangSong" w:cs="FangSong"/>
          <w:sz w:val="14"/>
          <w:szCs w:val="14"/>
          <w:spacing w:val="-3"/>
        </w:rPr>
        <w:t>during</w:t>
      </w:r>
      <w:r>
        <w:rPr>
          <w:rFonts w:ascii="FangSong" w:hAnsi="FangSong" w:eastAsia="FangSong" w:cs="FangSong"/>
          <w:sz w:val="14"/>
          <w:szCs w:val="14"/>
          <w:spacing w:val="34"/>
          <w:w w:val="101"/>
        </w:rPr>
        <w:t xml:space="preserve"> </w:t>
      </w:r>
      <w:r>
        <w:rPr>
          <w:rFonts w:ascii="FangSong" w:hAnsi="FangSong" w:eastAsia="FangSong" w:cs="FangSong"/>
          <w:sz w:val="14"/>
          <w:szCs w:val="14"/>
          <w:spacing w:val="-3"/>
        </w:rPr>
        <w:t>the</w:t>
      </w:r>
      <w:r>
        <w:rPr>
          <w:rFonts w:ascii="FangSong" w:hAnsi="FangSong" w:eastAsia="FangSong" w:cs="FangSong"/>
          <w:sz w:val="14"/>
          <w:szCs w:val="14"/>
          <w:spacing w:val="17"/>
        </w:rPr>
        <w:t xml:space="preserve"> </w:t>
      </w:r>
      <w:r>
        <w:rPr>
          <w:rFonts w:ascii="FangSong" w:hAnsi="FangSong" w:eastAsia="FangSong" w:cs="FangSong"/>
          <w:sz w:val="14"/>
          <w:szCs w:val="14"/>
          <w:spacing w:val="-3"/>
        </w:rPr>
        <w:t>pandemic:</w:t>
      </w:r>
      <w:r>
        <w:rPr>
          <w:rFonts w:ascii="FangSong" w:hAnsi="FangSong" w:eastAsia="FangSong" w:cs="FangSong"/>
          <w:sz w:val="14"/>
          <w:szCs w:val="14"/>
          <w:spacing w:val="16"/>
        </w:rPr>
        <w:t xml:space="preserve"> </w:t>
      </w:r>
      <w:r>
        <w:rPr>
          <w:rFonts w:ascii="FangSong" w:hAnsi="FangSong" w:eastAsia="FangSong" w:cs="FangSong"/>
          <w:sz w:val="14"/>
          <w:szCs w:val="14"/>
          <w:spacing w:val="-3"/>
        </w:rPr>
        <w:t>a</w:t>
      </w:r>
      <w:r>
        <w:rPr>
          <w:rFonts w:ascii="FangSong" w:hAnsi="FangSong" w:eastAsia="FangSong" w:cs="FangSong"/>
          <w:sz w:val="14"/>
          <w:szCs w:val="14"/>
          <w:spacing w:val="22"/>
        </w:rPr>
        <w:t xml:space="preserve"> </w:t>
      </w:r>
      <w:r>
        <w:rPr>
          <w:rFonts w:ascii="FangSong" w:hAnsi="FangSong" w:eastAsia="FangSong" w:cs="FangSong"/>
          <w:sz w:val="14"/>
          <w:szCs w:val="14"/>
          <w:spacing w:val="-3"/>
        </w:rPr>
        <w:t>sub-analysis</w:t>
      </w:r>
      <w:r>
        <w:rPr>
          <w:rFonts w:ascii="FangSong" w:hAnsi="FangSong" w:eastAsia="FangSong" w:cs="FangSong"/>
          <w:sz w:val="14"/>
          <w:szCs w:val="14"/>
          <w:spacing w:val="16"/>
        </w:rPr>
        <w:t xml:space="preserve"> </w:t>
      </w:r>
      <w:r>
        <w:rPr>
          <w:rFonts w:ascii="FangSong" w:hAnsi="FangSong" w:eastAsia="FangSong" w:cs="FangSong"/>
          <w:sz w:val="14"/>
          <w:szCs w:val="14"/>
          <w:spacing w:val="-3"/>
        </w:rPr>
        <w:t>of</w:t>
      </w:r>
      <w:r>
        <w:rPr>
          <w:rFonts w:ascii="FangSong" w:hAnsi="FangSong" w:eastAsia="FangSong" w:cs="FangSong"/>
          <w:sz w:val="14"/>
          <w:szCs w:val="14"/>
          <w:spacing w:val="25"/>
        </w:rPr>
        <w:t xml:space="preserve"> </w:t>
      </w:r>
      <w:r>
        <w:rPr>
          <w:rFonts w:ascii="FangSong" w:hAnsi="FangSong" w:eastAsia="FangSong" w:cs="FangSong"/>
          <w:sz w:val="14"/>
          <w:szCs w:val="14"/>
          <w:spacing w:val="-3"/>
        </w:rPr>
        <w:t>the</w:t>
      </w:r>
      <w:r>
        <w:rPr>
          <w:rFonts w:ascii="FangSong" w:hAnsi="FangSong" w:eastAsia="FangSong" w:cs="FangSong"/>
          <w:sz w:val="14"/>
          <w:szCs w:val="14"/>
          <w:spacing w:val="-3"/>
        </w:rPr>
        <w:t xml:space="preserve"> </w:t>
      </w:r>
      <w:r>
        <w:rPr>
          <w:rFonts w:ascii="FangSong" w:hAnsi="FangSong" w:eastAsia="FangSong" w:cs="FangSong"/>
          <w:sz w:val="14"/>
          <w:szCs w:val="14"/>
          <w:spacing w:val="-3"/>
        </w:rPr>
        <w:t>ACIE</w:t>
      </w:r>
      <w:r>
        <w:rPr>
          <w:rFonts w:ascii="FangSong" w:hAnsi="FangSong" w:eastAsia="FangSong" w:cs="FangSong"/>
          <w:sz w:val="14"/>
          <w:szCs w:val="14"/>
          <w:spacing w:val="-3"/>
        </w:rPr>
        <w:t xml:space="preserve"> </w:t>
      </w:r>
      <w:r>
        <w:rPr>
          <w:rFonts w:ascii="FangSong" w:hAnsi="FangSong" w:eastAsia="FangSong" w:cs="FangSong"/>
          <w:sz w:val="14"/>
          <w:szCs w:val="14"/>
          <w:spacing w:val="-3"/>
        </w:rPr>
        <w:t>Appy</w:t>
      </w:r>
      <w:r>
        <w:rPr>
          <w:rFonts w:ascii="FangSong" w:hAnsi="FangSong" w:eastAsia="FangSong" w:cs="FangSong"/>
          <w:sz w:val="14"/>
          <w:szCs w:val="14"/>
          <w:spacing w:val="18"/>
        </w:rPr>
        <w:t xml:space="preserve"> </w:t>
      </w:r>
      <w:r>
        <w:rPr>
          <w:rFonts w:ascii="FangSong" w:hAnsi="FangSong" w:eastAsia="FangSong" w:cs="FangSong"/>
          <w:sz w:val="14"/>
          <w:szCs w:val="14"/>
          <w:spacing w:val="-3"/>
        </w:rPr>
        <w:t>Study</w:t>
      </w:r>
      <w:r>
        <w:rPr>
          <w:rFonts w:ascii="FangSong" w:hAnsi="FangSong" w:eastAsia="FangSong" w:cs="FangSong"/>
          <w:sz w:val="14"/>
          <w:szCs w:val="14"/>
          <w:spacing w:val="-3"/>
        </w:rPr>
        <w:t xml:space="preserve">  </w:t>
      </w:r>
      <w:r>
        <w:rPr>
          <w:rFonts w:ascii="FangSong" w:hAnsi="FangSong" w:eastAsia="FangSong" w:cs="FangSong"/>
          <w:sz w:val="14"/>
          <w:szCs w:val="14"/>
          <w:spacing w:val="-3"/>
        </w:rPr>
        <w:t>(vol</w:t>
      </w:r>
      <w:r>
        <w:rPr>
          <w:rFonts w:ascii="FangSong" w:hAnsi="FangSong" w:eastAsia="FangSong" w:cs="FangSong"/>
          <w:sz w:val="14"/>
          <w:szCs w:val="14"/>
          <w:spacing w:val="22"/>
          <w:w w:val="101"/>
        </w:rPr>
        <w:t xml:space="preserve"> </w:t>
      </w:r>
      <w:r>
        <w:rPr>
          <w:rFonts w:ascii="FangSong" w:hAnsi="FangSong" w:eastAsia="FangSong" w:cs="FangSong"/>
          <w:sz w:val="14"/>
          <w:szCs w:val="14"/>
          <w:spacing w:val="-3"/>
        </w:rPr>
        <w:t>108,pg</w:t>
      </w:r>
      <w:r>
        <w:rPr>
          <w:rFonts w:ascii="FangSong" w:hAnsi="FangSong" w:eastAsia="FangSong" w:cs="FangSong"/>
          <w:sz w:val="14"/>
          <w:szCs w:val="14"/>
        </w:rPr>
        <w:t xml:space="preserve"> </w:t>
      </w:r>
      <w:r>
        <w:rPr>
          <w:rFonts w:ascii="FangSong" w:hAnsi="FangSong" w:eastAsia="FangSong" w:cs="FangSong"/>
          <w:sz w:val="14"/>
          <w:szCs w:val="14"/>
          <w:spacing w:val="-1"/>
        </w:rPr>
        <w:t>e332,2021)[J].The</w:t>
      </w:r>
      <w:r>
        <w:rPr>
          <w:rFonts w:ascii="FangSong" w:hAnsi="FangSong" w:eastAsia="FangSong" w:cs="FangSong"/>
          <w:sz w:val="14"/>
          <w:szCs w:val="14"/>
          <w:spacing w:val="-1"/>
        </w:rPr>
        <w:t xml:space="preserve"> </w:t>
      </w:r>
      <w:r>
        <w:rPr>
          <w:rFonts w:ascii="FangSong" w:hAnsi="FangSong" w:eastAsia="FangSong" w:cs="FangSong"/>
          <w:sz w:val="14"/>
          <w:szCs w:val="14"/>
          <w:spacing w:val="-1"/>
        </w:rPr>
        <w:t>British</w:t>
      </w:r>
      <w:r>
        <w:rPr>
          <w:rFonts w:ascii="FangSong" w:hAnsi="FangSong" w:eastAsia="FangSong" w:cs="FangSong"/>
          <w:sz w:val="14"/>
          <w:szCs w:val="14"/>
          <w:spacing w:val="-1"/>
        </w:rPr>
        <w:t xml:space="preserve"> </w:t>
      </w:r>
      <w:r>
        <w:rPr>
          <w:rFonts w:ascii="FangSong" w:hAnsi="FangSong" w:eastAsia="FangSong" w:cs="FangSong"/>
          <w:sz w:val="14"/>
          <w:szCs w:val="14"/>
          <w:spacing w:val="-1"/>
        </w:rPr>
        <w:t>Journal</w:t>
      </w:r>
      <w:r>
        <w:rPr>
          <w:rFonts w:ascii="FangSong" w:hAnsi="FangSong" w:eastAsia="FangSong" w:cs="FangSong"/>
          <w:sz w:val="14"/>
          <w:szCs w:val="14"/>
          <w:spacing w:val="-1"/>
        </w:rPr>
        <w:t xml:space="preserve"> </w:t>
      </w:r>
      <w:r>
        <w:rPr>
          <w:rFonts w:ascii="FangSong" w:hAnsi="FangSong" w:eastAsia="FangSong" w:cs="FangSong"/>
          <w:sz w:val="14"/>
          <w:szCs w:val="14"/>
          <w:spacing w:val="-1"/>
        </w:rPr>
        <w:t>of</w:t>
      </w:r>
      <w:r>
        <w:rPr>
          <w:rFonts w:ascii="FangSong" w:hAnsi="FangSong" w:eastAsia="FangSong" w:cs="FangSong"/>
          <w:sz w:val="14"/>
          <w:szCs w:val="14"/>
          <w:spacing w:val="-1"/>
        </w:rPr>
        <w:t xml:space="preserve"> </w:t>
      </w:r>
      <w:r>
        <w:rPr>
          <w:rFonts w:ascii="FangSong" w:hAnsi="FangSong" w:eastAsia="FangSong" w:cs="FangSong"/>
          <w:sz w:val="14"/>
          <w:szCs w:val="14"/>
          <w:spacing w:val="-1"/>
        </w:rPr>
        <w:t>Surgery,2022,109(5):464.</w:t>
      </w:r>
    </w:p>
    <w:p>
      <w:pPr>
        <w:ind w:left="261" w:right="314" w:hanging="226"/>
        <w:spacing w:before="21" w:line="226" w:lineRule="auto"/>
        <w:rPr>
          <w:rFonts w:ascii="FangSong" w:hAnsi="FangSong" w:eastAsia="FangSong" w:cs="FangSong"/>
          <w:sz w:val="14"/>
          <w:szCs w:val="14"/>
        </w:rPr>
      </w:pPr>
      <w:r>
        <w:rPr>
          <w:rFonts w:ascii="FangSong" w:hAnsi="FangSong" w:eastAsia="FangSong" w:cs="FangSong"/>
          <w:sz w:val="14"/>
          <w:szCs w:val="14"/>
          <w:spacing w:val="2"/>
        </w:rPr>
        <w:t>[13]潘银梅，洪志友，汪保平，江河利，姚孝应.采用</w:t>
      </w:r>
      <w:r>
        <w:rPr>
          <w:rFonts w:ascii="FangSong" w:hAnsi="FangSong" w:eastAsia="FangSong" w:cs="FangSong"/>
          <w:sz w:val="14"/>
          <w:szCs w:val="14"/>
        </w:rPr>
        <w:t>MSCT</w:t>
      </w:r>
      <w:r>
        <w:rPr>
          <w:rFonts w:ascii="FangSong" w:hAnsi="FangSong" w:eastAsia="FangSong" w:cs="FangSong"/>
          <w:sz w:val="14"/>
          <w:szCs w:val="14"/>
          <w:spacing w:val="2"/>
        </w:rPr>
        <w:t>征象诊断不同急</w:t>
      </w:r>
      <w:r>
        <w:rPr>
          <w:rFonts w:ascii="FangSong" w:hAnsi="FangSong" w:eastAsia="FangSong" w:cs="FangSong"/>
          <w:sz w:val="14"/>
          <w:szCs w:val="14"/>
          <w:spacing w:val="1"/>
        </w:rPr>
        <w:t>性阑尾炎</w:t>
      </w:r>
      <w:r>
        <w:rPr>
          <w:rFonts w:ascii="FangSong" w:hAnsi="FangSong" w:eastAsia="FangSong" w:cs="FangSong"/>
          <w:sz w:val="14"/>
          <w:szCs w:val="14"/>
        </w:rPr>
        <w:t xml:space="preserve"> </w:t>
      </w:r>
      <w:r>
        <w:rPr>
          <w:rFonts w:ascii="FangSong" w:hAnsi="FangSong" w:eastAsia="FangSong" w:cs="FangSong"/>
          <w:sz w:val="14"/>
          <w:szCs w:val="14"/>
          <w:spacing w:val="-1"/>
        </w:rPr>
        <w:t>病理类型的可行性[J].中国CT和MRI杂志，2022，20(3):138-140.</w:t>
      </w:r>
    </w:p>
    <w:p>
      <w:pPr>
        <w:ind w:left="263" w:right="314" w:hanging="228"/>
        <w:spacing w:before="17" w:line="226" w:lineRule="auto"/>
        <w:rPr>
          <w:rFonts w:ascii="FangSong" w:hAnsi="FangSong" w:eastAsia="FangSong" w:cs="FangSong"/>
          <w:sz w:val="14"/>
          <w:szCs w:val="14"/>
        </w:rPr>
      </w:pPr>
      <w:r>
        <w:rPr>
          <w:rFonts w:ascii="FangSong" w:hAnsi="FangSong" w:eastAsia="FangSong" w:cs="FangSong"/>
          <w:sz w:val="14"/>
          <w:szCs w:val="14"/>
          <w:spacing w:val="2"/>
        </w:rPr>
        <w:t>[14]张雪辉,韩春蕾,王钦习.急性阑尾炎患者临床诊断中多层螺</w:t>
      </w:r>
      <w:r>
        <w:rPr>
          <w:rFonts w:ascii="FangSong" w:hAnsi="FangSong" w:eastAsia="FangSong" w:cs="FangSong"/>
          <w:sz w:val="14"/>
          <w:szCs w:val="14"/>
          <w:spacing w:val="1"/>
        </w:rPr>
        <w:t>旋</w:t>
      </w:r>
      <w:r>
        <w:rPr>
          <w:rFonts w:ascii="FangSong" w:hAnsi="FangSong" w:eastAsia="FangSong" w:cs="FangSong"/>
          <w:sz w:val="14"/>
          <w:szCs w:val="14"/>
        </w:rPr>
        <w:t>CT</w:t>
      </w:r>
      <w:r>
        <w:rPr>
          <w:rFonts w:ascii="FangSong" w:hAnsi="FangSong" w:eastAsia="FangSong" w:cs="FangSong"/>
          <w:sz w:val="14"/>
          <w:szCs w:val="14"/>
          <w:spacing w:val="1"/>
        </w:rPr>
        <w:t>的应用及其准确</w:t>
      </w:r>
      <w:r>
        <w:rPr>
          <w:rFonts w:ascii="FangSong" w:hAnsi="FangSong" w:eastAsia="FangSong" w:cs="FangSong"/>
          <w:sz w:val="14"/>
          <w:szCs w:val="14"/>
        </w:rPr>
        <w:t xml:space="preserve"> </w:t>
      </w:r>
      <w:r>
        <w:rPr>
          <w:rFonts w:ascii="FangSong" w:hAnsi="FangSong" w:eastAsia="FangSong" w:cs="FangSong"/>
          <w:sz w:val="14"/>
          <w:szCs w:val="14"/>
          <w:spacing w:val="-1"/>
        </w:rPr>
        <w:t>性研究[J].中国CT和MRI杂志,2021,19(10):163-166.</w:t>
      </w:r>
    </w:p>
    <w:p>
      <w:pPr>
        <w:ind w:left="265" w:right="346" w:hanging="230"/>
        <w:spacing w:before="17" w:line="228" w:lineRule="auto"/>
        <w:rPr>
          <w:rFonts w:ascii="FangSong" w:hAnsi="FangSong" w:eastAsia="FangSong" w:cs="FangSong"/>
          <w:sz w:val="14"/>
          <w:szCs w:val="14"/>
        </w:rPr>
      </w:pPr>
      <w:r>
        <w:rPr>
          <w:rFonts w:ascii="FangSong" w:hAnsi="FangSong" w:eastAsia="FangSong" w:cs="FangSong"/>
          <w:sz w:val="14"/>
          <w:szCs w:val="14"/>
          <w:spacing w:val="-1"/>
        </w:rPr>
        <w:t>[15]曹青峰.高频超声分型诊断急性阑尾炎的临床价值探析[J].罕少疾病杂志,2021，</w:t>
      </w:r>
      <w:r>
        <w:rPr>
          <w:rFonts w:ascii="FangSong" w:hAnsi="FangSong" w:eastAsia="FangSong" w:cs="FangSong"/>
          <w:sz w:val="14"/>
          <w:szCs w:val="14"/>
          <w:spacing w:val="12"/>
        </w:rPr>
        <w:t xml:space="preserve"> </w:t>
      </w:r>
      <w:r>
        <w:rPr>
          <w:rFonts w:ascii="FangSong" w:hAnsi="FangSong" w:eastAsia="FangSong" w:cs="FangSong"/>
          <w:sz w:val="14"/>
          <w:szCs w:val="14"/>
          <w:spacing w:val="-1"/>
        </w:rPr>
        <w:t>28(1):40-41.</w:t>
      </w:r>
    </w:p>
    <w:p>
      <w:pPr>
        <w:ind w:left="261" w:right="317" w:hanging="226"/>
        <w:spacing w:before="15" w:line="226" w:lineRule="auto"/>
        <w:rPr>
          <w:rFonts w:ascii="FangSong" w:hAnsi="FangSong" w:eastAsia="FangSong" w:cs="FangSong"/>
          <w:sz w:val="14"/>
          <w:szCs w:val="14"/>
        </w:rPr>
      </w:pPr>
      <w:r>
        <w:rPr>
          <w:rFonts w:ascii="FangSong" w:hAnsi="FangSong" w:eastAsia="FangSong" w:cs="FangSong"/>
          <w:sz w:val="14"/>
          <w:szCs w:val="14"/>
          <w:spacing w:val="2"/>
        </w:rPr>
        <w:t>[16]周敬,马敬敬,曹海玮.高频超声检查在小儿急性阑</w:t>
      </w:r>
      <w:r>
        <w:rPr>
          <w:rFonts w:ascii="FangSong" w:hAnsi="FangSong" w:eastAsia="FangSong" w:cs="FangSong"/>
          <w:sz w:val="14"/>
          <w:szCs w:val="14"/>
          <w:spacing w:val="1"/>
        </w:rPr>
        <w:t>尾炎、急性肠系膜淋巴结炎临</w:t>
      </w:r>
      <w:r>
        <w:rPr>
          <w:rFonts w:ascii="FangSong" w:hAnsi="FangSong" w:eastAsia="FangSong" w:cs="FangSong"/>
          <w:sz w:val="14"/>
          <w:szCs w:val="14"/>
        </w:rPr>
        <w:t xml:space="preserve"> </w:t>
      </w:r>
      <w:r>
        <w:rPr>
          <w:rFonts w:ascii="FangSong" w:hAnsi="FangSong" w:eastAsia="FangSong" w:cs="FangSong"/>
          <w:sz w:val="14"/>
          <w:szCs w:val="14"/>
          <w:spacing w:val="-1"/>
        </w:rPr>
        <w:t>床诊断中的准确性研究[J].罕少疾病杂志，2024，31(7):107-108.</w:t>
      </w:r>
    </w:p>
    <w:p>
      <w:pPr>
        <w:ind w:left="269" w:right="314" w:hanging="234"/>
        <w:spacing w:before="15" w:line="229" w:lineRule="auto"/>
        <w:rPr>
          <w:rFonts w:ascii="FangSong" w:hAnsi="FangSong" w:eastAsia="FangSong" w:cs="FangSong"/>
          <w:sz w:val="14"/>
          <w:szCs w:val="14"/>
        </w:rPr>
      </w:pPr>
      <w:r>
        <w:rPr>
          <w:rFonts w:ascii="FangSong" w:hAnsi="FangSong" w:eastAsia="FangSong" w:cs="FangSong"/>
          <w:sz w:val="14"/>
          <w:szCs w:val="14"/>
          <w:spacing w:val="2"/>
        </w:rPr>
        <w:t>[17]朱小芹.超声腹部及浅表探头联合扫描对急性阑尾炎患者</w:t>
      </w:r>
      <w:r>
        <w:rPr>
          <w:rFonts w:ascii="FangSong" w:hAnsi="FangSong" w:eastAsia="FangSong" w:cs="FangSong"/>
          <w:sz w:val="14"/>
          <w:szCs w:val="14"/>
          <w:spacing w:val="1"/>
        </w:rPr>
        <w:t>检出率的影响[J].大医</w:t>
      </w:r>
      <w:r>
        <w:rPr>
          <w:rFonts w:ascii="FangSong" w:hAnsi="FangSong" w:eastAsia="FangSong" w:cs="FangSong"/>
          <w:sz w:val="14"/>
          <w:szCs w:val="14"/>
        </w:rPr>
        <w:t xml:space="preserve"> </w:t>
      </w:r>
      <w:r>
        <w:rPr>
          <w:rFonts w:ascii="FangSong" w:hAnsi="FangSong" w:eastAsia="FangSong" w:cs="FangSong"/>
          <w:sz w:val="14"/>
          <w:szCs w:val="14"/>
          <w:spacing w:val="-1"/>
        </w:rPr>
        <w:t>生,2020,5(23):142-144.</w:t>
      </w:r>
    </w:p>
    <w:p>
      <w:pPr>
        <w:ind w:left="257" w:right="314" w:hanging="222"/>
        <w:spacing w:before="13" w:line="228" w:lineRule="auto"/>
        <w:rPr>
          <w:rFonts w:ascii="FangSong" w:hAnsi="FangSong" w:eastAsia="FangSong" w:cs="FangSong"/>
          <w:sz w:val="14"/>
          <w:szCs w:val="14"/>
        </w:rPr>
      </w:pPr>
      <w:r>
        <w:rPr>
          <w:rFonts w:ascii="FangSong" w:hAnsi="FangSong" w:eastAsia="FangSong" w:cs="FangSong"/>
          <w:sz w:val="14"/>
          <w:szCs w:val="14"/>
          <w:spacing w:val="2"/>
        </w:rPr>
        <w:t>[18]丁伟.超声腹部及浅表探头联合扫描对急性阑尾炎患者检</w:t>
      </w:r>
      <w:r>
        <w:rPr>
          <w:rFonts w:ascii="FangSong" w:hAnsi="FangSong" w:eastAsia="FangSong" w:cs="FangSong"/>
          <w:sz w:val="14"/>
          <w:szCs w:val="14"/>
          <w:spacing w:val="1"/>
        </w:rPr>
        <w:t>出率的影响分析[J].影</w:t>
      </w:r>
      <w:r>
        <w:rPr>
          <w:rFonts w:ascii="FangSong" w:hAnsi="FangSong" w:eastAsia="FangSong" w:cs="FangSong"/>
          <w:sz w:val="14"/>
          <w:szCs w:val="14"/>
        </w:rPr>
        <w:t xml:space="preserve"> </w:t>
      </w:r>
      <w:r>
        <w:rPr>
          <w:rFonts w:ascii="FangSong" w:hAnsi="FangSong" w:eastAsia="FangSong" w:cs="FangSong"/>
          <w:sz w:val="14"/>
          <w:szCs w:val="14"/>
          <w:spacing w:val="-1"/>
        </w:rPr>
        <w:t>像研究与医学应用,2022,6(8):161-163.</w:t>
      </w:r>
    </w:p>
    <w:p>
      <w:pPr>
        <w:ind w:left="263" w:right="317" w:hanging="228"/>
        <w:spacing w:before="15" w:line="227" w:lineRule="auto"/>
        <w:rPr>
          <w:rFonts w:ascii="FangSong" w:hAnsi="FangSong" w:eastAsia="FangSong" w:cs="FangSong"/>
          <w:sz w:val="14"/>
          <w:szCs w:val="14"/>
        </w:rPr>
      </w:pPr>
      <w:r>
        <w:rPr>
          <w:rFonts w:ascii="FangSong" w:hAnsi="FangSong" w:eastAsia="FangSong" w:cs="FangSong"/>
          <w:sz w:val="14"/>
          <w:szCs w:val="14"/>
        </w:rPr>
        <w:t>[19]陈金英,伍智玲,林举,等.超声腹部及浅表探头联合扫描对急性阑尾炎的诊</w:t>
      </w:r>
      <w:r>
        <w:rPr>
          <w:rFonts w:ascii="FangSong" w:hAnsi="FangSong" w:eastAsia="FangSong" w:cs="FangSong"/>
          <w:sz w:val="14"/>
          <w:szCs w:val="14"/>
          <w:spacing w:val="-1"/>
        </w:rPr>
        <w:t>断准确</w:t>
      </w:r>
      <w:r>
        <w:rPr>
          <w:rFonts w:ascii="FangSong" w:hAnsi="FangSong" w:eastAsia="FangSong" w:cs="FangSong"/>
          <w:sz w:val="14"/>
          <w:szCs w:val="14"/>
        </w:rPr>
        <w:t xml:space="preserve"> </w:t>
      </w:r>
      <w:r>
        <w:rPr>
          <w:rFonts w:ascii="FangSong" w:hAnsi="FangSong" w:eastAsia="FangSong" w:cs="FangSong"/>
          <w:sz w:val="14"/>
          <w:szCs w:val="14"/>
          <w:spacing w:val="-1"/>
        </w:rPr>
        <w:t>性分析[J].影像研究与医学应用,2021,5(21):191-192.</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2885"/>
        <w:spacing w:before="8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（收稿日期：2023-12-25）</w:t>
      </w:r>
    </w:p>
    <w:p>
      <w:pPr>
        <w:ind w:left="2890"/>
        <w:spacing w:before="54"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（校对编辑：翁佳鸿）</w:t>
      </w:r>
    </w:p>
    <w:sectPr>
      <w:type w:val="continuous"/>
      <w:pgSz w:w="11906" w:h="16158"/>
      <w:pgMar w:top="548" w:right="251" w:bottom="544" w:left="424" w:header="302" w:footer="286" w:gutter="0"/>
      <w:cols w:equalWidth="0" w:num="2">
        <w:col w:w="5600" w:space="100"/>
        <w:col w:w="553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8" w:lineRule="auto"/>
      <w:jc w:val="right"/>
      <w:rPr>
        <w:rFonts w:ascii="SimHei" w:hAnsi="SimHei" w:eastAsia="SimHei" w:cs="SimHei"/>
        <w:sz w:val="18"/>
        <w:szCs w:val="18"/>
      </w:rPr>
    </w:pPr>
    <w:r>
      <w:rPr>
        <w:rFonts w:ascii="SimHei" w:hAnsi="SimHei" w:eastAsia="SimHei" w:cs="SimHei"/>
        <w:sz w:val="20"/>
        <w:szCs w:val="20"/>
        <w:b/>
        <w:bCs/>
        <w:spacing w:val="-26"/>
      </w:rPr>
      <w:t>·</w:t>
    </w:r>
    <w:r>
      <w:rPr>
        <w:rFonts w:ascii="SimHei" w:hAnsi="SimHei" w:eastAsia="SimHei" w:cs="SimHei"/>
        <w:sz w:val="18"/>
        <w:szCs w:val="18"/>
        <w:b/>
        <w:bCs/>
        <w:spacing w:val="-26"/>
      </w:rPr>
      <w:t>1</w:t>
    </w:r>
    <w:r>
      <w:rPr>
        <w:rFonts w:ascii="SimHei" w:hAnsi="SimHei" w:eastAsia="SimHei" w:cs="SimHei"/>
        <w:sz w:val="18"/>
        <w:szCs w:val="18"/>
        <w:b/>
        <w:bCs/>
        <w:spacing w:val="-25"/>
      </w:rPr>
      <w:t>0</w:t>
    </w:r>
    <w:r>
      <w:rPr>
        <w:rFonts w:ascii="SimHei" w:hAnsi="SimHei" w:eastAsia="SimHei" w:cs="SimHei"/>
        <w:sz w:val="18"/>
        <w:szCs w:val="18"/>
        <w:b/>
        <w:bCs/>
        <w:spacing w:val="-11"/>
      </w:rPr>
      <w:t>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9"/>
      <w:spacing w:before="42" w:line="175" w:lineRule="auto"/>
      <w:rPr>
        <w:rFonts w:ascii="Microsoft YaHei" w:hAnsi="Microsoft YaHei" w:eastAsia="Microsoft YaHei" w:cs="Microsoft YaHei"/>
        <w:sz w:val="14"/>
        <w:szCs w:val="14"/>
      </w:rPr>
    </w:pPr>
    <w:r>
      <w:pict>
        <v:shape id="_x0000_s2" style="position:absolute;margin-left:28.3564pt;margin-top:25.279pt;mso-position-vertical-relative:page;mso-position-horizontal-relative:page;width:532.95pt;height:0.6pt;z-index:251658240;" o:allowincell="f" filled="false" strokecolor="#000000" strokeweight="0.57pt" coordsize="10659,12" coordorigin="0,0" path="m0,5l10658,5e">
          <v:stroke joinstyle="miter" miterlimit="4"/>
        </v:shape>
      </w:pict>
    </w:r>
    <w:r>
      <w:rPr>
        <w:rFonts w:ascii="Microsoft YaHei" w:hAnsi="Microsoft YaHei" w:eastAsia="Microsoft YaHei" w:cs="Microsoft YaHei"/>
        <w:sz w:val="14"/>
        <w:szCs w:val="14"/>
        <w:spacing w:val="-4"/>
      </w:rPr>
      <w:t>罕少疾病杂志</w:t>
    </w:r>
    <w:r>
      <w:rPr>
        <w:rFonts w:ascii="Microsoft YaHei" w:hAnsi="Microsoft YaHei" w:eastAsia="Microsoft YaHei" w:cs="Microsoft YaHei"/>
        <w:sz w:val="14"/>
        <w:szCs w:val="14"/>
        <w:spacing w:val="28"/>
      </w:rPr>
      <w:t xml:space="preserve"> </w:t>
    </w:r>
    <w:r>
      <w:rPr>
        <w:rFonts w:ascii="Microsoft YaHei" w:hAnsi="Microsoft YaHei" w:eastAsia="Microsoft YaHei" w:cs="Microsoft YaHei"/>
        <w:sz w:val="14"/>
        <w:szCs w:val="14"/>
        <w:spacing w:val="-4"/>
      </w:rPr>
      <w:t>2024年12月 第31卷 第 12 期 总第185期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23"/>
      <w:spacing w:before="30" w:line="198" w:lineRule="auto"/>
      <w:rPr>
        <w:rFonts w:ascii="Microsoft YaHei" w:hAnsi="Microsoft YaHei" w:eastAsia="Microsoft YaHei" w:cs="Microsoft YaHei"/>
        <w:sz w:val="14"/>
        <w:szCs w:val="14"/>
      </w:rPr>
    </w:pPr>
    <w:r>
      <w:pict>
        <v:shape id="WordPictureWatermark12" style="position:absolute;margin-left:21.2pt;margin-top:777.67pt;mso-position-vertical-relative:page;mso-position-horizontal-relative:page;width:168.95pt;height:12.5pt;z-index:-251657216;" o:allowincell="f" filled="false" stroked="false" type="#_x0000_t75">
          <v:imagedata o:title="" r:id="rId1"/>
        </v:shape>
      </w:pict>
    </w:r>
    <w:r>
      <w:pict>
        <v:shape id="_x0000_s14" style="position:absolute;margin-left:34.0257pt;margin-top:25.279pt;mso-position-vertical-relative:page;mso-position-horizontal-relative:page;width:532.95pt;height:0.6pt;z-index:251660288;" o:allowincell="f" filled="false" strokecolor="#000000" strokeweight="0.57pt" coordsize="10659,12" coordorigin="0,0" path="m0,5l10658,5e">
          <v:stroke joinstyle="miter" miterlimit="4"/>
        </v:shape>
      </w:pict>
    </w:r>
    <w:r>
      <w:rPr>
        <w:rFonts w:ascii="Microsoft YaHei" w:hAnsi="Microsoft YaHei" w:eastAsia="Microsoft YaHei" w:cs="Microsoft YaHei"/>
        <w:sz w:val="14"/>
        <w:szCs w:val="14"/>
        <w:spacing w:val="-6"/>
      </w:rPr>
      <w:t>JOURNAL OF  RARE</w:t>
    </w:r>
    <w:r>
      <w:rPr>
        <w:rFonts w:ascii="Microsoft YaHei" w:hAnsi="Microsoft YaHei" w:eastAsia="Microsoft YaHei" w:cs="Microsoft YaHei"/>
        <w:sz w:val="14"/>
        <w:szCs w:val="14"/>
        <w:spacing w:val="38"/>
        <w:w w:val="101"/>
      </w:rPr>
      <w:t xml:space="preserve"> </w:t>
    </w:r>
    <w:r>
      <w:rPr>
        <w:rFonts w:ascii="Microsoft YaHei" w:hAnsi="Microsoft YaHei" w:eastAsia="Microsoft YaHei" w:cs="Microsoft YaHei"/>
        <w:sz w:val="14"/>
        <w:szCs w:val="14"/>
        <w:spacing w:val="-6"/>
      </w:rPr>
      <w:t>AND  UNCOMMON  DISEASES, DEC.2024,Vol.31, No.12, Total No.185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libri" w:hAnsi="Calibri" w:eastAsia="Calibri" w:cs="Calibr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image" Target="media/image6.png"/><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image" Target="media/image4.png"/><Relationship Id="rId4" Type="http://schemas.openxmlformats.org/officeDocument/2006/relationships/image" Target="media/image3.png"/><Relationship Id="rId3" Type="http://schemas.openxmlformats.org/officeDocument/2006/relationships/image" Target="media/image2.png"/><Relationship Id="rId2" Type="http://schemas.openxmlformats.org/officeDocument/2006/relationships/image" Target="media/image1.pn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2024-12-25T21:52:13Z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2025-10-28T21:32:25</vt:filetime>
  </property>
</Properties>
</file>