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05"/>
        <w:spacing w:before="343" w:line="242" w:lineRule="auto"/>
        <w:rPr>
          <w:rFonts w:ascii="SimHei" w:hAnsi="SimHei" w:eastAsia="SimHei" w:cs="SimHei"/>
          <w:sz w:val="32"/>
          <w:szCs w:val="32"/>
        </w:rPr>
      </w:pPr>
      <w:r>
        <w:rPr>
          <w:rFonts w:ascii="Microsoft YaHei" w:hAnsi="Microsoft YaHei" w:eastAsia="Microsoft YaHei" w:cs="Microsoft YaHei"/>
          <w:sz w:val="24"/>
          <w:szCs w:val="24"/>
          <w:color w:val="E96F2E"/>
          <w:spacing w:val="-3"/>
        </w:rPr>
        <w:t>妇si健康导刊</w:t>
      </w:r>
      <w:r>
        <w:rPr>
          <w:rFonts w:ascii="Microsoft YaHei" w:hAnsi="Microsoft YaHei" w:eastAsia="Microsoft YaHei" w:cs="Microsoft YaHei"/>
          <w:sz w:val="24"/>
          <w:szCs w:val="24"/>
          <w:color w:val="E96F2E"/>
          <w:spacing w:val="-3"/>
        </w:rPr>
        <w:t xml:space="preserve">       </w:t>
      </w:r>
      <w:r>
        <w:rPr>
          <w:sz w:val="17"/>
          <w:szCs w:val="17"/>
          <w:color w:val="231F20"/>
          <w:spacing w:val="-3"/>
          <w:position w:val="1"/>
        </w:rPr>
        <w:t>2025年1月 第4卷 第2期</w:t>
      </w:r>
      <w:r>
        <w:rPr>
          <w:sz w:val="17"/>
          <w:szCs w:val="17"/>
          <w:color w:val="231F20"/>
          <w:spacing w:val="37"/>
          <w:position w:val="1"/>
        </w:rPr>
        <w:t xml:space="preserve"> </w:t>
      </w:r>
      <w:r>
        <w:rPr>
          <w:sz w:val="17"/>
          <w:szCs w:val="17"/>
          <w:strike/>
          <w:color w:val="231F20"/>
          <w:spacing w:val="-3"/>
          <w:position w:val="1"/>
        </w:rPr>
        <w:t xml:space="preserve">      </w:t>
      </w:r>
      <w:r>
        <w:rPr>
          <w:sz w:val="17"/>
          <w:szCs w:val="17"/>
          <w:strike/>
          <w:color w:val="231F20"/>
          <w:spacing w:val="-4"/>
          <w:position w:val="1"/>
        </w:rPr>
        <w:t xml:space="preserve">                                        </w:t>
      </w:r>
      <w:r>
        <w:rPr>
          <w:sz w:val="17"/>
          <w:szCs w:val="17"/>
          <w:color w:val="231F20"/>
          <w:spacing w:val="-4"/>
          <w:position w:val="1"/>
        </w:rPr>
        <w:t xml:space="preserve">    </w:t>
      </w:r>
      <w:r>
        <w:rPr>
          <w:rFonts w:ascii="SimHei" w:hAnsi="SimHei" w:eastAsia="SimHei" w:cs="SimHei"/>
          <w:sz w:val="32"/>
          <w:szCs w:val="32"/>
          <w:color w:val="231F20"/>
          <w:spacing w:val="-4"/>
          <w:position w:val="-1"/>
        </w:rPr>
        <w:t>·</w:t>
      </w:r>
      <w:r>
        <w:rPr>
          <w:rFonts w:ascii="SimHei" w:hAnsi="SimHei" w:eastAsia="SimHei" w:cs="SimHei"/>
          <w:sz w:val="32"/>
          <w:szCs w:val="32"/>
          <w:color w:val="46A1CB"/>
          <w:spacing w:val="-4"/>
          <w:position w:val="-1"/>
        </w:rPr>
        <w:t>护理与康复</w:t>
      </w:r>
      <w:r>
        <w:rPr>
          <w:rFonts w:ascii="SimHei" w:hAnsi="SimHei" w:eastAsia="SimHei" w:cs="SimHei"/>
          <w:sz w:val="32"/>
          <w:szCs w:val="32"/>
          <w:color w:val="46A1CB"/>
          <w:spacing w:val="-4"/>
          <w:position w:val="-1"/>
        </w:rPr>
        <w:t xml:space="preserve"> </w:t>
      </w:r>
      <w:r>
        <w:rPr>
          <w:rFonts w:ascii="SimHei" w:hAnsi="SimHei" w:eastAsia="SimHei" w:cs="SimHei"/>
          <w:sz w:val="32"/>
          <w:szCs w:val="32"/>
          <w:color w:val="231F20"/>
          <w:spacing w:val="-4"/>
          <w:position w:val="-1"/>
        </w:rPr>
        <w:t>·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36"/>
        <w:spacing w:before="150" w:line="604" w:lineRule="exact"/>
        <w:rPr>
          <w:sz w:val="46"/>
          <w:szCs w:val="46"/>
        </w:rPr>
      </w:pPr>
      <w:r>
        <w:rPr>
          <w:sz w:val="46"/>
          <w:szCs w:val="46"/>
          <w:b/>
          <w:bCs/>
          <w:color w:val="0085FF"/>
          <w:spacing w:val="-6"/>
          <w:position w:val="2"/>
        </w:rPr>
        <w:t>规范化疼痛护理干预在小儿阑尾炎术后的应用</w:t>
      </w:r>
    </w:p>
    <w:p>
      <w:pPr>
        <w:pStyle w:val="BodyText"/>
        <w:ind w:left="4771"/>
        <w:spacing w:before="264" w:line="23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姜素芬</w:t>
      </w:r>
      <w:r>
        <w:rPr>
          <w:sz w:val="19"/>
          <w:szCs w:val="19"/>
          <w:color w:val="231F20"/>
          <w:spacing w:val="3"/>
        </w:rPr>
        <w:t xml:space="preserve">    </w:t>
      </w:r>
      <w:r>
        <w:rPr>
          <w:sz w:val="19"/>
          <w:szCs w:val="19"/>
          <w:color w:val="231F20"/>
          <w:spacing w:val="-2"/>
        </w:rPr>
        <w:t>刘大燕</w:t>
      </w:r>
    </w:p>
    <w:p>
      <w:pPr>
        <w:pStyle w:val="BodyText"/>
        <w:ind w:left="3044"/>
        <w:spacing w:before="92" w:line="254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1"/>
        </w:rPr>
        <w:t>山东省威海市妇幼保健院骨外小儿外病区，山东威海</w:t>
      </w:r>
      <w:r>
        <w:rPr>
          <w:sz w:val="19"/>
          <w:szCs w:val="19"/>
          <w:color w:val="231F20"/>
          <w:spacing w:val="64"/>
          <w:position w:val="1"/>
        </w:rPr>
        <w:t xml:space="preserve"> </w:t>
      </w:r>
      <w:r>
        <w:rPr>
          <w:sz w:val="19"/>
          <w:szCs w:val="19"/>
          <w:color w:val="231F20"/>
          <w:spacing w:val="-4"/>
          <w:position w:val="1"/>
        </w:rPr>
        <w:t>264200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1059" w:right="1473" w:firstLine="399"/>
        <w:spacing w:before="62" w:line="291" w:lineRule="auto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摘要</w:t>
      </w:r>
      <w:r>
        <w:rPr>
          <w:rFonts w:ascii="SimHei" w:hAnsi="SimHei" w:eastAsia="SimHei" w:cs="SimHei"/>
          <w:sz w:val="19"/>
          <w:szCs w:val="19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]</w:t>
      </w: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目的</w:t>
      </w: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5"/>
        </w:rPr>
        <w:t>探讨规范化疼痛护理干预在小儿阑尾炎术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后的应用效果。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>方法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选取</w:t>
      </w:r>
      <w:r>
        <w:rPr>
          <w:rFonts w:ascii="FangSong" w:hAnsi="FangSong" w:eastAsia="FangSong" w:cs="FangSong"/>
          <w:sz w:val="19"/>
          <w:szCs w:val="19"/>
          <w:color w:val="231F20"/>
          <w:spacing w:val="-4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2021</w:t>
      </w:r>
      <w:r>
        <w:rPr>
          <w:rFonts w:ascii="FangSong" w:hAnsi="FangSong" w:eastAsia="FangSong" w:cs="FangSong"/>
          <w:sz w:val="19"/>
          <w:szCs w:val="19"/>
          <w:color w:val="231F20"/>
          <w:spacing w:val="-4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年</w:t>
      </w:r>
      <w:r>
        <w:rPr>
          <w:rFonts w:ascii="FangSong" w:hAnsi="FangSong" w:eastAsia="FangSong" w:cs="FangSong"/>
          <w:sz w:val="19"/>
          <w:szCs w:val="19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1</w:t>
      </w:r>
      <w:r>
        <w:rPr>
          <w:rFonts w:ascii="FangSong" w:hAnsi="FangSong" w:eastAsia="FangSong" w:cs="FangSong"/>
          <w:sz w:val="19"/>
          <w:szCs w:val="19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月至</w:t>
      </w:r>
      <w:r>
        <w:rPr>
          <w:rFonts w:ascii="FangSong" w:hAnsi="FangSong" w:eastAsia="FangSong" w:cs="FangSong"/>
          <w:sz w:val="19"/>
          <w:szCs w:val="19"/>
          <w:color w:val="231F20"/>
          <w:spacing w:val="-4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2023</w:t>
      </w:r>
      <w:r>
        <w:rPr>
          <w:rFonts w:ascii="FangSong" w:hAnsi="FangSong" w:eastAsia="FangSong" w:cs="FangSong"/>
          <w:sz w:val="19"/>
          <w:szCs w:val="19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年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>12</w:t>
      </w:r>
      <w:r>
        <w:rPr>
          <w:rFonts w:ascii="FangSong" w:hAnsi="FangSong" w:eastAsia="FangSong" w:cs="FangSong"/>
          <w:sz w:val="19"/>
          <w:szCs w:val="19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>月威海市妇幼保健院骨外小儿外病区收治的</w:t>
      </w:r>
      <w:r>
        <w:rPr>
          <w:rFonts w:ascii="FangSong" w:hAnsi="FangSong" w:eastAsia="FangSong" w:cs="FangSong"/>
          <w:sz w:val="19"/>
          <w:szCs w:val="19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>72</w:t>
      </w:r>
      <w:r>
        <w:rPr>
          <w:rFonts w:ascii="FangSong" w:hAnsi="FangSong" w:eastAsia="FangSong" w:cs="FangSong"/>
          <w:sz w:val="19"/>
          <w:szCs w:val="19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>例行腹腔镜手术切除的阑尾炎患儿为研究对象，按照随机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数字表法分为两组，对照组（36</w:t>
      </w:r>
      <w:r>
        <w:rPr>
          <w:rFonts w:ascii="FangSong" w:hAnsi="FangSong" w:eastAsia="FangSong" w:cs="FangSong"/>
          <w:sz w:val="19"/>
          <w:szCs w:val="19"/>
          <w:color w:val="231F20"/>
          <w:spacing w:val="-3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例）行常规护理干预，观察组（36</w:t>
      </w:r>
      <w:r>
        <w:rPr>
          <w:rFonts w:ascii="FangSong" w:hAnsi="FangSong" w:eastAsia="FangSong" w:cs="FangSong"/>
          <w:sz w:val="19"/>
          <w:szCs w:val="19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例）行规范化疼痛护理干预，比较两组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的疼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痛评分、术后康复时间、生活质量与依从性。</w:t>
      </w: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结果</w:t>
      </w:r>
      <w:r>
        <w:rPr>
          <w:rFonts w:ascii="SimHei" w:hAnsi="SimHei" w:eastAsia="SimHei" w:cs="SimHei"/>
          <w:sz w:val="19"/>
          <w:szCs w:val="19"/>
          <w:color w:val="231F20"/>
          <w:spacing w:val="47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观察组术后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12</w:t>
      </w:r>
      <w:r>
        <w:rPr>
          <w:rFonts w:ascii="FangSong" w:hAnsi="FangSong" w:eastAsia="FangSong" w:cs="FangSong"/>
          <w:sz w:val="19"/>
          <w:szCs w:val="19"/>
          <w:color w:val="231F20"/>
          <w:spacing w:val="42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h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以及术后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1、2</w:t>
      </w:r>
      <w:r>
        <w:rPr>
          <w:rFonts w:ascii="FangSong" w:hAnsi="FangSong" w:eastAsia="FangSong" w:cs="FangSong"/>
          <w:sz w:val="19"/>
          <w:szCs w:val="19"/>
          <w:color w:val="231F20"/>
          <w:spacing w:val="37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d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4"/>
        </w:rPr>
        <w:t>的疼痛评分低于对照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2"/>
        </w:rPr>
        <w:t>组（</w:t>
      </w:r>
      <w:r>
        <w:rPr>
          <w:rFonts w:ascii="FangSong" w:hAnsi="FangSong" w:eastAsia="FangSong" w:cs="FangSong"/>
          <w:sz w:val="19"/>
          <w:szCs w:val="19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19"/>
          <w:szCs w:val="19"/>
          <w:i/>
          <w:iCs/>
          <w:color w:val="231F20"/>
          <w:spacing w:val="-12"/>
        </w:rPr>
        <w:t>P</w:t>
      </w:r>
      <w:r>
        <w:rPr>
          <w:rFonts w:ascii="FangSong" w:hAnsi="FangSong" w:eastAsia="FangSong" w:cs="FangSong"/>
          <w:sz w:val="19"/>
          <w:szCs w:val="19"/>
          <w:color w:val="231F20"/>
          <w:spacing w:val="3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2"/>
        </w:rPr>
        <w:t>&lt;</w:t>
      </w:r>
      <w:r>
        <w:rPr>
          <w:rFonts w:ascii="FangSong" w:hAnsi="FangSong" w:eastAsia="FangSong" w:cs="FangSong"/>
          <w:sz w:val="19"/>
          <w:szCs w:val="19"/>
          <w:color w:val="231F20"/>
          <w:spacing w:val="27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2"/>
        </w:rPr>
        <w:t>0.05</w:t>
      </w:r>
      <w:r>
        <w:rPr>
          <w:rFonts w:ascii="FangSong" w:hAnsi="FangSong" w:eastAsia="FangSong" w:cs="FangSong"/>
          <w:sz w:val="19"/>
          <w:szCs w:val="19"/>
          <w:color w:val="231F20"/>
          <w:spacing w:val="-42"/>
        </w:rPr>
        <w:t>）；</w:t>
      </w:r>
      <w:r>
        <w:rPr>
          <w:rFonts w:ascii="FangSong" w:hAnsi="FangSong" w:eastAsia="FangSong" w:cs="FangSong"/>
          <w:sz w:val="19"/>
          <w:szCs w:val="19"/>
          <w:color w:val="231F20"/>
          <w:spacing w:val="-12"/>
        </w:rPr>
        <w:t>观察组术后首次排气、首次排便、首次下床时间以及住院时间短于对照组（</w:t>
      </w:r>
      <w:r>
        <w:rPr>
          <w:rFonts w:ascii="FangSong" w:hAnsi="FangSong" w:eastAsia="FangSong" w:cs="FangSong"/>
          <w:sz w:val="19"/>
          <w:szCs w:val="19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19"/>
          <w:szCs w:val="19"/>
          <w:i/>
          <w:iCs/>
          <w:color w:val="231F20"/>
          <w:spacing w:val="-12"/>
        </w:rPr>
        <w:t>P</w:t>
      </w:r>
      <w:r>
        <w:rPr>
          <w:rFonts w:ascii="FangSong" w:hAnsi="FangSong" w:eastAsia="FangSong" w:cs="FangSong"/>
          <w:sz w:val="19"/>
          <w:szCs w:val="19"/>
          <w:color w:val="231F20"/>
          <w:spacing w:val="36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2"/>
        </w:rPr>
        <w:t>&lt;</w:t>
      </w:r>
      <w:r>
        <w:rPr>
          <w:rFonts w:ascii="FangSong" w:hAnsi="FangSong" w:eastAsia="FangSong" w:cs="FangSong"/>
          <w:sz w:val="19"/>
          <w:szCs w:val="19"/>
          <w:color w:val="231F20"/>
          <w:spacing w:val="33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2"/>
        </w:rPr>
        <w:t>0.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>05</w:t>
      </w:r>
      <w:r>
        <w:rPr>
          <w:rFonts w:ascii="FangSong" w:hAnsi="FangSong" w:eastAsia="FangSong" w:cs="FangSong"/>
          <w:sz w:val="19"/>
          <w:szCs w:val="19"/>
          <w:color w:val="231F20"/>
          <w:spacing w:val="-42"/>
        </w:rPr>
        <w:t>）；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>观察组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护理后各项生活质量评分与依从性评分高于对照组（</w:t>
      </w:r>
      <w:r>
        <w:rPr>
          <w:rFonts w:ascii="FangSong" w:hAnsi="FangSong" w:eastAsia="FangSong" w:cs="FangSong"/>
          <w:sz w:val="19"/>
          <w:szCs w:val="19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19"/>
          <w:szCs w:val="19"/>
          <w:i/>
          <w:iCs/>
          <w:color w:val="231F20"/>
          <w:spacing w:val="-2"/>
        </w:rPr>
        <w:t>P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&lt;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0.05</w:t>
      </w:r>
      <w:r>
        <w:rPr>
          <w:rFonts w:ascii="FangSong" w:hAnsi="FangSong" w:eastAsia="FangSong" w:cs="FangSong"/>
          <w:sz w:val="19"/>
          <w:szCs w:val="19"/>
          <w:color w:val="231F20"/>
          <w:spacing w:val="-3"/>
        </w:rPr>
        <w:t>）。</w:t>
      </w: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>结论</w:t>
      </w: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3"/>
        </w:rPr>
        <w:t>在小儿阑尾炎术后实施规范化疼痛护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理干预，可减轻术后疼痛，加快术后康复，提高生</w:t>
      </w:r>
      <w:r>
        <w:rPr>
          <w:rFonts w:ascii="FangSong" w:hAnsi="FangSong" w:eastAsia="FangSong" w:cs="FangSong"/>
          <w:sz w:val="19"/>
          <w:szCs w:val="19"/>
          <w:color w:val="231F20"/>
          <w:spacing w:val="-9"/>
        </w:rPr>
        <w:t>活质量及依从性，值得临床推广。</w:t>
      </w:r>
    </w:p>
    <w:p>
      <w:pPr>
        <w:pStyle w:val="BodyText"/>
        <w:ind w:left="1458"/>
        <w:spacing w:before="301" w:line="242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>关键词</w:t>
      </w:r>
      <w:r>
        <w:rPr>
          <w:rFonts w:ascii="SimHei" w:hAnsi="SimHei" w:eastAsia="SimHei" w:cs="SimHei"/>
          <w:sz w:val="19"/>
          <w:szCs w:val="19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>]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 xml:space="preserve"> </w:t>
      </w:r>
      <w:r>
        <w:rPr>
          <w:sz w:val="19"/>
          <w:szCs w:val="19"/>
          <w:color w:val="231F20"/>
          <w:spacing w:val="-6"/>
        </w:rPr>
        <w:t>小儿阑尾炎；规范化疼痛护理干预；</w:t>
      </w:r>
      <w:r>
        <w:rPr>
          <w:sz w:val="19"/>
          <w:szCs w:val="19"/>
          <w:color w:val="231F20"/>
          <w:spacing w:val="-7"/>
        </w:rPr>
        <w:t>术后疼痛；生活质量；依从性</w:t>
      </w:r>
    </w:p>
    <w:p>
      <w:pPr>
        <w:ind w:left="1458"/>
        <w:spacing w:before="51" w:line="24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-22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中图分类号</w:t>
      </w:r>
      <w:r>
        <w:rPr>
          <w:rFonts w:ascii="SimHei" w:hAnsi="SimHei" w:eastAsia="SimHei" w:cs="SimHei"/>
          <w:sz w:val="19"/>
          <w:szCs w:val="19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]</w:t>
      </w:r>
      <w:r>
        <w:rPr>
          <w:rFonts w:ascii="SimHei" w:hAnsi="SimHei" w:eastAsia="SimHei" w:cs="SimHei"/>
          <w:sz w:val="19"/>
          <w:szCs w:val="19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R473.72</w:t>
      </w:r>
      <w:r>
        <w:rPr>
          <w:rFonts w:ascii="SimHei" w:hAnsi="SimHei" w:eastAsia="SimHei" w:cs="SimHei"/>
          <w:sz w:val="19"/>
          <w:szCs w:val="19"/>
          <w:color w:val="231F20"/>
          <w:spacing w:val="19"/>
        </w:rPr>
        <w:t xml:space="preserve">    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文献标识码</w:t>
      </w:r>
      <w:r>
        <w:rPr>
          <w:rFonts w:ascii="SimHei" w:hAnsi="SimHei" w:eastAsia="SimHei" w:cs="SimHei"/>
          <w:sz w:val="19"/>
          <w:szCs w:val="19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]</w:t>
      </w:r>
      <w:r>
        <w:rPr>
          <w:rFonts w:ascii="SimHei" w:hAnsi="SimHei" w:eastAsia="SimHei" w:cs="SimHei"/>
          <w:sz w:val="19"/>
          <w:szCs w:val="19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A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 xml:space="preserve">     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文章编号</w:t>
      </w:r>
      <w:r>
        <w:rPr>
          <w:rFonts w:ascii="SimHei" w:hAnsi="SimHei" w:eastAsia="SimHei" w:cs="SimHei"/>
          <w:sz w:val="19"/>
          <w:szCs w:val="19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]</w:t>
      </w:r>
      <w:r>
        <w:rPr>
          <w:rFonts w:ascii="SimHei" w:hAnsi="SimHei" w:eastAsia="SimHei" w:cs="SimHei"/>
          <w:sz w:val="19"/>
          <w:szCs w:val="19"/>
          <w:color w:val="231F20"/>
          <w:spacing w:val="-3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2097-115X（2025）02-0117-04</w:t>
      </w:r>
    </w:p>
    <w:p>
      <w:pPr>
        <w:pStyle w:val="BodyText"/>
        <w:ind w:left="1454"/>
        <w:spacing w:before="59" w:line="24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9"/>
        </w:rPr>
        <w:t>DOI:10.3969/j.issn.2097-115X.2025.02.025</w:t>
      </w:r>
    </w:p>
    <w:p>
      <w:pPr>
        <w:ind w:left="1055" w:right="1474" w:hanging="5"/>
        <w:spacing w:before="313" w:line="25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4"/>
        </w:rPr>
        <w:t>Application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4"/>
        </w:rPr>
        <w:t>of standardized pa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3"/>
        </w:rPr>
        <w:t>in nursing intervention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3"/>
        </w:rPr>
        <w:t>in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3"/>
        </w:rPr>
        <w:t>children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3"/>
        </w:rPr>
        <w:t>with</w:t>
      </w:r>
      <w:r>
        <w:rPr>
          <w:rFonts w:ascii="Times New Roman" w:hAnsi="Times New Roman" w:eastAsia="Times New Roman" w:cs="Times New Roman"/>
          <w:sz w:val="26"/>
          <w:szCs w:val="2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4"/>
        </w:rPr>
        <w:t>appendicitis after operation</w:t>
      </w:r>
    </w:p>
    <w:p>
      <w:pPr>
        <w:ind w:left="1037"/>
        <w:spacing w:before="7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JIANGSufen  LIU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Dayan</w:t>
      </w:r>
    </w:p>
    <w:p>
      <w:pPr>
        <w:pStyle w:val="BodyText"/>
        <w:ind w:left="1051" w:right="1464" w:firstLine="7"/>
        <w:spacing w:before="74" w:line="286" w:lineRule="auto"/>
        <w:rPr/>
      </w:pPr>
      <w:r>
        <w:rPr>
          <w:color w:val="231F20"/>
          <w:spacing w:val="-13"/>
        </w:rPr>
        <w:t>Orthopedic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3"/>
        </w:rPr>
        <w:t>Pediatric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3"/>
        </w:rPr>
        <w:t>Surgery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4"/>
        </w:rPr>
        <w:t>Ward,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4"/>
        </w:rPr>
        <w:t>Weihai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Maternal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＆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Child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Health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Care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Hospital,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4"/>
        </w:rPr>
        <w:t>Shandong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4"/>
        </w:rPr>
        <w:t>Province,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4"/>
        </w:rPr>
        <w:t>Weihai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4"/>
        </w:rPr>
        <w:t>264200,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China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[Abstract]  Objective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color w:val="231F20"/>
          <w:spacing w:val="-7"/>
        </w:rPr>
        <w:t>To explore the application e</w:t>
      </w:r>
      <w:r>
        <w:rPr>
          <w:color w:val="231F20"/>
          <w:spacing w:val="-8"/>
        </w:rPr>
        <w:t>ffect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standardized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pain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nursing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intervention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children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appendicitis after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o</w:t>
      </w:r>
      <w:r>
        <w:rPr>
          <w:color w:val="231F20"/>
          <w:spacing w:val="-10"/>
        </w:rPr>
        <w:t>peration.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Methods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color w:val="231F20"/>
          <w:spacing w:val="-10"/>
        </w:rPr>
        <w:t>From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January 2021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December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2023,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total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0"/>
        </w:rPr>
        <w:t>72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children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appendicitis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who underwent laparoscopic surgery in Orthopedic Pediatric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Surgery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Ward,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Weihai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Maternal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＆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Child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8"/>
        </w:rPr>
        <w:t>Health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Hospital were selected a</w:t>
      </w:r>
      <w:r>
        <w:rPr>
          <w:color w:val="231F20"/>
          <w:spacing w:val="-9"/>
        </w:rPr>
        <w:t>s the study objects.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They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divided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into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two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groups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based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random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number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table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method. The control group (36 cases) received routine nursing intervention, and the observation group (36 ca</w:t>
      </w:r>
      <w:r>
        <w:rPr>
          <w:color w:val="231F20"/>
          <w:spacing w:val="-11"/>
        </w:rPr>
        <w:t>ses)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received standardized pain nu</w:t>
      </w:r>
      <w:r>
        <w:rPr>
          <w:color w:val="231F20"/>
          <w:spacing w:val="-11"/>
        </w:rPr>
        <w:t>rsing intervention. The pain score, postoperative recovery time, quality of life 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compliance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were compared between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two groups.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Results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pain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score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observation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group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lower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control group at 12 hours and 1, 2 days after operation (</w:t>
      </w:r>
      <w:r>
        <w:rPr>
          <w:rFonts w:ascii="Times New Roman" w:hAnsi="Times New Roman" w:eastAsia="Times New Roman" w:cs="Times New Roman"/>
          <w:i/>
          <w:iCs/>
          <w:color w:val="231F20"/>
          <w:spacing w:val="-1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2"/>
        </w:rPr>
        <w:t xml:space="preserve"> </w:t>
      </w:r>
      <w:r>
        <w:rPr>
          <w:color w:val="231F20"/>
          <w:spacing w:val="-14"/>
        </w:rPr>
        <w:t>&lt; 0.05). The first postoperativ</w:t>
      </w:r>
      <w:r>
        <w:rPr>
          <w:color w:val="231F20"/>
          <w:spacing w:val="-15"/>
        </w:rPr>
        <w:t>e exhaust time, the first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defecation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time,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first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time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to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g</w:t>
      </w:r>
      <w:r>
        <w:rPr>
          <w:color w:val="231F20"/>
          <w:spacing w:val="-16"/>
        </w:rPr>
        <w:t>et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</w:rPr>
        <w:t>out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6"/>
        </w:rPr>
        <w:t>bed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after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operation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length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hospital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6"/>
        </w:rPr>
        <w:t>stay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</w:rPr>
        <w:t>observation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were shorter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than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those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control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4"/>
        </w:rPr>
        <w:t>group (</w:t>
      </w:r>
      <w:r>
        <w:rPr>
          <w:rFonts w:ascii="Times New Roman" w:hAnsi="Times New Roman" w:eastAsia="Times New Roman" w:cs="Times New Roman"/>
          <w:i/>
          <w:iCs/>
          <w:color w:val="231F20"/>
          <w:spacing w:val="-1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  <w:w w:val="101"/>
        </w:rPr>
        <w:t xml:space="preserve"> </w:t>
      </w:r>
      <w:r>
        <w:rPr>
          <w:color w:val="231F20"/>
          <w:spacing w:val="-14"/>
        </w:rPr>
        <w:t>&lt;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0.05).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After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nursing,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15"/>
        </w:rPr>
        <w:t xml:space="preserve"> scores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quality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life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5"/>
        </w:rPr>
        <w:t>compliance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 observation group were higher than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those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control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grou</w:t>
      </w:r>
      <w:r>
        <w:rPr>
          <w:color w:val="231F20"/>
          <w:spacing w:val="-8"/>
        </w:rPr>
        <w:t>p (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&lt;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0.05).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Conclusion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implementation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standardized pain nursing intervention in children with appendicitis after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operation can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reduce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postop</w:t>
      </w:r>
      <w:r>
        <w:rPr>
          <w:color w:val="231F20"/>
          <w:spacing w:val="-13"/>
        </w:rPr>
        <w:t>erative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3"/>
        </w:rPr>
        <w:t>pain,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speed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up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postoperative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rehabili</w:t>
      </w:r>
      <w:r>
        <w:rPr>
          <w:color w:val="231F20"/>
          <w:spacing w:val="-14"/>
        </w:rPr>
        <w:t>tation,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improve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quality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4"/>
        </w:rPr>
        <w:t>life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compliance,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is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worthy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4"/>
        </w:rPr>
        <w:t>clinical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4"/>
        </w:rPr>
        <w:t>promotion.</w:t>
      </w:r>
    </w:p>
    <w:p>
      <w:pPr>
        <w:pStyle w:val="BodyText"/>
        <w:ind w:left="1064"/>
        <w:spacing w:line="235" w:lineRule="auto"/>
        <w:rPr/>
      </w:pPr>
      <w:r>
        <w:rPr>
          <w:rFonts w:ascii="Times New Roman" w:hAnsi="Times New Roman" w:eastAsia="Times New Roman" w:cs="Times New Roman"/>
          <w:color w:val="231F20"/>
          <w:spacing w:val="-10"/>
        </w:rPr>
        <w:t>[Key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words]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Appendicitis in children; Sta</w:t>
      </w:r>
      <w:r>
        <w:rPr>
          <w:color w:val="231F20"/>
          <w:spacing w:val="-11"/>
        </w:rPr>
        <w:t>ndardized pain nursing intervention;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Postoperative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pain; Quality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life;</w:t>
      </w:r>
    </w:p>
    <w:p>
      <w:pPr>
        <w:pStyle w:val="BodyText"/>
        <w:ind w:left="1057"/>
        <w:spacing w:before="91" w:line="200" w:lineRule="auto"/>
        <w:rPr/>
      </w:pPr>
      <w:r>
        <w:rPr>
          <w:color w:val="231F20"/>
          <w:spacing w:val="-4"/>
        </w:rPr>
        <w:t>Compliance</w:t>
      </w:r>
    </w:p>
    <w:p>
      <w:pPr>
        <w:spacing w:before="103"/>
        <w:rPr/>
      </w:pPr>
      <w:r/>
    </w:p>
    <w:p>
      <w:pPr>
        <w:sectPr>
          <w:headerReference w:type="default" r:id="rId1"/>
          <w:pgSz w:w="11906" w:h="16838"/>
          <w:pgMar w:top="400" w:right="0" w:bottom="0" w:left="424" w:header="0" w:footer="0" w:gutter="0"/>
          <w:cols w:equalWidth="0" w:num="1">
            <w:col w:w="11482" w:space="0"/>
          </w:cols>
        </w:sectPr>
        <w:rPr/>
      </w:pPr>
    </w:p>
    <w:p>
      <w:pPr>
        <w:spacing w:line="263" w:lineRule="auto"/>
        <w:rPr>
          <w:rFonts w:ascii="Arial"/>
          <w:sz w:val="10"/>
        </w:rPr>
      </w:pPr>
      <w:r/>
    </w:p>
    <w:p>
      <w:pPr>
        <w:pStyle w:val="BodyText"/>
        <w:framePr w:dropCap="drop" w:wrap="around" w:hAnchor="page" w:vAnchor="text" w:w="1202" w:h="549" w:x="424" w:y="-15" w:hRule="exact"/>
        <w:ind w:left="617"/>
        <w:spacing w:line="550" w:lineRule="exact"/>
        <w:rPr>
          <w:sz w:val="59"/>
          <w:szCs w:val="59"/>
        </w:rPr>
      </w:pPr>
      <w:r>
        <w:rPr>
          <w:sz w:val="59"/>
          <w:szCs w:val="59"/>
          <w:color w:val="E96F2E"/>
          <w:spacing w:val="-17"/>
          <w:position w:val="-6"/>
        </w:rPr>
        <w:t>急</w:t>
      </w:r>
    </w:p>
    <w:p>
      <w:pPr>
        <w:pStyle w:val="BodyText"/>
        <w:ind w:left="602" w:right="321"/>
        <w:spacing w:line="28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性阑尾炎属于常见病、多发病，以右下腹剧痛为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主要症状，此外，患者多伴有发热、呕吐以及腹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肌紧张等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2"/>
          <w:position w:val="7"/>
        </w:rPr>
        <w:t>[1-3]</w:t>
      </w:r>
      <w:r>
        <w:rPr>
          <w:sz w:val="11"/>
          <w:szCs w:val="11"/>
          <w:color w:val="231F20"/>
          <w:spacing w:val="-31"/>
          <w:position w:val="7"/>
        </w:rPr>
        <w:t xml:space="preserve"> </w:t>
      </w:r>
      <w:r>
        <w:rPr>
          <w:sz w:val="20"/>
          <w:szCs w:val="20"/>
          <w:color w:val="231F20"/>
          <w:spacing w:val="-2"/>
        </w:rPr>
        <w:t>。该病发病急骤、病情严重，需尽早确诊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020" w:hanging="1"/>
        <w:spacing w:before="111" w:line="31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并进行手术治疗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1"/>
          <w:szCs w:val="11"/>
          <w:color w:val="231F20"/>
          <w:spacing w:val="2"/>
          <w:position w:val="7"/>
        </w:rPr>
        <w:t>[4]</w:t>
      </w:r>
      <w:r>
        <w:rPr>
          <w:sz w:val="11"/>
          <w:szCs w:val="11"/>
          <w:color w:val="231F20"/>
          <w:spacing w:val="-30"/>
          <w:position w:val="7"/>
        </w:rPr>
        <w:t xml:space="preserve"> </w:t>
      </w:r>
      <w:r>
        <w:rPr>
          <w:sz w:val="20"/>
          <w:szCs w:val="20"/>
          <w:color w:val="231F20"/>
          <w:spacing w:val="2"/>
        </w:rPr>
        <w:t>。腹腔镜切除术是该病的首选治疗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方案，尤其适合儿童、老年人，具有微创、安全、恢复快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5"/>
        </w:rPr>
        <w:t>的优势。为确保手术疗效及安全，需做好患儿的护理</w:t>
      </w:r>
    </w:p>
    <w:p>
      <w:pPr>
        <w:spacing w:line="318" w:lineRule="auto"/>
        <w:sectPr>
          <w:type w:val="continuous"/>
          <w:pgSz w:w="11906" w:h="16838"/>
          <w:pgMar w:top="400" w:right="0" w:bottom="0" w:left="424" w:header="0" w:footer="0" w:gutter="0"/>
          <w:cols w:equalWidth="0" w:num="2">
            <w:col w:w="5642" w:space="100"/>
            <w:col w:w="5741" w:space="0"/>
          </w:cols>
        </w:sectPr>
        <w:rPr>
          <w:sz w:val="20"/>
          <w:szCs w:val="20"/>
        </w:rPr>
      </w:pPr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6966763</wp:posOffset>
            </wp:positionH>
            <wp:positionV relativeFrom="paragraph">
              <wp:posOffset>-9708532</wp:posOffset>
            </wp:positionV>
            <wp:extent cx="324001" cy="1069200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01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5681"/>
        <w:spacing w:before="53" w:line="208" w:lineRule="auto"/>
        <w:rPr>
          <w:rFonts w:ascii="Arial" w:hAnsi="Arial" w:eastAsia="Arial" w:cs="Arial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E96F2E"/>
          <w:spacing w:val="10"/>
        </w:rPr>
        <w:t>FUER</w:t>
      </w:r>
      <w:r>
        <w:rPr>
          <w:rFonts w:ascii="SimHei" w:hAnsi="SimHei" w:eastAsia="SimHei" w:cs="SimHei"/>
          <w:sz w:val="16"/>
          <w:szCs w:val="16"/>
          <w:color w:val="E96F2E"/>
          <w:spacing w:val="-3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0"/>
        </w:rPr>
        <w:t>JIANKANG</w:t>
      </w:r>
      <w:r>
        <w:rPr>
          <w:rFonts w:ascii="SimHei" w:hAnsi="SimHei" w:eastAsia="SimHei" w:cs="SimHei"/>
          <w:sz w:val="16"/>
          <w:szCs w:val="16"/>
          <w:color w:val="E96F2E"/>
          <w:spacing w:val="-2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0"/>
        </w:rPr>
        <w:t>DAOKAN</w:t>
      </w:r>
      <w:r>
        <w:rPr>
          <w:rFonts w:ascii="SimHei" w:hAnsi="SimHei" w:eastAsia="SimHei" w:cs="SimHei"/>
          <w:sz w:val="16"/>
          <w:szCs w:val="16"/>
          <w:color w:val="E96F2E"/>
          <w:spacing w:val="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Vol.4</w:t>
      </w:r>
      <w:r>
        <w:rPr>
          <w:rFonts w:ascii="SimHei" w:hAnsi="SimHei" w:eastAsia="SimHei" w:cs="SimHei"/>
          <w:sz w:val="16"/>
          <w:szCs w:val="16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No.2</w:t>
      </w:r>
      <w:r>
        <w:rPr>
          <w:rFonts w:ascii="SimHei" w:hAnsi="SimHei" w:eastAsia="SimHei" w:cs="SimHei"/>
          <w:sz w:val="16"/>
          <w:szCs w:val="16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January</w:t>
      </w:r>
      <w:r>
        <w:rPr>
          <w:rFonts w:ascii="SimHei" w:hAnsi="SimHei" w:eastAsia="SimHei" w:cs="SimHei"/>
          <w:sz w:val="16"/>
          <w:szCs w:val="16"/>
          <w:color w:val="231F20"/>
          <w:spacing w:val="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2025</w:t>
      </w:r>
      <w:r>
        <w:rPr>
          <w:rFonts w:ascii="SimHei" w:hAnsi="SimHei" w:eastAsia="SimHei" w:cs="SimHei"/>
          <w:sz w:val="16"/>
          <w:szCs w:val="16"/>
          <w:color w:val="231F20"/>
          <w:spacing w:val="67"/>
        </w:rPr>
        <w:t xml:space="preserve"> </w:t>
      </w:r>
      <w:r>
        <w:rPr>
          <w:shd w:val="clear" w:fill="ED8C58"/>
          <w:rFonts w:ascii="SimHei" w:hAnsi="SimHei" w:eastAsia="SimHei" w:cs="SimHei"/>
          <w:sz w:val="16"/>
          <w:szCs w:val="16"/>
          <w:color w:val="231F20"/>
          <w:spacing w:val="10"/>
        </w:rPr>
        <w:t xml:space="preserve"> </w:t>
      </w:r>
      <w:r>
        <w:rPr>
          <w:shd w:val="clear" w:fill="ED8C58"/>
          <w:rFonts w:ascii="Arial" w:hAnsi="Arial" w:eastAsia="Arial" w:cs="Arial"/>
          <w:sz w:val="16"/>
          <w:szCs w:val="16"/>
          <w:color w:val="231F20"/>
          <w:spacing w:val="9"/>
        </w:rPr>
        <w:t>117</w:t>
      </w:r>
      <w:r>
        <w:rPr>
          <w:shd w:val="clear" w:fill="ED8C58"/>
          <w:rFonts w:ascii="Arial" w:hAnsi="Arial" w:eastAsia="Arial" w:cs="Arial"/>
          <w:sz w:val="16"/>
          <w:szCs w:val="16"/>
          <w:color w:val="231F20"/>
        </w:rPr>
        <w:t xml:space="preserve">  </w:t>
      </w:r>
    </w:p>
    <w:p>
      <w:pPr>
        <w:spacing w:line="208" w:lineRule="auto"/>
        <w:sectPr>
          <w:type w:val="continuous"/>
          <w:pgSz w:w="11906" w:h="16838"/>
          <w:pgMar w:top="400" w:right="0" w:bottom="0" w:left="424" w:header="0" w:footer="0" w:gutter="0"/>
          <w:cols w:equalWidth="0" w:num="1">
            <w:col w:w="11482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left="596"/>
        <w:spacing w:before="343" w:line="242" w:lineRule="auto"/>
        <w:rPr>
          <w:sz w:val="17"/>
          <w:szCs w:val="17"/>
        </w:rPr>
      </w:pPr>
      <w:r>
        <w:rPr>
          <w:rFonts w:ascii="SimHei" w:hAnsi="SimHei" w:eastAsia="SimHei" w:cs="SimHei"/>
          <w:sz w:val="32"/>
          <w:szCs w:val="32"/>
          <w:color w:val="231F20"/>
          <w:spacing w:val="-38"/>
          <w:position w:val="-1"/>
        </w:rPr>
        <w:t>·</w:t>
      </w:r>
      <w:r>
        <w:rPr>
          <w:rFonts w:ascii="SimHei" w:hAnsi="SimHei" w:eastAsia="SimHei" w:cs="SimHei"/>
          <w:sz w:val="32"/>
          <w:szCs w:val="32"/>
          <w:color w:val="46A1CB"/>
          <w:spacing w:val="-38"/>
          <w:position w:val="-1"/>
        </w:rPr>
        <w:t>护理与康复</w:t>
      </w:r>
      <w:r>
        <w:rPr>
          <w:rFonts w:ascii="SimHei" w:hAnsi="SimHei" w:eastAsia="SimHei" w:cs="SimHei"/>
          <w:sz w:val="32"/>
          <w:szCs w:val="32"/>
          <w:color w:val="46A1CB"/>
          <w:spacing w:val="-16"/>
          <w:position w:val="-1"/>
        </w:rPr>
        <w:t xml:space="preserve"> </w:t>
      </w:r>
      <w:r>
        <w:rPr>
          <w:rFonts w:ascii="SimHei" w:hAnsi="SimHei" w:eastAsia="SimHei" w:cs="SimHei"/>
          <w:sz w:val="32"/>
          <w:szCs w:val="32"/>
          <w:color w:val="231F20"/>
          <w:spacing w:val="-38"/>
          <w:position w:val="-1"/>
        </w:rPr>
        <w:t>·</w:t>
      </w:r>
      <w:r>
        <w:rPr>
          <w:rFonts w:ascii="SimHei" w:hAnsi="SimHei" w:eastAsia="SimHei" w:cs="SimHei"/>
          <w:sz w:val="32"/>
          <w:szCs w:val="32"/>
          <w:color w:val="231F20"/>
          <w:spacing w:val="26"/>
          <w:position w:val="-1"/>
        </w:rPr>
        <w:t xml:space="preserve"> </w:t>
      </w:r>
      <w:r>
        <w:rPr>
          <w:rFonts w:ascii="SimHei" w:hAnsi="SimHei" w:eastAsia="SimHei" w:cs="SimHei"/>
          <w:sz w:val="32"/>
          <w:szCs w:val="32"/>
          <w:strike/>
          <w:color w:val="231F20"/>
          <w:spacing w:val="4"/>
          <w:position w:val="-1"/>
        </w:rPr>
        <w:t xml:space="preserve">                       </w:t>
      </w:r>
      <w:r>
        <w:rPr>
          <w:rFonts w:ascii="SimHei" w:hAnsi="SimHei" w:eastAsia="SimHei" w:cs="SimHei"/>
          <w:sz w:val="32"/>
          <w:szCs w:val="32"/>
          <w:color w:val="231F20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E96F2E"/>
          <w:spacing w:val="9"/>
          <w:position w:val="1"/>
        </w:rPr>
        <w:t>妇</w:t>
      </w:r>
      <w:r>
        <w:rPr>
          <w:sz w:val="19"/>
          <w:szCs w:val="19"/>
        </w:rPr>
        <w:drawing>
          <wp:inline distT="0" distB="0" distL="0" distR="0">
            <wp:extent cx="124094" cy="11262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094" cy="1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E96F2E"/>
          <w:spacing w:val="9"/>
          <w:position w:val="1"/>
        </w:rPr>
        <w:t>健康导刊</w:t>
      </w:r>
      <w:r>
        <w:rPr>
          <w:rFonts w:ascii="Microsoft YaHei" w:hAnsi="Microsoft YaHei" w:eastAsia="Microsoft YaHei" w:cs="Microsoft YaHei"/>
          <w:sz w:val="19"/>
          <w:szCs w:val="19"/>
          <w:color w:val="E96F2E"/>
          <w:spacing w:val="1"/>
          <w:position w:val="1"/>
        </w:rPr>
        <w:t xml:space="preserve">         </w:t>
      </w:r>
      <w:r>
        <w:rPr>
          <w:sz w:val="17"/>
          <w:szCs w:val="17"/>
          <w:color w:val="231F20"/>
          <w:spacing w:val="9"/>
          <w:position w:val="1"/>
        </w:rPr>
        <w:t>2025年1月 第4卷 第2期</w:t>
      </w:r>
    </w:p>
    <w:p>
      <w:pPr>
        <w:spacing w:before="95"/>
        <w:rPr/>
      </w:pPr>
      <w:r/>
    </w:p>
    <w:p>
      <w:pPr>
        <w:spacing w:before="94"/>
        <w:rPr/>
      </w:pPr>
      <w:r/>
    </w:p>
    <w:p>
      <w:pPr>
        <w:sectPr>
          <w:headerReference w:type="default" r:id="rId3"/>
          <w:pgSz w:w="11906" w:h="16838"/>
          <w:pgMar w:top="400" w:right="939" w:bottom="0" w:left="424" w:header="0" w:footer="0" w:gutter="0"/>
          <w:cols w:equalWidth="0" w:num="1">
            <w:col w:w="10542" w:space="0"/>
          </w:cols>
        </w:sectPr>
        <w:rPr/>
      </w:pPr>
    </w:p>
    <w:p>
      <w:pPr>
        <w:pStyle w:val="BodyText"/>
        <w:ind w:left="600" w:right="320"/>
        <w:spacing w:before="37" w:line="31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工作，尤其是术后疼痛相关的护理。小儿阑尾炎术后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5"/>
        </w:rPr>
        <w:t>实施常规护理干预可促进手术切口愈合，减轻手术对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机体造成的刺激，促进患儿机体功能改善，缩短住院时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间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-4"/>
          <w:position w:val="7"/>
        </w:rPr>
        <w:t>[5]</w:t>
      </w:r>
      <w:r>
        <w:rPr>
          <w:sz w:val="20"/>
          <w:szCs w:val="20"/>
          <w:color w:val="231F20"/>
          <w:spacing w:val="-4"/>
        </w:rPr>
        <w:t>。然而，常规护理干预对患儿术后疼痛的干预</w:t>
      </w:r>
      <w:r>
        <w:rPr>
          <w:sz w:val="20"/>
          <w:szCs w:val="20"/>
          <w:color w:val="231F20"/>
          <w:spacing w:val="-5"/>
        </w:rPr>
        <w:t>效果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不佳，在疼痛影响下，患儿的生活质量及依从性均不理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想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spacing w:val="4"/>
          <w:position w:val="7"/>
        </w:rPr>
        <w:t>[6]</w:t>
      </w:r>
      <w:r>
        <w:rPr>
          <w:sz w:val="20"/>
          <w:szCs w:val="20"/>
          <w:color w:val="231F20"/>
          <w:spacing w:val="4"/>
        </w:rPr>
        <w:t>。规范化疼痛护理干预是针对疼痛的一种护理模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式，具有针对性及个体化的特点，可有效缓解患儿的疼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4"/>
        </w:rPr>
        <w:t>痛，消除疼痛所致的不良影响。基于此，本研究选取</w:t>
      </w:r>
    </w:p>
    <w:p>
      <w:pPr>
        <w:pStyle w:val="BodyText"/>
        <w:ind w:left="598" w:right="267" w:firstLine="2"/>
        <w:spacing w:before="8" w:line="26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72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2"/>
        </w:rPr>
        <w:t>例行腹腔镜手术切除的阑尾炎患儿为研究对象，探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讨规范化疼痛护理干预在小儿阑尾炎术后的应用效</w:t>
      </w:r>
      <w:r>
        <w:rPr>
          <w:sz w:val="20"/>
          <w:szCs w:val="20"/>
          <w:color w:val="231F20"/>
          <w:spacing w:val="-2"/>
        </w:rPr>
        <w:t>果。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611"/>
        <w:spacing w:before="74" w:line="319" w:lineRule="exact"/>
        <w:rPr>
          <w:sz w:val="23"/>
          <w:szCs w:val="23"/>
        </w:rPr>
      </w:pPr>
      <w:r>
        <w:rPr>
          <w:sz w:val="23"/>
          <w:szCs w:val="23"/>
          <w:color w:val="E96F2E"/>
          <w:spacing w:val="-2"/>
          <w:position w:val="1"/>
        </w:rPr>
        <w:t>1</w:t>
      </w:r>
      <w:r>
        <w:rPr>
          <w:sz w:val="23"/>
          <w:szCs w:val="23"/>
          <w:color w:val="E96F2E"/>
          <w:spacing w:val="-48"/>
          <w:position w:val="1"/>
        </w:rPr>
        <w:t xml:space="preserve"> </w:t>
      </w:r>
      <w:r>
        <w:rPr>
          <w:sz w:val="23"/>
          <w:szCs w:val="23"/>
          <w:color w:val="E96F2E"/>
          <w:spacing w:val="-2"/>
          <w:position w:val="1"/>
        </w:rPr>
        <w:t>资料与方法</w:t>
      </w:r>
    </w:p>
    <w:p>
      <w:pPr>
        <w:ind w:left="617"/>
        <w:spacing w:before="23" w:line="24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1.1</w:t>
      </w:r>
      <w:r>
        <w:rPr>
          <w:rFonts w:ascii="SimHei" w:hAnsi="SimHei" w:eastAsia="SimHei" w:cs="SimHei"/>
          <w:sz w:val="21"/>
          <w:szCs w:val="21"/>
          <w:color w:val="231F20"/>
          <w:spacing w:val="-30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一般资料</w:t>
      </w:r>
    </w:p>
    <w:p>
      <w:pPr>
        <w:pStyle w:val="BodyText"/>
        <w:ind w:left="487" w:right="321" w:firstLine="554"/>
        <w:spacing w:before="72" w:line="312" w:lineRule="auto"/>
        <w:tabs>
          <w:tab w:val="left" w:pos="605"/>
        </w:tabs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选取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2"/>
        </w:rPr>
        <w:t>2021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2"/>
        </w:rPr>
        <w:t>年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2"/>
        </w:rPr>
        <w:t>1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2"/>
        </w:rPr>
        <w:t>月至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2"/>
        </w:rPr>
        <w:t>2023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2"/>
        </w:rPr>
        <w:t>年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2"/>
        </w:rPr>
        <w:t>12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2"/>
        </w:rPr>
        <w:t>月威海市妇幼保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3"/>
        </w:rPr>
        <w:t>健院骨外小儿外病区收治的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23"/>
        </w:rPr>
        <w:t>72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23"/>
        </w:rPr>
        <w:t>例行腹腔镜</w:t>
      </w:r>
      <w:r>
        <w:rPr>
          <w:sz w:val="20"/>
          <w:szCs w:val="20"/>
          <w:color w:val="231F20"/>
          <w:spacing w:val="22"/>
        </w:rPr>
        <w:t>手术切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0"/>
        </w:rPr>
        <w:t>除的阑尾炎患儿为研究对象，按照随机数字表法分为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两组，每组各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36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例。对照组男 22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例，女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14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例</w:t>
      </w:r>
      <w:r>
        <w:rPr>
          <w:sz w:val="20"/>
          <w:szCs w:val="20"/>
          <w:color w:val="231F20"/>
          <w:spacing w:val="-1"/>
        </w:rPr>
        <w:t>；年龄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10"/>
        </w:rPr>
        <w:t>3~14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0"/>
        </w:rPr>
        <w:t>岁，平均（8.56±2.20）岁；发病时间 1~6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0"/>
        </w:rPr>
        <w:t>h，平均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（3.68±0.68）h；单纯性、化脓性、坏疽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0"/>
        </w:rPr>
        <w:t>/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0"/>
        </w:rPr>
        <w:t>穿孔性急性阑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尾炎分别为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9"/>
        </w:rPr>
        <w:t>20、10、6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9"/>
        </w:rPr>
        <w:t>例。观察组男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9"/>
        </w:rPr>
        <w:t>21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9"/>
        </w:rPr>
        <w:t>例，女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9"/>
        </w:rPr>
        <w:t>15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9"/>
        </w:rPr>
        <w:t>例；年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龄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8"/>
        </w:rPr>
        <w:t>3~13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8"/>
        </w:rPr>
        <w:t>岁，平均（8.34±2.11）岁；发病时间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8"/>
        </w:rPr>
        <w:t>1~5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8"/>
        </w:rPr>
        <w:t>h，平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均（3.34±0.65）h；单纯性、化脓性、坏疽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0"/>
        </w:rPr>
        <w:t>/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0"/>
        </w:rPr>
        <w:t>穿孔性急性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阑尾炎分别为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1"/>
        </w:rPr>
        <w:t>18、11、7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"/>
        </w:rPr>
        <w:t>例。两组一般资料比较，差异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无统计学意义（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&gt;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3"/>
        </w:rPr>
        <w:t>0.05</w:t>
      </w:r>
      <w:r>
        <w:rPr>
          <w:sz w:val="20"/>
          <w:szCs w:val="20"/>
          <w:color w:val="231F20"/>
          <w:spacing w:val="-30"/>
          <w:w w:val="57"/>
        </w:rPr>
        <w:t>），</w:t>
      </w:r>
      <w:r>
        <w:rPr>
          <w:sz w:val="20"/>
          <w:szCs w:val="20"/>
          <w:color w:val="231F20"/>
          <w:spacing w:val="3"/>
        </w:rPr>
        <w:t>具有可比性。本研究</w:t>
      </w:r>
      <w:r>
        <w:rPr>
          <w:sz w:val="20"/>
          <w:szCs w:val="20"/>
          <w:color w:val="231F20"/>
          <w:spacing w:val="2"/>
        </w:rPr>
        <w:t>经威海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0"/>
        </w:rPr>
        <w:t>市妇幼保健院医学伦理委员会审批，患儿家属对本研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6"/>
        </w:rPr>
        <w:t>究知情同意。</w:t>
      </w:r>
    </w:p>
    <w:p>
      <w:pPr>
        <w:pStyle w:val="BodyText"/>
        <w:ind w:left="600" w:right="205" w:firstLine="445"/>
        <w:spacing w:before="31" w:line="31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纳入标准：符合《结肠镜结合中医药治疗阑尾炎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专家共识（2016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3"/>
        </w:rPr>
        <w:t>版）》</w:t>
      </w:r>
      <w:r>
        <w:rPr>
          <w:sz w:val="11"/>
          <w:szCs w:val="11"/>
          <w:color w:val="231F20"/>
          <w:spacing w:val="-3"/>
          <w:position w:val="7"/>
        </w:rPr>
        <w:t>[7]</w:t>
      </w:r>
      <w:r>
        <w:rPr>
          <w:sz w:val="11"/>
          <w:szCs w:val="11"/>
          <w:color w:val="231F20"/>
          <w:spacing w:val="24"/>
          <w:w w:val="101"/>
          <w:position w:val="7"/>
        </w:rPr>
        <w:t xml:space="preserve"> </w:t>
      </w:r>
      <w:r>
        <w:rPr>
          <w:sz w:val="20"/>
          <w:szCs w:val="20"/>
          <w:color w:val="231F20"/>
          <w:spacing w:val="-3"/>
        </w:rPr>
        <w:t>中的小儿阑尾炎诊断标准者；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经影像学确诊，有右下腹疼痛症状者；有手术指征，顺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1"/>
        </w:rPr>
        <w:t>利完成腹腔镜手术者。排除标准：肝、肾功能异常者；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4"/>
        </w:rPr>
        <w:t>有严重并发症者；近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4"/>
        </w:rPr>
        <w:t>3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4"/>
        </w:rPr>
        <w:t>个月进行重大手术者；有胃肠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肿瘤者；有先天缺陷者。</w:t>
      </w:r>
    </w:p>
    <w:p>
      <w:pPr>
        <w:ind w:left="617"/>
        <w:spacing w:line="24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>1.2</w:t>
      </w:r>
      <w:r>
        <w:rPr>
          <w:rFonts w:ascii="SimHei" w:hAnsi="SimHei" w:eastAsia="SimHei" w:cs="SimHei"/>
          <w:sz w:val="21"/>
          <w:szCs w:val="21"/>
          <w:color w:val="231F20"/>
          <w:spacing w:val="-37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>方法</w:t>
      </w:r>
    </w:p>
    <w:p>
      <w:pPr>
        <w:pStyle w:val="BodyText"/>
        <w:ind w:left="599" w:right="320" w:firstLine="442"/>
        <w:spacing w:before="79" w:line="31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对照组行常规护理干预。密切观察患儿病情，若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5"/>
        </w:rPr>
        <w:t>出现异常情况及时反馈医师；术后密切监测患儿生命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体征，评估其身心状态，及时发现异常并遵医嘱进行对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症处理；遵医嘱准备药物，指导患儿正确用药，确保用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药安全。</w:t>
      </w:r>
    </w:p>
    <w:p>
      <w:pPr>
        <w:pStyle w:val="BodyText"/>
        <w:ind w:left="599" w:right="321" w:firstLine="446"/>
        <w:spacing w:before="2" w:line="31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观察组行规范化疼痛护理干预。①疼痛评估：术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1"/>
        </w:rPr>
        <w:t>后患儿意识恢复后，通过儿童疼痛行为量表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11"/>
          <w:szCs w:val="11"/>
          <w:color w:val="231F20"/>
          <w:spacing w:val="1"/>
          <w:position w:val="7"/>
        </w:rPr>
        <w:t>[8] </w:t>
      </w:r>
      <w:r>
        <w:rPr>
          <w:sz w:val="20"/>
          <w:szCs w:val="20"/>
          <w:color w:val="231F20"/>
          <w:spacing w:val="1"/>
        </w:rPr>
        <w:t>评估患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47" w:line="31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儿术后疼痛程度，及时将疼痛评估结果反馈给主治医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</w:rPr>
        <w:t>师，遵医嘱采用相应的干预措施。②疼痛干预：积极与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1"/>
        </w:rPr>
        <w:t>患儿及家属沟通交流，保持和蔼、温柔、耐</w:t>
      </w:r>
      <w:r>
        <w:rPr>
          <w:sz w:val="20"/>
          <w:szCs w:val="20"/>
          <w:color w:val="231F20"/>
          <w:spacing w:val="-12"/>
        </w:rPr>
        <w:t>心的态度，通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</w:rPr>
        <w:t>过亲切的语言进行沟通，普及术后疼痛知识，选择图文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手册进行辅助宣教，吸引患儿的注意力，让患儿、家属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了解疼痛知识，学习并掌握疼痛评估量表的使用，配合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5"/>
        </w:rPr>
        <w:t>进行疼痛评估；护理人员需了解患儿的兴趣爱好，并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5"/>
        </w:rPr>
        <w:t>评估患儿的沟通交流能力，为后期进行非药物镇痛奠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5"/>
        </w:rPr>
        <w:t>定良好基础。术后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5"/>
        </w:rPr>
        <w:t>6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5"/>
        </w:rPr>
        <w:t>h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5"/>
        </w:rPr>
        <w:t>评估患儿的疼痛症状，每次观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察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2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6"/>
        </w:rPr>
        <w:t>min，记录每次的疼痛评估结果，若评分为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6"/>
        </w:rPr>
        <w:t>4~7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6"/>
        </w:rPr>
        <w:t>分，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则每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6"/>
        </w:rPr>
        <w:t>8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6"/>
        </w:rPr>
        <w:t>小时评估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6"/>
        </w:rPr>
        <w:t>1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6"/>
        </w:rPr>
        <w:t>次；若评分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6"/>
        </w:rPr>
        <w:t>&gt;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6"/>
        </w:rPr>
        <w:t>7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6"/>
        </w:rPr>
        <w:t>分，则每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6"/>
        </w:rPr>
        <w:t>4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6"/>
        </w:rPr>
        <w:t>小时</w:t>
      </w:r>
      <w:r>
        <w:rPr>
          <w:sz w:val="20"/>
          <w:szCs w:val="20"/>
          <w:color w:val="231F20"/>
          <w:spacing w:val="-7"/>
        </w:rPr>
        <w:t>评估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1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2"/>
        </w:rPr>
        <w:t>次；若评分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2"/>
        </w:rPr>
        <w:t>&lt;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2"/>
        </w:rPr>
        <w:t>4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分且患儿可耐受，则基于患儿兴趣爱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1"/>
        </w:rPr>
        <w:t>好，通过做游戏、看绘本、看电视、听儿歌</w:t>
      </w:r>
      <w:r>
        <w:rPr>
          <w:sz w:val="20"/>
          <w:szCs w:val="20"/>
          <w:color w:val="231F20"/>
          <w:spacing w:val="-12"/>
        </w:rPr>
        <w:t>、玩玩具等多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</w:rPr>
        <w:t>种方式进行非药物镇痛，转移患儿注意力，提高疼痛耐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4"/>
        </w:rPr>
        <w:t>受性，还可利用抚摸及深呼吸等减轻疼痛。针对疼痛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评分≥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5"/>
        </w:rPr>
        <w:t>4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5"/>
        </w:rPr>
        <w:t>分的患儿，在采用非药物镇痛方案的同时，遵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医嘱选择布洛芬或其他药物止痛。患儿用药后，护理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5"/>
        </w:rPr>
        <w:t>人员应加强巡视频率，评估用药后患儿的疼痛症状变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8"/>
        </w:rPr>
        <w:t>化，及时发现药物不良反应并进行对症处理。此外，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护理人员还需评估患儿心理状态，了解患儿因疼痛、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5"/>
        </w:rPr>
        <w:t>暂时活动受限等产生的不良情绪，基于患儿的沟通能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5"/>
        </w:rPr>
        <w:t>力，耐心地与儿童沟通。在患儿病情稳定后，鼓励其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2"/>
        </w:rPr>
        <w:t>进行不影响术后康复的兴趣活动，以调节情绪状态。</w:t>
      </w:r>
    </w:p>
    <w:p>
      <w:pPr>
        <w:ind w:left="18"/>
        <w:spacing w:line="24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1.3</w:t>
      </w:r>
      <w:r>
        <w:rPr>
          <w:rFonts w:ascii="SimHei" w:hAnsi="SimHei" w:eastAsia="SimHei" w:cs="SimHei"/>
          <w:sz w:val="21"/>
          <w:szCs w:val="21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观察指标与评价标准</w:t>
      </w:r>
    </w:p>
    <w:p>
      <w:pPr>
        <w:pStyle w:val="BodyText"/>
        <w:ind w:left="1" w:right="80" w:firstLine="442"/>
        <w:spacing w:before="79" w:line="31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疼痛评分：在术后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1"/>
        </w:rPr>
        <w:t>6、12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1"/>
        </w:rPr>
        <w:t>h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1"/>
        </w:rPr>
        <w:t>以及术后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1"/>
        </w:rPr>
        <w:t>1、2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1"/>
        </w:rPr>
        <w:t>d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1"/>
        </w:rPr>
        <w:t>采用儿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童疼痛行为量表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-6"/>
          <w:position w:val="7"/>
        </w:rPr>
        <w:t>[8] </w:t>
      </w:r>
      <w:r>
        <w:rPr>
          <w:sz w:val="20"/>
          <w:szCs w:val="20"/>
          <w:color w:val="231F20"/>
          <w:spacing w:val="-6"/>
        </w:rPr>
        <w:t>评价，评价内容包括躯体活动度、腿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姿势、哭闹行为、面部表情等，总分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9"/>
        </w:rPr>
        <w:t>0~10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9"/>
        </w:rPr>
        <w:t>分，其中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9"/>
        </w:rPr>
        <w:t>0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9"/>
        </w:rPr>
        <w:t>分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代表无痛，10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6"/>
        </w:rPr>
        <w:t>分代表不可忍受的剧烈疼痛，分数与疼痛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程度呈正相关。</w:t>
      </w:r>
    </w:p>
    <w:p>
      <w:pPr>
        <w:pStyle w:val="BodyText"/>
        <w:ind w:left="4" w:right="79" w:firstLine="439"/>
        <w:spacing w:before="2" w:line="31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术后康复时间：包括术后首次排气、首次排便、首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</w:rPr>
        <w:t>次下床时间以及住院时间。</w:t>
      </w:r>
    </w:p>
    <w:p>
      <w:pPr>
        <w:pStyle w:val="BodyText"/>
        <w:ind w:left="2" w:firstLine="444"/>
        <w:spacing w:before="2" w:line="316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生活质量：于护理前后采用生活质量量表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8"/>
          <w:position w:val="7"/>
        </w:rPr>
        <w:t>[9] </w:t>
      </w:r>
      <w:r>
        <w:rPr>
          <w:sz w:val="20"/>
          <w:szCs w:val="20"/>
          <w:color w:val="231F20"/>
          <w:spacing w:val="8"/>
        </w:rPr>
        <w:t>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价，共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9"/>
        </w:rPr>
        <w:t>8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9"/>
        </w:rPr>
        <w:t>个维度，包括生理功能、社会功能、躯体疼痛、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生理职能、总体健康、情感职能、精神健康、活力，各维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3"/>
        </w:rPr>
        <w:t>度的总分均为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3"/>
        </w:rPr>
        <w:t>0~100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3"/>
        </w:rPr>
        <w:t>分，分数越高代表生活质量越好。</w:t>
      </w:r>
    </w:p>
    <w:p>
      <w:pPr>
        <w:pStyle w:val="BodyText"/>
        <w:ind w:right="1" w:firstLine="443"/>
        <w:spacing w:before="6" w:line="31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依从性：于护理后采用自制儿童住院治疗依从性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6"/>
        </w:rPr>
        <w:t>评定量表进行评价，共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16"/>
        </w:rPr>
        <w:t>4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16"/>
        </w:rPr>
        <w:t>个维度，包括用药、检查、饮食、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活动，各维度的总分均为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8"/>
        </w:rPr>
        <w:t>0~10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8"/>
        </w:rPr>
        <w:t>分，分数越高代表患儿依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从性越好。该量表Cronbach’s </w:t>
      </w:r>
      <w:r>
        <w:rPr>
          <w:sz w:val="20"/>
          <w:szCs w:val="20"/>
          <w:color w:val="231F20"/>
          <w:spacing w:val="-10"/>
        </w:rPr>
        <w:t>α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10"/>
        </w:rPr>
        <w:t>系数为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0"/>
        </w:rPr>
        <w:t>0.884，信度为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0.921。</w:t>
      </w:r>
    </w:p>
    <w:p>
      <w:pPr>
        <w:spacing w:line="318" w:lineRule="auto"/>
        <w:sectPr>
          <w:type w:val="continuous"/>
          <w:pgSz w:w="11906" w:h="16838"/>
          <w:pgMar w:top="400" w:right="939" w:bottom="0" w:left="424" w:header="0" w:footer="0" w:gutter="0"/>
          <w:cols w:equalWidth="0" w:num="2">
            <w:col w:w="5641" w:space="100"/>
            <w:col w:w="4802" w:space="0"/>
          </w:cols>
        </w:sectPr>
        <w:rPr>
          <w:sz w:val="20"/>
          <w:szCs w:val="20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ind w:left="596"/>
        <w:spacing w:before="52" w:line="208" w:lineRule="auto"/>
        <w:tabs>
          <w:tab w:val="left" w:pos="674"/>
        </w:tabs>
        <w:rPr>
          <w:rFonts w:ascii="SimHei" w:hAnsi="SimHei" w:eastAsia="SimHei" w:cs="SimHei"/>
          <w:sz w:val="16"/>
          <w:szCs w:val="16"/>
        </w:rPr>
      </w:pPr>
      <w:r>
        <w:rPr>
          <w:shd w:val="clear" w:fill="ED8C58"/>
          <w:rFonts w:ascii="Arial" w:hAnsi="Arial" w:eastAsia="Arial" w:cs="Arial"/>
          <w:sz w:val="16"/>
          <w:szCs w:val="16"/>
          <w:color w:val="231F20"/>
        </w:rPr>
        <w:tab/>
      </w:r>
      <w:r>
        <w:rPr>
          <w:shd w:val="clear" w:fill="ED8C58"/>
          <w:rFonts w:ascii="Arial" w:hAnsi="Arial" w:eastAsia="Arial" w:cs="Arial"/>
          <w:sz w:val="16"/>
          <w:szCs w:val="16"/>
          <w:color w:val="231F20"/>
          <w:spacing w:val="10"/>
        </w:rPr>
        <w:t>118 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   </w:t>
      </w:r>
      <w:r>
        <w:rPr>
          <w:rFonts w:ascii="SimHei" w:hAnsi="SimHei" w:eastAsia="SimHei" w:cs="SimHei"/>
          <w:sz w:val="16"/>
          <w:szCs w:val="16"/>
          <w:color w:val="E96F2E"/>
          <w:spacing w:val="10"/>
        </w:rPr>
        <w:t>FUER</w:t>
      </w:r>
      <w:r>
        <w:rPr>
          <w:rFonts w:ascii="SimHei" w:hAnsi="SimHei" w:eastAsia="SimHei" w:cs="SimHei"/>
          <w:sz w:val="16"/>
          <w:szCs w:val="16"/>
          <w:color w:val="E96F2E"/>
          <w:spacing w:val="-32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0"/>
        </w:rPr>
        <w:t>JIANKANG</w:t>
      </w:r>
      <w:r>
        <w:rPr>
          <w:rFonts w:ascii="SimHei" w:hAnsi="SimHei" w:eastAsia="SimHei" w:cs="SimHei"/>
          <w:sz w:val="16"/>
          <w:szCs w:val="16"/>
          <w:color w:val="E96F2E"/>
          <w:spacing w:val="-2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0"/>
        </w:rPr>
        <w:t>DAOKAN</w:t>
      </w:r>
      <w:r>
        <w:rPr>
          <w:rFonts w:ascii="SimHei" w:hAnsi="SimHei" w:eastAsia="SimHei" w:cs="SimHei"/>
          <w:sz w:val="16"/>
          <w:szCs w:val="16"/>
          <w:color w:val="E96F2E"/>
          <w:spacing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Vol.4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No.2</w:t>
      </w:r>
      <w:r>
        <w:rPr>
          <w:rFonts w:ascii="SimHei" w:hAnsi="SimHei" w:eastAsia="SimHei" w:cs="SimHei"/>
          <w:sz w:val="16"/>
          <w:szCs w:val="16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January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2025</w:t>
      </w:r>
    </w:p>
    <w:p>
      <w:pPr>
        <w:spacing w:line="208" w:lineRule="auto"/>
        <w:sectPr>
          <w:type w:val="continuous"/>
          <w:pgSz w:w="11906" w:h="16838"/>
          <w:pgMar w:top="400" w:right="939" w:bottom="0" w:left="424" w:header="0" w:footer="0" w:gutter="0"/>
          <w:cols w:equalWidth="0" w:num="1">
            <w:col w:w="10542" w:space="0"/>
          </w:cols>
        </w:sectPr>
        <w:rPr>
          <w:rFonts w:ascii="SimHei" w:hAnsi="SimHei" w:eastAsia="SimHei" w:cs="SimHei"/>
          <w:sz w:val="16"/>
          <w:szCs w:val="16"/>
        </w:rPr>
      </w:pPr>
    </w:p>
    <w:p>
      <w:pPr>
        <w:pStyle w:val="BodyText"/>
        <w:ind w:left="605"/>
        <w:spacing w:before="343" w:line="242" w:lineRule="auto"/>
        <w:rPr>
          <w:rFonts w:ascii="SimHei" w:hAnsi="SimHei" w:eastAsia="SimHei" w:cs="SimHei"/>
          <w:sz w:val="32"/>
          <w:szCs w:val="32"/>
        </w:rPr>
      </w:pPr>
      <w:r>
        <w:rPr>
          <w:rFonts w:ascii="Microsoft YaHei" w:hAnsi="Microsoft YaHei" w:eastAsia="Microsoft YaHei" w:cs="Microsoft YaHei"/>
          <w:sz w:val="24"/>
          <w:szCs w:val="24"/>
          <w:color w:val="E96F2E"/>
          <w:spacing w:val="-3"/>
        </w:rPr>
        <w:t>妇si健康导刊</w:t>
      </w:r>
      <w:r>
        <w:rPr>
          <w:rFonts w:ascii="Microsoft YaHei" w:hAnsi="Microsoft YaHei" w:eastAsia="Microsoft YaHei" w:cs="Microsoft YaHei"/>
          <w:sz w:val="24"/>
          <w:szCs w:val="24"/>
          <w:color w:val="E96F2E"/>
          <w:spacing w:val="-3"/>
        </w:rPr>
        <w:t xml:space="preserve">       </w:t>
      </w:r>
      <w:r>
        <w:rPr>
          <w:sz w:val="17"/>
          <w:szCs w:val="17"/>
          <w:color w:val="231F20"/>
          <w:spacing w:val="-3"/>
          <w:position w:val="1"/>
        </w:rPr>
        <w:t>2025年1月 第4卷 第2期</w:t>
      </w:r>
      <w:r>
        <w:rPr>
          <w:sz w:val="17"/>
          <w:szCs w:val="17"/>
          <w:color w:val="231F20"/>
          <w:spacing w:val="37"/>
          <w:position w:val="1"/>
        </w:rPr>
        <w:t xml:space="preserve"> </w:t>
      </w:r>
      <w:r>
        <w:rPr>
          <w:sz w:val="17"/>
          <w:szCs w:val="17"/>
          <w:strike/>
          <w:color w:val="231F20"/>
          <w:spacing w:val="-3"/>
          <w:position w:val="1"/>
        </w:rPr>
        <w:t xml:space="preserve">      </w:t>
      </w:r>
      <w:r>
        <w:rPr>
          <w:sz w:val="17"/>
          <w:szCs w:val="17"/>
          <w:strike/>
          <w:color w:val="231F20"/>
          <w:spacing w:val="-4"/>
          <w:position w:val="1"/>
        </w:rPr>
        <w:t xml:space="preserve">                                        </w:t>
      </w:r>
      <w:r>
        <w:rPr>
          <w:sz w:val="17"/>
          <w:szCs w:val="17"/>
          <w:color w:val="231F20"/>
          <w:spacing w:val="-4"/>
          <w:position w:val="1"/>
        </w:rPr>
        <w:t xml:space="preserve">    </w:t>
      </w:r>
      <w:r>
        <w:rPr>
          <w:rFonts w:ascii="SimHei" w:hAnsi="SimHei" w:eastAsia="SimHei" w:cs="SimHei"/>
          <w:sz w:val="32"/>
          <w:szCs w:val="32"/>
          <w:color w:val="231F20"/>
          <w:spacing w:val="-4"/>
          <w:position w:val="-1"/>
        </w:rPr>
        <w:t>·</w:t>
      </w:r>
      <w:r>
        <w:rPr>
          <w:rFonts w:ascii="SimHei" w:hAnsi="SimHei" w:eastAsia="SimHei" w:cs="SimHei"/>
          <w:sz w:val="32"/>
          <w:szCs w:val="32"/>
          <w:color w:val="46A1CB"/>
          <w:spacing w:val="-4"/>
          <w:position w:val="-1"/>
        </w:rPr>
        <w:t>护理与康复</w:t>
      </w:r>
      <w:r>
        <w:rPr>
          <w:rFonts w:ascii="SimHei" w:hAnsi="SimHei" w:eastAsia="SimHei" w:cs="SimHei"/>
          <w:sz w:val="32"/>
          <w:szCs w:val="32"/>
          <w:color w:val="46A1CB"/>
          <w:spacing w:val="-4"/>
          <w:position w:val="-1"/>
        </w:rPr>
        <w:t xml:space="preserve"> </w:t>
      </w:r>
      <w:r>
        <w:rPr>
          <w:rFonts w:ascii="SimHei" w:hAnsi="SimHei" w:eastAsia="SimHei" w:cs="SimHei"/>
          <w:sz w:val="32"/>
          <w:szCs w:val="32"/>
          <w:color w:val="231F20"/>
          <w:spacing w:val="-4"/>
          <w:position w:val="-1"/>
        </w:rPr>
        <w:t>·</w:t>
      </w:r>
    </w:p>
    <w:p>
      <w:pPr>
        <w:spacing w:before="81"/>
        <w:rPr/>
      </w:pPr>
      <w:r/>
    </w:p>
    <w:p>
      <w:pPr>
        <w:spacing w:before="81"/>
        <w:rPr/>
      </w:pPr>
      <w:r/>
    </w:p>
    <w:p>
      <w:pPr>
        <w:sectPr>
          <w:headerReference w:type="default" r:id="rId1"/>
          <w:pgSz w:w="11906" w:h="16838"/>
          <w:pgMar w:top="400" w:right="0" w:bottom="0" w:left="424" w:header="0" w:footer="0" w:gutter="0"/>
          <w:cols w:equalWidth="0" w:num="1">
            <w:col w:w="11482" w:space="0"/>
          </w:cols>
        </w:sectPr>
        <w:rPr/>
      </w:pPr>
    </w:p>
    <w:p>
      <w:pPr>
        <w:ind w:left="617"/>
        <w:spacing w:before="47" w:line="24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7"/>
        </w:rPr>
        <w:t>1.4</w:t>
      </w:r>
      <w:r>
        <w:rPr>
          <w:rFonts w:ascii="SimHei" w:hAnsi="SimHei" w:eastAsia="SimHei" w:cs="SimHei"/>
          <w:sz w:val="21"/>
          <w:szCs w:val="21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7"/>
        </w:rPr>
        <w:t>统计学方法</w:t>
      </w:r>
    </w:p>
    <w:p>
      <w:pPr>
        <w:pStyle w:val="BodyText"/>
        <w:ind w:left="598" w:right="210" w:firstLine="443"/>
        <w:spacing w:before="60" w:line="29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采用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3"/>
        </w:rPr>
        <w:t>26.0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3"/>
        </w:rPr>
        <w:t>统计学软件进行数据分析。计量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资料用均数 ±</w:t>
      </w:r>
      <w:r>
        <w:rPr>
          <w:sz w:val="20"/>
          <w:szCs w:val="20"/>
          <w:color w:val="231F20"/>
          <w:spacing w:val="-65"/>
        </w:rPr>
        <w:t xml:space="preserve"> </w:t>
      </w:r>
      <w:r>
        <w:rPr>
          <w:sz w:val="20"/>
          <w:szCs w:val="20"/>
          <w:color w:val="231F20"/>
          <w:spacing w:val="-8"/>
        </w:rPr>
        <w:t>标准差（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8"/>
        </w:rPr>
        <w:t>x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2"/>
        </w:rPr>
        <w:t xml:space="preserve"> </w:t>
      </w:r>
      <w:r>
        <w:rPr>
          <w:sz w:val="20"/>
          <w:szCs w:val="20"/>
          <w:color w:val="231F20"/>
          <w:spacing w:val="-8"/>
        </w:rPr>
        <w:t>±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8"/>
        </w:rPr>
        <w:t>s</w:t>
      </w:r>
      <w:r>
        <w:rPr>
          <w:sz w:val="20"/>
          <w:szCs w:val="20"/>
          <w:color w:val="231F20"/>
          <w:spacing w:val="-8"/>
        </w:rPr>
        <w:t>）表示，两</w:t>
      </w:r>
      <w:r>
        <w:rPr>
          <w:sz w:val="20"/>
          <w:szCs w:val="20"/>
          <w:color w:val="231F20"/>
          <w:spacing w:val="-9"/>
        </w:rPr>
        <w:t>组间比较采用独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立样本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t </w:t>
      </w:r>
      <w:r>
        <w:rPr>
          <w:sz w:val="20"/>
          <w:szCs w:val="20"/>
          <w:color w:val="231F20"/>
          <w:spacing w:val="-1"/>
        </w:rPr>
        <w:t>检验，组内比较采用配对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t </w:t>
      </w:r>
      <w:r>
        <w:rPr>
          <w:sz w:val="20"/>
          <w:szCs w:val="20"/>
          <w:color w:val="231F20"/>
          <w:spacing w:val="-1"/>
        </w:rPr>
        <w:t>检验；计数资料采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用率表示，比较采用</w:t>
      </w:r>
      <w:r>
        <w:rPr>
          <w:sz w:val="20"/>
          <w:szCs w:val="20"/>
          <w:color w:val="231F2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χ</w:t>
      </w:r>
      <w:r>
        <w:rPr>
          <w:sz w:val="11"/>
          <w:szCs w:val="11"/>
          <w:color w:val="231F20"/>
          <w:spacing w:val="-1"/>
          <w:position w:val="7"/>
        </w:rPr>
        <w:t>2 </w:t>
      </w:r>
      <w:r>
        <w:rPr>
          <w:sz w:val="20"/>
          <w:szCs w:val="20"/>
          <w:color w:val="231F20"/>
          <w:spacing w:val="-1"/>
        </w:rPr>
        <w:t>检验。以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"/>
        </w:rPr>
        <w:t>&lt;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"/>
        </w:rPr>
        <w:t>0.05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"/>
        </w:rPr>
        <w:t>为差异有统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计学意义。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5" w:line="318" w:lineRule="exact"/>
        <w:rPr>
          <w:sz w:val="23"/>
          <w:szCs w:val="23"/>
        </w:rPr>
      </w:pPr>
      <w:r>
        <w:rPr>
          <w:sz w:val="23"/>
          <w:szCs w:val="23"/>
          <w:color w:val="E96F2E"/>
          <w:spacing w:val="-3"/>
          <w:position w:val="1"/>
        </w:rPr>
        <w:t>2</w:t>
      </w:r>
      <w:r>
        <w:rPr>
          <w:sz w:val="23"/>
          <w:szCs w:val="23"/>
          <w:color w:val="E96F2E"/>
          <w:spacing w:val="-44"/>
          <w:position w:val="1"/>
        </w:rPr>
        <w:t xml:space="preserve"> </w:t>
      </w:r>
      <w:r>
        <w:rPr>
          <w:sz w:val="23"/>
          <w:szCs w:val="23"/>
          <w:color w:val="E96F2E"/>
          <w:spacing w:val="-3"/>
          <w:position w:val="1"/>
        </w:rPr>
        <w:t>结果</w:t>
      </w:r>
    </w:p>
    <w:p>
      <w:pPr>
        <w:ind w:left="602"/>
        <w:spacing w:before="14" w:line="24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2.1</w:t>
      </w:r>
      <w:r>
        <w:rPr>
          <w:rFonts w:ascii="SimHei" w:hAnsi="SimHei" w:eastAsia="SimHei" w:cs="SimHei"/>
          <w:sz w:val="21"/>
          <w:szCs w:val="21"/>
          <w:color w:val="231F20"/>
          <w:spacing w:val="-29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两组不同时间点疼痛评分比较</w:t>
      </w:r>
    </w:p>
    <w:p>
      <w:pPr>
        <w:pStyle w:val="BodyText"/>
        <w:ind w:left="487" w:right="211" w:firstLine="554"/>
        <w:spacing w:before="67" w:line="30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术后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3"/>
        </w:rPr>
        <w:t>6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3"/>
        </w:rPr>
        <w:t>h，两组疼痛评分比较，差异无统计学意义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2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2"/>
        </w:rPr>
        <w:t>&gt;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2"/>
        </w:rPr>
        <w:t>0.05）。术后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2"/>
        </w:rPr>
        <w:t>12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2"/>
        </w:rPr>
        <w:t>h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2"/>
        </w:rPr>
        <w:t>以及术后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2"/>
        </w:rPr>
        <w:t>1、2 d，观察组疼痛评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分低于对照组（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6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6"/>
        </w:rPr>
        <w:t>0.05）。见表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6"/>
        </w:rPr>
        <w:t>1。</w:t>
      </w:r>
    </w:p>
    <w:p>
      <w:pPr>
        <w:ind w:left="602"/>
        <w:spacing w:before="1" w:line="24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2.2</w:t>
      </w:r>
      <w:r>
        <w:rPr>
          <w:rFonts w:ascii="SimHei" w:hAnsi="SimHei" w:eastAsia="SimHei" w:cs="SimHei"/>
          <w:sz w:val="21"/>
          <w:szCs w:val="21"/>
          <w:color w:val="231F20"/>
          <w:spacing w:val="-24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两组术后康复时间比较</w:t>
      </w:r>
    </w:p>
    <w:p>
      <w:pPr>
        <w:pStyle w:val="BodyText"/>
        <w:ind w:left="1046"/>
        <w:spacing w:before="54" w:line="22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3"/>
        </w:rPr>
        <w:t>观察组术后首次排气时间、首次排便时间、首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1"/>
        <w:spacing w:before="47" w:line="23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0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两组不同时间点疼痛评分比较（分，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5"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</w:t>
      </w:r>
      <w:r>
        <w:rPr>
          <w:sz w:val="16"/>
          <w:szCs w:val="16"/>
          <w:color w:val="231F20"/>
          <w:spacing w:val="-5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5"/>
        </w:rPr>
        <w:t>s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）</w:t>
      </w:r>
    </w:p>
    <w:p>
      <w:pPr>
        <w:spacing w:line="20" w:lineRule="exact"/>
        <w:rPr/>
      </w:pPr>
      <w:r/>
    </w:p>
    <w:tbl>
      <w:tblPr>
        <w:tblStyle w:val="TableNormal"/>
        <w:tblW w:w="4722" w:type="dxa"/>
        <w:tblInd w:w="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4"/>
        <w:gridCol w:w="475"/>
        <w:gridCol w:w="886"/>
        <w:gridCol w:w="895"/>
        <w:gridCol w:w="904"/>
        <w:gridCol w:w="888"/>
      </w:tblGrid>
      <w:tr>
        <w:trPr>
          <w:trHeight w:val="275" w:hRule="atLeast"/>
        </w:trPr>
        <w:tc>
          <w:tcPr>
            <w:shd w:val="clear" w:fill="F4B796"/>
            <w:tcW w:w="6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6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shd w:val="clear" w:fill="F4B796"/>
            <w:tcW w:w="4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2"/>
              <w:spacing w:before="62" w:line="212" w:lineRule="auto"/>
              <w:rPr/>
            </w:pPr>
            <w:r>
              <w:rPr>
                <w:color w:val="231F20"/>
                <w:spacing w:val="-1"/>
              </w:rPr>
              <w:t>例数</w:t>
            </w:r>
          </w:p>
        </w:tc>
        <w:tc>
          <w:tcPr>
            <w:shd w:val="clear" w:fill="F4B796"/>
            <w:tcW w:w="88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7"/>
              <w:spacing w:before="59" w:line="237" w:lineRule="auto"/>
              <w:rPr/>
            </w:pPr>
            <w:r>
              <w:rPr>
                <w:color w:val="231F20"/>
                <w:spacing w:val="-2"/>
              </w:rPr>
              <w:t>术后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6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h</w:t>
            </w:r>
          </w:p>
        </w:tc>
        <w:tc>
          <w:tcPr>
            <w:shd w:val="clear" w:fill="F4B796"/>
            <w:tcW w:w="89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6"/>
              <w:spacing w:before="59" w:line="237" w:lineRule="auto"/>
              <w:rPr/>
            </w:pPr>
            <w:r>
              <w:rPr>
                <w:color w:val="231F20"/>
                <w:spacing w:val="-4"/>
              </w:rPr>
              <w:t>术后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12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4"/>
              </w:rPr>
              <w:t>h</w:t>
            </w:r>
          </w:p>
        </w:tc>
        <w:tc>
          <w:tcPr>
            <w:shd w:val="clear" w:fill="F4B796"/>
            <w:tcW w:w="90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"/>
              <w:spacing w:before="59" w:line="237" w:lineRule="auto"/>
              <w:rPr/>
            </w:pPr>
            <w:r>
              <w:rPr>
                <w:color w:val="231F20"/>
                <w:spacing w:val="-5"/>
              </w:rPr>
              <w:t>术后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5"/>
              </w:rPr>
              <w:t>1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5"/>
              </w:rPr>
              <w:t>d</w:t>
            </w:r>
          </w:p>
        </w:tc>
        <w:tc>
          <w:tcPr>
            <w:shd w:val="clear" w:fill="F4B796"/>
            <w:tcW w:w="88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9"/>
              <w:spacing w:before="59" w:line="237" w:lineRule="auto"/>
              <w:rPr/>
            </w:pPr>
            <w:r>
              <w:rPr>
                <w:color w:val="231F20"/>
                <w:spacing w:val="-2"/>
              </w:rPr>
              <w:t>术后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2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d</w:t>
            </w:r>
          </w:p>
        </w:tc>
      </w:tr>
      <w:tr>
        <w:trPr>
          <w:trHeight w:val="274" w:hRule="atLeast"/>
        </w:trPr>
        <w:tc>
          <w:tcPr>
            <w:tcW w:w="6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"/>
              <w:spacing w:before="67" w:line="205" w:lineRule="auto"/>
              <w:rPr/>
            </w:pPr>
            <w:r>
              <w:rPr>
                <w:color w:val="231F20"/>
              </w:rPr>
              <w:t>对照组</w:t>
            </w:r>
          </w:p>
        </w:tc>
        <w:tc>
          <w:tcPr>
            <w:tcW w:w="4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5"/>
              <w:spacing w:before="61" w:line="234" w:lineRule="auto"/>
              <w:rPr/>
            </w:pPr>
            <w:r>
              <w:rPr>
                <w:color w:val="231F20"/>
                <w:spacing w:val="-2"/>
              </w:rPr>
              <w:t>36</w:t>
            </w:r>
          </w:p>
        </w:tc>
        <w:tc>
          <w:tcPr>
            <w:tcW w:w="8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61" w:line="234" w:lineRule="auto"/>
              <w:rPr/>
            </w:pPr>
            <w:r>
              <w:rPr>
                <w:color w:val="231F20"/>
                <w:spacing w:val="-8"/>
              </w:rPr>
              <w:t>6.20±1.22</w:t>
            </w:r>
          </w:p>
        </w:tc>
        <w:tc>
          <w:tcPr>
            <w:tcW w:w="8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3"/>
              <w:spacing w:before="61" w:line="234" w:lineRule="auto"/>
              <w:rPr/>
            </w:pPr>
            <w:r>
              <w:rPr>
                <w:color w:val="231F20"/>
                <w:spacing w:val="-8"/>
              </w:rPr>
              <w:t>4.76±0.88</w:t>
            </w:r>
          </w:p>
        </w:tc>
        <w:tc>
          <w:tcPr>
            <w:tcW w:w="9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"/>
              <w:spacing w:before="61" w:line="234" w:lineRule="auto"/>
              <w:rPr/>
            </w:pPr>
            <w:r>
              <w:rPr>
                <w:color w:val="231F20"/>
                <w:spacing w:val="-8"/>
              </w:rPr>
              <w:t>2.89±0.80</w:t>
            </w:r>
          </w:p>
        </w:tc>
        <w:tc>
          <w:tcPr>
            <w:tcW w:w="8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"/>
              <w:spacing w:before="61" w:line="234" w:lineRule="auto"/>
              <w:rPr/>
            </w:pPr>
            <w:r>
              <w:rPr>
                <w:color w:val="231F20"/>
                <w:spacing w:val="-10"/>
              </w:rPr>
              <w:t>1.85±0.57</w:t>
            </w:r>
          </w:p>
        </w:tc>
      </w:tr>
      <w:tr>
        <w:trPr>
          <w:trHeight w:val="279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119"/>
              <w:spacing w:before="72" w:line="211" w:lineRule="auto"/>
              <w:rPr/>
            </w:pPr>
            <w:r>
              <w:rPr>
                <w:color w:val="231F20"/>
                <w:spacing w:val="-1"/>
              </w:rPr>
              <w:t>观察组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65"/>
              <w:spacing w:before="68" w:line="231" w:lineRule="auto"/>
              <w:rPr/>
            </w:pPr>
            <w:r>
              <w:rPr>
                <w:color w:val="231F20"/>
                <w:spacing w:val="-2"/>
              </w:rPr>
              <w:t>36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76"/>
              <w:spacing w:before="68" w:line="231" w:lineRule="auto"/>
              <w:rPr/>
            </w:pPr>
            <w:r>
              <w:rPr>
                <w:color w:val="231F20"/>
                <w:spacing w:val="-8"/>
              </w:rPr>
              <w:t>6.43±1.26</w:t>
            </w:r>
          </w:p>
        </w:tc>
        <w:tc>
          <w:tcPr>
            <w:tcW w:w="895" w:type="dxa"/>
            <w:vAlign w:val="top"/>
          </w:tcPr>
          <w:p>
            <w:pPr>
              <w:pStyle w:val="TableText"/>
              <w:ind w:left="83"/>
              <w:spacing w:before="68" w:line="231" w:lineRule="auto"/>
              <w:rPr/>
            </w:pPr>
            <w:r>
              <w:rPr>
                <w:color w:val="231F20"/>
                <w:spacing w:val="-8"/>
              </w:rPr>
              <w:t>4.00±0.83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86"/>
              <w:spacing w:before="68" w:line="231" w:lineRule="auto"/>
              <w:rPr/>
            </w:pPr>
            <w:r>
              <w:rPr>
                <w:color w:val="231F20"/>
                <w:spacing w:val="-8"/>
              </w:rPr>
              <w:t>2.06±0.65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0"/>
              <w:spacing w:before="68" w:line="231" w:lineRule="auto"/>
              <w:rPr/>
            </w:pPr>
            <w:r>
              <w:rPr>
                <w:color w:val="231F20"/>
                <w:spacing w:val="-10"/>
              </w:rPr>
              <w:t>1.02±0.34</w:t>
            </w:r>
          </w:p>
        </w:tc>
      </w:tr>
      <w:tr>
        <w:trPr>
          <w:trHeight w:val="277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119"/>
              <w:spacing w:before="71" w:line="214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"/>
              </w:rPr>
              <w:t>t </w:t>
            </w:r>
            <w:r>
              <w:rPr>
                <w:color w:val="231F20"/>
                <w:spacing w:val="-1"/>
              </w:rPr>
              <w:t>值</w:t>
            </w:r>
          </w:p>
        </w:tc>
        <w:tc>
          <w:tcPr>
            <w:tcW w:w="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6" w:type="dxa"/>
            <w:vAlign w:val="top"/>
          </w:tcPr>
          <w:p>
            <w:pPr>
              <w:pStyle w:val="TableText"/>
              <w:ind w:left="259"/>
              <w:spacing w:before="73" w:line="223" w:lineRule="auto"/>
              <w:rPr/>
            </w:pPr>
            <w:r>
              <w:rPr>
                <w:color w:val="231F20"/>
                <w:spacing w:val="-6"/>
              </w:rPr>
              <w:t>0.814</w:t>
            </w:r>
          </w:p>
        </w:tc>
        <w:tc>
          <w:tcPr>
            <w:tcW w:w="895" w:type="dxa"/>
            <w:vAlign w:val="top"/>
          </w:tcPr>
          <w:p>
            <w:pPr>
              <w:pStyle w:val="TableText"/>
              <w:ind w:left="267"/>
              <w:spacing w:before="73" w:line="223" w:lineRule="auto"/>
              <w:rPr/>
            </w:pPr>
            <w:r>
              <w:rPr>
                <w:color w:val="231F20"/>
                <w:spacing w:val="-6"/>
              </w:rPr>
              <w:t>4.365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269"/>
              <w:spacing w:before="73" w:line="223" w:lineRule="auto"/>
              <w:rPr/>
            </w:pPr>
            <w:r>
              <w:rPr>
                <w:color w:val="231F20"/>
                <w:spacing w:val="-7"/>
              </w:rPr>
              <w:t>5.278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1"/>
              <w:spacing w:before="73" w:line="223" w:lineRule="auto"/>
              <w:rPr/>
            </w:pPr>
            <w:r>
              <w:rPr>
                <w:color w:val="231F20"/>
                <w:spacing w:val="-7"/>
              </w:rPr>
              <w:t>5.782</w:t>
            </w:r>
          </w:p>
        </w:tc>
      </w:tr>
      <w:tr>
        <w:trPr>
          <w:trHeight w:val="297" w:hRule="atLeast"/>
        </w:trPr>
        <w:tc>
          <w:tcPr>
            <w:tcW w:w="6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9"/>
              <w:spacing w:before="72" w:line="214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2"/>
              </w:rPr>
              <w:t>P </w:t>
            </w:r>
            <w:r>
              <w:rPr>
                <w:color w:val="231F20"/>
                <w:spacing w:val="2"/>
              </w:rPr>
              <w:t>值</w:t>
            </w:r>
          </w:p>
        </w:tc>
        <w:tc>
          <w:tcPr>
            <w:tcW w:w="475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9"/>
              <w:spacing w:before="74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0.324</w:t>
            </w:r>
          </w:p>
        </w:tc>
        <w:tc>
          <w:tcPr>
            <w:tcW w:w="89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8"/>
              <w:spacing w:before="74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90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9"/>
              <w:spacing w:before="74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88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0"/>
              <w:spacing w:before="74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12" w:right="944" w:firstLine="2"/>
        <w:spacing w:before="66" w:line="31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次下床时间、住院时间均短于对照组（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6"/>
        </w:rPr>
        <w:t>P  </w:t>
      </w:r>
      <w:r>
        <w:rPr>
          <w:sz w:val="20"/>
          <w:szCs w:val="20"/>
          <w:color w:val="231F20"/>
          <w:spacing w:val="6"/>
        </w:rPr>
        <w:t>&lt; 0.05）。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1"/>
        </w:rPr>
        <w:t>见表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1"/>
        </w:rPr>
        <w:t>2。</w:t>
      </w:r>
    </w:p>
    <w:p>
      <w:pPr>
        <w:ind w:left="114"/>
        <w:spacing w:before="1" w:line="24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2.3</w:t>
      </w:r>
      <w:r>
        <w:rPr>
          <w:rFonts w:ascii="SimHei" w:hAnsi="SimHei" w:eastAsia="SimHei" w:cs="SimHei"/>
          <w:sz w:val="21"/>
          <w:szCs w:val="21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两组护理前后生活质量评分比较</w:t>
      </w:r>
    </w:p>
    <w:p>
      <w:pPr>
        <w:pStyle w:val="BodyText"/>
        <w:ind w:right="1020" w:firstLine="557"/>
        <w:spacing w:before="75" w:line="32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护理前，两组各项生活质量评分比较，差异无统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8"/>
        </w:rPr>
        <w:t>计学意义（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8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8"/>
        </w:rPr>
        <w:t>&gt; 0.05）。护理后两组各项生活质量评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9"/>
        </w:rPr>
        <w:t>分均升高，且观察组各项生活质量评分高于对照组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&lt;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0"/>
        </w:rPr>
        <w:t>0.05）。见表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0"/>
        </w:rPr>
        <w:t>3。</w:t>
      </w:r>
    </w:p>
    <w:p>
      <w:pPr>
        <w:spacing w:line="320" w:lineRule="auto"/>
        <w:sectPr>
          <w:type w:val="continuous"/>
          <w:pgSz w:w="11906" w:h="16838"/>
          <w:pgMar w:top="400" w:right="0" w:bottom="0" w:left="424" w:header="0" w:footer="0" w:gutter="0"/>
          <w:cols w:equalWidth="0" w:num="2">
            <w:col w:w="5531" w:space="100"/>
            <w:col w:w="5852" w:space="0"/>
          </w:cols>
        </w:sectPr>
        <w:rPr>
          <w:sz w:val="20"/>
          <w:szCs w:val="20"/>
        </w:rPr>
      </w:pPr>
    </w:p>
    <w:p>
      <w:pPr>
        <w:pStyle w:val="BodyText"/>
        <w:ind w:left="4236"/>
        <w:spacing w:before="134" w:line="242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6966763</wp:posOffset>
            </wp:positionH>
            <wp:positionV relativeFrom="paragraph">
              <wp:posOffset>-4140815</wp:posOffset>
            </wp:positionV>
            <wp:extent cx="324001" cy="1069200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01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两组术后康复时间比较（</w:t>
      </w:r>
      <w:r>
        <w:rPr>
          <w:rFonts w:ascii="SimHei" w:hAnsi="SimHei" w:eastAsia="SimHei" w:cs="SimHei"/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5"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5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）</w:t>
      </w:r>
    </w:p>
    <w:p>
      <w:pPr>
        <w:spacing w:line="14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858" w:type="dxa"/>
        <w:tblInd w:w="60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5"/>
        <w:gridCol w:w="914"/>
        <w:gridCol w:w="1976"/>
        <w:gridCol w:w="2039"/>
        <w:gridCol w:w="2120"/>
        <w:gridCol w:w="1954"/>
      </w:tblGrid>
      <w:tr>
        <w:trPr>
          <w:trHeight w:val="275" w:hRule="atLeast"/>
        </w:trPr>
        <w:tc>
          <w:tcPr>
            <w:shd w:val="clear" w:fill="F4B796"/>
            <w:tcW w:w="85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6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shd w:val="clear" w:fill="F4B796"/>
            <w:tcW w:w="91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3"/>
              <w:spacing w:before="62" w:line="212" w:lineRule="auto"/>
              <w:rPr/>
            </w:pPr>
            <w:r>
              <w:rPr>
                <w:color w:val="231F20"/>
                <w:spacing w:val="-1"/>
              </w:rPr>
              <w:t>例数</w:t>
            </w:r>
          </w:p>
        </w:tc>
        <w:tc>
          <w:tcPr>
            <w:shd w:val="clear" w:fill="F4B796"/>
            <w:tcW w:w="19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6"/>
              <w:spacing w:before="53" w:line="212" w:lineRule="exact"/>
              <w:rPr/>
            </w:pPr>
            <w:r>
              <w:rPr>
                <w:color w:val="231F20"/>
                <w:spacing w:val="-3"/>
                <w:position w:val="1"/>
              </w:rPr>
              <w:t>首次排气时间（h）</w:t>
            </w:r>
          </w:p>
        </w:tc>
        <w:tc>
          <w:tcPr>
            <w:shd w:val="clear" w:fill="F4B796"/>
            <w:tcW w:w="20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99"/>
              <w:spacing w:before="53" w:line="212" w:lineRule="exact"/>
              <w:rPr/>
            </w:pPr>
            <w:r>
              <w:rPr>
                <w:color w:val="231F20"/>
                <w:spacing w:val="-3"/>
                <w:position w:val="1"/>
              </w:rPr>
              <w:t>首次排便时间（h）</w:t>
            </w:r>
          </w:p>
        </w:tc>
        <w:tc>
          <w:tcPr>
            <w:shd w:val="clear" w:fill="F4B796"/>
            <w:tcW w:w="212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00"/>
              <w:spacing w:before="59" w:line="237" w:lineRule="auto"/>
              <w:rPr/>
            </w:pPr>
            <w:r>
              <w:rPr>
                <w:color w:val="231F20"/>
                <w:spacing w:val="-3"/>
              </w:rPr>
              <w:t>首次下床时间（h）</w:t>
            </w:r>
          </w:p>
        </w:tc>
        <w:tc>
          <w:tcPr>
            <w:shd w:val="clear" w:fill="F4B796"/>
            <w:tcW w:w="19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80"/>
              <w:spacing w:before="59" w:line="237" w:lineRule="auto"/>
              <w:rPr/>
            </w:pPr>
            <w:r>
              <w:rPr>
                <w:color w:val="231F20"/>
                <w:spacing w:val="-4"/>
              </w:rPr>
              <w:t>住院时间（d）</w:t>
            </w:r>
          </w:p>
        </w:tc>
      </w:tr>
      <w:tr>
        <w:trPr>
          <w:trHeight w:val="274" w:hRule="atLeast"/>
        </w:trPr>
        <w:tc>
          <w:tcPr>
            <w:tcW w:w="8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"/>
              <w:spacing w:before="67" w:line="205" w:lineRule="auto"/>
              <w:rPr/>
            </w:pPr>
            <w:r>
              <w:rPr>
                <w:color w:val="231F20"/>
              </w:rPr>
              <w:t>对照组</w:t>
            </w:r>
          </w:p>
        </w:tc>
        <w:tc>
          <w:tcPr>
            <w:tcW w:w="9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6"/>
              <w:spacing w:before="61" w:line="234" w:lineRule="auto"/>
              <w:rPr/>
            </w:pPr>
            <w:r>
              <w:rPr>
                <w:color w:val="231F20"/>
                <w:spacing w:val="-2"/>
              </w:rPr>
              <w:t>36</w:t>
            </w:r>
          </w:p>
        </w:tc>
        <w:tc>
          <w:tcPr>
            <w:tcW w:w="19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7"/>
              <w:spacing w:before="61" w:line="234" w:lineRule="auto"/>
              <w:rPr/>
            </w:pPr>
            <w:r>
              <w:rPr>
                <w:color w:val="231F20"/>
                <w:spacing w:val="-7"/>
              </w:rPr>
              <w:t>24.11±5.67</w:t>
            </w:r>
          </w:p>
        </w:tc>
        <w:tc>
          <w:tcPr>
            <w:tcW w:w="20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3"/>
              <w:spacing w:before="61" w:line="234" w:lineRule="auto"/>
              <w:rPr/>
            </w:pPr>
            <w:r>
              <w:rPr>
                <w:color w:val="231F20"/>
                <w:spacing w:val="-8"/>
              </w:rPr>
              <w:t>30.87±5.98</w:t>
            </w:r>
          </w:p>
        </w:tc>
        <w:tc>
          <w:tcPr>
            <w:tcW w:w="21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1"/>
              <w:spacing w:before="61" w:line="234" w:lineRule="auto"/>
              <w:rPr/>
            </w:pPr>
            <w:r>
              <w:rPr>
                <w:color w:val="231F20"/>
                <w:spacing w:val="-7"/>
              </w:rPr>
              <w:t>22.09±5.46</w:t>
            </w:r>
          </w:p>
        </w:tc>
        <w:tc>
          <w:tcPr>
            <w:tcW w:w="19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2"/>
              <w:spacing w:before="61" w:line="234" w:lineRule="auto"/>
              <w:rPr/>
            </w:pPr>
            <w:r>
              <w:rPr>
                <w:color w:val="231F20"/>
                <w:spacing w:val="-8"/>
              </w:rPr>
              <w:t>6.56±1.29</w:t>
            </w:r>
          </w:p>
        </w:tc>
      </w:tr>
      <w:tr>
        <w:trPr>
          <w:trHeight w:val="279" w:hRule="atLeast"/>
        </w:trPr>
        <w:tc>
          <w:tcPr>
            <w:tcW w:w="855" w:type="dxa"/>
            <w:vAlign w:val="top"/>
          </w:tcPr>
          <w:p>
            <w:pPr>
              <w:pStyle w:val="TableText"/>
              <w:ind w:left="119"/>
              <w:spacing w:before="72" w:line="211" w:lineRule="auto"/>
              <w:rPr/>
            </w:pPr>
            <w:r>
              <w:rPr>
                <w:color w:val="231F20"/>
                <w:spacing w:val="-1"/>
              </w:rPr>
              <w:t>观察组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346"/>
              <w:spacing w:before="68" w:line="231" w:lineRule="auto"/>
              <w:rPr/>
            </w:pPr>
            <w:r>
              <w:rPr>
                <w:color w:val="231F20"/>
                <w:spacing w:val="-2"/>
              </w:rPr>
              <w:t>36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560"/>
              <w:spacing w:before="68" w:line="231" w:lineRule="auto"/>
              <w:rPr/>
            </w:pPr>
            <w:r>
              <w:rPr>
                <w:color w:val="231F20"/>
                <w:spacing w:val="-9"/>
              </w:rPr>
              <w:t>12.23±4.05</w:t>
            </w:r>
          </w:p>
        </w:tc>
        <w:tc>
          <w:tcPr>
            <w:tcW w:w="2039" w:type="dxa"/>
            <w:vAlign w:val="top"/>
          </w:tcPr>
          <w:p>
            <w:pPr>
              <w:pStyle w:val="TableText"/>
              <w:ind w:left="624"/>
              <w:spacing w:before="68" w:line="231" w:lineRule="auto"/>
              <w:rPr/>
            </w:pPr>
            <w:r>
              <w:rPr>
                <w:color w:val="231F20"/>
                <w:spacing w:val="-9"/>
              </w:rPr>
              <w:t>14.31±4.56</w:t>
            </w:r>
          </w:p>
        </w:tc>
        <w:tc>
          <w:tcPr>
            <w:tcW w:w="2120" w:type="dxa"/>
            <w:vAlign w:val="top"/>
          </w:tcPr>
          <w:p>
            <w:pPr>
              <w:pStyle w:val="TableText"/>
              <w:ind w:left="695"/>
              <w:spacing w:before="68" w:line="231" w:lineRule="auto"/>
              <w:rPr/>
            </w:pPr>
            <w:r>
              <w:rPr>
                <w:color w:val="231F20"/>
                <w:spacing w:val="-9"/>
              </w:rPr>
              <w:t>8.78±2.14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569"/>
              <w:spacing w:before="68" w:line="231" w:lineRule="auto"/>
              <w:rPr/>
            </w:pPr>
            <w:r>
              <w:rPr>
                <w:color w:val="231F20"/>
                <w:spacing w:val="-8"/>
              </w:rPr>
              <w:t>4.54±1.14</w:t>
            </w:r>
          </w:p>
        </w:tc>
      </w:tr>
      <w:tr>
        <w:trPr>
          <w:trHeight w:val="277" w:hRule="atLeast"/>
        </w:trPr>
        <w:tc>
          <w:tcPr>
            <w:tcW w:w="855" w:type="dxa"/>
            <w:vAlign w:val="top"/>
          </w:tcPr>
          <w:p>
            <w:pPr>
              <w:pStyle w:val="TableText"/>
              <w:ind w:left="119"/>
              <w:spacing w:before="71" w:line="214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"/>
              </w:rPr>
              <w:t>t </w:t>
            </w:r>
            <w:r>
              <w:rPr>
                <w:color w:val="231F20"/>
                <w:spacing w:val="-1"/>
              </w:rPr>
              <w:t>值</w:t>
            </w:r>
          </w:p>
        </w:tc>
        <w:tc>
          <w:tcPr>
            <w:tcW w:w="9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6" w:type="dxa"/>
            <w:vAlign w:val="top"/>
          </w:tcPr>
          <w:p>
            <w:pPr>
              <w:pStyle w:val="TableText"/>
              <w:ind w:left="774"/>
              <w:spacing w:before="73" w:line="223" w:lineRule="auto"/>
              <w:rPr/>
            </w:pPr>
            <w:r>
              <w:rPr>
                <w:color w:val="231F20"/>
                <w:spacing w:val="-7"/>
              </w:rPr>
              <w:t>8.992</w:t>
            </w:r>
          </w:p>
        </w:tc>
        <w:tc>
          <w:tcPr>
            <w:tcW w:w="2039" w:type="dxa"/>
            <w:vAlign w:val="top"/>
          </w:tcPr>
          <w:p>
            <w:pPr>
              <w:pStyle w:val="TableText"/>
              <w:ind w:left="835"/>
              <w:spacing w:before="73" w:line="223" w:lineRule="auto"/>
              <w:rPr/>
            </w:pPr>
            <w:r>
              <w:rPr>
                <w:color w:val="231F20"/>
                <w:spacing w:val="-7"/>
              </w:rPr>
              <w:t>9.213</w:t>
            </w:r>
          </w:p>
        </w:tc>
        <w:tc>
          <w:tcPr>
            <w:tcW w:w="2120" w:type="dxa"/>
            <w:vAlign w:val="top"/>
          </w:tcPr>
          <w:p>
            <w:pPr>
              <w:pStyle w:val="TableText"/>
              <w:ind w:left="835"/>
              <w:spacing w:before="73" w:line="223" w:lineRule="auto"/>
              <w:rPr/>
            </w:pPr>
            <w:r>
              <w:rPr>
                <w:color w:val="231F20"/>
                <w:spacing w:val="-7"/>
              </w:rPr>
              <w:t>9.435</w:t>
            </w:r>
          </w:p>
        </w:tc>
        <w:tc>
          <w:tcPr>
            <w:tcW w:w="1954" w:type="dxa"/>
            <w:vAlign w:val="top"/>
          </w:tcPr>
          <w:p>
            <w:pPr>
              <w:pStyle w:val="TableText"/>
              <w:ind w:left="755"/>
              <w:spacing w:before="73" w:line="223" w:lineRule="auto"/>
              <w:rPr/>
            </w:pPr>
            <w:r>
              <w:rPr>
                <w:color w:val="231F20"/>
                <w:spacing w:val="-7"/>
              </w:rPr>
              <w:t>9.671</w:t>
            </w:r>
          </w:p>
        </w:tc>
      </w:tr>
      <w:tr>
        <w:trPr>
          <w:trHeight w:val="297" w:hRule="atLeast"/>
        </w:trPr>
        <w:tc>
          <w:tcPr>
            <w:tcW w:w="85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9"/>
              <w:spacing w:before="72" w:line="214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2"/>
              </w:rPr>
              <w:t>P </w:t>
            </w:r>
            <w:r>
              <w:rPr>
                <w:color w:val="231F20"/>
                <w:spacing w:val="2"/>
              </w:rPr>
              <w:t>值</w:t>
            </w:r>
          </w:p>
        </w:tc>
        <w:tc>
          <w:tcPr>
            <w:tcW w:w="91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71"/>
              <w:spacing w:before="74" w:line="213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203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4"/>
              <w:spacing w:before="74" w:line="213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21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5"/>
              <w:spacing w:before="74" w:line="213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19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54"/>
              <w:spacing w:before="74" w:line="213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</w:tr>
    </w:tbl>
    <w:p>
      <w:pPr>
        <w:pStyle w:val="BodyText"/>
        <w:ind w:left="3781"/>
        <w:spacing w:before="221" w:line="23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3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两组护理前后生活质量评分比较（分，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4"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s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）</w:t>
      </w:r>
    </w:p>
    <w:p>
      <w:pPr>
        <w:spacing w:line="20" w:lineRule="exact"/>
        <w:rPr/>
      </w:pPr>
      <w:r/>
    </w:p>
    <w:tbl>
      <w:tblPr>
        <w:tblStyle w:val="TableNormal"/>
        <w:tblW w:w="9872" w:type="dxa"/>
        <w:tblInd w:w="58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7"/>
        <w:gridCol w:w="1109"/>
        <w:gridCol w:w="1077"/>
        <w:gridCol w:w="1077"/>
        <w:gridCol w:w="1077"/>
        <w:gridCol w:w="1077"/>
        <w:gridCol w:w="1077"/>
        <w:gridCol w:w="1072"/>
        <w:gridCol w:w="1039"/>
      </w:tblGrid>
      <w:tr>
        <w:trPr>
          <w:trHeight w:val="277" w:hRule="atLeast"/>
        </w:trPr>
        <w:tc>
          <w:tcPr>
            <w:shd w:val="clear" w:fill="F4B796"/>
            <w:tcW w:w="12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6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shd w:val="clear" w:fill="F4B796"/>
            <w:tcW w:w="110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8"/>
              <w:spacing w:before="64" w:line="210" w:lineRule="auto"/>
              <w:rPr/>
            </w:pPr>
            <w:r>
              <w:rPr>
                <w:color w:val="231F20"/>
              </w:rPr>
              <w:t>生理功能</w:t>
            </w:r>
          </w:p>
        </w:tc>
        <w:tc>
          <w:tcPr>
            <w:shd w:val="clear" w:fill="F4B796"/>
            <w:tcW w:w="10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4"/>
              <w:spacing w:before="64" w:line="208" w:lineRule="auto"/>
              <w:rPr/>
            </w:pPr>
            <w:r>
              <w:rPr>
                <w:color w:val="231F20"/>
                <w:spacing w:val="1"/>
              </w:rPr>
              <w:t>社会功能</w:t>
            </w:r>
          </w:p>
        </w:tc>
        <w:tc>
          <w:tcPr>
            <w:shd w:val="clear" w:fill="F4B796"/>
            <w:tcW w:w="10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5"/>
              <w:spacing w:before="61" w:line="215" w:lineRule="auto"/>
              <w:rPr/>
            </w:pPr>
            <w:r>
              <w:rPr>
                <w:color w:val="231F20"/>
              </w:rPr>
              <w:t>躯体疼痛</w:t>
            </w:r>
          </w:p>
        </w:tc>
        <w:tc>
          <w:tcPr>
            <w:shd w:val="clear" w:fill="F4B796"/>
            <w:tcW w:w="10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6"/>
              <w:spacing w:before="64" w:line="210" w:lineRule="auto"/>
              <w:rPr/>
            </w:pPr>
            <w:r>
              <w:rPr>
                <w:color w:val="231F20"/>
              </w:rPr>
              <w:t>生理职能</w:t>
            </w:r>
          </w:p>
        </w:tc>
        <w:tc>
          <w:tcPr>
            <w:shd w:val="clear" w:fill="F4B796"/>
            <w:tcW w:w="10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0"/>
              <w:spacing w:before="61" w:line="215" w:lineRule="auto"/>
              <w:rPr/>
            </w:pPr>
            <w:r>
              <w:rPr>
                <w:color w:val="231F20"/>
                <w:spacing w:val="-1"/>
              </w:rPr>
              <w:t>总体健康</w:t>
            </w:r>
          </w:p>
        </w:tc>
        <w:tc>
          <w:tcPr>
            <w:shd w:val="clear" w:fill="F4B796"/>
            <w:tcW w:w="10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4"/>
              <w:spacing w:before="62" w:line="212" w:lineRule="auto"/>
              <w:rPr/>
            </w:pPr>
            <w:r>
              <w:rPr>
                <w:color w:val="231F20"/>
                <w:spacing w:val="1"/>
              </w:rPr>
              <w:t>情感职能</w:t>
            </w:r>
          </w:p>
        </w:tc>
        <w:tc>
          <w:tcPr>
            <w:shd w:val="clear" w:fill="F4B796"/>
            <w:tcW w:w="107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5"/>
              <w:spacing w:before="61" w:line="214" w:lineRule="auto"/>
              <w:rPr/>
            </w:pPr>
            <w:r>
              <w:rPr>
                <w:color w:val="231F20"/>
                <w:spacing w:val="1"/>
              </w:rPr>
              <w:t>精神健康</w:t>
            </w:r>
          </w:p>
        </w:tc>
        <w:tc>
          <w:tcPr>
            <w:shd w:val="clear" w:fill="F4B796"/>
            <w:tcW w:w="10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56"/>
              <w:spacing w:before="64" w:line="208" w:lineRule="auto"/>
              <w:rPr/>
            </w:pPr>
            <w:r>
              <w:rPr>
                <w:color w:val="231F20"/>
                <w:spacing w:val="-2"/>
              </w:rPr>
              <w:t>活力</w:t>
            </w:r>
          </w:p>
        </w:tc>
      </w:tr>
      <w:tr>
        <w:trPr>
          <w:trHeight w:val="277" w:hRule="atLeast"/>
        </w:trPr>
        <w:tc>
          <w:tcPr>
            <w:tcW w:w="12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"/>
              <w:spacing w:before="59"/>
              <w:rPr/>
            </w:pPr>
            <w:r>
              <w:rPr>
                <w:color w:val="231F20"/>
                <w:spacing w:val="-4"/>
              </w:rPr>
              <w:t>对照组（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4"/>
              </w:rPr>
              <w:t>n</w:t>
            </w:r>
            <w:r>
              <w:rPr>
                <w:color w:val="231F20"/>
                <w:spacing w:val="-4"/>
              </w:rPr>
              <w:t>=36）</w:t>
            </w:r>
          </w:p>
        </w:tc>
        <w:tc>
          <w:tcPr>
            <w:tcW w:w="110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3" w:hRule="atLeast"/>
        </w:trPr>
        <w:tc>
          <w:tcPr>
            <w:tcW w:w="1267" w:type="dxa"/>
            <w:vAlign w:val="top"/>
          </w:tcPr>
          <w:p>
            <w:pPr>
              <w:pStyle w:val="TableText"/>
              <w:ind w:left="319"/>
              <w:spacing w:before="67" w:line="211" w:lineRule="auto"/>
              <w:rPr/>
            </w:pPr>
            <w:r>
              <w:rPr>
                <w:color w:val="231F20"/>
                <w:spacing w:val="-1"/>
              </w:rPr>
              <w:t>护理前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43"/>
              <w:spacing w:before="64" w:line="241" w:lineRule="auto"/>
              <w:rPr/>
            </w:pPr>
            <w:r>
              <w:rPr>
                <w:color w:val="231F20"/>
                <w:spacing w:val="-7"/>
              </w:rPr>
              <w:t>50.87±3.50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1"/>
              <w:spacing w:before="64" w:line="241" w:lineRule="auto"/>
              <w:rPr/>
            </w:pPr>
            <w:r>
              <w:rPr>
                <w:color w:val="231F20"/>
                <w:spacing w:val="-7"/>
              </w:rPr>
              <w:t>57.12±3.64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1"/>
              <w:spacing w:before="64" w:line="241" w:lineRule="auto"/>
              <w:rPr/>
            </w:pPr>
            <w:r>
              <w:rPr>
                <w:color w:val="231F20"/>
                <w:spacing w:val="-7"/>
              </w:rPr>
              <w:t>50.78±3.47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1"/>
              <w:spacing w:before="64" w:line="241" w:lineRule="auto"/>
              <w:rPr/>
            </w:pPr>
            <w:r>
              <w:rPr>
                <w:color w:val="231F20"/>
                <w:spacing w:val="-7"/>
              </w:rPr>
              <w:t>53.46±3.42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1"/>
              <w:spacing w:before="64" w:line="241" w:lineRule="auto"/>
              <w:rPr/>
            </w:pPr>
            <w:r>
              <w:rPr>
                <w:color w:val="231F20"/>
                <w:spacing w:val="-7"/>
              </w:rPr>
              <w:t>54.97±3.48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1"/>
              <w:spacing w:before="64" w:line="241" w:lineRule="auto"/>
              <w:rPr/>
            </w:pPr>
            <w:r>
              <w:rPr>
                <w:color w:val="231F20"/>
                <w:spacing w:val="-7"/>
              </w:rPr>
              <w:t>55.78±3.58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111"/>
              <w:spacing w:before="64" w:line="241" w:lineRule="auto"/>
              <w:rPr/>
            </w:pPr>
            <w:r>
              <w:rPr>
                <w:color w:val="231F20"/>
                <w:spacing w:val="-7"/>
              </w:rPr>
              <w:t>57.54±3.69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06"/>
              <w:spacing w:before="64" w:line="241" w:lineRule="auto"/>
              <w:rPr/>
            </w:pPr>
            <w:r>
              <w:rPr>
                <w:color w:val="231F20"/>
                <w:spacing w:val="-7"/>
              </w:rPr>
              <w:t>53.05±3.34</w:t>
            </w:r>
          </w:p>
        </w:tc>
      </w:tr>
      <w:tr>
        <w:trPr>
          <w:trHeight w:val="280" w:hRule="atLeast"/>
        </w:trPr>
        <w:tc>
          <w:tcPr>
            <w:tcW w:w="1267" w:type="dxa"/>
            <w:vAlign w:val="top"/>
          </w:tcPr>
          <w:p>
            <w:pPr>
              <w:pStyle w:val="TableText"/>
              <w:ind w:left="319"/>
              <w:spacing w:before="70" w:line="208" w:lineRule="auto"/>
              <w:rPr/>
            </w:pPr>
            <w:r>
              <w:rPr>
                <w:color w:val="231F20"/>
                <w:spacing w:val="-1"/>
              </w:rPr>
              <w:t>护理后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40"/>
              <w:spacing w:before="58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7"/>
                <w:position w:val="1"/>
              </w:rPr>
              <w:t>70.01±3.76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a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09"/>
              <w:spacing w:before="58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7"/>
                <w:position w:val="1"/>
              </w:rPr>
              <w:t>73.54±3.74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a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09"/>
              <w:spacing w:before="58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7"/>
                <w:position w:val="1"/>
              </w:rPr>
              <w:t>70.13±3.64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a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0"/>
              <w:spacing w:before="58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7"/>
                <w:position w:val="1"/>
              </w:rPr>
              <w:t>72.54±3.82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a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0"/>
              <w:spacing w:before="58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7"/>
                <w:position w:val="1"/>
              </w:rPr>
              <w:t>73.42±3.71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a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0"/>
              <w:spacing w:before="58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7"/>
                <w:position w:val="1"/>
              </w:rPr>
              <w:t>73.56±3.69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a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110"/>
              <w:spacing w:before="58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7"/>
                <w:position w:val="1"/>
              </w:rPr>
              <w:t>73.54±3.71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a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05"/>
              <w:spacing w:before="58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7"/>
                <w:position w:val="1"/>
              </w:rPr>
              <w:t>73.24±3.36</w:t>
            </w:r>
            <w:r>
              <w:rPr>
                <w:sz w:val="9"/>
                <w:szCs w:val="9"/>
                <w:color w:val="231F20"/>
                <w:spacing w:val="1"/>
                <w:position w:val="7"/>
              </w:rPr>
              <w:t>a</w:t>
            </w:r>
          </w:p>
        </w:tc>
      </w:tr>
      <w:tr>
        <w:trPr>
          <w:trHeight w:val="283" w:hRule="atLeast"/>
        </w:trPr>
        <w:tc>
          <w:tcPr>
            <w:tcW w:w="1267" w:type="dxa"/>
            <w:vAlign w:val="top"/>
          </w:tcPr>
          <w:p>
            <w:pPr>
              <w:pStyle w:val="TableText"/>
              <w:ind w:left="119"/>
              <w:spacing w:before="67" w:line="237" w:lineRule="auto"/>
              <w:rPr/>
            </w:pPr>
            <w:r>
              <w:rPr>
                <w:color w:val="231F20"/>
                <w:spacing w:val="-4"/>
              </w:rPr>
              <w:t>观察组（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4"/>
              </w:rPr>
              <w:t>n</w:t>
            </w:r>
            <w:r>
              <w:rPr>
                <w:color w:val="231F20"/>
                <w:spacing w:val="-4"/>
              </w:rPr>
              <w:t>=36）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3" w:hRule="atLeast"/>
        </w:trPr>
        <w:tc>
          <w:tcPr>
            <w:tcW w:w="1267" w:type="dxa"/>
            <w:vAlign w:val="top"/>
          </w:tcPr>
          <w:p>
            <w:pPr>
              <w:pStyle w:val="TableText"/>
              <w:ind w:left="319"/>
              <w:spacing w:before="72" w:line="211" w:lineRule="auto"/>
              <w:rPr/>
            </w:pPr>
            <w:r>
              <w:rPr>
                <w:color w:val="231F20"/>
                <w:spacing w:val="-1"/>
              </w:rPr>
              <w:t>护理前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43"/>
              <w:spacing w:before="68" w:line="236" w:lineRule="auto"/>
              <w:rPr/>
            </w:pPr>
            <w:r>
              <w:rPr>
                <w:color w:val="231F20"/>
                <w:spacing w:val="-7"/>
              </w:rPr>
              <w:t>50.21±3.42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1"/>
              <w:spacing w:before="68" w:line="236" w:lineRule="auto"/>
              <w:rPr/>
            </w:pPr>
            <w:r>
              <w:rPr>
                <w:color w:val="231F20"/>
                <w:spacing w:val="-7"/>
              </w:rPr>
              <w:t>56.47±3.56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1"/>
              <w:spacing w:before="68" w:line="236" w:lineRule="auto"/>
              <w:rPr/>
            </w:pPr>
            <w:r>
              <w:rPr>
                <w:color w:val="231F20"/>
                <w:spacing w:val="-7"/>
              </w:rPr>
              <w:t>50.09±3.41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1"/>
              <w:spacing w:before="68" w:line="236" w:lineRule="auto"/>
              <w:rPr/>
            </w:pPr>
            <w:r>
              <w:rPr>
                <w:color w:val="231F20"/>
                <w:spacing w:val="-7"/>
              </w:rPr>
              <w:t>52.71±3.35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1"/>
              <w:spacing w:before="68" w:line="236" w:lineRule="auto"/>
              <w:rPr/>
            </w:pPr>
            <w:r>
              <w:rPr>
                <w:color w:val="231F20"/>
                <w:spacing w:val="-7"/>
              </w:rPr>
              <w:t>54.18±3.42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2"/>
              <w:spacing w:before="68" w:line="236" w:lineRule="auto"/>
              <w:rPr/>
            </w:pPr>
            <w:r>
              <w:rPr>
                <w:color w:val="231F20"/>
                <w:spacing w:val="-7"/>
              </w:rPr>
              <w:t>55.10±3.51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112"/>
              <w:spacing w:before="68" w:line="236" w:lineRule="auto"/>
              <w:rPr/>
            </w:pPr>
            <w:r>
              <w:rPr>
                <w:color w:val="231F20"/>
                <w:spacing w:val="-7"/>
              </w:rPr>
              <w:t>56.87±3.62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07"/>
              <w:spacing w:before="68" w:line="236" w:lineRule="auto"/>
              <w:rPr/>
            </w:pPr>
            <w:r>
              <w:rPr>
                <w:color w:val="231F20"/>
                <w:spacing w:val="-7"/>
              </w:rPr>
              <w:t>53.76±3.41</w:t>
            </w:r>
          </w:p>
        </w:tc>
      </w:tr>
      <w:tr>
        <w:trPr>
          <w:trHeight w:val="278" w:hRule="atLeast"/>
        </w:trPr>
        <w:tc>
          <w:tcPr>
            <w:tcW w:w="1267" w:type="dxa"/>
            <w:vAlign w:val="top"/>
          </w:tcPr>
          <w:p>
            <w:pPr>
              <w:pStyle w:val="TableText"/>
              <w:ind w:left="319"/>
              <w:spacing w:before="74" w:line="208" w:lineRule="auto"/>
              <w:rPr/>
            </w:pPr>
            <w:r>
              <w:rPr>
                <w:color w:val="231F20"/>
                <w:spacing w:val="-1"/>
              </w:rPr>
              <w:t>护理后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41"/>
              <w:spacing w:before="62" w:line="237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75.45±3.92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09"/>
              <w:spacing w:before="62" w:line="237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79.65±3.86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09"/>
              <w:spacing w:before="62" w:line="237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76.07±3.78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0"/>
              <w:spacing w:before="62" w:line="237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77.59±3.96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0"/>
              <w:spacing w:before="62" w:line="237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78.86±3.85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10"/>
              <w:spacing w:before="62" w:line="237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79.57±3.87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110"/>
              <w:spacing w:before="62" w:line="237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79.43±3.84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05"/>
              <w:spacing w:before="62" w:line="237" w:lineRule="auto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78.86±3.42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</w:tr>
      <w:tr>
        <w:trPr>
          <w:trHeight w:val="288" w:hRule="atLeast"/>
        </w:trPr>
        <w:tc>
          <w:tcPr>
            <w:tcW w:w="1267" w:type="dxa"/>
            <w:vAlign w:val="top"/>
          </w:tcPr>
          <w:p>
            <w:pPr>
              <w:pStyle w:val="TableText"/>
              <w:ind w:left="119"/>
              <w:spacing w:before="72" w:line="22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2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2"/>
              </w:rPr>
              <w:t>护理前组间比较</w:t>
            </w:r>
            <w:r>
              <w:rPr>
                <w:color w:val="231F20"/>
                <w:spacing w:val="2"/>
                <w:position w:val="1"/>
              </w:rPr>
              <w:t>值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367"/>
              <w:spacing w:before="74" w:line="235" w:lineRule="auto"/>
              <w:rPr/>
            </w:pPr>
            <w:r>
              <w:rPr>
                <w:color w:val="231F20"/>
                <w:spacing w:val="-6"/>
              </w:rPr>
              <w:t>0.984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5"/>
              <w:spacing w:before="74" w:line="235" w:lineRule="auto"/>
              <w:rPr/>
            </w:pPr>
            <w:r>
              <w:rPr>
                <w:color w:val="231F20"/>
                <w:spacing w:val="-6"/>
              </w:rPr>
              <w:t>0.956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6"/>
              <w:spacing w:before="74" w:line="235" w:lineRule="auto"/>
              <w:rPr/>
            </w:pPr>
            <w:r>
              <w:rPr>
                <w:color w:val="231F20"/>
                <w:spacing w:val="-6"/>
              </w:rPr>
              <w:t>0.951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6"/>
              <w:spacing w:before="74" w:line="235" w:lineRule="auto"/>
              <w:rPr/>
            </w:pPr>
            <w:r>
              <w:rPr>
                <w:color w:val="231F20"/>
                <w:spacing w:val="-6"/>
              </w:rPr>
              <w:t>0.923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6"/>
              <w:spacing w:before="74" w:line="235" w:lineRule="auto"/>
              <w:rPr/>
            </w:pPr>
            <w:r>
              <w:rPr>
                <w:color w:val="231F20"/>
                <w:spacing w:val="-6"/>
              </w:rPr>
              <w:t>0.936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6"/>
              <w:spacing w:before="74" w:line="235" w:lineRule="auto"/>
              <w:rPr/>
            </w:pPr>
            <w:r>
              <w:rPr>
                <w:color w:val="231F20"/>
                <w:spacing w:val="-6"/>
              </w:rPr>
              <w:t>0.947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336"/>
              <w:spacing w:before="74" w:line="235" w:lineRule="auto"/>
              <w:rPr/>
            </w:pPr>
            <w:r>
              <w:rPr>
                <w:color w:val="231F20"/>
                <w:spacing w:val="-6"/>
              </w:rPr>
              <w:t>0.951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331"/>
              <w:spacing w:before="74" w:line="235" w:lineRule="auto"/>
              <w:rPr/>
            </w:pPr>
            <w:r>
              <w:rPr>
                <w:color w:val="231F20"/>
                <w:spacing w:val="-6"/>
              </w:rPr>
              <w:t>0.675</w:t>
            </w:r>
          </w:p>
        </w:tc>
      </w:tr>
      <w:tr>
        <w:trPr>
          <w:trHeight w:val="282" w:hRule="atLeast"/>
        </w:trPr>
        <w:tc>
          <w:tcPr>
            <w:tcW w:w="1267" w:type="dxa"/>
            <w:vAlign w:val="top"/>
          </w:tcPr>
          <w:p>
            <w:pPr>
              <w:pStyle w:val="TableText"/>
              <w:ind w:left="109"/>
              <w:spacing w:before="67" w:line="228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3"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6"/>
                <w:position w:val="1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3"/>
              </w:rPr>
              <w:t>护理前组间比较</w:t>
            </w:r>
            <w:r>
              <w:rPr>
                <w:color w:val="231F20"/>
                <w:spacing w:val="3"/>
                <w:position w:val="1"/>
              </w:rPr>
              <w:t>值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367"/>
              <w:spacing w:before="70" w:line="233" w:lineRule="auto"/>
              <w:rPr/>
            </w:pPr>
            <w:r>
              <w:rPr>
                <w:color w:val="231F20"/>
                <w:spacing w:val="-6"/>
              </w:rPr>
              <w:t>0.213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5"/>
              <w:spacing w:before="70" w:line="233" w:lineRule="auto"/>
              <w:rPr/>
            </w:pPr>
            <w:r>
              <w:rPr>
                <w:color w:val="231F20"/>
                <w:spacing w:val="-6"/>
              </w:rPr>
              <w:t>0.216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6"/>
              <w:spacing w:before="70" w:line="233" w:lineRule="auto"/>
              <w:rPr/>
            </w:pPr>
            <w:r>
              <w:rPr>
                <w:color w:val="231F20"/>
                <w:spacing w:val="-6"/>
              </w:rPr>
              <w:t>0.227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6"/>
              <w:spacing w:before="70" w:line="233" w:lineRule="auto"/>
              <w:rPr/>
            </w:pPr>
            <w:r>
              <w:rPr>
                <w:color w:val="231F20"/>
                <w:spacing w:val="-6"/>
              </w:rPr>
              <w:t>0.224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6"/>
              <w:spacing w:before="70" w:line="233" w:lineRule="auto"/>
              <w:rPr/>
            </w:pPr>
            <w:r>
              <w:rPr>
                <w:color w:val="231F20"/>
                <w:spacing w:val="-6"/>
              </w:rPr>
              <w:t>0.220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6"/>
              <w:spacing w:before="70" w:line="233" w:lineRule="auto"/>
              <w:rPr/>
            </w:pPr>
            <w:r>
              <w:rPr>
                <w:color w:val="231F20"/>
                <w:spacing w:val="-6"/>
              </w:rPr>
              <w:t>0.225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336"/>
              <w:spacing w:before="70" w:line="233" w:lineRule="auto"/>
              <w:rPr/>
            </w:pPr>
            <w:r>
              <w:rPr>
                <w:color w:val="231F20"/>
                <w:spacing w:val="-6"/>
              </w:rPr>
              <w:t>0.236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331"/>
              <w:spacing w:before="70" w:line="233" w:lineRule="auto"/>
              <w:rPr/>
            </w:pPr>
            <w:r>
              <w:rPr>
                <w:color w:val="231F20"/>
                <w:spacing w:val="-6"/>
              </w:rPr>
              <w:t>0.231</w:t>
            </w:r>
          </w:p>
        </w:tc>
      </w:tr>
      <w:tr>
        <w:trPr>
          <w:trHeight w:val="279" w:hRule="atLeast"/>
        </w:trPr>
        <w:tc>
          <w:tcPr>
            <w:tcW w:w="1267" w:type="dxa"/>
            <w:vAlign w:val="top"/>
          </w:tcPr>
          <w:p>
            <w:pPr>
              <w:pStyle w:val="TableText"/>
              <w:ind w:left="119"/>
              <w:spacing w:before="69" w:line="227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2"/>
                <w:position w:val="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2"/>
              </w:rPr>
              <w:t>护理后组间比较</w:t>
            </w:r>
            <w:r>
              <w:rPr>
                <w:color w:val="231F20"/>
                <w:spacing w:val="2"/>
                <w:position w:val="1"/>
              </w:rPr>
              <w:t>值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369"/>
              <w:spacing w:before="71" w:line="228" w:lineRule="auto"/>
              <w:rPr/>
            </w:pPr>
            <w:r>
              <w:rPr>
                <w:color w:val="231F20"/>
                <w:spacing w:val="-7"/>
              </w:rPr>
              <w:t>6.982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7"/>
              <w:spacing w:before="71" w:line="228" w:lineRule="auto"/>
              <w:rPr/>
            </w:pPr>
            <w:r>
              <w:rPr>
                <w:color w:val="231F20"/>
                <w:spacing w:val="-7"/>
              </w:rPr>
              <w:t>6.546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7"/>
              <w:spacing w:before="71" w:line="228" w:lineRule="auto"/>
              <w:rPr/>
            </w:pPr>
            <w:r>
              <w:rPr>
                <w:color w:val="231F20"/>
                <w:spacing w:val="-7"/>
              </w:rPr>
              <w:t>6.598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7"/>
              <w:spacing w:before="71" w:line="228" w:lineRule="auto"/>
              <w:rPr/>
            </w:pPr>
            <w:r>
              <w:rPr>
                <w:color w:val="231F20"/>
                <w:spacing w:val="-7"/>
              </w:rPr>
              <w:t>6.642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7"/>
              <w:spacing w:before="71" w:line="228" w:lineRule="auto"/>
              <w:rPr/>
            </w:pPr>
            <w:r>
              <w:rPr>
                <w:color w:val="231F20"/>
                <w:spacing w:val="-7"/>
              </w:rPr>
              <w:t>6.761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37"/>
              <w:spacing w:before="71" w:line="228" w:lineRule="auto"/>
              <w:rPr/>
            </w:pPr>
            <w:r>
              <w:rPr>
                <w:color w:val="231F20"/>
                <w:spacing w:val="-7"/>
              </w:rPr>
              <w:t>6.798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337"/>
              <w:spacing w:before="71" w:line="228" w:lineRule="auto"/>
              <w:rPr/>
            </w:pPr>
            <w:r>
              <w:rPr>
                <w:color w:val="231F20"/>
                <w:spacing w:val="-7"/>
              </w:rPr>
              <w:t>6.823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332"/>
              <w:spacing w:before="71" w:line="228" w:lineRule="auto"/>
              <w:rPr/>
            </w:pPr>
            <w:r>
              <w:rPr>
                <w:color w:val="231F20"/>
                <w:spacing w:val="-7"/>
              </w:rPr>
              <w:t>6.856</w:t>
            </w:r>
          </w:p>
        </w:tc>
      </w:tr>
      <w:tr>
        <w:trPr>
          <w:trHeight w:val="292" w:hRule="atLeast"/>
        </w:trPr>
        <w:tc>
          <w:tcPr>
            <w:tcW w:w="12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9"/>
              <w:spacing w:before="69" w:line="227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3"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6"/>
                <w:position w:val="1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3"/>
              </w:rPr>
              <w:t>护理后组间比较</w:t>
            </w:r>
            <w:r>
              <w:rPr>
                <w:color w:val="231F20"/>
                <w:spacing w:val="3"/>
                <w:position w:val="1"/>
              </w:rPr>
              <w:t>值</w:t>
            </w:r>
          </w:p>
        </w:tc>
        <w:tc>
          <w:tcPr>
            <w:tcW w:w="110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7"/>
              <w:spacing w:before="70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10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5"/>
              <w:spacing w:before="70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10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6"/>
              <w:spacing w:before="70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10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6"/>
              <w:spacing w:before="70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10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6"/>
              <w:spacing w:before="70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10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6"/>
              <w:spacing w:before="70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107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6"/>
              <w:spacing w:before="70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  <w:tc>
          <w:tcPr>
            <w:tcW w:w="103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1"/>
              <w:spacing w:before="70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0.001</w:t>
            </w:r>
          </w:p>
        </w:tc>
      </w:tr>
    </w:tbl>
    <w:p>
      <w:pPr>
        <w:pStyle w:val="BodyText"/>
        <w:ind w:left="822"/>
        <w:spacing w:before="75" w:line="220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  <w:position w:val="1"/>
        </w:rPr>
        <w:t>注  与本组护理前比较，</w:t>
      </w:r>
      <w:r>
        <w:rPr>
          <w:sz w:val="9"/>
          <w:szCs w:val="9"/>
          <w:color w:val="231F20"/>
          <w:spacing w:val="-4"/>
          <w:position w:val="7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  <w:position w:val="1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4"/>
          <w:position w:val="1"/>
        </w:rPr>
        <w:t>&lt;</w:t>
      </w:r>
      <w:r>
        <w:rPr>
          <w:sz w:val="16"/>
          <w:szCs w:val="16"/>
          <w:color w:val="231F20"/>
          <w:spacing w:val="-32"/>
          <w:position w:val="1"/>
        </w:rPr>
        <w:t xml:space="preserve"> </w:t>
      </w:r>
      <w:r>
        <w:rPr>
          <w:sz w:val="16"/>
          <w:szCs w:val="16"/>
          <w:color w:val="231F20"/>
          <w:spacing w:val="-4"/>
          <w:position w:val="1"/>
        </w:rPr>
        <w:t>0.05</w:t>
      </w:r>
    </w:p>
    <w:p>
      <w:pPr>
        <w:pStyle w:val="BodyText"/>
        <w:ind w:left="5742"/>
        <w:spacing w:before="246" w:line="320" w:lineRule="exact"/>
        <w:rPr>
          <w:sz w:val="23"/>
          <w:szCs w:val="23"/>
        </w:rPr>
      </w:pPr>
      <w:r>
        <w:pict>
          <v:shape id="_x0000_s6" style="position:absolute;margin-left:29.0239pt;margin-top:11.408pt;mso-position-vertical-relative:text;mso-position-horizontal-relative:text;width:241.75pt;height:49.7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242" w:lineRule="auto"/>
                    <w:outlineLvl w:val="0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  <w:spacing w:val="-4"/>
                    </w:rPr>
                    <w:t>2.4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  <w:spacing w:val="-4"/>
                    </w:rPr>
                    <w:t>两组依从性评分比较</w:t>
                  </w:r>
                </w:p>
                <w:p>
                  <w:pPr>
                    <w:pStyle w:val="BodyText"/>
                    <w:ind w:left="20" w:right="20" w:firstLine="445"/>
                    <w:spacing w:before="71" w:line="29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观察组各项依从性评分高于对照组（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i/>
                      <w:iCs/>
                      <w:color w:val="231F20"/>
                      <w:spacing w:val="-1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i/>
                      <w:iCs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&lt;</w:t>
                  </w:r>
                  <w:r>
                    <w:rPr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0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.05）。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见表</w:t>
                  </w:r>
                  <w:r>
                    <w:rPr>
                      <w:sz w:val="20"/>
                      <w:szCs w:val="20"/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4。</w:t>
                  </w:r>
                </w:p>
              </w:txbxContent>
            </v:textbox>
          </v:shape>
        </w:pict>
      </w:r>
      <w:r>
        <w:rPr>
          <w:sz w:val="23"/>
          <w:szCs w:val="23"/>
          <w:color w:val="E96F2E"/>
          <w:spacing w:val="-2"/>
          <w:position w:val="1"/>
        </w:rPr>
        <w:t>3</w:t>
      </w:r>
      <w:r>
        <w:rPr>
          <w:sz w:val="23"/>
          <w:szCs w:val="23"/>
          <w:color w:val="E96F2E"/>
          <w:spacing w:val="-49"/>
          <w:position w:val="1"/>
        </w:rPr>
        <w:t xml:space="preserve"> </w:t>
      </w:r>
      <w:r>
        <w:rPr>
          <w:sz w:val="23"/>
          <w:szCs w:val="23"/>
          <w:color w:val="E96F2E"/>
          <w:spacing w:val="-2"/>
          <w:position w:val="1"/>
        </w:rPr>
        <w:t>讨论</w:t>
      </w:r>
    </w:p>
    <w:p>
      <w:pPr>
        <w:pStyle w:val="BodyText"/>
        <w:ind w:left="5741" w:right="954" w:firstLine="443"/>
        <w:spacing w:before="31" w:line="314" w:lineRule="auto"/>
        <w:jc w:val="both"/>
        <w:rPr>
          <w:sz w:val="20"/>
          <w:szCs w:val="20"/>
        </w:rPr>
      </w:pPr>
      <w:r>
        <w:pict>
          <v:shape id="_x0000_s8" style="position:absolute;margin-left:80.0291pt;margin-top:45.3503pt;mso-position-vertical-relative:text;mso-position-horizontal-relative:text;width:140.35pt;height:12.1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3" w:lineRule="auto"/>
                    <w:jc w:val="right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9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9"/>
                    </w:rPr>
                    <w:t>4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9"/>
                    </w:rPr>
                    <w:t>两组依从性评分比较（分，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-9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>±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color w:val="231F20"/>
                      <w:spacing w:val="-9"/>
                    </w:rPr>
                    <w:t>s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9"/>
                    </w:rPr>
                    <w:t>）</w:t>
                  </w:r>
                </w:p>
              </w:txbxContent>
            </v:textbox>
          </v:shape>
        </w:pict>
      </w:r>
      <w:r>
        <w:pict>
          <v:shape id="_x0000_s10" style="position:absolute;margin-left:28.8236pt;margin-top:56.4966pt;mso-position-vertical-relative:text;mso-position-horizontal-relative:text;width:238.15pt;height:73.9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2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685"/>
                    <w:gridCol w:w="489"/>
                    <w:gridCol w:w="867"/>
                    <w:gridCol w:w="849"/>
                    <w:gridCol w:w="884"/>
                    <w:gridCol w:w="948"/>
                  </w:tblGrid>
                  <w:tr>
                    <w:trPr>
                      <w:trHeight w:val="275" w:hRule="atLeast"/>
                    </w:trPr>
                    <w:tc>
                      <w:tcPr>
                        <w:shd w:val="clear" w:fill="F4B796"/>
                        <w:tcW w:w="685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63" w:line="211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组别</w:t>
                        </w:r>
                      </w:p>
                    </w:tc>
                    <w:tc>
                      <w:tcPr>
                        <w:shd w:val="clear" w:fill="F4B796"/>
                        <w:tcW w:w="489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93"/>
                          <w:spacing w:before="62" w:line="212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例数</w:t>
                        </w:r>
                      </w:p>
                    </w:tc>
                    <w:tc>
                      <w:tcPr>
                        <w:shd w:val="clear" w:fill="F4B796"/>
                        <w:tcW w:w="867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84"/>
                          <w:spacing w:before="64" w:line="211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用药</w:t>
                        </w:r>
                      </w:p>
                    </w:tc>
                    <w:tc>
                      <w:tcPr>
                        <w:shd w:val="clear" w:fill="F4B796"/>
                        <w:tcW w:w="849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68"/>
                          <w:spacing w:before="64" w:line="208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检查</w:t>
                        </w:r>
                      </w:p>
                    </w:tc>
                    <w:tc>
                      <w:tcPr>
                        <w:shd w:val="clear" w:fill="F4B796"/>
                        <w:tcW w:w="884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67"/>
                          <w:spacing w:before="63" w:line="212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饮食</w:t>
                        </w:r>
                      </w:p>
                    </w:tc>
                    <w:tc>
                      <w:tcPr>
                        <w:shd w:val="clear" w:fill="F4B796"/>
                        <w:tcW w:w="948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303"/>
                          <w:spacing w:before="64" w:line="209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活动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685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67" w:line="205" w:lineRule="auto"/>
                          <w:rPr/>
                        </w:pPr>
                        <w:r>
                          <w:rPr>
                            <w:color w:val="231F20"/>
                          </w:rPr>
                          <w:t>对照组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6"/>
                          <w:spacing w:before="61" w:line="234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36</w:t>
                        </w:r>
                      </w:p>
                    </w:tc>
                    <w:tc>
                      <w:tcPr>
                        <w:tcW w:w="867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0"/>
                          <w:spacing w:before="61" w:line="234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8.00±0.56</w:t>
                        </w:r>
                      </w:p>
                    </w:tc>
                    <w:tc>
                      <w:tcPr>
                        <w:tcW w:w="849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61"/>
                          <w:spacing w:before="61" w:line="234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7.23±0.61</w:t>
                        </w:r>
                      </w:p>
                    </w:tc>
                    <w:tc>
                      <w:tcPr>
                        <w:tcW w:w="884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62"/>
                          <w:spacing w:before="61" w:line="234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7.15±0.52</w:t>
                        </w:r>
                      </w:p>
                    </w:tc>
                    <w:tc>
                      <w:tcPr>
                        <w:tcW w:w="948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4"/>
                          <w:spacing w:before="61" w:line="234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7.34±0.48</w:t>
                        </w:r>
                      </w:p>
                    </w:tc>
                  </w:tr>
                  <w:tr>
                    <w:trPr>
                      <w:trHeight w:val="279" w:hRule="atLeast"/>
                    </w:trPr>
                    <w:tc>
                      <w:tcPr>
                        <w:tcW w:w="685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72" w:line="211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观察组</w:t>
                        </w:r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76"/>
                          <w:spacing w:before="68" w:line="231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36</w:t>
                        </w:r>
                      </w:p>
                    </w:tc>
                    <w:tc>
                      <w:tcPr>
                        <w:tcW w:w="867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68" w:line="231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8.65±0.62</w:t>
                        </w:r>
                      </w:p>
                    </w:tc>
                    <w:tc>
                      <w:tcPr>
                        <w:tcW w:w="849" w:type="dxa"/>
                        <w:vAlign w:val="top"/>
                      </w:tcPr>
                      <w:p>
                        <w:pPr>
                          <w:pStyle w:val="TableText"/>
                          <w:ind w:left="64"/>
                          <w:spacing w:before="68" w:line="231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8.36±0.69</w:t>
                        </w:r>
                      </w:p>
                    </w:tc>
                    <w:tc>
                      <w:tcPr>
                        <w:tcW w:w="884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68" w:line="231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8.19±0.57</w:t>
                        </w:r>
                      </w:p>
                    </w:tc>
                    <w:tc>
                      <w:tcPr>
                        <w:tcW w:w="948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68" w:line="231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8.48±0.55</w:t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tcW w:w="685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71" w:line="214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-1"/>
                          </w:rPr>
                          <w:t>t </w:t>
                        </w:r>
                        <w:r>
                          <w:rPr>
                            <w:color w:val="231F20"/>
                            <w:spacing w:val="-1"/>
                          </w:rPr>
                          <w:t>值</w:t>
                        </w:r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67" w:type="dxa"/>
                        <w:vAlign w:val="top"/>
                      </w:tcPr>
                      <w:p>
                        <w:pPr>
                          <w:pStyle w:val="TableText"/>
                          <w:ind w:left="261"/>
                          <w:spacing w:before="73" w:line="223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7.251</w:t>
                        </w:r>
                      </w:p>
                    </w:tc>
                    <w:tc>
                      <w:tcPr>
                        <w:tcW w:w="849" w:type="dxa"/>
                        <w:vAlign w:val="top"/>
                      </w:tcPr>
                      <w:p>
                        <w:pPr>
                          <w:pStyle w:val="TableText"/>
                          <w:ind w:left="245"/>
                          <w:spacing w:before="73" w:line="223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7.009</w:t>
                        </w:r>
                      </w:p>
                    </w:tc>
                    <w:tc>
                      <w:tcPr>
                        <w:tcW w:w="884" w:type="dxa"/>
                        <w:vAlign w:val="top"/>
                      </w:tcPr>
                      <w:p>
                        <w:pPr>
                          <w:pStyle w:val="TableText"/>
                          <w:ind w:left="246"/>
                          <w:spacing w:before="73" w:line="223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7.123</w:t>
                        </w:r>
                      </w:p>
                    </w:tc>
                    <w:tc>
                      <w:tcPr>
                        <w:tcW w:w="948" w:type="dxa"/>
                        <w:vAlign w:val="top"/>
                      </w:tcPr>
                      <w:p>
                        <w:pPr>
                          <w:pStyle w:val="TableText"/>
                          <w:ind w:left="278"/>
                          <w:spacing w:before="73" w:line="223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7.214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685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09"/>
                          <w:spacing w:before="72" w:line="214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2"/>
                          </w:rPr>
                          <w:t>P </w:t>
                        </w:r>
                        <w:r>
                          <w:rPr>
                            <w:color w:val="231F20"/>
                            <w:spacing w:val="2"/>
                          </w:rPr>
                          <w:t>值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67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62"/>
                          <w:spacing w:before="74" w:line="212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0.001</w:t>
                        </w:r>
                      </w:p>
                    </w:tc>
                    <w:tc>
                      <w:tcPr>
                        <w:tcW w:w="849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45"/>
                          <w:spacing w:before="74" w:line="212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0.001</w:t>
                        </w:r>
                      </w:p>
                    </w:tc>
                    <w:tc>
                      <w:tcPr>
                        <w:tcW w:w="884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47"/>
                          <w:spacing w:before="74" w:line="212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0.001</w:t>
                        </w:r>
                      </w:p>
                    </w:tc>
                    <w:tc>
                      <w:tcPr>
                        <w:tcW w:w="948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78"/>
                          <w:spacing w:before="74" w:line="212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0.001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6"/>
        </w:rPr>
        <w:t>小儿阑尾炎是一种急腹症，发病率高，临床多采取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腹腔镜切除术进行治疗，效果确切，安全性高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-9"/>
          <w:position w:val="7"/>
        </w:rPr>
        <w:t>[9]</w:t>
      </w:r>
      <w:r>
        <w:rPr>
          <w:sz w:val="20"/>
          <w:szCs w:val="20"/>
          <w:color w:val="231F20"/>
          <w:spacing w:val="-9"/>
        </w:rPr>
        <w:t>。然而，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腹腔镜切除术属于有创操作，会对患儿躯体造成刺激，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</w:rPr>
        <w:t>导致应激反应，诱发术后疼痛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position w:val="7"/>
        </w:rPr>
        <w:t>[10]</w:t>
      </w:r>
      <w:r>
        <w:rPr>
          <w:sz w:val="11"/>
          <w:szCs w:val="11"/>
          <w:color w:val="231F20"/>
          <w:spacing w:val="-30"/>
          <w:position w:val="7"/>
        </w:rPr>
        <w:t xml:space="preserve"> </w:t>
      </w:r>
      <w:r>
        <w:rPr>
          <w:sz w:val="20"/>
          <w:szCs w:val="20"/>
          <w:color w:val="231F20"/>
        </w:rPr>
        <w:t>。小儿阑尾炎术后疼 </w:t>
      </w:r>
      <w:r>
        <w:rPr>
          <w:sz w:val="20"/>
          <w:szCs w:val="20"/>
          <w:color w:val="231F20"/>
          <w:spacing w:val="-1"/>
        </w:rPr>
        <w:t>痛不仅会增加患儿的生理痛苦，还会影响其心理状态，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导致患儿哭闹、躁动，增加坠床、摔伤的发生率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-7"/>
          <w:position w:val="7"/>
        </w:rPr>
        <w:t>[11</w:t>
      </w:r>
      <w:r>
        <w:rPr>
          <w:sz w:val="11"/>
          <w:szCs w:val="11"/>
          <w:color w:val="231F20"/>
          <w:spacing w:val="-8"/>
          <w:position w:val="7"/>
        </w:rPr>
        <w:t>]</w:t>
      </w:r>
      <w:r>
        <w:rPr>
          <w:sz w:val="11"/>
          <w:szCs w:val="11"/>
          <w:color w:val="231F20"/>
          <w:spacing w:val="-31"/>
          <w:position w:val="7"/>
        </w:rPr>
        <w:t xml:space="preserve"> </w:t>
      </w:r>
      <w:r>
        <w:rPr>
          <w:sz w:val="20"/>
          <w:szCs w:val="20"/>
          <w:color w:val="231F20"/>
          <w:spacing w:val="-8"/>
        </w:rPr>
        <w:t>。疼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痛会导致小儿情绪状态不佳，且会进一步加重疼痛症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状，形成恶性循环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-5"/>
          <w:position w:val="7"/>
        </w:rPr>
        <w:t>[12]</w:t>
      </w:r>
      <w:r>
        <w:rPr>
          <w:sz w:val="11"/>
          <w:szCs w:val="11"/>
          <w:color w:val="231F20"/>
          <w:spacing w:val="-30"/>
          <w:position w:val="7"/>
        </w:rPr>
        <w:t xml:space="preserve"> </w:t>
      </w:r>
      <w:r>
        <w:rPr>
          <w:sz w:val="20"/>
          <w:szCs w:val="20"/>
          <w:color w:val="231F20"/>
          <w:spacing w:val="-5"/>
        </w:rPr>
        <w:t>。此外，患儿缺乏疼痛应对经验，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5681"/>
        <w:spacing w:before="52" w:line="208" w:lineRule="auto"/>
        <w:rPr>
          <w:rFonts w:ascii="Arial" w:hAnsi="Arial" w:eastAsia="Arial" w:cs="Arial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E96F2E"/>
          <w:spacing w:val="10"/>
        </w:rPr>
        <w:t>FUER</w:t>
      </w:r>
      <w:r>
        <w:rPr>
          <w:rFonts w:ascii="SimHei" w:hAnsi="SimHei" w:eastAsia="SimHei" w:cs="SimHei"/>
          <w:sz w:val="16"/>
          <w:szCs w:val="16"/>
          <w:color w:val="E96F2E"/>
          <w:spacing w:val="-3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0"/>
        </w:rPr>
        <w:t>JIANKANG</w:t>
      </w:r>
      <w:r>
        <w:rPr>
          <w:rFonts w:ascii="SimHei" w:hAnsi="SimHei" w:eastAsia="SimHei" w:cs="SimHei"/>
          <w:sz w:val="16"/>
          <w:szCs w:val="16"/>
          <w:color w:val="E96F2E"/>
          <w:spacing w:val="-2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0"/>
        </w:rPr>
        <w:t>DAOKAN</w:t>
      </w:r>
      <w:r>
        <w:rPr>
          <w:rFonts w:ascii="SimHei" w:hAnsi="SimHei" w:eastAsia="SimHei" w:cs="SimHei"/>
          <w:sz w:val="16"/>
          <w:szCs w:val="16"/>
          <w:color w:val="E96F2E"/>
          <w:spacing w:val="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Vol.4</w:t>
      </w:r>
      <w:r>
        <w:rPr>
          <w:rFonts w:ascii="SimHei" w:hAnsi="SimHei" w:eastAsia="SimHei" w:cs="SimHei"/>
          <w:sz w:val="16"/>
          <w:szCs w:val="16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No.2</w:t>
      </w:r>
      <w:r>
        <w:rPr>
          <w:rFonts w:ascii="SimHei" w:hAnsi="SimHei" w:eastAsia="SimHei" w:cs="SimHei"/>
          <w:sz w:val="16"/>
          <w:szCs w:val="16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January</w:t>
      </w:r>
      <w:r>
        <w:rPr>
          <w:rFonts w:ascii="SimHei" w:hAnsi="SimHei" w:eastAsia="SimHei" w:cs="SimHei"/>
          <w:sz w:val="16"/>
          <w:szCs w:val="16"/>
          <w:color w:val="231F20"/>
          <w:spacing w:val="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0"/>
        </w:rPr>
        <w:t>2025</w:t>
      </w:r>
      <w:r>
        <w:rPr>
          <w:rFonts w:ascii="SimHei" w:hAnsi="SimHei" w:eastAsia="SimHei" w:cs="SimHei"/>
          <w:sz w:val="16"/>
          <w:szCs w:val="16"/>
          <w:color w:val="231F20"/>
          <w:spacing w:val="67"/>
        </w:rPr>
        <w:t xml:space="preserve"> </w:t>
      </w:r>
      <w:r>
        <w:rPr>
          <w:shd w:val="clear" w:fill="ED8C58"/>
          <w:rFonts w:ascii="SimHei" w:hAnsi="SimHei" w:eastAsia="SimHei" w:cs="SimHei"/>
          <w:sz w:val="16"/>
          <w:szCs w:val="16"/>
          <w:color w:val="231F20"/>
          <w:spacing w:val="10"/>
        </w:rPr>
        <w:t xml:space="preserve"> </w:t>
      </w:r>
      <w:r>
        <w:rPr>
          <w:shd w:val="clear" w:fill="ED8C58"/>
          <w:rFonts w:ascii="Arial" w:hAnsi="Arial" w:eastAsia="Arial" w:cs="Arial"/>
          <w:sz w:val="16"/>
          <w:szCs w:val="16"/>
          <w:color w:val="231F20"/>
          <w:spacing w:val="9"/>
        </w:rPr>
        <w:t>119</w:t>
      </w:r>
      <w:r>
        <w:rPr>
          <w:shd w:val="clear" w:fill="ED8C58"/>
          <w:rFonts w:ascii="Arial" w:hAnsi="Arial" w:eastAsia="Arial" w:cs="Arial"/>
          <w:sz w:val="16"/>
          <w:szCs w:val="16"/>
          <w:color w:val="231F20"/>
        </w:rPr>
        <w:t xml:space="preserve">  </w:t>
      </w:r>
    </w:p>
    <w:p>
      <w:pPr>
        <w:spacing w:line="208" w:lineRule="auto"/>
        <w:sectPr>
          <w:type w:val="continuous"/>
          <w:pgSz w:w="11906" w:h="16838"/>
          <w:pgMar w:top="400" w:right="0" w:bottom="0" w:left="424" w:header="0" w:footer="0" w:gutter="0"/>
          <w:cols w:equalWidth="0" w:num="1">
            <w:col w:w="11482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before="87"/>
        <w:rPr/>
      </w:pPr>
      <w:r/>
    </w:p>
    <w:p>
      <w:pPr>
        <w:spacing w:before="87"/>
        <w:rPr/>
      </w:pPr>
      <w:r/>
    </w:p>
    <w:p>
      <w:pPr>
        <w:sectPr>
          <w:headerReference w:type="default" r:id="rId6"/>
          <w:footerReference w:type="default" r:id="rId7"/>
          <w:pgSz w:w="11906" w:h="16838"/>
          <w:pgMar w:top="1169" w:right="1019" w:bottom="974" w:left="424" w:header="677" w:footer="768" w:gutter="0"/>
          <w:cols w:equalWidth="0" w:num="1">
            <w:col w:w="10463" w:space="0"/>
          </w:cols>
        </w:sectPr>
        <w:rPr/>
      </w:pPr>
    </w:p>
    <w:p>
      <w:pPr>
        <w:pStyle w:val="BodyText"/>
        <w:ind w:left="601" w:right="272" w:firstLine="3"/>
        <w:spacing w:before="47" w:line="3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沟通能力、语言表达能力、情绪管理能力较差，难以准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4"/>
        </w:rPr>
        <w:t>确描述疼痛症状，所以常规护理干预效果不够理想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-4"/>
          <w:position w:val="7"/>
        </w:rPr>
        <w:t>[13]</w:t>
      </w:r>
      <w:r>
        <w:rPr>
          <w:sz w:val="20"/>
          <w:szCs w:val="20"/>
          <w:color w:val="231F20"/>
          <w:spacing w:val="-4"/>
        </w:rPr>
        <w:t>。</w:t>
      </w:r>
    </w:p>
    <w:p>
      <w:pPr>
        <w:pStyle w:val="BodyText"/>
        <w:ind w:left="600" w:right="327" w:firstLine="442"/>
        <w:spacing w:before="2" w:line="30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3"/>
        </w:rPr>
        <w:t>规范化疼痛护理干预是目前临床常用的护理模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式，主张以患儿为中心，基于患儿实际需求提供护理服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务，改善其身心状态，消除影响康复的不良因素。规范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5"/>
        </w:rPr>
        <w:t>化疼痛护理干预可提高阑尾炎患儿及家属对疼痛症状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4"/>
        </w:rPr>
        <w:t>的认知，促使患儿、家属主动配合，从而获得理想的临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床干预效果，有效减轻疼痛症状，使患儿能够早期下床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活动并进行康复训练，加快术后康复速度，提高整体康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  <w:position w:val="-3"/>
        </w:rPr>
        <w:t>复效果</w:t>
      </w:r>
      <w:r>
        <w:rPr>
          <w:sz w:val="20"/>
          <w:szCs w:val="20"/>
          <w:color w:val="231F20"/>
          <w:spacing w:val="-42"/>
          <w:position w:val="-3"/>
        </w:rPr>
        <w:t xml:space="preserve"> </w:t>
      </w:r>
      <w:r>
        <w:rPr>
          <w:sz w:val="11"/>
          <w:szCs w:val="11"/>
          <w:color w:val="231F20"/>
          <w:spacing w:val="-5"/>
          <w:position w:val="4"/>
        </w:rPr>
        <w:t>[14]</w:t>
      </w:r>
      <w:r>
        <w:rPr>
          <w:sz w:val="20"/>
          <w:szCs w:val="20"/>
          <w:color w:val="231F20"/>
          <w:spacing w:val="-5"/>
          <w:position w:val="-3"/>
        </w:rPr>
        <w:t>。</w:t>
      </w:r>
    </w:p>
    <w:p>
      <w:pPr>
        <w:pStyle w:val="BodyText"/>
        <w:ind w:left="598" w:right="329" w:firstLine="442"/>
        <w:spacing w:before="6" w:line="29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3"/>
        </w:rPr>
        <w:t>本研究结果显示，术后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3"/>
        </w:rPr>
        <w:t>12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3"/>
        </w:rPr>
        <w:t>h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3"/>
        </w:rPr>
        <w:t>以及术后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3"/>
        </w:rPr>
        <w:t>1、2 d，观察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组疼痛评分低于对照组（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1"/>
        </w:rPr>
        <w:t>&lt;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1"/>
        </w:rPr>
        <w:t>0.05</w:t>
      </w:r>
      <w:r>
        <w:rPr>
          <w:sz w:val="20"/>
          <w:szCs w:val="20"/>
          <w:color w:val="231F20"/>
          <w:spacing w:val="-41"/>
        </w:rPr>
        <w:t>）；</w:t>
      </w:r>
      <w:r>
        <w:rPr>
          <w:sz w:val="20"/>
          <w:szCs w:val="20"/>
          <w:color w:val="231F20"/>
          <w:spacing w:val="1"/>
        </w:rPr>
        <w:t>观察组术后首次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排气时间、首次排便时间、首次下床时间、住院时间均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短于对照组（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6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&lt;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6"/>
        </w:rPr>
        <w:t>0.05</w:t>
      </w:r>
      <w:r>
        <w:rPr>
          <w:sz w:val="20"/>
          <w:szCs w:val="20"/>
          <w:color w:val="231F20"/>
          <w:spacing w:val="-54"/>
        </w:rPr>
        <w:t>）；</w:t>
      </w:r>
      <w:r>
        <w:rPr>
          <w:sz w:val="20"/>
          <w:szCs w:val="20"/>
          <w:color w:val="231F20"/>
          <w:spacing w:val="-6"/>
        </w:rPr>
        <w:t>护理后，观察组各项生活质量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评分高于对照组（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1"/>
        </w:rPr>
        <w:t>&lt;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1"/>
        </w:rPr>
        <w:t>0.05</w:t>
      </w:r>
      <w:r>
        <w:rPr>
          <w:sz w:val="20"/>
          <w:szCs w:val="20"/>
          <w:color w:val="231F20"/>
          <w:spacing w:val="-41"/>
        </w:rPr>
        <w:t>）；</w:t>
      </w:r>
      <w:r>
        <w:rPr>
          <w:sz w:val="20"/>
          <w:szCs w:val="20"/>
          <w:color w:val="231F20"/>
          <w:spacing w:val="1"/>
        </w:rPr>
        <w:t>观察组各项依从性评分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高于对照组（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&lt;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3"/>
        </w:rPr>
        <w:t>0.05）。提示规范化疼痛护理干预在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小儿阑尾炎术后的应用效果较好。</w:t>
      </w:r>
    </w:p>
    <w:p>
      <w:pPr>
        <w:pStyle w:val="BodyText"/>
        <w:ind w:left="598" w:right="262" w:firstLine="444"/>
        <w:spacing w:before="39" w:line="30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分析原因，规范化疼痛护理干预可针对性地处理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</w:rPr>
        <w:t>患儿术后疼痛，根据患儿具体情况制订疼痛评估计划，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4"/>
        </w:rPr>
        <w:t>及时减轻疼痛对患儿造成的刺激，减少哭闹及躁动，使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其配合术后治疗与护理，在减轻术后疼痛的同时，缩短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8"/>
        </w:rPr>
        <w:t>术后康复时间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1"/>
          <w:szCs w:val="11"/>
          <w:color w:val="231F20"/>
          <w:spacing w:val="8"/>
          <w:position w:val="7"/>
        </w:rPr>
        <w:t>[15]</w:t>
      </w:r>
      <w:r>
        <w:rPr>
          <w:sz w:val="11"/>
          <w:szCs w:val="11"/>
          <w:color w:val="231F20"/>
          <w:spacing w:val="-30"/>
          <w:position w:val="7"/>
        </w:rPr>
        <w:t xml:space="preserve"> </w:t>
      </w:r>
      <w:r>
        <w:rPr>
          <w:sz w:val="20"/>
          <w:szCs w:val="20"/>
          <w:color w:val="231F20"/>
          <w:spacing w:val="8"/>
        </w:rPr>
        <w:t>。有效的疼痛干预能够使患儿依从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性提高，患儿可配合医护人员、家属进行更多的沟通交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流，尤其是具有一定语言表达及沟通能力的患儿，从而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加快术后康复速度；此外，积极的沟通能够促使患儿改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正不良行为习惯，提高生活质量，并配合各项治疗与护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理操作，故整体护理效果更好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position w:val="7"/>
        </w:rPr>
        <w:t>[16]</w:t>
      </w:r>
      <w:r>
        <w:rPr>
          <w:sz w:val="11"/>
          <w:szCs w:val="11"/>
          <w:color w:val="231F20"/>
          <w:spacing w:val="-31"/>
          <w:position w:val="7"/>
        </w:rPr>
        <w:t xml:space="preserve"> </w:t>
      </w:r>
      <w:r>
        <w:rPr>
          <w:sz w:val="20"/>
          <w:szCs w:val="20"/>
          <w:color w:val="231F20"/>
        </w:rPr>
        <w:t>。本研究存在一定的 </w:t>
      </w:r>
      <w:r>
        <w:rPr>
          <w:sz w:val="20"/>
          <w:szCs w:val="20"/>
          <w:color w:val="231F20"/>
          <w:spacing w:val="-4"/>
        </w:rPr>
        <w:t>不足之处，如考察指标较为局限，未针对性分析患儿不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5"/>
        </w:rPr>
        <w:t>良情绪的变化以及家属护理满意度，期望今后扩大样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1"/>
        </w:rPr>
        <w:t>本量与观察指标进行更加深入的研究。</w:t>
      </w:r>
    </w:p>
    <w:p>
      <w:pPr>
        <w:pStyle w:val="BodyText"/>
        <w:ind w:left="600" w:right="327" w:firstLine="440"/>
        <w:spacing w:before="7" w:line="30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综上所述，在小儿阑尾炎术后实施规范化疼痛护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理干预，可减轻术后疼痛，加快术后康复，提高生活质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量及依从性，值得临床推广。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2536"/>
        <w:spacing w:before="62" w:line="24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5"/>
        </w:rPr>
        <w:t>[参考文献]</w:t>
      </w:r>
    </w:p>
    <w:p>
      <w:pPr>
        <w:pStyle w:val="BodyText"/>
        <w:ind w:left="883" w:right="328" w:hanging="278"/>
        <w:spacing w:before="88" w:line="28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8"/>
        </w:rPr>
        <w:t>[1]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8"/>
        </w:rPr>
        <w:t>霍振云，王沙沙，王芹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-8"/>
        </w:rPr>
        <w:t>.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8"/>
        </w:rPr>
        <w:t>想象松弛训</w:t>
      </w:r>
      <w:r>
        <w:rPr>
          <w:sz w:val="19"/>
          <w:szCs w:val="19"/>
          <w:color w:val="231F20"/>
          <w:spacing w:val="-9"/>
        </w:rPr>
        <w:t>练在急性阑尾炎患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儿术后的应用效果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3"/>
        </w:rPr>
        <w:t>[J].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3"/>
        </w:rPr>
        <w:t>中华现代护理杂志，2022，28</w:t>
      </w:r>
    </w:p>
    <w:p>
      <w:pPr>
        <w:pStyle w:val="BodyText"/>
        <w:ind w:left="776"/>
        <w:spacing w:before="77" w:line="267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1"/>
        </w:rPr>
        <w:t>（26</w:t>
      </w:r>
      <w:r>
        <w:rPr>
          <w:sz w:val="19"/>
          <w:szCs w:val="19"/>
          <w:color w:val="231F20"/>
          <w:spacing w:val="-24"/>
          <w:position w:val="1"/>
        </w:rPr>
        <w:t>）：</w:t>
      </w:r>
      <w:r>
        <w:rPr>
          <w:sz w:val="19"/>
          <w:szCs w:val="19"/>
          <w:color w:val="231F20"/>
          <w:spacing w:val="-4"/>
          <w:position w:val="1"/>
        </w:rPr>
        <w:t>3619-3623.</w:t>
      </w:r>
    </w:p>
    <w:p>
      <w:pPr>
        <w:pStyle w:val="BodyText"/>
        <w:ind w:left="881" w:right="221" w:hanging="276"/>
        <w:spacing w:before="63" w:line="28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5"/>
        </w:rPr>
        <w:t>[2]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15"/>
        </w:rPr>
        <w:t>赵明明，王英南，赵国军，等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15"/>
        </w:rPr>
        <w:t>.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15"/>
        </w:rPr>
        <w:t>正念减压疗法结合微课堂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"/>
        </w:rPr>
        <w:t>为主的教育对糖尿病腹腔镜阑尾切除术患者并发症知</w:t>
      </w:r>
      <w:r>
        <w:rPr>
          <w:sz w:val="19"/>
          <w:szCs w:val="19"/>
          <w:color w:val="231F20"/>
          <w:spacing w:val="9"/>
        </w:rPr>
        <w:t xml:space="preserve">  </w:t>
      </w:r>
      <w:r>
        <w:rPr>
          <w:sz w:val="19"/>
          <w:szCs w:val="19"/>
          <w:color w:val="231F20"/>
          <w:spacing w:val="-11"/>
        </w:rPr>
        <w:t>识掌握率的影响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11"/>
        </w:rPr>
        <w:t>[J].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11"/>
        </w:rPr>
        <w:t>中国实用护理杂志，2021</w:t>
      </w:r>
      <w:r>
        <w:rPr>
          <w:sz w:val="19"/>
          <w:szCs w:val="19"/>
          <w:color w:val="231F20"/>
          <w:spacing w:val="-12"/>
        </w:rPr>
        <w:t>，37（4</w:t>
      </w:r>
      <w:r>
        <w:rPr>
          <w:sz w:val="19"/>
          <w:szCs w:val="19"/>
          <w:color w:val="231F20"/>
          <w:spacing w:val="-49"/>
          <w:w w:val="97"/>
        </w:rPr>
        <w:t>）：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9"/>
        <w:spacing w:before="42" w:line="274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268-273.</w:t>
      </w:r>
    </w:p>
    <w:p>
      <w:pPr>
        <w:pStyle w:val="BodyText"/>
        <w:ind w:left="277" w:hanging="277"/>
        <w:spacing w:before="56" w:line="29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5"/>
        </w:rPr>
        <w:t>[3]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-15"/>
        </w:rPr>
        <w:t>卢小菊，姜淑玲，艾凌艳，等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15"/>
        </w:rPr>
        <w:t>.</w:t>
      </w:r>
      <w:r>
        <w:rPr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-15"/>
        </w:rPr>
        <w:t>微波治疗仪联合针对性护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理对阑尾炎手术患者术后疼痛及康复的影响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3"/>
        </w:rPr>
        <w:t>[J].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3"/>
        </w:rPr>
        <w:t>医疗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4"/>
        </w:rPr>
        <w:t>装备，2021，34（22</w:t>
      </w:r>
      <w:r>
        <w:rPr>
          <w:sz w:val="19"/>
          <w:szCs w:val="19"/>
          <w:color w:val="231F20"/>
          <w:spacing w:val="-5"/>
        </w:rPr>
        <w:t>）：</w:t>
      </w:r>
      <w:r>
        <w:rPr>
          <w:sz w:val="19"/>
          <w:szCs w:val="19"/>
          <w:color w:val="231F20"/>
          <w:spacing w:val="-14"/>
        </w:rPr>
        <w:t>159-160.</w:t>
      </w:r>
    </w:p>
    <w:p>
      <w:pPr>
        <w:pStyle w:val="BodyText"/>
        <w:ind w:left="277" w:right="1" w:hanging="278"/>
        <w:spacing w:before="75" w:line="29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8"/>
        </w:rPr>
        <w:t>[4]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8"/>
        </w:rPr>
        <w:t>柯晓庆，王奇峰，夏银川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8"/>
        </w:rPr>
        <w:t>.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8"/>
        </w:rPr>
        <w:t>麻醉护理联合</w:t>
      </w:r>
      <w:r>
        <w:rPr>
          <w:sz w:val="19"/>
          <w:szCs w:val="19"/>
          <w:color w:val="231F20"/>
          <w:spacing w:val="-9"/>
        </w:rPr>
        <w:t>加速康复用于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急性阑尾炎患儿术后的临床研究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-3"/>
        </w:rPr>
        <w:t>[J].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3"/>
        </w:rPr>
        <w:t>中国急救复苏与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1"/>
        </w:rPr>
        <w:t>灾害医学杂志，2020，15（11</w:t>
      </w:r>
      <w:r>
        <w:rPr>
          <w:sz w:val="19"/>
          <w:szCs w:val="19"/>
          <w:color w:val="231F20"/>
          <w:spacing w:val="-5"/>
        </w:rPr>
        <w:t>）：</w:t>
      </w:r>
      <w:r>
        <w:rPr>
          <w:sz w:val="19"/>
          <w:szCs w:val="19"/>
          <w:color w:val="231F20"/>
          <w:spacing w:val="-11"/>
        </w:rPr>
        <w:t>1312-1316.</w:t>
      </w:r>
    </w:p>
    <w:p>
      <w:pPr>
        <w:pStyle w:val="BodyText"/>
        <w:ind w:left="277" w:hanging="277"/>
        <w:spacing w:before="74" w:line="29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6"/>
        </w:rPr>
        <w:t>[5]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-16"/>
        </w:rPr>
        <w:t>屠蓓</w:t>
      </w:r>
      <w:r>
        <w:rPr>
          <w:sz w:val="19"/>
          <w:szCs w:val="19"/>
          <w:color w:val="231F20"/>
          <w:spacing w:val="-15"/>
        </w:rPr>
        <w:t>兰，高姝娜，黄忆姣</w:t>
      </w:r>
      <w:r>
        <w:rPr>
          <w:sz w:val="19"/>
          <w:szCs w:val="19"/>
          <w:color w:val="231F20"/>
          <w:spacing w:val="-39"/>
        </w:rPr>
        <w:t xml:space="preserve"> </w:t>
      </w:r>
      <w:r>
        <w:rPr>
          <w:sz w:val="19"/>
          <w:szCs w:val="19"/>
          <w:color w:val="231F20"/>
          <w:spacing w:val="-15"/>
        </w:rPr>
        <w:t>.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15"/>
        </w:rPr>
        <w:t>多学科协作为基础的快速康</w:t>
      </w:r>
      <w:r>
        <w:rPr>
          <w:sz w:val="19"/>
          <w:szCs w:val="19"/>
          <w:color w:val="231F20"/>
          <w:spacing w:val="-10"/>
        </w:rPr>
        <w:t>复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外科护理模式在小儿阑尾炎围手术期护理中的应用效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20"/>
        </w:rPr>
        <w:t>果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20"/>
        </w:rPr>
        <w:t>[J].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20"/>
        </w:rPr>
        <w:t>中西医结合护理（中英文</w:t>
      </w:r>
      <w:r>
        <w:rPr>
          <w:sz w:val="19"/>
          <w:szCs w:val="19"/>
          <w:color w:val="231F20"/>
          <w:spacing w:val="-43"/>
          <w:w w:val="84"/>
        </w:rPr>
        <w:t>），</w:t>
      </w:r>
      <w:r>
        <w:rPr>
          <w:sz w:val="19"/>
          <w:szCs w:val="19"/>
          <w:color w:val="231F20"/>
          <w:spacing w:val="-20"/>
        </w:rPr>
        <w:t>2021，7（11</w:t>
      </w:r>
      <w:r>
        <w:rPr>
          <w:sz w:val="19"/>
          <w:szCs w:val="19"/>
          <w:color w:val="231F20"/>
          <w:spacing w:val="-43"/>
          <w:w w:val="84"/>
        </w:rPr>
        <w:t>）：</w:t>
      </w:r>
      <w:r>
        <w:rPr>
          <w:sz w:val="19"/>
          <w:szCs w:val="19"/>
          <w:color w:val="231F20"/>
          <w:spacing w:val="-20"/>
        </w:rPr>
        <w:t>127-129.</w:t>
      </w:r>
    </w:p>
    <w:p>
      <w:pPr>
        <w:pStyle w:val="BodyText"/>
        <w:ind w:left="277" w:right="1" w:hanging="277"/>
        <w:spacing w:before="79" w:line="29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8"/>
        </w:rPr>
        <w:t>[6]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8"/>
        </w:rPr>
        <w:t>胡巧，蒋丽丹，王如香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8"/>
        </w:rPr>
        <w:t>.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8"/>
        </w:rPr>
        <w:t>基于目标达</w:t>
      </w:r>
      <w:r>
        <w:rPr>
          <w:sz w:val="19"/>
          <w:szCs w:val="19"/>
          <w:color w:val="231F20"/>
          <w:spacing w:val="-9"/>
        </w:rPr>
        <w:t>成理论的整体护理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对急性阑尾炎腹腔镜手术患儿的影响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2"/>
        </w:rPr>
        <w:t>[J].</w:t>
      </w:r>
      <w:r>
        <w:rPr>
          <w:sz w:val="19"/>
          <w:szCs w:val="19"/>
          <w:color w:val="231F20"/>
          <w:spacing w:val="-39"/>
        </w:rPr>
        <w:t xml:space="preserve"> </w:t>
      </w:r>
      <w:r>
        <w:rPr>
          <w:sz w:val="19"/>
          <w:szCs w:val="19"/>
          <w:color w:val="231F20"/>
          <w:spacing w:val="-2"/>
        </w:rPr>
        <w:t>齐鲁护理杂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6"/>
        </w:rPr>
        <w:t>志，2023，29（6</w:t>
      </w:r>
      <w:r>
        <w:rPr>
          <w:sz w:val="19"/>
          <w:szCs w:val="19"/>
          <w:color w:val="231F20"/>
          <w:spacing w:val="-15"/>
        </w:rPr>
        <w:t>）：</w:t>
      </w:r>
      <w:r>
        <w:rPr>
          <w:sz w:val="19"/>
          <w:szCs w:val="19"/>
          <w:color w:val="231F20"/>
          <w:spacing w:val="-16"/>
        </w:rPr>
        <w:t>39-42.</w:t>
      </w:r>
    </w:p>
    <w:p>
      <w:pPr>
        <w:pStyle w:val="BodyText"/>
        <w:ind w:left="277" w:right="2" w:hanging="277"/>
        <w:spacing w:before="64" w:line="29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[7]</w:t>
      </w:r>
      <w:r>
        <w:rPr>
          <w:sz w:val="19"/>
          <w:szCs w:val="19"/>
          <w:color w:val="231F20"/>
          <w:spacing w:val="-6"/>
        </w:rPr>
        <w:t xml:space="preserve"> </w:t>
      </w:r>
      <w:r>
        <w:rPr>
          <w:sz w:val="19"/>
          <w:szCs w:val="19"/>
          <w:color w:val="231F20"/>
          <w:spacing w:val="-2"/>
        </w:rPr>
        <w:t>经结肠镜逆行阑尾炎治疗术专家共识制定小组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-2"/>
        </w:rPr>
        <w:t>.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2"/>
        </w:rPr>
        <w:t>结肠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镜结合中医药治疗阑尾炎专家共识（2016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9"/>
        </w:rPr>
        <w:t>版）[J].</w:t>
      </w:r>
      <w:r>
        <w:rPr>
          <w:sz w:val="19"/>
          <w:szCs w:val="19"/>
          <w:color w:val="231F20"/>
          <w:spacing w:val="-43"/>
        </w:rPr>
        <w:t xml:space="preserve"> </w:t>
      </w:r>
      <w:r>
        <w:rPr>
          <w:sz w:val="19"/>
          <w:szCs w:val="19"/>
          <w:color w:val="231F20"/>
          <w:spacing w:val="-9"/>
        </w:rPr>
        <w:t>微创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5"/>
        </w:rPr>
        <w:t>医学，2017，12（4</w:t>
      </w:r>
      <w:r>
        <w:rPr>
          <w:sz w:val="19"/>
          <w:szCs w:val="19"/>
          <w:color w:val="231F20"/>
          <w:spacing w:val="-20"/>
        </w:rPr>
        <w:t>）：</w:t>
      </w:r>
      <w:r>
        <w:rPr>
          <w:sz w:val="19"/>
          <w:szCs w:val="19"/>
          <w:color w:val="231F20"/>
          <w:spacing w:val="-15"/>
        </w:rPr>
        <w:t>453-454，464.</w:t>
      </w:r>
    </w:p>
    <w:p>
      <w:pPr>
        <w:pStyle w:val="BodyText"/>
        <w:ind w:left="277" w:right="2" w:hanging="277"/>
        <w:spacing w:before="75" w:line="28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7"/>
        </w:rPr>
        <w:t>[8] 陈梅芳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7"/>
        </w:rPr>
        <w:t>.</w:t>
      </w:r>
      <w:r>
        <w:rPr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-7"/>
        </w:rPr>
        <w:t>婴儿和儿童疼痛评估的</w:t>
      </w:r>
      <w:r>
        <w:rPr>
          <w:sz w:val="19"/>
          <w:szCs w:val="19"/>
          <w:color w:val="231F20"/>
          <w:spacing w:val="-39"/>
        </w:rPr>
        <w:t xml:space="preserve"> </w:t>
      </w:r>
      <w:r>
        <w:rPr>
          <w:sz w:val="19"/>
          <w:szCs w:val="19"/>
          <w:color w:val="231F20"/>
          <w:spacing w:val="-7"/>
        </w:rPr>
        <w:t>FLACC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7"/>
        </w:rPr>
        <w:t>量表法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7"/>
        </w:rPr>
        <w:t>[J].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7"/>
        </w:rPr>
        <w:t>国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外医学（护理学分册</w:t>
      </w:r>
      <w:r>
        <w:rPr>
          <w:sz w:val="19"/>
          <w:szCs w:val="19"/>
          <w:color w:val="231F20"/>
          <w:spacing w:val="-44"/>
          <w:w w:val="87"/>
        </w:rPr>
        <w:t>），</w:t>
      </w:r>
      <w:r>
        <w:rPr>
          <w:sz w:val="19"/>
          <w:szCs w:val="19"/>
          <w:color w:val="231F20"/>
          <w:spacing w:val="-9"/>
        </w:rPr>
        <w:t>2003，22（6</w:t>
      </w:r>
      <w:r>
        <w:rPr>
          <w:sz w:val="19"/>
          <w:szCs w:val="19"/>
          <w:color w:val="231F20"/>
          <w:spacing w:val="-44"/>
          <w:w w:val="87"/>
        </w:rPr>
        <w:t>）：</w:t>
      </w:r>
      <w:r>
        <w:rPr>
          <w:sz w:val="19"/>
          <w:szCs w:val="19"/>
          <w:color w:val="231F20"/>
          <w:spacing w:val="-9"/>
        </w:rPr>
        <w:t>289-290.</w:t>
      </w:r>
    </w:p>
    <w:p>
      <w:pPr>
        <w:pStyle w:val="BodyText"/>
        <w:ind w:left="334" w:hanging="334"/>
        <w:spacing w:before="74" w:line="29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9"/>
        </w:rPr>
        <w:t>[9]</w:t>
      </w:r>
      <w:r>
        <w:rPr>
          <w:sz w:val="19"/>
          <w:szCs w:val="19"/>
          <w:color w:val="231F20"/>
          <w:spacing w:val="-3"/>
        </w:rPr>
        <w:t xml:space="preserve"> </w:t>
      </w:r>
      <w:r>
        <w:rPr>
          <w:sz w:val="19"/>
          <w:szCs w:val="19"/>
          <w:color w:val="231F20"/>
          <w:spacing w:val="-9"/>
        </w:rPr>
        <w:t>季如如，吕洪海，朱冬梅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9"/>
        </w:rPr>
        <w:t>.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9"/>
        </w:rPr>
        <w:t>传统手术及腹腔镜手术治疗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小儿急性阑尾炎穿孔的临床效果观察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-5"/>
        </w:rPr>
        <w:t>[J].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5"/>
        </w:rPr>
        <w:t>中外医药研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6"/>
        </w:rPr>
        <w:t>究，2023，2（26</w:t>
      </w:r>
      <w:r>
        <w:rPr>
          <w:sz w:val="19"/>
          <w:szCs w:val="19"/>
          <w:color w:val="231F20"/>
          <w:spacing w:val="-15"/>
        </w:rPr>
        <w:t>）：</w:t>
      </w:r>
      <w:r>
        <w:rPr>
          <w:sz w:val="19"/>
          <w:szCs w:val="19"/>
          <w:color w:val="231F20"/>
          <w:spacing w:val="-16"/>
        </w:rPr>
        <w:t>75-77.</w:t>
      </w:r>
    </w:p>
    <w:p>
      <w:pPr>
        <w:pStyle w:val="BodyText"/>
        <w:ind w:left="335" w:right="2" w:hanging="335"/>
        <w:spacing w:before="77" w:line="28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[10]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5"/>
        </w:rPr>
        <w:t>尹亚娟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5"/>
        </w:rPr>
        <w:t>.</w:t>
      </w:r>
      <w:r>
        <w:rPr>
          <w:sz w:val="19"/>
          <w:szCs w:val="19"/>
          <w:color w:val="231F20"/>
          <w:spacing w:val="-43"/>
        </w:rPr>
        <w:t xml:space="preserve"> </w:t>
      </w:r>
      <w:r>
        <w:rPr>
          <w:sz w:val="19"/>
          <w:szCs w:val="19"/>
          <w:color w:val="231F20"/>
          <w:spacing w:val="-5"/>
        </w:rPr>
        <w:t>优质护理在小儿急性阑尾炎术后护理中的应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5"/>
        </w:rPr>
        <w:t>用分析</w:t>
      </w:r>
      <w:r>
        <w:rPr>
          <w:sz w:val="19"/>
          <w:szCs w:val="19"/>
          <w:color w:val="231F20"/>
          <w:spacing w:val="-38"/>
        </w:rPr>
        <w:t xml:space="preserve"> </w:t>
      </w:r>
      <w:r>
        <w:rPr>
          <w:sz w:val="19"/>
          <w:szCs w:val="19"/>
          <w:color w:val="231F20"/>
          <w:spacing w:val="-15"/>
        </w:rPr>
        <w:t>[J].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15"/>
        </w:rPr>
        <w:t>中华养生保健，2022，40（3</w:t>
      </w:r>
      <w:r>
        <w:rPr>
          <w:sz w:val="19"/>
          <w:szCs w:val="19"/>
          <w:color w:val="231F20"/>
          <w:spacing w:val="-14"/>
        </w:rPr>
        <w:t>）：</w:t>
      </w:r>
      <w:r>
        <w:rPr>
          <w:sz w:val="19"/>
          <w:szCs w:val="19"/>
          <w:color w:val="231F20"/>
          <w:spacing w:val="-15"/>
        </w:rPr>
        <w:t>100-102.</w:t>
      </w:r>
    </w:p>
    <w:p>
      <w:pPr>
        <w:pStyle w:val="BodyText"/>
        <w:ind w:left="334" w:hanging="334"/>
        <w:spacing w:before="78" w:line="29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1"/>
        </w:rPr>
        <w:t>[11]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11"/>
        </w:rPr>
        <w:t>魏佳丽，豆秀娟，侯玉玲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11"/>
        </w:rPr>
        <w:t>.</w:t>
      </w:r>
      <w:r>
        <w:rPr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-11"/>
        </w:rPr>
        <w:t>人文关怀现代护理</w:t>
      </w:r>
      <w:r>
        <w:rPr>
          <w:sz w:val="19"/>
          <w:szCs w:val="19"/>
          <w:color w:val="231F20"/>
          <w:spacing w:val="-12"/>
        </w:rPr>
        <w:t>模式对急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性阑尾炎患儿疼痛及应激反应的影响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-5"/>
        </w:rPr>
        <w:t>[J].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5"/>
        </w:rPr>
        <w:t>国际护理学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2"/>
        </w:rPr>
        <w:t>杂志，2022，41（24</w:t>
      </w:r>
      <w:r>
        <w:rPr>
          <w:sz w:val="19"/>
          <w:szCs w:val="19"/>
          <w:color w:val="231F20"/>
          <w:spacing w:val="-15"/>
        </w:rPr>
        <w:t>）：</w:t>
      </w:r>
      <w:r>
        <w:rPr>
          <w:sz w:val="19"/>
          <w:szCs w:val="19"/>
          <w:color w:val="231F20"/>
          <w:spacing w:val="-12"/>
        </w:rPr>
        <w:t>4508-4510.</w:t>
      </w:r>
    </w:p>
    <w:p>
      <w:pPr>
        <w:pStyle w:val="BodyText"/>
        <w:ind w:left="337" w:hanging="337"/>
        <w:spacing w:before="76" w:line="29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3"/>
        </w:rPr>
        <w:t>[1</w:t>
      </w:r>
      <w:r>
        <w:rPr>
          <w:sz w:val="19"/>
          <w:szCs w:val="19"/>
          <w:color w:val="231F20"/>
          <w:spacing w:val="-12"/>
        </w:rPr>
        <w:t>2] 肖兰，田亚明，王亚楠，等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2"/>
        </w:rPr>
        <w:t>.</w:t>
      </w:r>
      <w:r>
        <w:rPr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-12"/>
        </w:rPr>
        <w:t>循证护理结合疼痛管理</w:t>
      </w:r>
      <w:r>
        <w:rPr>
          <w:sz w:val="19"/>
          <w:szCs w:val="19"/>
          <w:color w:val="231F20"/>
          <w:spacing w:val="-10"/>
        </w:rPr>
        <w:t>干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预在小儿急性阑尾炎围手术期的应用效果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5"/>
        </w:rPr>
        <w:t>[J].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5"/>
        </w:rPr>
        <w:t>四川解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1"/>
        </w:rPr>
        <w:t>剖学杂志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11"/>
        </w:rPr>
        <w:t>,2023，31（4</w:t>
      </w:r>
      <w:r>
        <w:rPr>
          <w:sz w:val="19"/>
          <w:szCs w:val="19"/>
          <w:color w:val="231F20"/>
          <w:spacing w:val="-14"/>
        </w:rPr>
        <w:t>）：</w:t>
      </w:r>
      <w:r>
        <w:rPr>
          <w:sz w:val="19"/>
          <w:szCs w:val="19"/>
          <w:color w:val="231F20"/>
          <w:spacing w:val="-11"/>
        </w:rPr>
        <w:t>117-119.</w:t>
      </w:r>
    </w:p>
    <w:p>
      <w:pPr>
        <w:pStyle w:val="BodyText"/>
        <w:ind w:left="227" w:right="2" w:hanging="228"/>
        <w:spacing w:before="80" w:line="30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[13]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5"/>
        </w:rPr>
        <w:t>刘冰冰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5"/>
        </w:rPr>
        <w:t>.</w:t>
      </w:r>
      <w:r>
        <w:rPr>
          <w:sz w:val="19"/>
          <w:szCs w:val="19"/>
          <w:color w:val="231F20"/>
          <w:spacing w:val="-43"/>
        </w:rPr>
        <w:t xml:space="preserve"> </w:t>
      </w:r>
      <w:r>
        <w:rPr>
          <w:sz w:val="19"/>
          <w:szCs w:val="19"/>
          <w:color w:val="231F20"/>
          <w:spacing w:val="-5"/>
        </w:rPr>
        <w:t>疼痛管理应用于小儿急性阑尾炎手术患儿的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7"/>
        </w:rPr>
        <w:t>效果及康复情况分析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7"/>
        </w:rPr>
        <w:t>[J].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7"/>
        </w:rPr>
        <w:t>中国现代药物应用，202</w:t>
      </w:r>
      <w:r>
        <w:rPr>
          <w:sz w:val="19"/>
          <w:szCs w:val="19"/>
          <w:color w:val="231F20"/>
          <w:spacing w:val="-8"/>
        </w:rPr>
        <w:t>1，15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（10</w:t>
      </w:r>
      <w:r>
        <w:rPr>
          <w:sz w:val="19"/>
          <w:szCs w:val="19"/>
          <w:color w:val="231F20"/>
          <w:spacing w:val="-27"/>
        </w:rPr>
        <w:t>）：</w:t>
      </w:r>
      <w:r>
        <w:rPr>
          <w:sz w:val="19"/>
          <w:szCs w:val="19"/>
          <w:color w:val="231F20"/>
          <w:spacing w:val="-4"/>
        </w:rPr>
        <w:t>240-242.</w:t>
      </w:r>
    </w:p>
    <w:p>
      <w:pPr>
        <w:pStyle w:val="BodyText"/>
        <w:ind w:left="335" w:right="1" w:hanging="335"/>
        <w:spacing w:before="63" w:line="28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[14]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-5"/>
        </w:rPr>
        <w:t>罗营营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5"/>
        </w:rPr>
        <w:t>.</w:t>
      </w:r>
      <w:r>
        <w:rPr>
          <w:sz w:val="19"/>
          <w:szCs w:val="19"/>
          <w:color w:val="231F20"/>
          <w:spacing w:val="-45"/>
        </w:rPr>
        <w:t xml:space="preserve"> </w:t>
      </w:r>
      <w:r>
        <w:rPr>
          <w:sz w:val="19"/>
          <w:szCs w:val="19"/>
          <w:color w:val="231F20"/>
          <w:spacing w:val="-5"/>
        </w:rPr>
        <w:t>规范化疼痛护理干预在小儿阑尾炎术后的应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0"/>
        </w:rPr>
        <w:t>用效果观察</w:t>
      </w:r>
      <w:r>
        <w:rPr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-20"/>
        </w:rPr>
        <w:t>[J].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20"/>
        </w:rPr>
        <w:t>当代临床医刊，2020，33（4</w:t>
      </w:r>
      <w:r>
        <w:rPr>
          <w:sz w:val="19"/>
          <w:szCs w:val="19"/>
          <w:color w:val="231F20"/>
          <w:spacing w:val="-23"/>
        </w:rPr>
        <w:t>）：</w:t>
      </w:r>
      <w:r>
        <w:rPr>
          <w:sz w:val="19"/>
          <w:szCs w:val="19"/>
          <w:color w:val="231F20"/>
          <w:spacing w:val="-20"/>
        </w:rPr>
        <w:t>32</w:t>
      </w:r>
      <w:r>
        <w:rPr>
          <w:sz w:val="19"/>
          <w:szCs w:val="19"/>
          <w:color w:val="231F20"/>
          <w:spacing w:val="-21"/>
        </w:rPr>
        <w:t>8，309.</w:t>
      </w:r>
    </w:p>
    <w:p>
      <w:pPr>
        <w:pStyle w:val="BodyText"/>
        <w:ind w:left="334" w:hanging="334"/>
        <w:spacing w:before="78" w:line="30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[15]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sz w:val="19"/>
          <w:szCs w:val="19"/>
          <w:color w:val="231F20"/>
          <w:spacing w:val="-6"/>
        </w:rPr>
        <w:t>董丽，巩芳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6"/>
        </w:rPr>
        <w:t>.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6"/>
        </w:rPr>
        <w:t>围术期快速康复外科联合程序化疼痛护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理对化脓性阑尾炎患儿手术结局、术后康复及疼痛程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3"/>
        </w:rPr>
        <w:t>度的影响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13"/>
        </w:rPr>
        <w:t>[</w:t>
      </w:r>
      <w:r>
        <w:rPr>
          <w:sz w:val="19"/>
          <w:szCs w:val="19"/>
          <w:color w:val="231F20"/>
          <w:spacing w:val="-12"/>
        </w:rPr>
        <w:t>J]. 国际护理学杂志，2023，42（</w:t>
      </w:r>
      <w:r>
        <w:rPr>
          <w:sz w:val="19"/>
          <w:szCs w:val="19"/>
          <w:color w:val="231F20"/>
          <w:spacing w:val="-13"/>
        </w:rPr>
        <w:t>13</w:t>
      </w:r>
      <w:r>
        <w:rPr>
          <w:sz w:val="19"/>
          <w:szCs w:val="19"/>
          <w:color w:val="231F20"/>
          <w:spacing w:val="-21"/>
        </w:rPr>
        <w:t>）：</w:t>
      </w:r>
      <w:r>
        <w:rPr>
          <w:sz w:val="19"/>
          <w:szCs w:val="19"/>
          <w:color w:val="231F20"/>
          <w:spacing w:val="-13"/>
        </w:rPr>
        <w:t>2476</w:t>
      </w:r>
      <w:r>
        <w:rPr>
          <w:sz w:val="19"/>
          <w:szCs w:val="19"/>
          <w:color w:val="231F20"/>
          <w:spacing w:val="-8"/>
        </w:rPr>
        <w:t>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2480.</w:t>
      </w:r>
    </w:p>
    <w:p>
      <w:pPr>
        <w:pStyle w:val="BodyText"/>
        <w:ind w:left="227" w:hanging="228"/>
        <w:spacing w:before="57" w:line="28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1"/>
        </w:rPr>
        <w:t>[16]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11"/>
        </w:rPr>
        <w:t>黄倩南，程钰婷，赵芸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11"/>
        </w:rPr>
        <w:t>.</w:t>
      </w:r>
      <w:r>
        <w:rPr>
          <w:sz w:val="19"/>
          <w:szCs w:val="19"/>
          <w:color w:val="231F20"/>
          <w:spacing w:val="-43"/>
        </w:rPr>
        <w:t xml:space="preserve"> </w:t>
      </w:r>
      <w:r>
        <w:rPr>
          <w:sz w:val="19"/>
          <w:szCs w:val="19"/>
          <w:color w:val="231F20"/>
          <w:spacing w:val="-11"/>
        </w:rPr>
        <w:t>规范化疼痛护</w:t>
      </w:r>
      <w:r>
        <w:rPr>
          <w:sz w:val="19"/>
          <w:szCs w:val="19"/>
          <w:color w:val="231F20"/>
          <w:spacing w:val="-12"/>
        </w:rPr>
        <w:t>理干预在小儿阑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7"/>
        </w:rPr>
        <w:t>尾炎术后的临床应用效果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7"/>
        </w:rPr>
        <w:t>[J].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7"/>
        </w:rPr>
        <w:t>当代临床医刊，2023，36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（4</w:t>
      </w:r>
      <w:r>
        <w:rPr>
          <w:sz w:val="19"/>
          <w:szCs w:val="19"/>
          <w:color w:val="231F20"/>
          <w:spacing w:val="-26"/>
        </w:rPr>
        <w:t>）：</w:t>
      </w:r>
      <w:r>
        <w:rPr>
          <w:sz w:val="19"/>
          <w:szCs w:val="19"/>
          <w:color w:val="231F20"/>
          <w:spacing w:val="-5"/>
        </w:rPr>
        <w:t>99-100.</w:t>
      </w:r>
    </w:p>
    <w:sectPr>
      <w:type w:val="continuous"/>
      <w:pgSz w:w="11906" w:h="16838"/>
      <w:pgMar w:top="1169" w:right="1019" w:bottom="974" w:left="424" w:header="677" w:footer="768" w:gutter="0"/>
      <w:cols w:equalWidth="0" w:num="2">
        <w:col w:w="5648" w:space="100"/>
        <w:col w:w="471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"/>
      <w:spacing w:line="226" w:lineRule="auto"/>
      <w:tabs>
        <w:tab w:val="left" w:pos="674"/>
      </w:tabs>
      <w:rPr>
        <w:rFonts w:ascii="SimHei" w:hAnsi="SimHei" w:eastAsia="SimHei" w:cs="SimHei"/>
        <w:sz w:val="16"/>
        <w:szCs w:val="16"/>
      </w:rPr>
    </w:pPr>
    <w:r>
      <w:rPr>
        <w:shd w:val="clear" w:fill="ED8C58"/>
        <w:rFonts w:ascii="Arial" w:hAnsi="Arial" w:eastAsia="Arial" w:cs="Arial"/>
        <w:sz w:val="16"/>
        <w:szCs w:val="16"/>
        <w:color w:val="231F20"/>
      </w:rPr>
      <w:tab/>
    </w:r>
    <w:r>
      <w:rPr>
        <w:shd w:val="clear" w:fill="ED8C58"/>
        <w:rFonts w:ascii="Arial" w:hAnsi="Arial" w:eastAsia="Arial" w:cs="Arial"/>
        <w:sz w:val="16"/>
        <w:szCs w:val="16"/>
        <w:color w:val="231F20"/>
        <w:spacing w:val="10"/>
      </w:rPr>
      <w:t>120 </w:t>
    </w:r>
    <w:r>
      <w:rPr>
        <w:rFonts w:ascii="Arial" w:hAnsi="Arial" w:eastAsia="Arial" w:cs="Arial"/>
        <w:sz w:val="16"/>
        <w:szCs w:val="16"/>
        <w:color w:val="231F20"/>
        <w:spacing w:val="2"/>
      </w:rPr>
      <w:t xml:space="preserve">    </w:t>
    </w:r>
    <w:r>
      <w:rPr>
        <w:rFonts w:ascii="SimHei" w:hAnsi="SimHei" w:eastAsia="SimHei" w:cs="SimHei"/>
        <w:sz w:val="16"/>
        <w:szCs w:val="16"/>
        <w:color w:val="E96F2E"/>
        <w:spacing w:val="10"/>
      </w:rPr>
      <w:t>FUER</w:t>
    </w:r>
    <w:r>
      <w:rPr>
        <w:rFonts w:ascii="SimHei" w:hAnsi="SimHei" w:eastAsia="SimHei" w:cs="SimHei"/>
        <w:sz w:val="16"/>
        <w:szCs w:val="16"/>
        <w:color w:val="E96F2E"/>
        <w:spacing w:val="-32"/>
      </w:rPr>
      <w:t xml:space="preserve"> </w:t>
    </w:r>
    <w:r>
      <w:rPr>
        <w:rFonts w:ascii="SimHei" w:hAnsi="SimHei" w:eastAsia="SimHei" w:cs="SimHei"/>
        <w:sz w:val="16"/>
        <w:szCs w:val="16"/>
        <w:color w:val="E96F2E"/>
        <w:spacing w:val="10"/>
      </w:rPr>
      <w:t>JIANKANG</w:t>
    </w:r>
    <w:r>
      <w:rPr>
        <w:rFonts w:ascii="SimHei" w:hAnsi="SimHei" w:eastAsia="SimHei" w:cs="SimHei"/>
        <w:sz w:val="16"/>
        <w:szCs w:val="16"/>
        <w:color w:val="E96F2E"/>
        <w:spacing w:val="-23"/>
      </w:rPr>
      <w:t xml:space="preserve"> </w:t>
    </w:r>
    <w:r>
      <w:rPr>
        <w:rFonts w:ascii="SimHei" w:hAnsi="SimHei" w:eastAsia="SimHei" w:cs="SimHei"/>
        <w:sz w:val="16"/>
        <w:szCs w:val="16"/>
        <w:color w:val="E96F2E"/>
        <w:spacing w:val="10"/>
      </w:rPr>
      <w:t>DAOKAN</w:t>
    </w:r>
    <w:r>
      <w:rPr>
        <w:rFonts w:ascii="SimHei" w:hAnsi="SimHei" w:eastAsia="SimHei" w:cs="SimHei"/>
        <w:sz w:val="16"/>
        <w:szCs w:val="16"/>
        <w:color w:val="E96F2E"/>
        <w:spacing w:val="1"/>
      </w:rPr>
      <w:t xml:space="preserve">  </w:t>
    </w:r>
    <w:r>
      <w:rPr>
        <w:rFonts w:ascii="SimHei" w:hAnsi="SimHei" w:eastAsia="SimHei" w:cs="SimHei"/>
        <w:sz w:val="16"/>
        <w:szCs w:val="16"/>
        <w:color w:val="231F20"/>
        <w:spacing w:val="10"/>
      </w:rPr>
      <w:t>Vol.4</w:t>
    </w:r>
    <w:r>
      <w:rPr>
        <w:rFonts w:ascii="SimHei" w:hAnsi="SimHei" w:eastAsia="SimHei" w:cs="SimHei"/>
        <w:sz w:val="16"/>
        <w:szCs w:val="16"/>
        <w:color w:val="231F20"/>
        <w:spacing w:val="10"/>
      </w:rPr>
      <w:t xml:space="preserve">  </w:t>
    </w:r>
    <w:r>
      <w:rPr>
        <w:rFonts w:ascii="SimHei" w:hAnsi="SimHei" w:eastAsia="SimHei" w:cs="SimHei"/>
        <w:sz w:val="16"/>
        <w:szCs w:val="16"/>
        <w:color w:val="231F20"/>
        <w:spacing w:val="10"/>
      </w:rPr>
      <w:t>No.2</w:t>
    </w:r>
    <w:r>
      <w:rPr>
        <w:rFonts w:ascii="SimHei" w:hAnsi="SimHei" w:eastAsia="SimHei" w:cs="SimHei"/>
        <w:sz w:val="16"/>
        <w:szCs w:val="16"/>
        <w:color w:val="231F20"/>
        <w:spacing w:val="1"/>
      </w:rPr>
      <w:t xml:space="preserve">  </w:t>
    </w:r>
    <w:r>
      <w:rPr>
        <w:rFonts w:ascii="SimHei" w:hAnsi="SimHei" w:eastAsia="SimHei" w:cs="SimHei"/>
        <w:sz w:val="16"/>
        <w:szCs w:val="16"/>
        <w:color w:val="231F20"/>
        <w:spacing w:val="10"/>
      </w:rPr>
      <w:t>January</w:t>
    </w:r>
    <w:r>
      <w:rPr>
        <w:rFonts w:ascii="SimHei" w:hAnsi="SimHei" w:eastAsia="SimHei" w:cs="SimHei"/>
        <w:sz w:val="16"/>
        <w:szCs w:val="16"/>
        <w:color w:val="231F20"/>
        <w:spacing w:val="3"/>
      </w:rPr>
      <w:t xml:space="preserve">  </w:t>
    </w:r>
    <w:r>
      <w:rPr>
        <w:rFonts w:ascii="SimHei" w:hAnsi="SimHei" w:eastAsia="SimHei" w:cs="SimHei"/>
        <w:sz w:val="16"/>
        <w:szCs w:val="16"/>
        <w:color w:val="231F20"/>
        <w:spacing w:val="10"/>
      </w:rPr>
      <w:t>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2"/>
      <w:spacing w:before="66"/>
      <w:jc w:val="right"/>
      <w:rPr>
        <w:sz w:val="17"/>
        <w:szCs w:val="17"/>
      </w:rPr>
    </w:pPr>
    <w:r>
      <w:pict>
        <v:shape id="WordPictureWatermark12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SimHei" w:hAnsi="SimHei" w:eastAsia="SimHei" w:cs="SimHei"/>
        <w:sz w:val="32"/>
        <w:szCs w:val="32"/>
        <w:color w:val="231F20"/>
        <w:spacing w:val="-38"/>
        <w:position w:val="-1"/>
      </w:rPr>
      <w:t>·</w:t>
    </w:r>
    <w:r>
      <w:rPr>
        <w:rFonts w:ascii="SimHei" w:hAnsi="SimHei" w:eastAsia="SimHei" w:cs="SimHei"/>
        <w:sz w:val="32"/>
        <w:szCs w:val="32"/>
        <w:color w:val="46A1CB"/>
        <w:spacing w:val="-38"/>
        <w:position w:val="-1"/>
      </w:rPr>
      <w:t>护理与康复</w:t>
    </w:r>
    <w:r>
      <w:rPr>
        <w:rFonts w:ascii="SimHei" w:hAnsi="SimHei" w:eastAsia="SimHei" w:cs="SimHei"/>
        <w:sz w:val="32"/>
        <w:szCs w:val="32"/>
        <w:color w:val="46A1CB"/>
        <w:spacing w:val="-16"/>
        <w:position w:val="-1"/>
      </w:rPr>
      <w:t xml:space="preserve"> </w:t>
    </w:r>
    <w:r>
      <w:rPr>
        <w:rFonts w:ascii="SimHei" w:hAnsi="SimHei" w:eastAsia="SimHei" w:cs="SimHei"/>
        <w:sz w:val="32"/>
        <w:szCs w:val="32"/>
        <w:color w:val="231F20"/>
        <w:spacing w:val="-38"/>
        <w:position w:val="-1"/>
      </w:rPr>
      <w:t>·</w:t>
    </w:r>
    <w:r>
      <w:rPr>
        <w:rFonts w:ascii="SimHei" w:hAnsi="SimHei" w:eastAsia="SimHei" w:cs="SimHei"/>
        <w:sz w:val="32"/>
        <w:szCs w:val="32"/>
        <w:color w:val="231F20"/>
        <w:spacing w:val="26"/>
        <w:position w:val="-1"/>
      </w:rPr>
      <w:t xml:space="preserve"> </w:t>
    </w:r>
    <w:r>
      <w:rPr>
        <w:rFonts w:ascii="SimHei" w:hAnsi="SimHei" w:eastAsia="SimHei" w:cs="SimHei"/>
        <w:sz w:val="32"/>
        <w:szCs w:val="32"/>
        <w:strike/>
        <w:color w:val="231F20"/>
        <w:spacing w:val="4"/>
        <w:position w:val="-1"/>
      </w:rPr>
      <w:t xml:space="preserve">                       </w:t>
    </w:r>
    <w:r>
      <w:rPr>
        <w:rFonts w:ascii="SimHei" w:hAnsi="SimHei" w:eastAsia="SimHei" w:cs="SimHei"/>
        <w:sz w:val="32"/>
        <w:szCs w:val="32"/>
        <w:color w:val="231F20"/>
        <w:spacing w:val="-22"/>
        <w:position w:val="-1"/>
      </w:rPr>
      <w:t xml:space="preserve"> </w:t>
    </w:r>
    <w:r>
      <w:rPr>
        <w:rFonts w:ascii="Microsoft YaHei" w:hAnsi="Microsoft YaHei" w:eastAsia="Microsoft YaHei" w:cs="Microsoft YaHei"/>
        <w:sz w:val="19"/>
        <w:szCs w:val="19"/>
        <w:color w:val="E96F2E"/>
        <w:spacing w:val="9"/>
        <w:position w:val="1"/>
      </w:rPr>
      <w:t>妇</w:t>
    </w:r>
    <w:r>
      <w:rPr>
        <w:sz w:val="19"/>
        <w:szCs w:val="19"/>
      </w:rPr>
      <w:drawing>
        <wp:inline distT="0" distB="0" distL="0" distR="0">
          <wp:extent cx="124094" cy="112623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4094" cy="1126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9"/>
        <w:szCs w:val="19"/>
        <w:color w:val="E96F2E"/>
        <w:spacing w:val="9"/>
        <w:position w:val="1"/>
      </w:rPr>
      <w:t>健康导刊</w:t>
    </w:r>
    <w:r>
      <w:rPr>
        <w:rFonts w:ascii="Microsoft YaHei" w:hAnsi="Microsoft YaHei" w:eastAsia="Microsoft YaHei" w:cs="Microsoft YaHei"/>
        <w:sz w:val="19"/>
        <w:szCs w:val="19"/>
        <w:color w:val="E96F2E"/>
        <w:spacing w:val="1"/>
        <w:position w:val="1"/>
      </w:rPr>
      <w:t xml:space="preserve">         </w:t>
    </w:r>
    <w:r>
      <w:rPr>
        <w:sz w:val="17"/>
        <w:szCs w:val="17"/>
        <w:color w:val="231F20"/>
        <w:spacing w:val="9"/>
        <w:position w:val="1"/>
      </w:rPr>
      <w:t>2025年1月 第4卷 第2期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2025-02-16T22:17:14Z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2025-10-28T21:32:34</vt:filetime>
  </property>
</Properties>
</file>