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27" w:lineRule="auto"/>
        <w:rPr>
          <w:rFonts w:ascii="Arial"/>
          <w:sz w:val="21"/>
        </w:rPr>
      </w:pPr>
      <w:r/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889"/>
        <w:spacing w:before="86" w:line="227" w:lineRule="auto"/>
        <w:rPr>
          <w:sz w:val="15"/>
          <w:szCs w:val="15"/>
        </w:rPr>
      </w:pPr>
      <w:r>
        <w:rPr>
          <w:color w:val="231F20"/>
          <w:spacing w:val="-4"/>
          <w:position w:val="-5"/>
        </w:rPr>
        <w:t>·</w:t>
      </w:r>
      <w:r>
        <w:rPr>
          <w:sz w:val="20"/>
          <w:szCs w:val="20"/>
          <w:color w:val="231F20"/>
          <w:spacing w:val="-4"/>
          <w:position w:val="-5"/>
        </w:rPr>
        <w:t>382</w:t>
      </w:r>
      <w:r>
        <w:rPr>
          <w:sz w:val="20"/>
          <w:szCs w:val="20"/>
          <w:color w:val="231F20"/>
          <w:spacing w:val="-23"/>
          <w:position w:val="-5"/>
        </w:rPr>
        <w:t xml:space="preserve"> </w:t>
      </w:r>
      <w:r>
        <w:rPr>
          <w:color w:val="231F20"/>
          <w:spacing w:val="-4"/>
          <w:position w:val="-4"/>
        </w:rPr>
        <w:t>·                                                   </w:t>
      </w:r>
      <w:r>
        <w:rPr>
          <w:strike/>
          <w:color w:val="231F20"/>
          <w:spacing w:val="-55"/>
          <w:position w:val="-4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浙江创伤外科</w:t>
      </w:r>
      <w:r>
        <w:rPr>
          <w:sz w:val="15"/>
          <w:szCs w:val="15"/>
          <w:strike/>
          <w:color w:val="231F20"/>
          <w:spacing w:val="6"/>
        </w:rPr>
        <w:t xml:space="preserve"> </w:t>
      </w:r>
      <w:r>
        <w:rPr>
          <w:sz w:val="15"/>
          <w:szCs w:val="15"/>
          <w:strike/>
          <w:color w:val="231F20"/>
          <w:spacing w:val="-4"/>
        </w:rPr>
        <w:t>2025</w:t>
      </w:r>
      <w:r>
        <w:rPr>
          <w:sz w:val="15"/>
          <w:szCs w:val="15"/>
          <w:strike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年</w:t>
      </w:r>
      <w:r>
        <w:rPr>
          <w:sz w:val="15"/>
          <w:szCs w:val="15"/>
          <w:strike/>
          <w:color w:val="231F20"/>
          <w:spacing w:val="5"/>
        </w:rPr>
        <w:t xml:space="preserve"> </w:t>
      </w:r>
      <w:r>
        <w:rPr>
          <w:sz w:val="15"/>
          <w:szCs w:val="15"/>
          <w:strike/>
          <w:color w:val="231F20"/>
          <w:spacing w:val="-4"/>
        </w:rPr>
        <w:t>2</w:t>
      </w:r>
      <w:r>
        <w:rPr>
          <w:sz w:val="15"/>
          <w:szCs w:val="15"/>
          <w:strike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月第</w:t>
      </w:r>
      <w:r>
        <w:rPr>
          <w:sz w:val="15"/>
          <w:szCs w:val="15"/>
          <w:strike/>
          <w:color w:val="231F20"/>
          <w:spacing w:val="7"/>
        </w:rPr>
        <w:t xml:space="preserve"> </w:t>
      </w:r>
      <w:r>
        <w:rPr>
          <w:sz w:val="15"/>
          <w:szCs w:val="15"/>
          <w:strike/>
          <w:color w:val="231F20"/>
          <w:spacing w:val="-4"/>
        </w:rPr>
        <w:t>30</w:t>
      </w:r>
      <w:r>
        <w:rPr>
          <w:sz w:val="15"/>
          <w:szCs w:val="15"/>
          <w:strike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4"/>
        </w:rPr>
        <w:t>卷第</w:t>
      </w:r>
      <w:r>
        <w:rPr>
          <w:sz w:val="15"/>
          <w:szCs w:val="15"/>
          <w:strike/>
          <w:color w:val="231F20"/>
          <w:spacing w:val="5"/>
        </w:rPr>
        <w:t xml:space="preserve"> </w:t>
      </w:r>
      <w:r>
        <w:rPr>
          <w:sz w:val="15"/>
          <w:szCs w:val="15"/>
          <w:strike/>
          <w:color w:val="231F20"/>
          <w:spacing w:val="-4"/>
        </w:rPr>
        <w:t>2</w:t>
      </w:r>
      <w:r>
        <w:rPr>
          <w:sz w:val="15"/>
          <w:szCs w:val="15"/>
          <w:strike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4"/>
        </w:rPr>
        <w:t>期</w:t>
      </w:r>
      <w:r>
        <w:rPr>
          <w:sz w:val="15"/>
          <w:szCs w:val="15"/>
          <w:strike/>
          <w:color w:val="231F20"/>
          <w:spacing w:val="-4"/>
        </w:rPr>
        <w:t xml:space="preserve">    Zhejiang</w:t>
      </w:r>
      <w:r>
        <w:rPr>
          <w:sz w:val="15"/>
          <w:szCs w:val="15"/>
          <w:strike/>
          <w:color w:val="231F20"/>
          <w:spacing w:val="9"/>
        </w:rPr>
        <w:t xml:space="preserve"> </w:t>
      </w:r>
      <w:r>
        <w:rPr>
          <w:sz w:val="15"/>
          <w:szCs w:val="15"/>
          <w:strike/>
          <w:color w:val="231F20"/>
          <w:spacing w:val="-4"/>
        </w:rPr>
        <w:t>J</w:t>
      </w:r>
      <w:r>
        <w:rPr>
          <w:sz w:val="15"/>
          <w:szCs w:val="15"/>
          <w:strike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4"/>
        </w:rPr>
        <w:t>Trauma</w:t>
      </w:r>
      <w:r>
        <w:rPr>
          <w:sz w:val="15"/>
          <w:szCs w:val="15"/>
          <w:strike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4"/>
        </w:rPr>
        <w:t>Sur</w:t>
      </w:r>
      <w:r>
        <w:rPr>
          <w:sz w:val="15"/>
          <w:szCs w:val="15"/>
          <w:strike/>
          <w:color w:val="231F20"/>
          <w:spacing w:val="-4"/>
        </w:rPr>
        <w:t>g,</w:t>
      </w:r>
      <w:r>
        <w:rPr>
          <w:sz w:val="15"/>
          <w:szCs w:val="15"/>
          <w:strike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4"/>
        </w:rPr>
        <w:t>Februar</w:t>
      </w:r>
      <w:r>
        <w:rPr>
          <w:sz w:val="15"/>
          <w:szCs w:val="15"/>
          <w:strike/>
          <w:color w:val="231F20"/>
          <w:spacing w:val="-4"/>
        </w:rPr>
        <w:t>y</w:t>
      </w:r>
      <w:r>
        <w:rPr>
          <w:sz w:val="15"/>
          <w:szCs w:val="15"/>
          <w:strike/>
          <w:color w:val="231F20"/>
          <w:spacing w:val="12"/>
          <w:w w:val="102"/>
        </w:rPr>
        <w:t xml:space="preserve"> </w:t>
      </w:r>
      <w:r>
        <w:rPr>
          <w:sz w:val="15"/>
          <w:szCs w:val="15"/>
          <w:strike/>
          <w:color w:val="231F20"/>
          <w:spacing w:val="-4"/>
        </w:rPr>
        <w:t>20</w:t>
      </w:r>
      <w:r>
        <w:rPr>
          <w:sz w:val="15"/>
          <w:szCs w:val="15"/>
          <w:strike/>
          <w:color w:val="231F20"/>
          <w:spacing w:val="-5"/>
        </w:rPr>
        <w:t>25,</w:t>
      </w:r>
      <w:r>
        <w:rPr>
          <w:sz w:val="15"/>
          <w:szCs w:val="15"/>
          <w:strike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5"/>
        </w:rPr>
        <w:t>Vol.</w:t>
      </w:r>
      <w:r>
        <w:rPr>
          <w:sz w:val="15"/>
          <w:szCs w:val="15"/>
          <w:strike/>
          <w:color w:val="231F20"/>
          <w:spacing w:val="-5"/>
        </w:rPr>
        <w:t>30,</w:t>
      </w:r>
      <w:r>
        <w:rPr>
          <w:sz w:val="15"/>
          <w:szCs w:val="15"/>
          <w:strike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5"/>
        </w:rPr>
        <w:t>No.</w:t>
      </w:r>
      <w:r>
        <w:rPr>
          <w:sz w:val="15"/>
          <w:szCs w:val="15"/>
          <w:strike/>
          <w:color w:val="231F20"/>
          <w:spacing w:val="-5"/>
        </w:rPr>
        <w:t>2</w:t>
      </w:r>
    </w:p>
    <w:p>
      <w:pPr>
        <w:pStyle w:val="BodyText"/>
        <w:ind w:left="925"/>
        <w:spacing w:before="180" w:line="194" w:lineRule="auto"/>
        <w:rPr>
          <w:sz w:val="26"/>
          <w:szCs w:val="26"/>
        </w:rPr>
      </w:pPr>
      <w:r>
        <w:rPr>
          <w:sz w:val="26"/>
          <w:szCs w:val="26"/>
          <w:color w:val="231F20"/>
          <w:spacing w:val="22"/>
        </w:rPr>
        <w:t>·经验交流·</w:t>
      </w:r>
    </w:p>
    <w:p>
      <w:pPr>
        <w:pStyle w:val="BodyText"/>
        <w:ind w:left="1091"/>
        <w:spacing w:before="250" w:line="188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-5"/>
        </w:rPr>
        <w:t>高频彩超联合改良 Alvarado 评分对小儿急性阑尾炎</w:t>
      </w:r>
    </w:p>
    <w:p>
      <w:pPr>
        <w:pStyle w:val="BodyText"/>
        <w:ind w:left="4692"/>
        <w:spacing w:before="1" w:line="185" w:lineRule="auto"/>
        <w:rPr>
          <w:sz w:val="41"/>
          <w:szCs w:val="41"/>
        </w:rPr>
      </w:pPr>
      <w:r>
        <w:rPr>
          <w:sz w:val="41"/>
          <w:szCs w:val="41"/>
          <w:color w:val="231F20"/>
        </w:rPr>
        <w:t>的诊断价值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4978"/>
        <w:spacing w:before="82" w:line="191" w:lineRule="auto"/>
        <w:rPr/>
      </w:pPr>
      <w:r>
        <w:rPr>
          <w:color w:val="231F20"/>
          <w:spacing w:val="8"/>
        </w:rPr>
        <w:t>周亚萍    陈洁旎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881" w:right="73" w:firstLine="268"/>
        <w:spacing w:before="65" w:line="250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5"/>
        </w:rPr>
        <w:t>【摘要】   目的    分析高频彩超联合改良 </w:t>
      </w:r>
      <w:r>
        <w:rPr>
          <w:sz w:val="15"/>
          <w:szCs w:val="15"/>
          <w:color w:val="231F20"/>
        </w:rPr>
        <w:t>Alvarado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5"/>
        </w:rPr>
        <w:t>评分对小儿急性阑尾炎（</w:t>
      </w:r>
      <w:r>
        <w:rPr>
          <w:sz w:val="15"/>
          <w:szCs w:val="15"/>
          <w:color w:val="231F20"/>
        </w:rPr>
        <w:t>AA</w:t>
      </w:r>
      <w:r>
        <w:rPr>
          <w:sz w:val="14"/>
          <w:szCs w:val="14"/>
          <w:color w:val="231F20"/>
          <w:spacing w:val="5"/>
        </w:rPr>
        <w:t>）的诊断价值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5"/>
        </w:rPr>
        <w:t>。    方法    回</w:t>
      </w:r>
      <w:r>
        <w:rPr>
          <w:sz w:val="14"/>
          <w:szCs w:val="14"/>
          <w:color w:val="231F20"/>
          <w:spacing w:val="4"/>
        </w:rPr>
        <w:t>顾性分析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2020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4"/>
        </w:rPr>
        <w:t>年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1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4"/>
        </w:rPr>
        <w:t>月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4"/>
        </w:rPr>
        <w:t>至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4"/>
        </w:rPr>
        <w:t>2023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4"/>
        </w:rPr>
        <w:t>年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12 </w:t>
      </w:r>
      <w:r>
        <w:rPr>
          <w:sz w:val="14"/>
          <w:szCs w:val="14"/>
          <w:color w:val="231F20"/>
          <w:spacing w:val="10"/>
        </w:rPr>
        <w:t>月在本院进行阑尾切除术治疗的 </w:t>
      </w:r>
      <w:r>
        <w:rPr>
          <w:sz w:val="15"/>
          <w:szCs w:val="15"/>
          <w:color w:val="231F20"/>
          <w:spacing w:val="10"/>
        </w:rPr>
        <w:t>62 </w:t>
      </w:r>
      <w:r>
        <w:rPr>
          <w:sz w:val="14"/>
          <w:szCs w:val="14"/>
          <w:color w:val="231F20"/>
          <w:spacing w:val="10"/>
        </w:rPr>
        <w:t>例 </w:t>
      </w:r>
      <w:r>
        <w:rPr>
          <w:sz w:val="15"/>
          <w:szCs w:val="15"/>
          <w:color w:val="231F20"/>
        </w:rPr>
        <w:t>AA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10"/>
        </w:rPr>
        <w:t>患儿病历资料，根据病理诊断结果将其</w:t>
      </w:r>
      <w:r>
        <w:rPr>
          <w:sz w:val="14"/>
          <w:szCs w:val="14"/>
          <w:color w:val="231F20"/>
          <w:spacing w:val="9"/>
        </w:rPr>
        <w:t>分为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9"/>
        </w:rPr>
        <w:t>38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9"/>
        </w:rPr>
        <w:t>例复杂性 </w:t>
      </w:r>
      <w:r>
        <w:rPr>
          <w:sz w:val="15"/>
          <w:szCs w:val="15"/>
          <w:color w:val="231F20"/>
        </w:rPr>
        <w:t>AA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9"/>
        </w:rPr>
        <w:t>组和 </w:t>
      </w:r>
      <w:r>
        <w:rPr>
          <w:sz w:val="15"/>
          <w:szCs w:val="15"/>
          <w:color w:val="231F20"/>
          <w:spacing w:val="9"/>
        </w:rPr>
        <w:t>24 </w:t>
      </w:r>
      <w:r>
        <w:rPr>
          <w:sz w:val="14"/>
          <w:szCs w:val="14"/>
          <w:color w:val="231F20"/>
          <w:spacing w:val="9"/>
        </w:rPr>
        <w:t>例单纯性 </w:t>
      </w:r>
      <w:r>
        <w:rPr>
          <w:sz w:val="15"/>
          <w:szCs w:val="15"/>
          <w:color w:val="231F20"/>
        </w:rPr>
        <w:t>AA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9"/>
        </w:rPr>
        <w:t>组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9"/>
        </w:rPr>
        <w:t>。比较两组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8"/>
        </w:rPr>
        <w:t>患儿改良 </w:t>
      </w:r>
      <w:r>
        <w:rPr>
          <w:sz w:val="15"/>
          <w:szCs w:val="15"/>
          <w:color w:val="231F20"/>
        </w:rPr>
        <w:t>Alvarado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8"/>
        </w:rPr>
        <w:t>评分及高频彩超特点，比较改良 </w:t>
      </w:r>
      <w:r>
        <w:rPr>
          <w:sz w:val="15"/>
          <w:szCs w:val="15"/>
          <w:color w:val="231F20"/>
        </w:rPr>
        <w:t>Alvarado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8"/>
        </w:rPr>
        <w:t>评分及高频彩超对小儿 </w:t>
      </w:r>
      <w:r>
        <w:rPr>
          <w:sz w:val="15"/>
          <w:szCs w:val="15"/>
          <w:color w:val="231F20"/>
        </w:rPr>
        <w:t>AA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8"/>
        </w:rPr>
        <w:t>的诊断结果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8"/>
        </w:rPr>
        <w:t>。   </w:t>
      </w:r>
      <w:r>
        <w:rPr>
          <w:sz w:val="14"/>
          <w:szCs w:val="14"/>
          <w:color w:val="231F20"/>
          <w:spacing w:val="7"/>
        </w:rPr>
        <w:t xml:space="preserve"> 结果    复杂性 </w:t>
      </w:r>
      <w:r>
        <w:rPr>
          <w:sz w:val="15"/>
          <w:szCs w:val="15"/>
          <w:color w:val="231F20"/>
        </w:rPr>
        <w:t>AA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7"/>
        </w:rPr>
        <w:t>组改良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Alvarado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7"/>
        </w:rPr>
        <w:t>评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分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3"/>
        </w:rPr>
        <w:t>高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3"/>
        </w:rPr>
        <w:t>危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3"/>
        </w:rPr>
        <w:t>率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3"/>
        </w:rPr>
        <w:t>高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3"/>
        </w:rPr>
        <w:t>于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3"/>
        </w:rPr>
        <w:t>单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3"/>
        </w:rPr>
        <w:t>纯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3"/>
        </w:rPr>
        <w:t>性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AA </w:t>
      </w:r>
      <w:r>
        <w:rPr>
          <w:sz w:val="14"/>
          <w:szCs w:val="14"/>
          <w:color w:val="231F20"/>
          <w:spacing w:val="-3"/>
        </w:rPr>
        <w:t>组（</w:t>
      </w:r>
      <w:r>
        <w:rPr>
          <w:sz w:val="15"/>
          <w:szCs w:val="15"/>
          <w:color w:val="231F20"/>
          <w:spacing w:val="-3"/>
        </w:rPr>
        <w:t>P&lt;0.05</w:t>
      </w:r>
      <w:r>
        <w:rPr>
          <w:sz w:val="14"/>
          <w:szCs w:val="14"/>
          <w:color w:val="231F20"/>
          <w:spacing w:val="-29"/>
          <w:w w:val="87"/>
        </w:rPr>
        <w:t>），</w:t>
      </w:r>
      <w:r>
        <w:rPr>
          <w:sz w:val="14"/>
          <w:szCs w:val="14"/>
          <w:color w:val="231F20"/>
          <w:spacing w:val="-3"/>
        </w:rPr>
        <w:t>复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3"/>
        </w:rPr>
        <w:t>杂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3"/>
        </w:rPr>
        <w:t>性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3"/>
        </w:rPr>
        <w:t>AA </w:t>
      </w:r>
      <w:r>
        <w:rPr>
          <w:sz w:val="14"/>
          <w:szCs w:val="14"/>
          <w:color w:val="231F20"/>
          <w:spacing w:val="-3"/>
        </w:rPr>
        <w:t>组 阑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3"/>
        </w:rPr>
        <w:t>尾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3"/>
        </w:rPr>
        <w:t>管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3"/>
        </w:rPr>
        <w:t>径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3"/>
        </w:rPr>
        <w:t>、血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3"/>
        </w:rPr>
        <w:t>流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3"/>
        </w:rPr>
        <w:t>信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3"/>
        </w:rPr>
        <w:t>号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3"/>
        </w:rPr>
        <w:t>丰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3"/>
        </w:rPr>
        <w:t>富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3"/>
        </w:rPr>
        <w:t>率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3"/>
        </w:rPr>
        <w:t>、阑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3"/>
        </w:rPr>
        <w:t>尾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3"/>
        </w:rPr>
        <w:t>壁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3"/>
        </w:rPr>
        <w:t>层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3"/>
        </w:rPr>
        <w:t>次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3"/>
        </w:rPr>
        <w:t>模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3"/>
        </w:rPr>
        <w:t>糊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3"/>
        </w:rPr>
        <w:t>率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3"/>
        </w:rPr>
        <w:t>、腔 内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3"/>
        </w:rPr>
        <w:t>积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3"/>
        </w:rPr>
        <w:t>液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3"/>
        </w:rPr>
        <w:t>多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3"/>
        </w:rPr>
        <w:t>率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3"/>
        </w:rPr>
        <w:t>大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3"/>
        </w:rPr>
        <w:t>于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3"/>
        </w:rPr>
        <w:t>单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3"/>
        </w:rPr>
        <w:t>纯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3"/>
        </w:rPr>
        <w:t>性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AA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组（</w:t>
      </w:r>
      <w:r>
        <w:rPr>
          <w:sz w:val="15"/>
          <w:szCs w:val="15"/>
          <w:color w:val="231F20"/>
          <w:spacing w:val="-3"/>
        </w:rPr>
        <w:t>P&lt;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0.05</w:t>
      </w:r>
      <w:r>
        <w:rPr>
          <w:sz w:val="14"/>
          <w:szCs w:val="14"/>
          <w:color w:val="231F20"/>
          <w:spacing w:val="7"/>
        </w:rPr>
        <w:t>）。 改良 </w:t>
      </w:r>
      <w:r>
        <w:rPr>
          <w:sz w:val="15"/>
          <w:szCs w:val="15"/>
          <w:color w:val="231F20"/>
        </w:rPr>
        <w:t>Alvarado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7"/>
        </w:rPr>
        <w:t>评分联合高频彩超对小儿 </w:t>
      </w:r>
      <w:r>
        <w:rPr>
          <w:sz w:val="15"/>
          <w:szCs w:val="15"/>
          <w:color w:val="231F20"/>
        </w:rPr>
        <w:t>AA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7"/>
        </w:rPr>
        <w:t>诊断符合率高于改良 </w:t>
      </w:r>
      <w:r>
        <w:rPr>
          <w:sz w:val="15"/>
          <w:szCs w:val="15"/>
          <w:color w:val="231F20"/>
        </w:rPr>
        <w:t>Alvarado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7"/>
        </w:rPr>
        <w:t>评分且高于高频彩超（</w:t>
      </w:r>
      <w:r>
        <w:rPr>
          <w:sz w:val="15"/>
          <w:szCs w:val="15"/>
          <w:color w:val="231F20"/>
          <w:spacing w:val="7"/>
        </w:rPr>
        <w:t>P&lt;0.05</w:t>
      </w:r>
      <w:r>
        <w:rPr>
          <w:sz w:val="14"/>
          <w:szCs w:val="14"/>
          <w:color w:val="231F20"/>
          <w:spacing w:val="-22"/>
          <w:w w:val="67"/>
        </w:rPr>
        <w:t>），</w:t>
      </w:r>
      <w:r>
        <w:rPr>
          <w:sz w:val="14"/>
          <w:szCs w:val="14"/>
          <w:color w:val="231F20"/>
          <w:spacing w:val="7"/>
        </w:rPr>
        <w:t>高频彩超对小儿 </w:t>
      </w:r>
      <w:r>
        <w:rPr>
          <w:sz w:val="15"/>
          <w:szCs w:val="15"/>
          <w:color w:val="231F20"/>
        </w:rPr>
        <w:t>AA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7"/>
        </w:rPr>
        <w:t>诊断符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4"/>
        </w:rPr>
        <w:t>合率略高于改良 </w:t>
      </w:r>
      <w:r>
        <w:rPr>
          <w:sz w:val="15"/>
          <w:szCs w:val="15"/>
          <w:color w:val="231F20"/>
        </w:rPr>
        <w:t>Alvarado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4"/>
        </w:rPr>
        <w:t>评分，但组间差异无统计学意义（</w:t>
      </w:r>
      <w:r>
        <w:rPr>
          <w:sz w:val="15"/>
          <w:szCs w:val="15"/>
          <w:color w:val="231F20"/>
          <w:spacing w:val="4"/>
        </w:rPr>
        <w:t>P&gt;0.05</w:t>
      </w:r>
      <w:r>
        <w:rPr>
          <w:sz w:val="14"/>
          <w:szCs w:val="14"/>
          <w:color w:val="231F20"/>
          <w:spacing w:val="4"/>
        </w:rPr>
        <w:t>）。     结论    高频彩超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4"/>
        </w:rPr>
        <w:t>、改良 </w:t>
      </w:r>
      <w:r>
        <w:rPr>
          <w:sz w:val="15"/>
          <w:szCs w:val="15"/>
          <w:color w:val="231F20"/>
        </w:rPr>
        <w:t>Alvarado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4"/>
        </w:rPr>
        <w:t>评分对小儿 </w:t>
      </w:r>
      <w:r>
        <w:rPr>
          <w:sz w:val="15"/>
          <w:szCs w:val="15"/>
          <w:color w:val="231F20"/>
        </w:rPr>
        <w:t>AA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4"/>
        </w:rPr>
        <w:t>均有一定</w:t>
      </w:r>
      <w:r>
        <w:rPr>
          <w:sz w:val="14"/>
          <w:szCs w:val="14"/>
          <w:color w:val="231F20"/>
          <w:spacing w:val="3"/>
        </w:rPr>
        <w:t>诊断作用，但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1"/>
        </w:rPr>
        <w:t>高频彩超联合改良 </w:t>
      </w:r>
      <w:r>
        <w:rPr>
          <w:sz w:val="15"/>
          <w:szCs w:val="15"/>
          <w:color w:val="231F20"/>
        </w:rPr>
        <w:t>Alvarado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11"/>
        </w:rPr>
        <w:t>评分可提高小儿 </w:t>
      </w:r>
      <w:r>
        <w:rPr>
          <w:sz w:val="15"/>
          <w:szCs w:val="15"/>
          <w:color w:val="231F20"/>
        </w:rPr>
        <w:t>AA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11"/>
        </w:rPr>
        <w:t>的诊断准确性。</w:t>
      </w:r>
    </w:p>
    <w:p>
      <w:pPr>
        <w:pStyle w:val="BodyText"/>
        <w:ind w:left="1150"/>
        <w:spacing w:line="195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【关键词】</w:t>
      </w:r>
      <w:r>
        <w:rPr>
          <w:sz w:val="14"/>
          <w:szCs w:val="14"/>
          <w:color w:val="231F20"/>
          <w:spacing w:val="24"/>
          <w:w w:val="101"/>
        </w:rPr>
        <w:t xml:space="preserve">  </w:t>
      </w:r>
      <w:r>
        <w:rPr>
          <w:sz w:val="14"/>
          <w:szCs w:val="14"/>
          <w:color w:val="231F20"/>
        </w:rPr>
        <w:t>儿童；急性阑尾炎；高频彩超；改良 </w:t>
      </w:r>
      <w:r>
        <w:rPr>
          <w:sz w:val="15"/>
          <w:szCs w:val="15"/>
          <w:color w:val="231F20"/>
        </w:rPr>
        <w:t>Alvarado </w:t>
      </w:r>
      <w:r>
        <w:rPr>
          <w:sz w:val="14"/>
          <w:szCs w:val="14"/>
          <w:color w:val="231F20"/>
        </w:rPr>
        <w:t>评分；诊断</w:t>
      </w:r>
    </w:p>
    <w:p>
      <w:pPr>
        <w:pStyle w:val="BodyText"/>
        <w:ind w:left="1150"/>
        <w:spacing w:before="65" w:line="17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2"/>
        </w:rPr>
        <w:t>【中图分类号】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2"/>
        </w:rPr>
        <w:t>R725.4     </w:t>
      </w:r>
      <w:r>
        <w:rPr>
          <w:sz w:val="14"/>
          <w:szCs w:val="14"/>
          <w:color w:val="231F20"/>
          <w:spacing w:val="2"/>
        </w:rPr>
        <w:t>【文献标识码】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2"/>
        </w:rPr>
        <w:t xml:space="preserve">       </w:t>
      </w:r>
      <w:r>
        <w:rPr>
          <w:sz w:val="15"/>
          <w:szCs w:val="15"/>
          <w:color w:val="231F20"/>
        </w:rPr>
        <w:t>doi</w:t>
      </w:r>
      <w:r>
        <w:rPr>
          <w:sz w:val="14"/>
          <w:szCs w:val="14"/>
          <w:color w:val="231F20"/>
          <w:spacing w:val="2"/>
        </w:rPr>
        <w:t>：</w:t>
      </w:r>
      <w:r>
        <w:rPr>
          <w:sz w:val="15"/>
          <w:szCs w:val="15"/>
          <w:color w:val="231F20"/>
          <w:spacing w:val="2"/>
        </w:rPr>
        <w:t>10.3</w:t>
      </w:r>
      <w:r>
        <w:rPr>
          <w:sz w:val="15"/>
          <w:szCs w:val="15"/>
          <w:color w:val="231F20"/>
          <w:spacing w:val="1"/>
        </w:rPr>
        <w:t>969/j.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1"/>
        </w:rPr>
        <w:t>.1009-7147.2025.02.060</w:t>
      </w:r>
    </w:p>
    <w:p>
      <w:pPr>
        <w:spacing w:before="132"/>
        <w:rPr/>
      </w:pPr>
      <w:r/>
    </w:p>
    <w:p>
      <w:pPr>
        <w:sectPr>
          <w:headerReference w:type="default" r:id="rId1"/>
          <w:pgSz w:w="12075" w:h="16780"/>
          <w:pgMar w:top="400" w:right="1059" w:bottom="0" w:left="424" w:header="0" w:footer="0" w:gutter="0"/>
          <w:cols w:equalWidth="0" w:num="1">
            <w:col w:w="10591" w:space="0"/>
          </w:cols>
        </w:sectPr>
        <w:rPr/>
      </w:pPr>
    </w:p>
    <w:p>
      <w:pPr>
        <w:pStyle w:val="BodyText"/>
        <w:ind w:left="883" w:right="282" w:firstLine="427"/>
        <w:spacing w:before="34" w:line="229" w:lineRule="auto"/>
        <w:jc w:val="both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562609</wp:posOffset>
            </wp:positionH>
            <wp:positionV relativeFrom="paragraph">
              <wp:posOffset>5021742</wp:posOffset>
            </wp:positionV>
            <wp:extent cx="755650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14"/>
        </w:rPr>
        <w:t>急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4"/>
        </w:rPr>
        <w:t>性 阑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4"/>
        </w:rPr>
        <w:t>尾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4"/>
        </w:rPr>
        <w:t>炎（</w:t>
      </w:r>
      <w:r>
        <w:rPr>
          <w:sz w:val="20"/>
          <w:szCs w:val="20"/>
          <w:color w:val="231F20"/>
          <w:spacing w:val="-14"/>
        </w:rPr>
        <w:t>acute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4"/>
        </w:rPr>
        <w:t>appendicitis</w:t>
      </w:r>
      <w:r>
        <w:rPr>
          <w:color w:val="231F20"/>
          <w:spacing w:val="-14"/>
        </w:rPr>
        <w:t>，</w:t>
      </w:r>
      <w:r>
        <w:rPr>
          <w:sz w:val="20"/>
          <w:szCs w:val="20"/>
          <w:color w:val="231F20"/>
          <w:spacing w:val="-14"/>
        </w:rPr>
        <w:t>AA</w:t>
      </w:r>
      <w:r>
        <w:rPr>
          <w:color w:val="231F20"/>
          <w:spacing w:val="-14"/>
        </w:rPr>
        <w:t>）是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4"/>
        </w:rPr>
        <w:t>儿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4"/>
        </w:rPr>
        <w:t>科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4"/>
        </w:rPr>
        <w:t>急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腹症中最常见的疾病之一，儿童的生理解剖特点较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5"/>
        </w:rPr>
        <w:t>特殊且表达能力有限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5"/>
        </w:rPr>
        <w:t>，临床症状表现多样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5"/>
        </w:rPr>
        <w:t>，易与其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他疾病混淆，从而增加误诊或漏诊的风险</w:t>
      </w:r>
      <w:r>
        <w:rPr>
          <w:sz w:val="11"/>
          <w:szCs w:val="11"/>
          <w:color w:val="231F20"/>
          <w:spacing w:val="11"/>
          <w:position w:val="7"/>
        </w:rPr>
        <w:t>[1]</w:t>
      </w:r>
      <w:r>
        <w:rPr>
          <w:sz w:val="11"/>
          <w:szCs w:val="11"/>
          <w:color w:val="231F20"/>
          <w:spacing w:val="6"/>
          <w:position w:val="7"/>
        </w:rPr>
        <w:t xml:space="preserve"> </w:t>
      </w:r>
      <w:r>
        <w:rPr>
          <w:color w:val="231F20"/>
          <w:spacing w:val="11"/>
        </w:rPr>
        <w:t>。</w:t>
      </w:r>
      <w:r>
        <w:rPr>
          <w:sz w:val="20"/>
          <w:szCs w:val="20"/>
          <w:color w:val="231F20"/>
        </w:rPr>
        <w:t>AA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color w:val="231F20"/>
          <w:spacing w:val="11"/>
        </w:rPr>
        <w:t>一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旦延误诊治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6"/>
        </w:rPr>
        <w:t>，病情可能快速进展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6"/>
        </w:rPr>
        <w:t>，可能引起严</w:t>
      </w:r>
      <w:r>
        <w:rPr>
          <w:color w:val="231F20"/>
          <w:spacing w:val="15"/>
        </w:rPr>
        <w:t>重并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发症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7"/>
        </w:rPr>
        <w:t>目前，小儿 </w:t>
      </w:r>
      <w:r>
        <w:rPr>
          <w:sz w:val="20"/>
          <w:szCs w:val="20"/>
          <w:color w:val="231F20"/>
        </w:rPr>
        <w:t>AA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color w:val="231F20"/>
          <w:spacing w:val="7"/>
        </w:rPr>
        <w:t>的诊断主要依赖于病史采集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7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体格检查及实验室检查，但临床诊断中的准确性不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6"/>
        </w:rPr>
        <w:t>高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6"/>
        </w:rPr>
        <w:t>。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6"/>
        </w:rPr>
        <w:t>近年来临床提出的改良 </w:t>
      </w:r>
      <w:r>
        <w:rPr>
          <w:sz w:val="20"/>
          <w:szCs w:val="20"/>
          <w:color w:val="231F20"/>
        </w:rPr>
        <w:t>Alvarado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color w:val="231F20"/>
          <w:spacing w:val="16"/>
        </w:rPr>
        <w:t>评分为小儿</w:t>
      </w:r>
      <w:r>
        <w:rPr>
          <w:color w:val="231F20"/>
        </w:rPr>
        <w:t xml:space="preserve">  </w:t>
      </w:r>
      <w:r>
        <w:rPr>
          <w:sz w:val="20"/>
          <w:szCs w:val="20"/>
          <w:color w:val="231F20"/>
        </w:rPr>
        <w:t>AA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color w:val="231F20"/>
          <w:spacing w:val="18"/>
        </w:rPr>
        <w:t>的诊断提供了重要参考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8"/>
        </w:rPr>
        <w:t>，其结合更多符合小儿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特征的症状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8"/>
        </w:rPr>
        <w:t>、体征及实验室指标</w:t>
      </w:r>
      <w:r>
        <w:rPr>
          <w:sz w:val="11"/>
          <w:szCs w:val="11"/>
          <w:color w:val="231F20"/>
          <w:spacing w:val="8"/>
          <w:position w:val="7"/>
        </w:rPr>
        <w:t>[2]</w:t>
      </w:r>
      <w:r>
        <w:rPr>
          <w:sz w:val="11"/>
          <w:szCs w:val="11"/>
          <w:color w:val="231F20"/>
          <w:spacing w:val="-7"/>
          <w:position w:val="7"/>
        </w:rPr>
        <w:t xml:space="preserve"> </w:t>
      </w:r>
      <w:r>
        <w:rPr>
          <w:color w:val="231F20"/>
          <w:spacing w:val="8"/>
        </w:rPr>
        <w:t>。此外，随着超声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技术发展，高频彩超逐渐成为小儿</w:t>
      </w:r>
      <w:r>
        <w:rPr>
          <w:color w:val="231F20"/>
          <w:spacing w:val="34"/>
        </w:rPr>
        <w:t xml:space="preserve"> </w:t>
      </w:r>
      <w:r>
        <w:rPr>
          <w:sz w:val="20"/>
          <w:szCs w:val="20"/>
          <w:color w:val="231F20"/>
        </w:rPr>
        <w:t>AA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color w:val="231F20"/>
          <w:spacing w:val="16"/>
        </w:rPr>
        <w:t>常用的影像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学检查方法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6"/>
        </w:rPr>
        <w:t>。它利用高分辨率成像技术清晰显示阑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尾形态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5"/>
        </w:rPr>
        <w:t>、周围组织结构及血流变化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5"/>
        </w:rPr>
        <w:t>，有助于早期识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别病理改变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6"/>
        </w:rPr>
        <w:t>，为诊断提供依据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6"/>
        </w:rPr>
        <w:t>，减少不必要的</w:t>
      </w:r>
      <w:r>
        <w:rPr>
          <w:color w:val="231F20"/>
          <w:spacing w:val="15"/>
        </w:rPr>
        <w:t>手术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干预</w:t>
      </w:r>
      <w:r>
        <w:rPr>
          <w:sz w:val="11"/>
          <w:szCs w:val="11"/>
          <w:color w:val="231F20"/>
          <w:spacing w:val="-6"/>
          <w:position w:val="7"/>
        </w:rPr>
        <w:t>[3]</w:t>
      </w:r>
      <w:r>
        <w:rPr>
          <w:color w:val="231F20"/>
          <w:spacing w:val="-6"/>
        </w:rPr>
        <w:t>。因此，改良</w:t>
      </w:r>
      <w:r>
        <w:rPr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</w:rPr>
        <w:t>Alvarado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color w:val="231F20"/>
          <w:spacing w:val="7"/>
        </w:rPr>
        <w:t>评分与高频彩超联合应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用有望提高小儿</w:t>
      </w:r>
      <w:r>
        <w:rPr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</w:rPr>
        <w:t>AA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color w:val="231F20"/>
          <w:spacing w:val="14"/>
        </w:rPr>
        <w:t>的诊断准确性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4"/>
        </w:rPr>
        <w:t>。本研究旨在探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讨其在小儿</w:t>
      </w:r>
      <w:r>
        <w:rPr>
          <w:color w:val="231F20"/>
          <w:spacing w:val="27"/>
        </w:rPr>
        <w:t xml:space="preserve"> </w:t>
      </w:r>
      <w:r>
        <w:rPr>
          <w:sz w:val="20"/>
          <w:szCs w:val="20"/>
          <w:color w:val="231F20"/>
        </w:rPr>
        <w:t>AA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color w:val="231F20"/>
          <w:spacing w:val="17"/>
        </w:rPr>
        <w:t>诊断中的价值。</w:t>
      </w:r>
    </w:p>
    <w:p>
      <w:pPr>
        <w:spacing w:before="90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6"/>
        <w:spacing w:before="48" w:line="193" w:lineRule="auto"/>
        <w:rPr/>
      </w:pPr>
      <w:r>
        <w:rPr>
          <w:sz w:val="20"/>
          <w:szCs w:val="20"/>
          <w:color w:val="231F20"/>
          <w:spacing w:val="8"/>
        </w:rPr>
        <w:t>1</w:t>
      </w:r>
      <w:r>
        <w:rPr>
          <w:sz w:val="20"/>
          <w:szCs w:val="20"/>
          <w:color w:val="231F20"/>
          <w:spacing w:val="16"/>
          <w:w w:val="101"/>
        </w:rPr>
        <w:t xml:space="preserve">   </w:t>
      </w:r>
      <w:r>
        <w:rPr>
          <w:color w:val="231F20"/>
          <w:spacing w:val="8"/>
        </w:rPr>
        <w:t>资料与方法</w:t>
      </w:r>
    </w:p>
    <w:p>
      <w:pPr>
        <w:pStyle w:val="BodyText"/>
        <w:ind w:left="19"/>
        <w:spacing w:before="29" w:line="205" w:lineRule="auto"/>
        <w:rPr/>
      </w:pPr>
      <w:r>
        <w:rPr>
          <w:sz w:val="20"/>
          <w:szCs w:val="20"/>
          <w:color w:val="231F20"/>
          <w:spacing w:val="2"/>
        </w:rPr>
        <w:t>1.1</w:t>
      </w:r>
      <w:r>
        <w:rPr>
          <w:sz w:val="20"/>
          <w:szCs w:val="20"/>
          <w:color w:val="231F20"/>
          <w:spacing w:val="15"/>
        </w:rPr>
        <w:t xml:space="preserve">   </w:t>
      </w:r>
      <w:r>
        <w:rPr>
          <w:color w:val="231F20"/>
          <w:spacing w:val="2"/>
        </w:rPr>
        <w:t>一般资料</w:t>
      </w:r>
    </w:p>
    <w:p>
      <w:pPr>
        <w:pStyle w:val="BodyText"/>
        <w:ind w:left="6" w:firstLine="440"/>
        <w:spacing w:before="22" w:line="223" w:lineRule="auto"/>
        <w:jc w:val="both"/>
        <w:rPr/>
      </w:pPr>
      <w:r>
        <w:rPr>
          <w:color w:val="231F20"/>
          <w:spacing w:val="-2"/>
        </w:rPr>
        <w:t>回顾性分析</w:t>
      </w:r>
      <w:r>
        <w:rPr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2020 </w:t>
      </w:r>
      <w:r>
        <w:rPr>
          <w:color w:val="231F20"/>
          <w:spacing w:val="-2"/>
        </w:rPr>
        <w:t>年</w:t>
      </w:r>
      <w:r>
        <w:rPr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2"/>
        </w:rPr>
        <w:t>1 </w:t>
      </w:r>
      <w:r>
        <w:rPr>
          <w:color w:val="231F20"/>
          <w:spacing w:val="-2"/>
        </w:rPr>
        <w:t>月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2"/>
        </w:rPr>
        <w:t>至</w:t>
      </w:r>
      <w:r>
        <w:rPr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2"/>
        </w:rPr>
        <w:t>2023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color w:val="231F20"/>
          <w:spacing w:val="-2"/>
        </w:rPr>
        <w:t>年</w:t>
      </w:r>
      <w:r>
        <w:rPr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12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color w:val="231F20"/>
          <w:spacing w:val="-2"/>
        </w:rPr>
        <w:t>月在本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院进行阑尾切除术治疗的 </w:t>
      </w:r>
      <w:r>
        <w:rPr>
          <w:sz w:val="20"/>
          <w:szCs w:val="20"/>
          <w:color w:val="231F20"/>
          <w:spacing w:val="11"/>
        </w:rPr>
        <w:t>62 </w:t>
      </w:r>
      <w:r>
        <w:rPr>
          <w:color w:val="231F20"/>
          <w:spacing w:val="11"/>
        </w:rPr>
        <w:t>例 </w:t>
      </w:r>
      <w:r>
        <w:rPr>
          <w:sz w:val="20"/>
          <w:szCs w:val="20"/>
          <w:color w:val="231F20"/>
        </w:rPr>
        <w:t>AA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color w:val="231F20"/>
          <w:spacing w:val="11"/>
        </w:rPr>
        <w:t>患儿病历</w:t>
      </w:r>
      <w:r>
        <w:rPr>
          <w:color w:val="231F20"/>
          <w:spacing w:val="10"/>
        </w:rPr>
        <w:t>资料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0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纳入标准：</w:t>
      </w:r>
      <w:r>
        <w:rPr>
          <w:sz w:val="20"/>
          <w:szCs w:val="20"/>
          <w:color w:val="231F20"/>
          <w:spacing w:val="8"/>
        </w:rPr>
        <w:t>①</w:t>
      </w:r>
      <w:r>
        <w:rPr>
          <w:color w:val="231F20"/>
          <w:spacing w:val="8"/>
        </w:rPr>
        <w:t>有腹痛表现，均进行阑尾切除术，经病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4"/>
        </w:rPr>
        <w:t>理检查确诊 ；</w:t>
      </w:r>
      <w:r>
        <w:rPr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14"/>
        </w:rPr>
        <w:t>②</w:t>
      </w:r>
      <w:r>
        <w:rPr>
          <w:color w:val="231F20"/>
          <w:spacing w:val="14"/>
        </w:rPr>
        <w:t>入院</w:t>
      </w:r>
      <w:r>
        <w:rPr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14"/>
        </w:rPr>
        <w:t>24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14"/>
        </w:rPr>
        <w:t>h </w:t>
      </w:r>
      <w:r>
        <w:rPr>
          <w:color w:val="231F20"/>
          <w:spacing w:val="14"/>
        </w:rPr>
        <w:t>未接受止痛</w:t>
      </w:r>
      <w:r>
        <w:rPr>
          <w:color w:val="231F20"/>
          <w:spacing w:val="13"/>
        </w:rPr>
        <w:t>药物干预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3"/>
        </w:rPr>
        <w:t>；</w:t>
      </w:r>
    </w:p>
    <w:p>
      <w:pPr>
        <w:pStyle w:val="BodyText"/>
        <w:spacing w:before="2" w:line="219" w:lineRule="auto"/>
        <w:rPr/>
      </w:pPr>
      <w:r>
        <w:rPr>
          <w:sz w:val="20"/>
          <w:szCs w:val="20"/>
          <w:color w:val="231F20"/>
          <w:spacing w:val="6"/>
        </w:rPr>
        <w:t>③</w:t>
      </w:r>
      <w:r>
        <w:rPr>
          <w:color w:val="231F20"/>
          <w:spacing w:val="6"/>
        </w:rPr>
        <w:t>年龄 </w:t>
      </w:r>
      <w:r>
        <w:rPr>
          <w:sz w:val="20"/>
          <w:szCs w:val="20"/>
          <w:color w:val="231F20"/>
          <w:spacing w:val="6"/>
        </w:rPr>
        <w:t>6~12 </w:t>
      </w:r>
      <w:r>
        <w:rPr>
          <w:color w:val="231F20"/>
          <w:spacing w:val="6"/>
        </w:rPr>
        <w:t>周岁，患儿有主观意识，患儿本人或家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属沟通正常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7"/>
        </w:rPr>
        <w:t>。排除标准：</w:t>
      </w:r>
      <w:r>
        <w:rPr>
          <w:sz w:val="20"/>
          <w:szCs w:val="20"/>
          <w:color w:val="231F20"/>
          <w:spacing w:val="7"/>
        </w:rPr>
        <w:t>①</w:t>
      </w:r>
      <w:r>
        <w:rPr>
          <w:color w:val="231F20"/>
          <w:spacing w:val="7"/>
        </w:rPr>
        <w:t>慢性阑尾炎、阑尾周围脓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肿；</w:t>
      </w:r>
      <w:r>
        <w:rPr>
          <w:sz w:val="20"/>
          <w:szCs w:val="20"/>
          <w:color w:val="231F20"/>
          <w:spacing w:val="7"/>
        </w:rPr>
        <w:t>②</w:t>
      </w:r>
      <w:r>
        <w:rPr>
          <w:color w:val="231F20"/>
          <w:spacing w:val="7"/>
        </w:rPr>
        <w:t>伴其他系统性病变；</w:t>
      </w:r>
      <w:r>
        <w:rPr>
          <w:sz w:val="20"/>
          <w:szCs w:val="20"/>
          <w:color w:val="231F20"/>
          <w:spacing w:val="7"/>
        </w:rPr>
        <w:t>③</w:t>
      </w:r>
      <w:r>
        <w:rPr>
          <w:color w:val="231F20"/>
          <w:spacing w:val="7"/>
        </w:rPr>
        <w:t>临床资料缺失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。按照患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儿病理诊断结果分为 </w:t>
      </w:r>
      <w:r>
        <w:rPr>
          <w:sz w:val="20"/>
          <w:szCs w:val="20"/>
          <w:color w:val="231F20"/>
          <w:spacing w:val="16"/>
        </w:rPr>
        <w:t>38 </w:t>
      </w:r>
      <w:r>
        <w:rPr>
          <w:color w:val="231F20"/>
          <w:spacing w:val="16"/>
        </w:rPr>
        <w:t>例复杂性 </w:t>
      </w:r>
      <w:r>
        <w:rPr>
          <w:sz w:val="20"/>
          <w:szCs w:val="20"/>
          <w:color w:val="231F20"/>
        </w:rPr>
        <w:t>AA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color w:val="231F20"/>
          <w:spacing w:val="16"/>
        </w:rPr>
        <w:t>组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6"/>
        </w:rPr>
        <w:t>（化脓性</w:t>
      </w:r>
      <w:r>
        <w:rPr>
          <w:color w:val="231F20"/>
        </w:rPr>
        <w:t xml:space="preserve">  </w:t>
      </w:r>
      <w:r>
        <w:rPr>
          <w:sz w:val="20"/>
          <w:szCs w:val="20"/>
          <w:color w:val="231F20"/>
          <w:spacing w:val="-3"/>
        </w:rPr>
        <w:t>AA23 </w:t>
      </w:r>
      <w:r>
        <w:rPr>
          <w:color w:val="231F20"/>
          <w:spacing w:val="-3"/>
        </w:rPr>
        <w:t>例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、坏疽性</w:t>
      </w:r>
      <w:r>
        <w:rPr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AA15 </w:t>
      </w:r>
      <w:r>
        <w:rPr>
          <w:color w:val="231F20"/>
          <w:spacing w:val="-3"/>
        </w:rPr>
        <w:t>例）与</w:t>
      </w:r>
      <w:r>
        <w:rPr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24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color w:val="231F20"/>
          <w:spacing w:val="-3"/>
        </w:rPr>
        <w:t>例单纯性</w:t>
      </w:r>
      <w:r>
        <w:rPr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color w:val="231F20"/>
          <w:spacing w:val="-4"/>
        </w:rPr>
        <w:t>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两组基线资料差异无统计学意义（</w:t>
      </w:r>
      <w:r>
        <w:rPr>
          <w:sz w:val="20"/>
          <w:szCs w:val="20"/>
          <w:color w:val="231F20"/>
          <w:spacing w:val="-1"/>
        </w:rPr>
        <w:t>P&gt;0.05</w:t>
      </w:r>
      <w:r>
        <w:rPr>
          <w:color w:val="231F20"/>
          <w:spacing w:val="-1"/>
        </w:rPr>
        <w:t>）。见表</w:t>
      </w:r>
      <w:r>
        <w:rPr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1</w:t>
      </w:r>
      <w:r>
        <w:rPr>
          <w:color w:val="231F20"/>
          <w:spacing w:val="-1"/>
        </w:rPr>
        <w:t>。</w:t>
      </w:r>
    </w:p>
    <w:p>
      <w:pPr>
        <w:pStyle w:val="BodyText"/>
        <w:ind w:left="19"/>
        <w:spacing w:before="42" w:line="197" w:lineRule="auto"/>
        <w:rPr/>
      </w:pPr>
      <w:r>
        <w:rPr>
          <w:sz w:val="20"/>
          <w:szCs w:val="20"/>
          <w:color w:val="231F20"/>
          <w:spacing w:val="2"/>
        </w:rPr>
        <w:t>1.2</w:t>
      </w:r>
      <w:r>
        <w:rPr>
          <w:sz w:val="20"/>
          <w:szCs w:val="20"/>
          <w:color w:val="231F20"/>
          <w:spacing w:val="15"/>
        </w:rPr>
        <w:t xml:space="preserve">   </w:t>
      </w:r>
      <w:r>
        <w:rPr>
          <w:color w:val="231F20"/>
          <w:spacing w:val="2"/>
        </w:rPr>
        <w:t>诊断方法</w:t>
      </w:r>
    </w:p>
    <w:p>
      <w:pPr>
        <w:pStyle w:val="BodyText"/>
        <w:ind w:right="1" w:firstLine="423"/>
        <w:spacing w:before="24" w:line="229" w:lineRule="auto"/>
        <w:jc w:val="both"/>
        <w:rPr/>
      </w:pPr>
      <w:r>
        <w:pict>
          <v:shape id="_x0000_s4" style="position:absolute;margin-left:13.2502pt;margin-top:90.3403pt;mso-position-vertical-relative:text;mso-position-horizontal-relative:text;width:3.25pt;height:0.2pt;z-index:-251658240;" filled="false" strokecolor="#231F20" strokeweight="0.20pt" coordsize="65,4" coordorigin="0,0" path="m0,1l64,1e">
            <v:stroke joinstyle="miter" miterlimit="10"/>
          </v:shape>
        </w:pict>
      </w:r>
      <w:r>
        <w:rPr>
          <w:color w:val="231F20"/>
          <w:spacing w:val="16"/>
        </w:rPr>
        <w:t>所有患儿入院后均开展查体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6"/>
        </w:rPr>
        <w:t>、血尿常规及高频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超声等相关检查 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5"/>
        </w:rPr>
        <w:t>并予以阑尾切除术。（</w:t>
      </w:r>
      <w:r>
        <w:rPr>
          <w:sz w:val="20"/>
          <w:szCs w:val="20"/>
          <w:color w:val="231F20"/>
          <w:spacing w:val="15"/>
        </w:rPr>
        <w:t>1</w:t>
      </w:r>
      <w:r>
        <w:rPr>
          <w:color w:val="231F20"/>
          <w:spacing w:val="15"/>
        </w:rPr>
        <w:t>）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5"/>
        </w:rPr>
        <w:t>改良</w:t>
      </w:r>
      <w:r>
        <w:rPr>
          <w:color w:val="231F20"/>
        </w:rPr>
        <w:t xml:space="preserve">  </w:t>
      </w:r>
      <w:r>
        <w:rPr>
          <w:sz w:val="20"/>
          <w:szCs w:val="20"/>
          <w:color w:val="231F20"/>
          <w:spacing w:val="-18"/>
        </w:rPr>
        <w:t>Alvarado </w:t>
      </w:r>
      <w:r>
        <w:rPr>
          <w:color w:val="231F20"/>
          <w:spacing w:val="-18"/>
        </w:rPr>
        <w:t>评分：右下腹压痛记 </w:t>
      </w:r>
      <w:r>
        <w:rPr>
          <w:sz w:val="20"/>
          <w:szCs w:val="20"/>
          <w:color w:val="231F20"/>
          <w:spacing w:val="-18"/>
        </w:rPr>
        <w:t>2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color w:val="231F20"/>
          <w:spacing w:val="-18"/>
        </w:rPr>
        <w:t>分；白细胞增多（</w:t>
      </w:r>
      <w:r>
        <w:rPr>
          <w:sz w:val="20"/>
          <w:szCs w:val="20"/>
          <w:color w:val="231F20"/>
          <w:spacing w:val="-18"/>
        </w:rPr>
        <w:t>&gt;×10</w:t>
      </w:r>
      <w:r>
        <w:rPr>
          <w:sz w:val="11"/>
          <w:szCs w:val="11"/>
          <w:color w:val="231F20"/>
          <w:spacing w:val="-6"/>
          <w:position w:val="7"/>
        </w:rPr>
        <w:t>9</w:t>
      </w:r>
      <w:r>
        <w:rPr>
          <w:sz w:val="20"/>
          <w:szCs w:val="20"/>
          <w:color w:val="231F20"/>
          <w:spacing w:val="-9"/>
          <w:w w:val="82"/>
        </w:rPr>
        <w:t>/L</w:t>
      </w:r>
      <w:r>
        <w:rPr>
          <w:color w:val="231F20"/>
          <w:spacing w:val="-9"/>
          <w:w w:val="82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计</w:t>
      </w:r>
      <w:r>
        <w:rPr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3"/>
        </w:rPr>
        <w:t>1 </w:t>
      </w:r>
      <w:r>
        <w:rPr>
          <w:color w:val="231F20"/>
          <w:spacing w:val="3"/>
        </w:rPr>
        <w:t>分、中性粒细胞百分比</w:t>
      </w:r>
      <w:r>
        <w:rPr>
          <w:sz w:val="20"/>
          <w:szCs w:val="20"/>
          <w:color w:val="231F20"/>
          <w:spacing w:val="3"/>
        </w:rPr>
        <w:t>≥75%</w:t>
      </w:r>
      <w:r>
        <w:rPr>
          <w:color w:val="231F20"/>
          <w:spacing w:val="3"/>
        </w:rPr>
        <w:t>计 </w:t>
      </w:r>
      <w:r>
        <w:rPr>
          <w:sz w:val="20"/>
          <w:szCs w:val="20"/>
          <w:color w:val="231F20"/>
          <w:spacing w:val="3"/>
        </w:rPr>
        <w:t>2 </w:t>
      </w:r>
      <w:r>
        <w:rPr>
          <w:color w:val="231F20"/>
          <w:spacing w:val="3"/>
        </w:rPr>
        <w:t>分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3"/>
        </w:rPr>
        <w:t>、反跳痛记</w:t>
      </w:r>
      <w:r>
        <w:rPr>
          <w:color w:val="231F20"/>
        </w:rPr>
        <w:t xml:space="preserve">  </w:t>
      </w:r>
      <w:r>
        <w:rPr>
          <w:sz w:val="20"/>
          <w:szCs w:val="20"/>
          <w:color w:val="231F20"/>
          <w:spacing w:val="-10"/>
        </w:rPr>
        <w:t>1 </w:t>
      </w:r>
      <w:r>
        <w:rPr>
          <w:color w:val="231F20"/>
          <w:spacing w:val="-10"/>
        </w:rPr>
        <w:t>分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0"/>
        </w:rPr>
        <w:t>、发热（</w:t>
      </w:r>
      <w:r>
        <w:rPr>
          <w:sz w:val="20"/>
          <w:szCs w:val="20"/>
          <w:color w:val="231F20"/>
          <w:spacing w:val="-10"/>
        </w:rPr>
        <w:t>&gt;37.3℃</w:t>
      </w:r>
      <w:r>
        <w:rPr>
          <w:color w:val="231F20"/>
          <w:spacing w:val="-10"/>
        </w:rPr>
        <w:t>)计</w:t>
      </w:r>
      <w:r>
        <w:rPr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1 </w:t>
      </w:r>
      <w:r>
        <w:rPr>
          <w:color w:val="231F20"/>
          <w:spacing w:val="-10"/>
        </w:rPr>
        <w:t>分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0"/>
        </w:rPr>
        <w:t>、恶心</w:t>
      </w:r>
      <w:r>
        <w:rPr>
          <w:sz w:val="20"/>
          <w:szCs w:val="20"/>
          <w:color w:val="231F20"/>
          <w:spacing w:val="-10"/>
        </w:rPr>
        <w:t>/</w:t>
      </w:r>
      <w:r>
        <w:rPr>
          <w:color w:val="231F20"/>
          <w:spacing w:val="-10"/>
        </w:rPr>
        <w:t>呕吐计</w:t>
      </w:r>
      <w:r>
        <w:rPr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1 </w:t>
      </w:r>
      <w:r>
        <w:rPr>
          <w:color w:val="231F20"/>
          <w:spacing w:val="-11"/>
        </w:rPr>
        <w:t>分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1"/>
        </w:rPr>
        <w:t>、厌食</w:t>
      </w:r>
    </w:p>
    <w:p>
      <w:pPr>
        <w:spacing w:line="229" w:lineRule="auto"/>
        <w:sectPr>
          <w:type w:val="continuous"/>
          <w:pgSz w:w="12075" w:h="16780"/>
          <w:pgMar w:top="400" w:right="1059" w:bottom="0" w:left="424" w:header="0" w:footer="0" w:gutter="0"/>
          <w:cols w:equalWidth="0" w:num="2">
            <w:col w:w="5829" w:space="100"/>
            <w:col w:w="4662" w:space="0"/>
          </w:cols>
        </w:sectPr>
        <w:rPr/>
      </w:pPr>
    </w:p>
    <w:p>
      <w:pPr>
        <w:pStyle w:val="BodyText"/>
        <w:ind w:left="4432"/>
        <w:spacing w:before="137" w:line="18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3"/>
        </w:rPr>
        <w:t>表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1    </w:t>
      </w:r>
      <w:r>
        <w:rPr>
          <w:sz w:val="14"/>
          <w:szCs w:val="14"/>
          <w:color w:val="231F20"/>
          <w:spacing w:val="-3"/>
        </w:rPr>
        <w:t>两组基线资料比较</w:t>
      </w:r>
      <w:r>
        <w:rPr>
          <w:sz w:val="15"/>
          <w:szCs w:val="15"/>
          <w:color w:val="231F20"/>
          <w:spacing w:val="-3"/>
        </w:rPr>
        <w:t>[</w:t>
      </w:r>
      <w:r>
        <w:rPr>
          <w:sz w:val="15"/>
          <w:szCs w:val="15"/>
          <w:color w:val="231F20"/>
          <w:spacing w:val="-3"/>
        </w:rPr>
        <w:t>x</w:t>
      </w:r>
      <w:r>
        <w:rPr>
          <w:sz w:val="15"/>
          <w:szCs w:val="15"/>
          <w:color w:val="231F20"/>
          <w:spacing w:val="-3"/>
        </w:rPr>
        <w:t>±s</w:t>
      </w:r>
      <w:r>
        <w:rPr>
          <w:sz w:val="14"/>
          <w:szCs w:val="14"/>
          <w:color w:val="231F20"/>
          <w:spacing w:val="-3"/>
        </w:rPr>
        <w:t>，例</w:t>
      </w:r>
      <w:r>
        <w:rPr>
          <w:sz w:val="14"/>
          <w:szCs w:val="14"/>
          <w:color w:val="231F20"/>
          <w:spacing w:val="-4"/>
        </w:rPr>
        <w:t>（</w:t>
      </w:r>
      <w:r>
        <w:rPr>
          <w:sz w:val="15"/>
          <w:szCs w:val="15"/>
          <w:color w:val="231F20"/>
          <w:spacing w:val="-4"/>
        </w:rPr>
        <w:t>%</w:t>
      </w:r>
      <w:r>
        <w:rPr>
          <w:sz w:val="14"/>
          <w:szCs w:val="14"/>
          <w:color w:val="231F20"/>
          <w:spacing w:val="-4"/>
        </w:rPr>
        <w:t>）</w:t>
      </w:r>
      <w:r>
        <w:rPr>
          <w:sz w:val="15"/>
          <w:szCs w:val="15"/>
          <w:color w:val="231F20"/>
          <w:spacing w:val="-4"/>
        </w:rPr>
        <w:t>]</w:t>
      </w:r>
    </w:p>
    <w:p>
      <w:pPr>
        <w:spacing w:line="27" w:lineRule="exact"/>
        <w:rPr/>
      </w:pPr>
      <w:r/>
    </w:p>
    <w:tbl>
      <w:tblPr>
        <w:tblStyle w:val="TableNormal"/>
        <w:tblW w:w="9658" w:type="dxa"/>
        <w:tblInd w:w="87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10"/>
        <w:gridCol w:w="472"/>
        <w:gridCol w:w="2142"/>
        <w:gridCol w:w="1075"/>
        <w:gridCol w:w="1051"/>
        <w:gridCol w:w="1086"/>
        <w:gridCol w:w="2722"/>
      </w:tblGrid>
      <w:tr>
        <w:trPr>
          <w:trHeight w:val="277" w:hRule="atLeast"/>
        </w:trPr>
        <w:tc>
          <w:tcPr>
            <w:tcW w:w="1110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66"/>
              <w:spacing w:before="205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1"/>
              </w:rPr>
              <w:t>组别</w:t>
            </w:r>
          </w:p>
        </w:tc>
        <w:tc>
          <w:tcPr>
            <w:tcW w:w="472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81"/>
              <w:spacing w:before="226" w:line="168" w:lineRule="auto"/>
              <w:rPr/>
            </w:pPr>
            <w:r>
              <w:rPr>
                <w:color w:val="231F20"/>
              </w:rPr>
              <w:t>n</w:t>
            </w:r>
          </w:p>
        </w:tc>
        <w:tc>
          <w:tcPr>
            <w:tcW w:w="214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20"/>
              <w:spacing w:before="64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2"/>
              </w:rPr>
              <w:t>性别</w:t>
            </w:r>
          </w:p>
        </w:tc>
        <w:tc>
          <w:tcPr>
            <w:tcW w:w="1075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386"/>
              <w:spacing w:before="72"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0"/>
              </w:rPr>
              <w:t>年龄</w:t>
            </w:r>
          </w:p>
          <w:p>
            <w:pPr>
              <w:pStyle w:val="TableText"/>
              <w:ind w:left="329"/>
              <w:spacing w:before="72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（岁）</w:t>
            </w:r>
          </w:p>
        </w:tc>
        <w:tc>
          <w:tcPr>
            <w:tcW w:w="1051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301"/>
              <w:spacing w:before="71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4"/>
              </w:rPr>
              <w:t>体质量</w:t>
            </w:r>
          </w:p>
          <w:p>
            <w:pPr>
              <w:pStyle w:val="TableText"/>
              <w:ind w:left="329"/>
              <w:spacing w:before="92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（</w:t>
            </w:r>
            <w:r>
              <w:rPr>
                <w:color w:val="231F20"/>
                <w:spacing w:val="-11"/>
              </w:rPr>
              <w:t>kg</w:t>
            </w:r>
            <w:r>
              <w:rPr>
                <w:sz w:val="14"/>
                <w:szCs w:val="14"/>
                <w:color w:val="231F20"/>
                <w:spacing w:val="-11"/>
              </w:rPr>
              <w:t>）</w:t>
            </w:r>
          </w:p>
        </w:tc>
        <w:tc>
          <w:tcPr>
            <w:tcW w:w="1086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62"/>
              <w:spacing w:before="6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6"/>
              </w:rPr>
              <w:t>入院至手术</w:t>
            </w:r>
          </w:p>
          <w:p>
            <w:pPr>
              <w:pStyle w:val="TableText"/>
              <w:ind w:left="287"/>
              <w:spacing w:before="80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时间（</w:t>
            </w:r>
            <w:r>
              <w:rPr>
                <w:color w:val="231F20"/>
                <w:spacing w:val="-11"/>
              </w:rPr>
              <w:t>h</w:t>
            </w:r>
            <w:r>
              <w:rPr>
                <w:sz w:val="14"/>
                <w:szCs w:val="14"/>
                <w:color w:val="231F20"/>
                <w:spacing w:val="-11"/>
              </w:rPr>
              <w:t>）</w:t>
            </w:r>
          </w:p>
        </w:tc>
        <w:tc>
          <w:tcPr>
            <w:tcW w:w="272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52"/>
              <w:spacing w:before="64"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5"/>
              </w:rPr>
              <w:t>手术方式</w:t>
            </w:r>
          </w:p>
        </w:tc>
      </w:tr>
      <w:tr>
        <w:trPr>
          <w:trHeight w:val="277" w:hRule="atLeast"/>
        </w:trPr>
        <w:tc>
          <w:tcPr>
            <w:tcW w:w="1110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2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4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64"/>
              <w:spacing w:before="64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男</w:t>
            </w:r>
            <w:r>
              <w:rPr>
                <w:sz w:val="14"/>
                <w:szCs w:val="14"/>
                <w:color w:val="231F20"/>
              </w:rPr>
              <w:t xml:space="preserve">                      </w:t>
            </w:r>
            <w:r>
              <w:rPr>
                <w:sz w:val="14"/>
                <w:szCs w:val="14"/>
                <w:color w:val="231F20"/>
                <w:spacing w:val="4"/>
              </w:rPr>
              <w:t>女</w:t>
            </w:r>
          </w:p>
        </w:tc>
        <w:tc>
          <w:tcPr>
            <w:tcW w:w="1075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1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6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2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36"/>
              <w:spacing w:before="57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7"/>
              </w:rPr>
              <w:t>开腹阑尾切除术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17"/>
              </w:rPr>
              <w:t>腹腔镜阑尾切除术</w:t>
            </w:r>
          </w:p>
        </w:tc>
      </w:tr>
      <w:tr>
        <w:trPr>
          <w:trHeight w:val="280" w:hRule="atLeast"/>
        </w:trPr>
        <w:tc>
          <w:tcPr>
            <w:tcW w:w="111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5"/>
              <w:spacing w:before="67" w:line="17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8"/>
              </w:rPr>
              <w:t>单纯性 </w:t>
            </w:r>
            <w:r>
              <w:rPr>
                <w:color w:val="231F20"/>
              </w:rPr>
              <w:t>AA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8"/>
              </w:rPr>
              <w:t>组</w:t>
            </w:r>
          </w:p>
        </w:tc>
        <w:tc>
          <w:tcPr>
            <w:tcW w:w="47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1"/>
              <w:spacing w:before="83" w:line="174" w:lineRule="auto"/>
              <w:rPr/>
            </w:pPr>
            <w:r>
              <w:rPr>
                <w:color w:val="231F20"/>
                <w:spacing w:val="-6"/>
              </w:rPr>
              <w:t>24</w:t>
            </w:r>
          </w:p>
        </w:tc>
        <w:tc>
          <w:tcPr>
            <w:tcW w:w="214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3"/>
              <w:spacing w:before="82" w:line="175" w:lineRule="auto"/>
              <w:rPr>
                <w:sz w:val="14"/>
                <w:szCs w:val="14"/>
              </w:rPr>
            </w:pPr>
            <w:r>
              <w:rPr>
                <w:color w:val="231F20"/>
                <w:spacing w:val="-14"/>
              </w:rPr>
              <w:t>15</w:t>
            </w:r>
            <w:r>
              <w:rPr>
                <w:sz w:val="14"/>
                <w:szCs w:val="14"/>
                <w:color w:val="231F20"/>
                <w:spacing w:val="-14"/>
              </w:rPr>
              <w:t>（</w:t>
            </w:r>
            <w:r>
              <w:rPr>
                <w:color w:val="231F20"/>
                <w:spacing w:val="-14"/>
              </w:rPr>
              <w:t>62.50</w:t>
            </w:r>
            <w:r>
              <w:rPr>
                <w:sz w:val="14"/>
                <w:szCs w:val="14"/>
                <w:color w:val="231F20"/>
                <w:spacing w:val="-14"/>
              </w:rPr>
              <w:t>）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-14"/>
              </w:rPr>
              <w:t>9</w:t>
            </w:r>
            <w:r>
              <w:rPr>
                <w:sz w:val="14"/>
                <w:szCs w:val="14"/>
                <w:color w:val="231F20"/>
                <w:spacing w:val="-14"/>
              </w:rPr>
              <w:t>（</w:t>
            </w:r>
            <w:r>
              <w:rPr>
                <w:color w:val="231F20"/>
                <w:spacing w:val="-14"/>
              </w:rPr>
              <w:t>37.50</w:t>
            </w:r>
            <w:r>
              <w:rPr>
                <w:sz w:val="14"/>
                <w:szCs w:val="14"/>
                <w:color w:val="231F20"/>
                <w:spacing w:val="-14"/>
              </w:rPr>
              <w:t>）</w:t>
            </w:r>
          </w:p>
        </w:tc>
        <w:tc>
          <w:tcPr>
            <w:tcW w:w="10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61"/>
              <w:spacing w:before="79" w:line="178" w:lineRule="auto"/>
              <w:rPr/>
            </w:pPr>
            <w:r>
              <w:rPr>
                <w:color w:val="231F20"/>
                <w:spacing w:val="-8"/>
              </w:rPr>
              <w:t>7.16±1.20</w:t>
            </w:r>
          </w:p>
        </w:tc>
        <w:tc>
          <w:tcPr>
            <w:tcW w:w="105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8"/>
              <w:spacing w:before="79" w:line="178" w:lineRule="auto"/>
              <w:rPr/>
            </w:pPr>
            <w:r>
              <w:rPr>
                <w:color w:val="231F20"/>
                <w:spacing w:val="-8"/>
              </w:rPr>
              <w:t>25.39±3.27</w:t>
            </w:r>
          </w:p>
        </w:tc>
        <w:tc>
          <w:tcPr>
            <w:tcW w:w="108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1"/>
              <w:spacing w:before="79" w:line="178" w:lineRule="auto"/>
              <w:rPr/>
            </w:pPr>
            <w:r>
              <w:rPr>
                <w:color w:val="231F20"/>
                <w:spacing w:val="-9"/>
              </w:rPr>
              <w:t>15.29±3.21</w:t>
            </w:r>
          </w:p>
        </w:tc>
        <w:tc>
          <w:tcPr>
            <w:tcW w:w="272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09"/>
              <w:spacing w:before="82" w:line="175" w:lineRule="auto"/>
              <w:rPr>
                <w:sz w:val="14"/>
                <w:szCs w:val="14"/>
              </w:rPr>
            </w:pPr>
            <w:r>
              <w:rPr>
                <w:color w:val="231F20"/>
                <w:spacing w:val="-14"/>
              </w:rPr>
              <w:t>2</w:t>
            </w:r>
            <w:r>
              <w:rPr>
                <w:sz w:val="14"/>
                <w:szCs w:val="14"/>
                <w:color w:val="231F20"/>
                <w:spacing w:val="-14"/>
              </w:rPr>
              <w:t>（</w:t>
            </w:r>
            <w:r>
              <w:rPr>
                <w:color w:val="231F20"/>
                <w:spacing w:val="-14"/>
              </w:rPr>
              <w:t>8.33</w:t>
            </w:r>
            <w:r>
              <w:rPr>
                <w:sz w:val="14"/>
                <w:szCs w:val="14"/>
                <w:color w:val="231F20"/>
                <w:spacing w:val="-14"/>
              </w:rPr>
              <w:t>）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14"/>
              </w:rPr>
              <w:t>22</w:t>
            </w:r>
            <w:r>
              <w:rPr>
                <w:sz w:val="14"/>
                <w:szCs w:val="14"/>
                <w:color w:val="231F20"/>
                <w:spacing w:val="-14"/>
              </w:rPr>
              <w:t>（</w:t>
            </w:r>
            <w:r>
              <w:rPr>
                <w:color w:val="231F20"/>
                <w:spacing w:val="-14"/>
              </w:rPr>
              <w:t>91.67</w:t>
            </w:r>
            <w:r>
              <w:rPr>
                <w:sz w:val="14"/>
                <w:szCs w:val="14"/>
                <w:color w:val="231F20"/>
                <w:spacing w:val="-14"/>
              </w:rPr>
              <w:t>）</w:t>
            </w:r>
          </w:p>
        </w:tc>
      </w:tr>
      <w:tr>
        <w:trPr>
          <w:trHeight w:val="278" w:hRule="atLeast"/>
        </w:trPr>
        <w:tc>
          <w:tcPr>
            <w:tcW w:w="111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9"/>
              <w:spacing w:before="62"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8"/>
              </w:rPr>
              <w:t>复杂性 </w:t>
            </w:r>
            <w:r>
              <w:rPr>
                <w:color w:val="231F20"/>
              </w:rPr>
              <w:t>AA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8"/>
              </w:rPr>
              <w:t>组</w:t>
            </w:r>
          </w:p>
        </w:tc>
        <w:tc>
          <w:tcPr>
            <w:tcW w:w="47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43"/>
              <w:spacing w:before="86" w:line="169" w:lineRule="auto"/>
              <w:rPr/>
            </w:pPr>
            <w:r>
              <w:rPr>
                <w:color w:val="231F20"/>
                <w:spacing w:val="-6"/>
              </w:rPr>
              <w:t>38</w:t>
            </w:r>
          </w:p>
        </w:tc>
        <w:tc>
          <w:tcPr>
            <w:tcW w:w="214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30"/>
              <w:spacing w:before="85" w:line="170" w:lineRule="auto"/>
              <w:rPr>
                <w:sz w:val="14"/>
                <w:szCs w:val="14"/>
              </w:rPr>
            </w:pPr>
            <w:r>
              <w:rPr>
                <w:color w:val="231F20"/>
                <w:spacing w:val="-14"/>
              </w:rPr>
              <w:t>20</w:t>
            </w:r>
            <w:r>
              <w:rPr>
                <w:sz w:val="14"/>
                <w:szCs w:val="14"/>
                <w:color w:val="231F20"/>
                <w:spacing w:val="-14"/>
              </w:rPr>
              <w:t>（</w:t>
            </w:r>
            <w:r>
              <w:rPr>
                <w:color w:val="231F20"/>
                <w:spacing w:val="-14"/>
              </w:rPr>
              <w:t>52.63</w:t>
            </w:r>
            <w:r>
              <w:rPr>
                <w:sz w:val="14"/>
                <w:szCs w:val="14"/>
                <w:color w:val="231F20"/>
                <w:spacing w:val="-14"/>
              </w:rPr>
              <w:t>）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       </w:t>
            </w:r>
            <w:r>
              <w:rPr>
                <w:color w:val="231F20"/>
                <w:spacing w:val="-14"/>
              </w:rPr>
              <w:t>18</w:t>
            </w:r>
            <w:r>
              <w:rPr>
                <w:sz w:val="14"/>
                <w:szCs w:val="14"/>
                <w:color w:val="231F20"/>
                <w:spacing w:val="-14"/>
              </w:rPr>
              <w:t>（</w:t>
            </w:r>
            <w:r>
              <w:rPr>
                <w:color w:val="231F20"/>
                <w:spacing w:val="-14"/>
              </w:rPr>
              <w:t>47.37</w:t>
            </w:r>
            <w:r>
              <w:rPr>
                <w:sz w:val="14"/>
                <w:szCs w:val="14"/>
                <w:color w:val="231F20"/>
                <w:spacing w:val="-14"/>
              </w:rPr>
              <w:t>）</w:t>
            </w:r>
          </w:p>
        </w:tc>
        <w:tc>
          <w:tcPr>
            <w:tcW w:w="107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61"/>
              <w:spacing w:before="82" w:line="173" w:lineRule="auto"/>
              <w:rPr/>
            </w:pPr>
            <w:r>
              <w:rPr>
                <w:color w:val="231F20"/>
                <w:spacing w:val="-8"/>
              </w:rPr>
              <w:t>7.45±1.02</w:t>
            </w:r>
          </w:p>
        </w:tc>
        <w:tc>
          <w:tcPr>
            <w:tcW w:w="105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78"/>
              <w:spacing w:before="82" w:line="173" w:lineRule="auto"/>
              <w:rPr/>
            </w:pPr>
            <w:r>
              <w:rPr>
                <w:color w:val="231F20"/>
                <w:spacing w:val="-8"/>
              </w:rPr>
              <w:t>26.14±3.05</w:t>
            </w:r>
          </w:p>
        </w:tc>
        <w:tc>
          <w:tcPr>
            <w:tcW w:w="1086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11"/>
              <w:spacing w:before="82" w:line="173" w:lineRule="auto"/>
              <w:rPr/>
            </w:pPr>
            <w:r>
              <w:rPr>
                <w:color w:val="231F20"/>
                <w:spacing w:val="-9"/>
              </w:rPr>
              <w:t>14.70±3.06</w:t>
            </w:r>
          </w:p>
        </w:tc>
        <w:tc>
          <w:tcPr>
            <w:tcW w:w="272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430"/>
              <w:spacing w:before="85" w:line="170" w:lineRule="auto"/>
              <w:rPr>
                <w:sz w:val="14"/>
                <w:szCs w:val="14"/>
              </w:rPr>
            </w:pPr>
            <w:r>
              <w:rPr>
                <w:color w:val="231F20"/>
                <w:spacing w:val="-13"/>
              </w:rPr>
              <w:t>5</w:t>
            </w:r>
            <w:r>
              <w:rPr>
                <w:sz w:val="14"/>
                <w:szCs w:val="14"/>
                <w:color w:val="231F20"/>
                <w:spacing w:val="-13"/>
              </w:rPr>
              <w:t>（</w:t>
            </w:r>
            <w:r>
              <w:rPr>
                <w:color w:val="231F20"/>
                <w:spacing w:val="-13"/>
              </w:rPr>
              <w:t>13.16</w:t>
            </w:r>
            <w:r>
              <w:rPr>
                <w:sz w:val="14"/>
                <w:szCs w:val="14"/>
                <w:color w:val="231F20"/>
                <w:spacing w:val="-13"/>
              </w:rPr>
              <w:t>）</w:t>
            </w:r>
            <w:r>
              <w:rPr>
                <w:sz w:val="14"/>
                <w:szCs w:val="14"/>
                <w:color w:val="231F20"/>
              </w:rPr>
              <w:t xml:space="preserve">               </w:t>
            </w:r>
            <w:r>
              <w:rPr>
                <w:color w:val="231F20"/>
                <w:spacing w:val="-13"/>
              </w:rPr>
              <w:t>33</w:t>
            </w:r>
            <w:r>
              <w:rPr>
                <w:sz w:val="14"/>
                <w:szCs w:val="14"/>
                <w:color w:val="231F20"/>
                <w:spacing w:val="-13"/>
              </w:rPr>
              <w:t>（</w:t>
            </w:r>
            <w:r>
              <w:rPr>
                <w:color w:val="231F20"/>
                <w:spacing w:val="-13"/>
              </w:rPr>
              <w:t>86.84</w:t>
            </w:r>
            <w:r>
              <w:rPr>
                <w:sz w:val="14"/>
                <w:szCs w:val="14"/>
                <w:color w:val="231F20"/>
                <w:spacing w:val="-13"/>
              </w:rPr>
              <w:t>）</w:t>
            </w:r>
          </w:p>
        </w:tc>
      </w:tr>
      <w:tr>
        <w:trPr>
          <w:trHeight w:val="285" w:hRule="atLeast"/>
        </w:trPr>
        <w:tc>
          <w:tcPr>
            <w:tcW w:w="111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70" w:line="182" w:lineRule="auto"/>
              <w:rPr>
                <w:sz w:val="14"/>
                <w:szCs w:val="14"/>
              </w:rPr>
            </w:pPr>
            <w:r>
              <w:rPr>
                <w:color w:val="231F20"/>
                <w:spacing w:val="-4"/>
              </w:rPr>
              <w:t>χ</w:t>
            </w:r>
            <w:r>
              <w:rPr>
                <w:sz w:val="8"/>
                <w:szCs w:val="8"/>
                <w:color w:val="231F20"/>
                <w:spacing w:val="-4"/>
                <w:position w:val="5"/>
              </w:rPr>
              <w:t>2</w:t>
            </w:r>
            <w:r>
              <w:rPr>
                <w:color w:val="231F20"/>
                <w:w w:val="88"/>
              </w:rPr>
              <w:t>/t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w w:val="88"/>
              </w:rPr>
              <w:t>值</w:t>
            </w:r>
          </w:p>
        </w:tc>
        <w:tc>
          <w:tcPr>
            <w:tcW w:w="472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4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96"/>
              <w:spacing w:before="87" w:line="175" w:lineRule="auto"/>
              <w:rPr/>
            </w:pPr>
            <w:r>
              <w:rPr>
                <w:color w:val="231F20"/>
                <w:spacing w:val="-6"/>
              </w:rPr>
              <w:t>0.583</w:t>
            </w:r>
          </w:p>
        </w:tc>
        <w:tc>
          <w:tcPr>
            <w:tcW w:w="10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60"/>
              <w:spacing w:before="87" w:line="175" w:lineRule="auto"/>
              <w:rPr/>
            </w:pPr>
            <w:r>
              <w:rPr>
                <w:color w:val="231F20"/>
                <w:spacing w:val="-8"/>
              </w:rPr>
              <w:t>1.018</w:t>
            </w:r>
          </w:p>
        </w:tc>
        <w:tc>
          <w:tcPr>
            <w:tcW w:w="105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41"/>
              <w:spacing w:before="87" w:line="175" w:lineRule="auto"/>
              <w:rPr/>
            </w:pPr>
            <w:r>
              <w:rPr>
                <w:color w:val="231F20"/>
                <w:spacing w:val="-6"/>
              </w:rPr>
              <w:t>0.917</w:t>
            </w:r>
          </w:p>
        </w:tc>
        <w:tc>
          <w:tcPr>
            <w:tcW w:w="108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60"/>
              <w:spacing w:before="87" w:line="175" w:lineRule="auto"/>
              <w:rPr/>
            </w:pPr>
            <w:r>
              <w:rPr>
                <w:color w:val="231F20"/>
                <w:spacing w:val="-6"/>
              </w:rPr>
              <w:t>0.726</w:t>
            </w:r>
          </w:p>
        </w:tc>
        <w:tc>
          <w:tcPr>
            <w:tcW w:w="272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83"/>
              <w:spacing w:before="87" w:line="175" w:lineRule="auto"/>
              <w:rPr/>
            </w:pPr>
            <w:r>
              <w:rPr>
                <w:color w:val="231F20"/>
                <w:spacing w:val="-6"/>
              </w:rPr>
              <w:t>0.342</w:t>
            </w:r>
          </w:p>
        </w:tc>
      </w:tr>
      <w:tr>
        <w:trPr>
          <w:trHeight w:val="280" w:hRule="atLeast"/>
        </w:trPr>
        <w:tc>
          <w:tcPr>
            <w:tcW w:w="111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7"/>
              <w:spacing w:before="69" w:line="183" w:lineRule="auto"/>
              <w:rPr>
                <w:sz w:val="14"/>
                <w:szCs w:val="14"/>
              </w:rPr>
            </w:pPr>
            <w:r>
              <w:rPr>
                <w:color w:val="231F20"/>
                <w:spacing w:val="5"/>
              </w:rPr>
              <w:t>P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5"/>
              </w:rPr>
              <w:t>值</w:t>
            </w:r>
          </w:p>
        </w:tc>
        <w:tc>
          <w:tcPr>
            <w:tcW w:w="472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4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96"/>
              <w:spacing w:before="85" w:line="172" w:lineRule="auto"/>
              <w:rPr/>
            </w:pPr>
            <w:r>
              <w:rPr>
                <w:color w:val="231F20"/>
                <w:spacing w:val="-6"/>
              </w:rPr>
              <w:t>0.445</w:t>
            </w:r>
          </w:p>
        </w:tc>
        <w:tc>
          <w:tcPr>
            <w:tcW w:w="107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46"/>
              <w:spacing w:before="85" w:line="172" w:lineRule="auto"/>
              <w:rPr/>
            </w:pPr>
            <w:r>
              <w:rPr>
                <w:color w:val="231F20"/>
                <w:spacing w:val="-6"/>
              </w:rPr>
              <w:t>0.313</w:t>
            </w:r>
          </w:p>
        </w:tc>
        <w:tc>
          <w:tcPr>
            <w:tcW w:w="105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41"/>
              <w:spacing w:before="85" w:line="172" w:lineRule="auto"/>
              <w:rPr/>
            </w:pPr>
            <w:r>
              <w:rPr>
                <w:color w:val="231F20"/>
                <w:spacing w:val="-6"/>
              </w:rPr>
              <w:t>0.363</w:t>
            </w:r>
          </w:p>
        </w:tc>
        <w:tc>
          <w:tcPr>
            <w:tcW w:w="108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60"/>
              <w:spacing w:before="85" w:line="172" w:lineRule="auto"/>
              <w:rPr/>
            </w:pPr>
            <w:r>
              <w:rPr>
                <w:color w:val="231F20"/>
                <w:spacing w:val="-6"/>
              </w:rPr>
              <w:t>0.471</w:t>
            </w:r>
          </w:p>
        </w:tc>
        <w:tc>
          <w:tcPr>
            <w:tcW w:w="272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183"/>
              <w:spacing w:before="85" w:line="172" w:lineRule="auto"/>
              <w:rPr/>
            </w:pPr>
            <w:r>
              <w:rPr>
                <w:color w:val="231F20"/>
                <w:spacing w:val="-6"/>
              </w:rPr>
              <w:t>0.559</w:t>
            </w:r>
          </w:p>
        </w:tc>
      </w:tr>
    </w:tbl>
    <w:p>
      <w:pPr>
        <w:pStyle w:val="BodyText"/>
        <w:ind w:left="1205"/>
        <w:spacing w:before="177" w:line="165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7"/>
        </w:rPr>
        <w:t>作者单位：</w:t>
      </w:r>
      <w:r>
        <w:rPr>
          <w:sz w:val="15"/>
          <w:szCs w:val="15"/>
          <w:color w:val="231F20"/>
          <w:spacing w:val="7"/>
        </w:rPr>
        <w:t>312030   </w:t>
      </w:r>
      <w:r>
        <w:rPr>
          <w:sz w:val="14"/>
          <w:szCs w:val="14"/>
          <w:color w:val="231F20"/>
          <w:spacing w:val="7"/>
        </w:rPr>
        <w:t>绍兴，浙江省绍兴市柯桥区妇幼保健院</w:t>
      </w:r>
    </w:p>
    <w:p>
      <w:pPr>
        <w:spacing w:line="165" w:lineRule="exact"/>
        <w:sectPr>
          <w:type w:val="continuous"/>
          <w:pgSz w:w="12075" w:h="16780"/>
          <w:pgMar w:top="400" w:right="1059" w:bottom="0" w:left="424" w:header="0" w:footer="0" w:gutter="0"/>
          <w:cols w:equalWidth="0" w:num="1">
            <w:col w:w="10591" w:space="0"/>
          </w:cols>
        </w:sectPr>
        <w:rPr>
          <w:sz w:val="14"/>
          <w:szCs w:val="14"/>
        </w:rPr>
      </w:pPr>
    </w:p>
    <w:p>
      <w:pPr>
        <w:spacing w:line="170" w:lineRule="exact"/>
        <w:rPr/>
      </w:pPr>
      <w:r/>
    </w:p>
    <w:p>
      <w:pPr>
        <w:spacing w:line="170" w:lineRule="exact"/>
        <w:sectPr>
          <w:headerReference w:type="default" r:id="rId3"/>
          <w:pgSz w:w="12075" w:h="16780"/>
          <w:pgMar w:top="1423" w:right="1227" w:bottom="0" w:left="424" w:header="1101" w:footer="0" w:gutter="0"/>
          <w:cols w:equalWidth="0" w:num="1">
            <w:col w:w="10423" w:space="0"/>
          </w:cols>
        </w:sectPr>
        <w:rPr/>
      </w:pPr>
    </w:p>
    <w:p>
      <w:pPr>
        <w:pStyle w:val="BodyText"/>
        <w:ind w:left="713" w:right="212" w:firstLine="4"/>
        <w:spacing w:before="31" w:line="229" w:lineRule="auto"/>
        <w:jc w:val="both"/>
        <w:rPr/>
      </w:pPr>
      <w:r>
        <w:rPr>
          <w:color w:val="231F20"/>
          <w:spacing w:val="-6"/>
        </w:rPr>
        <w:t>计</w:t>
      </w:r>
      <w:r>
        <w:rPr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1 </w:t>
      </w:r>
      <w:r>
        <w:rPr>
          <w:color w:val="231F20"/>
          <w:spacing w:val="-6"/>
        </w:rPr>
        <w:t>分、转移性右下腹痛计</w:t>
      </w:r>
      <w:r>
        <w:rPr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1 </w:t>
      </w:r>
      <w:r>
        <w:rPr>
          <w:color w:val="231F20"/>
          <w:spacing w:val="-6"/>
        </w:rPr>
        <w:t>分。总分</w:t>
      </w:r>
      <w:r>
        <w:rPr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10 </w:t>
      </w:r>
      <w:r>
        <w:rPr>
          <w:color w:val="231F20"/>
          <w:spacing w:val="-6"/>
        </w:rPr>
        <w:t>分，</w:t>
      </w:r>
      <w:r>
        <w:rPr>
          <w:sz w:val="20"/>
          <w:szCs w:val="20"/>
          <w:color w:val="231F20"/>
          <w:spacing w:val="-6"/>
        </w:rPr>
        <w:t>1~3 </w:t>
      </w:r>
      <w:r>
        <w:rPr>
          <w:color w:val="231F20"/>
          <w:spacing w:val="-6"/>
        </w:rPr>
        <w:t>分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提示低危，暂排除 </w:t>
      </w:r>
      <w:r>
        <w:rPr>
          <w:sz w:val="20"/>
          <w:szCs w:val="20"/>
          <w:color w:val="231F20"/>
          <w:spacing w:val="-2"/>
        </w:rPr>
        <w:t>AA</w:t>
      </w:r>
      <w:r>
        <w:rPr>
          <w:color w:val="231F20"/>
          <w:spacing w:val="-2"/>
        </w:rPr>
        <w:t>；</w:t>
      </w:r>
      <w:r>
        <w:rPr>
          <w:sz w:val="20"/>
          <w:szCs w:val="20"/>
          <w:color w:val="231F20"/>
          <w:spacing w:val="-2"/>
        </w:rPr>
        <w:t>5~6 </w:t>
      </w:r>
      <w:r>
        <w:rPr>
          <w:color w:val="231F20"/>
          <w:spacing w:val="-2"/>
        </w:rPr>
        <w:t>分提示中危，</w:t>
      </w:r>
      <w:r>
        <w:rPr>
          <w:color w:val="231F20"/>
          <w:spacing w:val="-3"/>
        </w:rPr>
        <w:t>不排除 </w:t>
      </w:r>
      <w:r>
        <w:rPr>
          <w:sz w:val="20"/>
          <w:szCs w:val="20"/>
          <w:color w:val="231F20"/>
          <w:spacing w:val="-3"/>
        </w:rPr>
        <w:t>AA</w:t>
      </w:r>
      <w:r>
        <w:rPr>
          <w:color w:val="231F20"/>
          <w:spacing w:val="-3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建议完善进一步检查；</w:t>
      </w:r>
      <w:r>
        <w:rPr>
          <w:sz w:val="20"/>
          <w:szCs w:val="20"/>
          <w:color w:val="231F20"/>
          <w:spacing w:val="6"/>
        </w:rPr>
        <w:t>7~10 </w:t>
      </w:r>
      <w:r>
        <w:rPr>
          <w:color w:val="231F20"/>
          <w:spacing w:val="6"/>
        </w:rPr>
        <w:t>分提示高危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6"/>
        </w:rPr>
        <w:t>，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6"/>
        </w:rPr>
        <w:t>可诊断为</w:t>
      </w:r>
      <w:r>
        <w:rPr>
          <w:color w:val="231F20"/>
        </w:rPr>
        <w:t xml:space="preserve">  </w:t>
      </w:r>
      <w:r>
        <w:rPr>
          <w:sz w:val="20"/>
          <w:szCs w:val="20"/>
          <w:color w:val="231F20"/>
          <w:spacing w:val="-8"/>
        </w:rPr>
        <w:t>AA</w:t>
      </w:r>
      <w:r>
        <w:rPr>
          <w:color w:val="231F20"/>
          <w:spacing w:val="-8"/>
        </w:rPr>
        <w:t>，建立尽快开展阑尾切除术。（</w:t>
      </w:r>
      <w:r>
        <w:rPr>
          <w:sz w:val="20"/>
          <w:szCs w:val="20"/>
          <w:color w:val="231F20"/>
          <w:spacing w:val="-8"/>
        </w:rPr>
        <w:t>2</w:t>
      </w:r>
      <w:r>
        <w:rPr>
          <w:color w:val="231F20"/>
          <w:spacing w:val="-8"/>
        </w:rPr>
        <w:t>）高频彩超：</w:t>
      </w:r>
      <w:r>
        <w:rPr>
          <w:sz w:val="20"/>
          <w:szCs w:val="20"/>
          <w:color w:val="231F20"/>
          <w:spacing w:val="-8"/>
        </w:rPr>
        <w:t>①</w:t>
      </w:r>
      <w:r>
        <w:rPr>
          <w:color w:val="231F20"/>
          <w:spacing w:val="-8"/>
        </w:rPr>
        <w:t>检查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2"/>
        </w:rPr>
        <w:t>方法：采用彩色多普勒超声诊断仪（</w:t>
      </w:r>
      <w:r>
        <w:rPr>
          <w:sz w:val="20"/>
          <w:szCs w:val="20"/>
          <w:color w:val="231F20"/>
          <w:spacing w:val="-2"/>
        </w:rPr>
        <w:t>GE-LOGIQE8</w:t>
      </w:r>
      <w:r>
        <w:rPr>
          <w:color w:val="231F20"/>
          <w:spacing w:val="-2"/>
        </w:rPr>
        <w:t>）进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8"/>
        </w:rPr>
        <w:t>行检查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8"/>
        </w:rPr>
        <w:t>。指导患儿体位为仰卧位，使患儿腹部完全显</w:t>
      </w:r>
      <w:r>
        <w:rPr>
          <w:color w:val="231F20"/>
        </w:rPr>
        <w:t xml:space="preserve">  </w:t>
      </w:r>
      <w:r>
        <w:rPr>
          <w:color w:val="231F20"/>
        </w:rPr>
        <w:t>露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，首先用低频探头（</w:t>
      </w:r>
      <w:r>
        <w:rPr>
          <w:sz w:val="20"/>
          <w:szCs w:val="20"/>
          <w:color w:val="231F20"/>
        </w:rPr>
        <w:t>1~5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</w:rPr>
        <w:t>MHz</w:t>
      </w:r>
      <w:r>
        <w:rPr>
          <w:color w:val="231F20"/>
        </w:rPr>
        <w:t>）对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腹部进行多切面  </w:t>
      </w:r>
      <w:r>
        <w:rPr>
          <w:color w:val="231F20"/>
          <w:spacing w:val="-2"/>
        </w:rPr>
        <w:t>扫描，再用高频探头（</w:t>
      </w:r>
      <w:r>
        <w:rPr>
          <w:sz w:val="20"/>
          <w:szCs w:val="20"/>
          <w:color w:val="231F20"/>
          <w:spacing w:val="-2"/>
        </w:rPr>
        <w:t>5~12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MHz</w:t>
      </w:r>
      <w:r>
        <w:rPr>
          <w:color w:val="231F20"/>
          <w:spacing w:val="-2"/>
        </w:rPr>
        <w:t>）在患儿</w:t>
      </w:r>
      <w:r>
        <w:rPr>
          <w:color w:val="231F20"/>
          <w:spacing w:val="-3"/>
        </w:rPr>
        <w:t>右下腹回盲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部和升结肠不断扫描至患儿盲肠末端，并缓慢进行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旋转，予以扇形扫查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7"/>
        </w:rPr>
        <w:t>。明确阑尾位置，查看阑尾的结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构及形态，测量阑尾管径，观察血流信号是否丰富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1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阑尾壁层次是否清晰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6"/>
        </w:rPr>
        <w:t>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6"/>
        </w:rPr>
        <w:t>阑尾腔内有无积液等情况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6"/>
        </w:rPr>
        <w:t>。</w:t>
      </w:r>
      <w:r>
        <w:rPr>
          <w:color w:val="231F20"/>
        </w:rPr>
        <w:t xml:space="preserve"> </w:t>
      </w:r>
      <w:r>
        <w:rPr>
          <w:sz w:val="20"/>
          <w:szCs w:val="20"/>
          <w:color w:val="231F20"/>
          <w:spacing w:val="14"/>
        </w:rPr>
        <w:t>②</w:t>
      </w:r>
      <w:r>
        <w:rPr>
          <w:color w:val="231F20"/>
          <w:spacing w:val="14"/>
        </w:rPr>
        <w:t>图像分析：由 </w:t>
      </w:r>
      <w:r>
        <w:rPr>
          <w:sz w:val="20"/>
          <w:szCs w:val="20"/>
          <w:color w:val="231F20"/>
          <w:spacing w:val="14"/>
        </w:rPr>
        <w:t>2 </w:t>
      </w:r>
      <w:r>
        <w:rPr>
          <w:color w:val="231F20"/>
          <w:spacing w:val="14"/>
        </w:rPr>
        <w:t>名经验丰富的超声科主治医生通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6"/>
        </w:rPr>
        <w:t>过双盲法进行超声图像分析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6"/>
        </w:rPr>
        <w:t>，二者意见存在出入时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则邀请超声科主任再次进行超声图像分析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6"/>
        </w:rPr>
        <w:t>。单纯性</w:t>
      </w:r>
      <w:r>
        <w:rPr>
          <w:color w:val="231F20"/>
        </w:rPr>
        <w:t xml:space="preserve">  </w:t>
      </w:r>
      <w:r>
        <w:rPr>
          <w:sz w:val="20"/>
          <w:szCs w:val="20"/>
          <w:color w:val="231F20"/>
        </w:rPr>
        <w:t>AA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color w:val="231F20"/>
          <w:spacing w:val="4"/>
        </w:rPr>
        <w:t>的声像图特征主要如下：阑尾外径多大于 </w:t>
      </w:r>
      <w:r>
        <w:rPr>
          <w:sz w:val="20"/>
          <w:szCs w:val="20"/>
          <w:color w:val="231F20"/>
          <w:spacing w:val="4"/>
        </w:rPr>
        <w:t>6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</w:rPr>
        <w:t>mm</w:t>
      </w:r>
      <w:r>
        <w:rPr>
          <w:color w:val="231F20"/>
          <w:spacing w:val="3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血流信号较一般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6"/>
        </w:rPr>
        <w:t>，阑尾壁层次相对清晰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6"/>
        </w:rPr>
        <w:t>，阑</w:t>
      </w:r>
      <w:r>
        <w:rPr>
          <w:color w:val="231F20"/>
          <w:spacing w:val="15"/>
        </w:rPr>
        <w:t>尾腔内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积液较少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。化脓性 </w:t>
      </w:r>
      <w:r>
        <w:rPr>
          <w:sz w:val="20"/>
          <w:szCs w:val="20"/>
          <w:color w:val="231F20"/>
          <w:spacing w:val="-2"/>
        </w:rPr>
        <w:t>AA</w:t>
      </w:r>
      <w:r>
        <w:rPr>
          <w:color w:val="231F20"/>
          <w:spacing w:val="-2"/>
        </w:rPr>
        <w:t>：阑尾外径</w:t>
      </w:r>
      <w:r>
        <w:rPr>
          <w:sz w:val="20"/>
          <w:szCs w:val="20"/>
          <w:color w:val="231F20"/>
          <w:spacing w:val="-2"/>
        </w:rPr>
        <w:t>&gt;10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mm</w:t>
      </w:r>
      <w:r>
        <w:rPr>
          <w:color w:val="231F20"/>
          <w:spacing w:val="-2"/>
        </w:rPr>
        <w:t>，血流信号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较丰富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6"/>
        </w:rPr>
        <w:t>，阑尾壁层次模糊但未完全丧失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6"/>
        </w:rPr>
        <w:t>，阑尾腔内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积液较少，粘膜回声连续性良好，无明显中断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7"/>
        </w:rPr>
        <w:t>。坏疽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性</w:t>
      </w:r>
      <w:r>
        <w:rPr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AA</w:t>
      </w:r>
      <w:r>
        <w:rPr>
          <w:color w:val="231F20"/>
          <w:spacing w:val="-10"/>
        </w:rPr>
        <w:t>：阑尾外径</w:t>
      </w:r>
      <w:r>
        <w:rPr>
          <w:sz w:val="20"/>
          <w:szCs w:val="20"/>
          <w:color w:val="231F20"/>
          <w:spacing w:val="-10"/>
        </w:rPr>
        <w:t>&gt;10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mm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color w:val="231F20"/>
          <w:spacing w:val="-10"/>
        </w:rPr>
        <w:t>或</w:t>
      </w:r>
      <w:r>
        <w:rPr>
          <w:sz w:val="20"/>
          <w:szCs w:val="20"/>
          <w:color w:val="231F20"/>
          <w:spacing w:val="-10"/>
        </w:rPr>
        <w:t>&lt;6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mm</w:t>
      </w:r>
      <w:r>
        <w:rPr>
          <w:color w:val="231F20"/>
          <w:spacing w:val="-10"/>
        </w:rPr>
        <w:t>，血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流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0"/>
        </w:rPr>
        <w:t>信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号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0"/>
        </w:rPr>
        <w:t>减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弱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或消失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6"/>
        </w:rPr>
        <w:t>，阑尾壁层次严重模糊甚至消失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6"/>
        </w:rPr>
        <w:t>，腔内积液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可较多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6"/>
        </w:rPr>
        <w:t>，伴脓性分泌物的混合回声增强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6"/>
        </w:rPr>
        <w:t>，同时粘膜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回声可见明显中断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6"/>
        </w:rPr>
        <w:t>，且可能伴腹腔积液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6"/>
        </w:rPr>
        <w:t>，回</w:t>
      </w:r>
      <w:r>
        <w:rPr>
          <w:color w:val="231F20"/>
          <w:spacing w:val="15"/>
        </w:rPr>
        <w:t>声增强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表现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5"/>
        </w:rPr>
        <w:t>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5"/>
        </w:rPr>
        <w:t>以病理组织检查结果为诊断金标准，高频彩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超及改良 </w:t>
      </w:r>
      <w:r>
        <w:rPr>
          <w:sz w:val="20"/>
          <w:szCs w:val="20"/>
          <w:color w:val="231F20"/>
        </w:rPr>
        <w:t>Alvarado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color w:val="231F20"/>
          <w:spacing w:val="9"/>
        </w:rPr>
        <w:t>评分联合诊断时，二者任意一项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4"/>
        </w:rPr>
        <w:t>为阳性即诊断为 </w:t>
      </w:r>
      <w:r>
        <w:rPr>
          <w:sz w:val="20"/>
          <w:szCs w:val="20"/>
          <w:color w:val="231F20"/>
        </w:rPr>
        <w:t>AA</w:t>
      </w:r>
      <w:r>
        <w:rPr>
          <w:color w:val="231F20"/>
          <w:spacing w:val="14"/>
        </w:rPr>
        <w:t>。</w:t>
      </w:r>
    </w:p>
    <w:p>
      <w:pPr>
        <w:pStyle w:val="BodyText"/>
        <w:ind w:left="732"/>
        <w:spacing w:line="206" w:lineRule="auto"/>
        <w:rPr/>
      </w:pPr>
      <w:r>
        <w:rPr>
          <w:sz w:val="20"/>
          <w:szCs w:val="20"/>
          <w:color w:val="231F20"/>
          <w:spacing w:val="2"/>
        </w:rPr>
        <w:t>1.3</w:t>
      </w:r>
      <w:r>
        <w:rPr>
          <w:sz w:val="20"/>
          <w:szCs w:val="20"/>
          <w:color w:val="231F20"/>
          <w:spacing w:val="15"/>
        </w:rPr>
        <w:t xml:space="preserve">   </w:t>
      </w:r>
      <w:r>
        <w:rPr>
          <w:color w:val="231F20"/>
          <w:spacing w:val="2"/>
        </w:rPr>
        <w:t>观察指标</w:t>
      </w:r>
    </w:p>
    <w:p>
      <w:pPr>
        <w:pStyle w:val="BodyText"/>
        <w:ind w:left="1132"/>
        <w:spacing w:before="23" w:line="194" w:lineRule="auto"/>
        <w:rPr/>
      </w:pPr>
      <w:r>
        <w:rPr>
          <w:sz w:val="20"/>
          <w:szCs w:val="20"/>
          <w:color w:val="231F20"/>
          <w:spacing w:val="16"/>
        </w:rPr>
        <w:t>①</w:t>
      </w:r>
      <w:r>
        <w:rPr>
          <w:color w:val="231F20"/>
          <w:spacing w:val="16"/>
        </w:rPr>
        <w:t>观察单纯性 </w:t>
      </w:r>
      <w:r>
        <w:rPr>
          <w:sz w:val="20"/>
          <w:szCs w:val="20"/>
          <w:color w:val="231F20"/>
        </w:rPr>
        <w:t>AA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color w:val="231F20"/>
          <w:spacing w:val="16"/>
        </w:rPr>
        <w:t>组与复杂性 </w:t>
      </w:r>
      <w:r>
        <w:rPr>
          <w:sz w:val="20"/>
          <w:szCs w:val="20"/>
          <w:color w:val="231F20"/>
        </w:rPr>
        <w:t>AA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color w:val="231F20"/>
          <w:spacing w:val="16"/>
        </w:rPr>
        <w:t>组患儿改良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2" w:right="79" w:hanging="32"/>
        <w:spacing w:before="42" w:line="226" w:lineRule="auto"/>
        <w:rPr/>
      </w:pPr>
      <w:r>
        <w:rPr>
          <w:sz w:val="20"/>
          <w:szCs w:val="20"/>
          <w:color w:val="231F20"/>
        </w:rPr>
        <w:t>Alvarado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color w:val="231F20"/>
          <w:spacing w:val="2"/>
        </w:rPr>
        <w:t>评分及高频彩超特点。</w:t>
      </w:r>
      <w:r>
        <w:rPr>
          <w:sz w:val="20"/>
          <w:szCs w:val="20"/>
          <w:color w:val="231F20"/>
          <w:spacing w:val="2"/>
        </w:rPr>
        <w:t>②</w:t>
      </w:r>
      <w:r>
        <w:rPr>
          <w:color w:val="231F20"/>
          <w:spacing w:val="2"/>
        </w:rPr>
        <w:t>比较高频彩超、改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良 </w:t>
      </w:r>
      <w:r>
        <w:rPr>
          <w:sz w:val="20"/>
          <w:szCs w:val="20"/>
          <w:color w:val="231F20"/>
        </w:rPr>
        <w:t>Alvarado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color w:val="231F20"/>
          <w:spacing w:val="3"/>
        </w:rPr>
        <w:t>评分对小儿 </w:t>
      </w:r>
      <w:r>
        <w:rPr>
          <w:sz w:val="20"/>
          <w:szCs w:val="20"/>
          <w:color w:val="231F20"/>
        </w:rPr>
        <w:t>AA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color w:val="231F20"/>
          <w:spacing w:val="3"/>
        </w:rPr>
        <w:t>的诊断结果。</w:t>
      </w:r>
    </w:p>
    <w:p>
      <w:pPr>
        <w:pStyle w:val="BodyText"/>
        <w:ind w:left="88"/>
        <w:spacing w:before="2" w:line="198" w:lineRule="auto"/>
        <w:rPr/>
      </w:pPr>
      <w:r>
        <w:rPr>
          <w:sz w:val="20"/>
          <w:szCs w:val="20"/>
          <w:color w:val="231F20"/>
          <w:spacing w:val="4"/>
        </w:rPr>
        <w:t>1.4</w:t>
      </w:r>
      <w:r>
        <w:rPr>
          <w:sz w:val="20"/>
          <w:szCs w:val="20"/>
          <w:color w:val="231F20"/>
          <w:spacing w:val="15"/>
        </w:rPr>
        <w:t xml:space="preserve">   </w:t>
      </w:r>
      <w:r>
        <w:rPr>
          <w:color w:val="231F20"/>
          <w:spacing w:val="4"/>
        </w:rPr>
        <w:t>统计学方法</w:t>
      </w:r>
    </w:p>
    <w:p>
      <w:pPr>
        <w:pStyle w:val="BodyText"/>
        <w:ind w:left="76" w:right="2" w:firstLine="417"/>
        <w:spacing w:before="26" w:line="228" w:lineRule="auto"/>
        <w:jc w:val="both"/>
        <w:rPr/>
      </w:pPr>
      <w:r>
        <w:pict>
          <v:shape id="_x0000_s8" style="position:absolute;margin-left:214.435pt;margin-top:2.9016pt;mso-position-vertical-relative:text;mso-position-horizontal-relative:text;width:3.75pt;height:0.2pt;z-index:-251656192;" filled="false" strokecolor="#231F20" strokeweight="0.20pt" coordsize="75,4" coordorigin="0,0" path="m0,1l74,1e">
            <v:stroke joinstyle="miter" miterlimit="10"/>
          </v:shape>
        </w:pict>
      </w:r>
      <w:r>
        <w:rPr>
          <w:color w:val="231F20"/>
          <w:spacing w:val="-6"/>
        </w:rPr>
        <w:t>采用 </w:t>
      </w:r>
      <w:r>
        <w:rPr>
          <w:sz w:val="20"/>
          <w:szCs w:val="20"/>
          <w:color w:val="231F20"/>
          <w:spacing w:val="-6"/>
        </w:rPr>
        <w:t>SPSS 26.0 </w:t>
      </w:r>
      <w:r>
        <w:rPr>
          <w:color w:val="231F20"/>
          <w:spacing w:val="-6"/>
        </w:rPr>
        <w:t>软件数据分析</w:t>
      </w:r>
      <w:r>
        <w:rPr>
          <w:color w:val="231F20"/>
          <w:spacing w:val="-7"/>
        </w:rPr>
        <w:t>，计量资料以（</w:t>
      </w:r>
      <w:r>
        <w:rPr>
          <w:sz w:val="20"/>
          <w:szCs w:val="20"/>
          <w:color w:val="231F20"/>
          <w:spacing w:val="-7"/>
        </w:rPr>
        <w:t>x</w:t>
      </w:r>
      <w:r>
        <w:rPr>
          <w:sz w:val="20"/>
          <w:szCs w:val="20"/>
          <w:color w:val="231F20"/>
          <w:spacing w:val="-7"/>
        </w:rPr>
        <w:t>±s</w:t>
      </w:r>
      <w:r>
        <w:rPr>
          <w:color w:val="231F20"/>
          <w:spacing w:val="-7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表示，</w:t>
      </w:r>
      <w:r>
        <w:rPr>
          <w:sz w:val="20"/>
          <w:szCs w:val="20"/>
          <w:color w:val="231F20"/>
          <w:spacing w:val="-5"/>
        </w:rPr>
        <w:t>t </w:t>
      </w:r>
      <w:r>
        <w:rPr>
          <w:color w:val="231F20"/>
          <w:spacing w:val="-5"/>
        </w:rPr>
        <w:t>检验，计数资料以率表示，</w:t>
      </w:r>
      <w:r>
        <w:rPr>
          <w:sz w:val="20"/>
          <w:szCs w:val="20"/>
          <w:color w:val="231F20"/>
          <w:spacing w:val="-5"/>
        </w:rPr>
        <w:t>χ</w:t>
      </w:r>
      <w:r>
        <w:rPr>
          <w:sz w:val="11"/>
          <w:szCs w:val="11"/>
          <w:color w:val="231F20"/>
          <w:spacing w:val="-5"/>
          <w:position w:val="7"/>
        </w:rPr>
        <w:t>2  </w:t>
      </w:r>
      <w:r>
        <w:rPr>
          <w:color w:val="231F20"/>
          <w:spacing w:val="-5"/>
        </w:rPr>
        <w:t>检验，</w:t>
      </w:r>
      <w:r>
        <w:rPr>
          <w:sz w:val="20"/>
          <w:szCs w:val="20"/>
          <w:color w:val="231F20"/>
          <w:spacing w:val="-5"/>
        </w:rPr>
        <w:t>P&lt;0.05 </w:t>
      </w:r>
      <w:r>
        <w:rPr>
          <w:color w:val="231F20"/>
          <w:spacing w:val="-5"/>
        </w:rPr>
        <w:t>有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7"/>
        </w:rPr>
        <w:t>统计学意义。</w:t>
      </w:r>
    </w:p>
    <w:p>
      <w:pPr>
        <w:pStyle w:val="BodyText"/>
        <w:ind w:left="70"/>
        <w:spacing w:before="325" w:line="192" w:lineRule="auto"/>
        <w:rPr/>
      </w:pPr>
      <w:r>
        <w:rPr>
          <w:sz w:val="20"/>
          <w:szCs w:val="20"/>
          <w:color w:val="231F20"/>
          <w:spacing w:val="2"/>
        </w:rPr>
        <w:t>2</w:t>
      </w:r>
      <w:r>
        <w:rPr>
          <w:sz w:val="20"/>
          <w:szCs w:val="20"/>
          <w:color w:val="231F20"/>
          <w:spacing w:val="16"/>
          <w:w w:val="101"/>
        </w:rPr>
        <w:t xml:space="preserve">   </w:t>
      </w:r>
      <w:r>
        <w:rPr>
          <w:color w:val="231F20"/>
          <w:spacing w:val="2"/>
        </w:rPr>
        <w:t>结果</w:t>
      </w:r>
    </w:p>
    <w:p>
      <w:pPr>
        <w:pStyle w:val="BodyText"/>
        <w:ind w:left="97" w:right="80" w:hanging="26"/>
        <w:spacing w:before="31" w:line="228" w:lineRule="auto"/>
        <w:rPr/>
      </w:pPr>
      <w:r>
        <w:rPr>
          <w:sz w:val="20"/>
          <w:szCs w:val="20"/>
          <w:color w:val="231F20"/>
          <w:spacing w:val="12"/>
        </w:rPr>
        <w:t>2.1</w:t>
      </w:r>
      <w:r>
        <w:rPr>
          <w:sz w:val="20"/>
          <w:szCs w:val="20"/>
          <w:color w:val="231F20"/>
          <w:spacing w:val="21"/>
        </w:rPr>
        <w:t xml:space="preserve">   </w:t>
      </w:r>
      <w:r>
        <w:rPr>
          <w:color w:val="231F20"/>
          <w:spacing w:val="12"/>
        </w:rPr>
        <w:t>两组患儿改良 </w:t>
      </w:r>
      <w:r>
        <w:rPr>
          <w:sz w:val="20"/>
          <w:szCs w:val="20"/>
          <w:color w:val="231F20"/>
        </w:rPr>
        <w:t>Alvarado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color w:val="231F20"/>
          <w:spacing w:val="12"/>
        </w:rPr>
        <w:t>评分及高频彩超特点</w:t>
      </w:r>
      <w:r>
        <w:rPr>
          <w:color w:val="231F20"/>
        </w:rPr>
        <w:t xml:space="preserve"> </w:t>
      </w:r>
      <w:r>
        <w:rPr>
          <w:color w:val="231F20"/>
        </w:rPr>
        <w:t>比较</w:t>
      </w:r>
    </w:p>
    <w:p>
      <w:pPr>
        <w:pStyle w:val="BodyText"/>
        <w:ind w:left="75" w:right="79" w:firstLine="423"/>
        <w:spacing w:before="2" w:line="225" w:lineRule="auto"/>
        <w:jc w:val="both"/>
        <w:rPr/>
      </w:pPr>
      <w:r>
        <w:rPr>
          <w:color w:val="231F20"/>
          <w:spacing w:val="7"/>
        </w:rPr>
        <w:t>复杂性 </w:t>
      </w:r>
      <w:r>
        <w:rPr>
          <w:sz w:val="20"/>
          <w:szCs w:val="20"/>
          <w:color w:val="231F20"/>
        </w:rPr>
        <w:t>AA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color w:val="231F20"/>
          <w:spacing w:val="7"/>
        </w:rPr>
        <w:t>组改良 </w:t>
      </w:r>
      <w:r>
        <w:rPr>
          <w:sz w:val="20"/>
          <w:szCs w:val="20"/>
          <w:color w:val="231F20"/>
        </w:rPr>
        <w:t>Alvarado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color w:val="231F20"/>
          <w:spacing w:val="7"/>
        </w:rPr>
        <w:t>评分高危率高于单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2"/>
        </w:rPr>
        <w:t>纯性 </w:t>
      </w:r>
      <w:r>
        <w:rPr>
          <w:sz w:val="20"/>
          <w:szCs w:val="20"/>
          <w:color w:val="231F20"/>
        </w:rPr>
        <w:t>AA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color w:val="231F20"/>
          <w:spacing w:val="2"/>
        </w:rPr>
        <w:t>组（</w:t>
      </w:r>
      <w:r>
        <w:rPr>
          <w:sz w:val="20"/>
          <w:szCs w:val="20"/>
          <w:color w:val="231F20"/>
          <w:spacing w:val="2"/>
        </w:rPr>
        <w:t>P&lt;0.05</w:t>
      </w:r>
      <w:r>
        <w:rPr>
          <w:color w:val="231F20"/>
          <w:spacing w:val="-28"/>
          <w:w w:val="63"/>
        </w:rPr>
        <w:t>），</w:t>
      </w:r>
      <w:r>
        <w:rPr>
          <w:color w:val="231F20"/>
          <w:spacing w:val="2"/>
        </w:rPr>
        <w:t>复杂性 </w:t>
      </w:r>
      <w:r>
        <w:rPr>
          <w:sz w:val="20"/>
          <w:szCs w:val="20"/>
          <w:color w:val="231F20"/>
        </w:rPr>
        <w:t>AA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color w:val="231F20"/>
          <w:spacing w:val="2"/>
        </w:rPr>
        <w:t>组阑尾管径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、血流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信号丰富率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5"/>
        </w:rPr>
        <w:t>、阑尾壁层次模糊率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5"/>
        </w:rPr>
        <w:t>、腔内积液多率大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于单纯性 </w:t>
      </w:r>
      <w:r>
        <w:rPr>
          <w:sz w:val="20"/>
          <w:szCs w:val="20"/>
          <w:color w:val="231F20"/>
          <w:spacing w:val="-8"/>
        </w:rPr>
        <w:t>AA </w:t>
      </w:r>
      <w:r>
        <w:rPr>
          <w:color w:val="231F20"/>
          <w:spacing w:val="-8"/>
        </w:rPr>
        <w:t>组（</w:t>
      </w:r>
      <w:r>
        <w:rPr>
          <w:sz w:val="20"/>
          <w:szCs w:val="20"/>
          <w:color w:val="231F20"/>
          <w:spacing w:val="-8"/>
        </w:rPr>
        <w:t>P&lt;0.05</w:t>
      </w:r>
      <w:r>
        <w:rPr>
          <w:color w:val="231F20"/>
          <w:spacing w:val="-8"/>
        </w:rPr>
        <w:t>）。 见表 </w:t>
      </w:r>
      <w:r>
        <w:rPr>
          <w:sz w:val="20"/>
          <w:szCs w:val="20"/>
          <w:color w:val="231F20"/>
          <w:spacing w:val="-8"/>
        </w:rPr>
        <w:t>2</w:t>
      </w:r>
      <w:r>
        <w:rPr>
          <w:color w:val="231F20"/>
          <w:spacing w:val="-8"/>
        </w:rPr>
        <w:t>。</w:t>
      </w:r>
    </w:p>
    <w:p>
      <w:pPr>
        <w:pStyle w:val="BodyText"/>
        <w:ind w:left="72" w:right="79" w:hanging="1"/>
        <w:spacing w:line="228" w:lineRule="auto"/>
        <w:rPr/>
      </w:pPr>
      <w:r>
        <w:rPr>
          <w:sz w:val="20"/>
          <w:szCs w:val="20"/>
          <w:color w:val="231F20"/>
          <w:spacing w:val="10"/>
        </w:rPr>
        <w:t>2.2</w:t>
      </w:r>
      <w:r>
        <w:rPr>
          <w:sz w:val="20"/>
          <w:szCs w:val="20"/>
          <w:color w:val="231F20"/>
          <w:spacing w:val="18"/>
          <w:w w:val="101"/>
        </w:rPr>
        <w:t xml:space="preserve">   </w:t>
      </w:r>
      <w:r>
        <w:rPr>
          <w:color w:val="231F20"/>
          <w:spacing w:val="10"/>
        </w:rPr>
        <w:t>改良 </w:t>
      </w:r>
      <w:r>
        <w:rPr>
          <w:sz w:val="20"/>
          <w:szCs w:val="20"/>
          <w:color w:val="231F20"/>
        </w:rPr>
        <w:t>Alvarado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color w:val="231F20"/>
          <w:spacing w:val="10"/>
        </w:rPr>
        <w:t>评分及高频彩超对小儿</w:t>
      </w:r>
      <w:r>
        <w:rPr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</w:rPr>
        <w:t>AA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color w:val="231F20"/>
          <w:spacing w:val="10"/>
        </w:rPr>
        <w:t>的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诊断结果</w:t>
      </w:r>
    </w:p>
    <w:p>
      <w:pPr>
        <w:pStyle w:val="BodyText"/>
        <w:ind w:right="74" w:firstLine="496"/>
        <w:spacing w:before="4" w:line="228" w:lineRule="auto"/>
        <w:jc w:val="both"/>
        <w:rPr/>
      </w:pPr>
      <w:r>
        <w:rPr>
          <w:color w:val="231F20"/>
          <w:spacing w:val="7"/>
        </w:rPr>
        <w:t>改良 </w:t>
      </w:r>
      <w:r>
        <w:rPr>
          <w:sz w:val="20"/>
          <w:szCs w:val="20"/>
          <w:color w:val="231F20"/>
        </w:rPr>
        <w:t>Alvarado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color w:val="231F20"/>
          <w:spacing w:val="7"/>
        </w:rPr>
        <w:t>评分联合高频彩超对小儿 </w:t>
      </w:r>
      <w:r>
        <w:rPr>
          <w:sz w:val="20"/>
          <w:szCs w:val="20"/>
          <w:color w:val="231F20"/>
        </w:rPr>
        <w:t>AA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color w:val="231F20"/>
          <w:spacing w:val="7"/>
        </w:rPr>
        <w:t>诊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24"/>
        </w:rPr>
        <w:t>断符合率高于改良 </w:t>
      </w:r>
      <w:r>
        <w:rPr>
          <w:sz w:val="20"/>
          <w:szCs w:val="20"/>
          <w:color w:val="231F20"/>
        </w:rPr>
        <w:t>Alvarado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color w:val="231F20"/>
          <w:spacing w:val="24"/>
        </w:rPr>
        <w:t>评分且高于高频彩超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（</w:t>
      </w:r>
      <w:r>
        <w:rPr>
          <w:sz w:val="20"/>
          <w:szCs w:val="20"/>
          <w:color w:val="231F20"/>
          <w:spacing w:val="9"/>
        </w:rPr>
        <w:t>P&lt;0.05</w:t>
      </w:r>
      <w:r>
        <w:rPr>
          <w:color w:val="231F20"/>
          <w:spacing w:val="-42"/>
          <w:w w:val="93"/>
        </w:rPr>
        <w:t>），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9"/>
        </w:rPr>
        <w:t>高频彩超对小儿 </w:t>
      </w:r>
      <w:r>
        <w:rPr>
          <w:sz w:val="20"/>
          <w:szCs w:val="20"/>
          <w:color w:val="231F20"/>
        </w:rPr>
        <w:t>AA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color w:val="231F20"/>
          <w:spacing w:val="9"/>
        </w:rPr>
        <w:t>诊断符合率</w:t>
      </w:r>
      <w:r>
        <w:rPr>
          <w:color w:val="231F20"/>
          <w:spacing w:val="8"/>
        </w:rPr>
        <w:t>略高于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改良 </w:t>
      </w:r>
      <w:r>
        <w:rPr>
          <w:sz w:val="20"/>
          <w:szCs w:val="20"/>
          <w:color w:val="231F20"/>
        </w:rPr>
        <w:t>Alvarado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color w:val="231F20"/>
          <w:spacing w:val="7"/>
        </w:rPr>
        <w:t>评分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7"/>
        </w:rPr>
        <w:t>，但组间差异无统计学意义（</w:t>
      </w:r>
      <w:r>
        <w:rPr>
          <w:sz w:val="20"/>
          <w:szCs w:val="20"/>
          <w:color w:val="231F20"/>
          <w:spacing w:val="7"/>
        </w:rPr>
        <w:t>P&gt;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0.05</w:t>
      </w:r>
      <w:r>
        <w:rPr>
          <w:color w:val="231F20"/>
          <w:spacing w:val="-6"/>
        </w:rPr>
        <w:t>）。 见表 </w:t>
      </w:r>
      <w:r>
        <w:rPr>
          <w:sz w:val="20"/>
          <w:szCs w:val="20"/>
          <w:color w:val="231F20"/>
          <w:spacing w:val="-6"/>
        </w:rPr>
        <w:t>3</w:t>
      </w:r>
      <w:r>
        <w:rPr>
          <w:color w:val="231F20"/>
          <w:spacing w:val="-6"/>
        </w:rPr>
        <w:t>。</w:t>
      </w:r>
    </w:p>
    <w:p>
      <w:pPr>
        <w:pStyle w:val="BodyText"/>
        <w:ind w:left="72"/>
        <w:spacing w:before="291" w:line="194" w:lineRule="auto"/>
        <w:rPr/>
      </w:pPr>
      <w:r>
        <w:rPr>
          <w:sz w:val="20"/>
          <w:szCs w:val="20"/>
          <w:color w:val="231F20"/>
          <w:spacing w:val="3"/>
        </w:rPr>
        <w:t>3</w:t>
      </w:r>
      <w:r>
        <w:rPr>
          <w:sz w:val="20"/>
          <w:szCs w:val="20"/>
          <w:color w:val="231F20"/>
          <w:spacing w:val="15"/>
        </w:rPr>
        <w:t xml:space="preserve">   </w:t>
      </w:r>
      <w:r>
        <w:rPr>
          <w:color w:val="231F20"/>
          <w:spacing w:val="3"/>
        </w:rPr>
        <w:t>讨论</w:t>
      </w:r>
    </w:p>
    <w:p>
      <w:pPr>
        <w:pStyle w:val="BodyText"/>
        <w:ind w:left="75" w:right="79" w:firstLine="414"/>
        <w:spacing w:before="26" w:line="232" w:lineRule="auto"/>
        <w:jc w:val="both"/>
        <w:rPr/>
      </w:pPr>
      <w:r>
        <w:rPr>
          <w:sz w:val="20"/>
          <w:szCs w:val="20"/>
          <w:color w:val="231F20"/>
        </w:rPr>
        <w:t>AA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color w:val="231F20"/>
          <w:spacing w:val="17"/>
        </w:rPr>
        <w:t>在儿童中发病率较高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7"/>
        </w:rPr>
        <w:t>，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7"/>
        </w:rPr>
        <w:t>病情进展迅速且临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床表现多样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6"/>
        </w:rPr>
        <w:t>。部分患儿年龄小，难以准确表述疼痛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部位和程度，症状不典型，导致诊断困难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7"/>
        </w:rPr>
        <w:t>。血常规虽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能反映炎症指标升高，但特异度欠佳。</w:t>
      </w:r>
    </w:p>
    <w:p>
      <w:pPr>
        <w:pStyle w:val="BodyText"/>
        <w:ind w:left="73" w:firstLine="458"/>
        <w:spacing w:line="229" w:lineRule="auto"/>
        <w:rPr/>
      </w:pPr>
      <w:r>
        <w:pict>
          <v:shape id="_x0000_s10" style="position:absolute;margin-left:69.4349pt;margin-top:38.6973pt;mso-position-vertical-relative:text;mso-position-horizontal-relative:text;width:3.25pt;height:0.2pt;z-index:-251655168;" filled="false" strokecolor="#231F20" strokeweight="0.20pt" coordsize="65,4" coordorigin="0,0" path="m0,1l64,1e">
            <v:stroke joinstyle="miter" miterlimit="10"/>
          </v:shape>
        </w:pict>
      </w:r>
      <w:r>
        <w:rPr>
          <w:color w:val="231F20"/>
          <w:spacing w:val="4"/>
        </w:rPr>
        <w:t>目前改良 </w:t>
      </w:r>
      <w:r>
        <w:rPr>
          <w:sz w:val="20"/>
          <w:szCs w:val="20"/>
          <w:color w:val="231F20"/>
        </w:rPr>
        <w:t>Alvarado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color w:val="231F20"/>
          <w:spacing w:val="4"/>
        </w:rPr>
        <w:t>评分已用于小儿 </w:t>
      </w:r>
      <w:r>
        <w:rPr>
          <w:sz w:val="20"/>
          <w:szCs w:val="20"/>
          <w:color w:val="231F20"/>
        </w:rPr>
        <w:t>AA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color w:val="231F20"/>
          <w:spacing w:val="4"/>
        </w:rPr>
        <w:t>的临床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诊断中 ，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7"/>
        </w:rPr>
        <w:t>改良 </w:t>
      </w:r>
      <w:r>
        <w:rPr>
          <w:sz w:val="20"/>
          <w:szCs w:val="20"/>
          <w:color w:val="231F20"/>
        </w:rPr>
        <w:t>Alvarado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color w:val="231F20"/>
          <w:spacing w:val="7"/>
        </w:rPr>
        <w:t>评分系统是一种基于症状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7"/>
        </w:rPr>
        <w:t>、</w:t>
      </w:r>
    </w:p>
    <w:p>
      <w:pPr>
        <w:spacing w:line="229" w:lineRule="auto"/>
        <w:sectPr>
          <w:type w:val="continuous"/>
          <w:pgSz w:w="12075" w:h="16780"/>
          <w:pgMar w:top="1423" w:right="1227" w:bottom="0" w:left="424" w:header="1101" w:footer="0" w:gutter="0"/>
          <w:cols w:equalWidth="0" w:num="2">
            <w:col w:w="5590" w:space="100"/>
            <w:col w:w="4734" w:space="0"/>
          </w:cols>
        </w:sectPr>
        <w:rPr/>
      </w:pPr>
    </w:p>
    <w:p>
      <w:pPr>
        <w:pStyle w:val="BodyText"/>
        <w:ind w:left="3188"/>
        <w:spacing w:before="98" w:line="186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2"/>
        </w:rPr>
        <w:t>表 </w:t>
      </w:r>
      <w:r>
        <w:rPr>
          <w:sz w:val="15"/>
          <w:szCs w:val="15"/>
          <w:color w:val="231F20"/>
          <w:spacing w:val="2"/>
        </w:rPr>
        <w:t>2    </w:t>
      </w:r>
      <w:r>
        <w:rPr>
          <w:sz w:val="14"/>
          <w:szCs w:val="14"/>
          <w:color w:val="231F20"/>
          <w:spacing w:val="2"/>
        </w:rPr>
        <w:t>两组患儿改良 </w:t>
      </w:r>
      <w:r>
        <w:rPr>
          <w:sz w:val="15"/>
          <w:szCs w:val="15"/>
          <w:color w:val="231F20"/>
        </w:rPr>
        <w:t>Alvarado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2"/>
        </w:rPr>
        <w:t>评分及高频彩超特点比较</w:t>
      </w:r>
      <w:r>
        <w:rPr>
          <w:sz w:val="15"/>
          <w:szCs w:val="15"/>
          <w:color w:val="231F20"/>
          <w:spacing w:val="2"/>
        </w:rPr>
        <w:t>[</w:t>
      </w:r>
      <w:r>
        <w:rPr>
          <w:sz w:val="15"/>
          <w:szCs w:val="15"/>
          <w:color w:val="231F20"/>
          <w:spacing w:val="2"/>
        </w:rPr>
        <w:t>x</w:t>
      </w:r>
      <w:r>
        <w:rPr>
          <w:sz w:val="15"/>
          <w:szCs w:val="15"/>
          <w:color w:val="231F20"/>
          <w:spacing w:val="2"/>
        </w:rPr>
        <w:t>±s</w:t>
      </w:r>
      <w:r>
        <w:rPr>
          <w:sz w:val="14"/>
          <w:szCs w:val="14"/>
          <w:color w:val="231F20"/>
          <w:spacing w:val="2"/>
        </w:rPr>
        <w:t>，例（</w:t>
      </w:r>
      <w:r>
        <w:rPr>
          <w:sz w:val="15"/>
          <w:szCs w:val="15"/>
          <w:color w:val="231F20"/>
          <w:spacing w:val="2"/>
        </w:rPr>
        <w:t>%</w:t>
      </w:r>
      <w:r>
        <w:rPr>
          <w:sz w:val="14"/>
          <w:szCs w:val="14"/>
          <w:color w:val="231F20"/>
          <w:spacing w:val="2"/>
        </w:rPr>
        <w:t>）</w:t>
      </w:r>
      <w:r>
        <w:rPr>
          <w:sz w:val="15"/>
          <w:szCs w:val="15"/>
          <w:color w:val="231F20"/>
          <w:spacing w:val="2"/>
        </w:rPr>
        <w:t>]</w:t>
      </w:r>
    </w:p>
    <w:p>
      <w:pPr>
        <w:spacing w:line="60" w:lineRule="exact"/>
        <w:rPr/>
      </w:pPr>
      <w:r/>
    </w:p>
    <w:tbl>
      <w:tblPr>
        <w:tblStyle w:val="TableNormal"/>
        <w:tblW w:w="9637" w:type="dxa"/>
        <w:tblInd w:w="70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22"/>
        <w:gridCol w:w="427"/>
        <w:gridCol w:w="776"/>
        <w:gridCol w:w="702"/>
        <w:gridCol w:w="740"/>
        <w:gridCol w:w="806"/>
        <w:gridCol w:w="1612"/>
        <w:gridCol w:w="1726"/>
        <w:gridCol w:w="1726"/>
      </w:tblGrid>
      <w:tr>
        <w:trPr>
          <w:trHeight w:val="277" w:hRule="atLeast"/>
        </w:trPr>
        <w:tc>
          <w:tcPr>
            <w:tcW w:w="1122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66"/>
              <w:spacing w:before="205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1"/>
              </w:rPr>
              <w:t>组别</w:t>
            </w:r>
          </w:p>
        </w:tc>
        <w:tc>
          <w:tcPr>
            <w:tcW w:w="427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91"/>
              <w:spacing w:before="226" w:line="168" w:lineRule="auto"/>
              <w:rPr/>
            </w:pPr>
            <w:r>
              <w:rPr>
                <w:color w:val="231F20"/>
              </w:rPr>
              <w:t>n</w:t>
            </w:r>
          </w:p>
        </w:tc>
        <w:tc>
          <w:tcPr>
            <w:tcW w:w="2218" w:type="dxa"/>
            <w:vAlign w:val="top"/>
            <w:gridSpan w:val="3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82"/>
              <w:spacing w:before="57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改良 </w:t>
            </w:r>
            <w:r>
              <w:rPr>
                <w:color w:val="231F20"/>
                <w:spacing w:val="-3"/>
              </w:rPr>
              <w:t>Alvarado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评分</w:t>
            </w:r>
          </w:p>
        </w:tc>
        <w:tc>
          <w:tcPr>
            <w:tcW w:w="806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09"/>
              <w:spacing w:before="70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2"/>
              </w:rPr>
              <w:t>阑尾管径</w:t>
            </w:r>
          </w:p>
          <w:p>
            <w:pPr>
              <w:pStyle w:val="TableText"/>
              <w:ind w:left="166"/>
              <w:spacing w:before="9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（</w:t>
            </w:r>
            <w:r>
              <w:rPr>
                <w:color w:val="231F20"/>
                <w:spacing w:val="-18"/>
              </w:rPr>
              <w:t>mm</w:t>
            </w:r>
            <w:r>
              <w:rPr>
                <w:sz w:val="14"/>
                <w:szCs w:val="14"/>
                <w:color w:val="231F20"/>
                <w:spacing w:val="-18"/>
              </w:rPr>
              <w:t>）</w:t>
            </w:r>
          </w:p>
        </w:tc>
        <w:tc>
          <w:tcPr>
            <w:tcW w:w="161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98"/>
              <w:spacing w:before="63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5"/>
              </w:rPr>
              <w:t>血流信号</w:t>
            </w:r>
          </w:p>
        </w:tc>
        <w:tc>
          <w:tcPr>
            <w:tcW w:w="172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45"/>
              <w:spacing w:before="63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3"/>
              </w:rPr>
              <w:t>阑尾壁层次</w:t>
            </w:r>
          </w:p>
        </w:tc>
        <w:tc>
          <w:tcPr>
            <w:tcW w:w="172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13"/>
              <w:spacing w:before="64"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4"/>
              </w:rPr>
              <w:t>腔内积液</w:t>
            </w:r>
          </w:p>
        </w:tc>
      </w:tr>
      <w:tr>
        <w:trPr>
          <w:trHeight w:val="277" w:hRule="atLeast"/>
        </w:trPr>
        <w:tc>
          <w:tcPr>
            <w:tcW w:w="1122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7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20"/>
              <w:spacing w:before="65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2"/>
              </w:rPr>
              <w:t>低危</w:t>
            </w:r>
          </w:p>
        </w:tc>
        <w:tc>
          <w:tcPr>
            <w:tcW w:w="70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99"/>
              <w:spacing w:before="66"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中危</w:t>
            </w:r>
          </w:p>
        </w:tc>
        <w:tc>
          <w:tcPr>
            <w:tcW w:w="74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25"/>
              <w:spacing w:before="65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0"/>
              </w:rPr>
              <w:t>高危</w:t>
            </w:r>
          </w:p>
        </w:tc>
        <w:tc>
          <w:tcPr>
            <w:tcW w:w="806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1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59"/>
              <w:spacing w:before="65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0"/>
              </w:rPr>
              <w:t>丰富</w:t>
            </w:r>
            <w:r>
              <w:rPr>
                <w:sz w:val="14"/>
                <w:szCs w:val="14"/>
                <w:color w:val="231F20"/>
              </w:rPr>
              <w:t xml:space="preserve">            </w:t>
            </w:r>
            <w:r>
              <w:rPr>
                <w:sz w:val="14"/>
                <w:szCs w:val="14"/>
                <w:color w:val="231F20"/>
                <w:spacing w:val="10"/>
              </w:rPr>
              <w:t>一般</w:t>
            </w:r>
          </w:p>
        </w:tc>
        <w:tc>
          <w:tcPr>
            <w:tcW w:w="172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71"/>
              <w:spacing w:before="66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6"/>
              </w:rPr>
              <w:t>清晰           模糊</w:t>
            </w:r>
          </w:p>
        </w:tc>
        <w:tc>
          <w:tcPr>
            <w:tcW w:w="172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48"/>
              <w:spacing w:before="66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少</w:t>
            </w:r>
            <w:r>
              <w:rPr>
                <w:sz w:val="14"/>
                <w:szCs w:val="14"/>
                <w:color w:val="231F20"/>
              </w:rPr>
              <w:t xml:space="preserve">                </w:t>
            </w:r>
            <w:r>
              <w:rPr>
                <w:sz w:val="14"/>
                <w:szCs w:val="14"/>
                <w:color w:val="231F20"/>
                <w:spacing w:val="2"/>
              </w:rPr>
              <w:t>多</w:t>
            </w:r>
          </w:p>
        </w:tc>
      </w:tr>
      <w:tr>
        <w:trPr>
          <w:trHeight w:val="281" w:hRule="atLeast"/>
        </w:trPr>
        <w:tc>
          <w:tcPr>
            <w:tcW w:w="112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5"/>
              <w:spacing w:before="67" w:line="17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8"/>
              </w:rPr>
              <w:t>单纯性 </w:t>
            </w:r>
            <w:r>
              <w:rPr>
                <w:color w:val="231F20"/>
              </w:rPr>
              <w:t>AA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8"/>
              </w:rPr>
              <w:t>组</w:t>
            </w:r>
          </w:p>
        </w:tc>
        <w:tc>
          <w:tcPr>
            <w:tcW w:w="42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4"/>
              <w:spacing w:before="83" w:line="175" w:lineRule="auto"/>
              <w:rPr/>
            </w:pPr>
            <w:r>
              <w:rPr>
                <w:color w:val="231F20"/>
                <w:spacing w:val="-6"/>
              </w:rPr>
              <w:t>24</w:t>
            </w:r>
          </w:p>
        </w:tc>
        <w:tc>
          <w:tcPr>
            <w:tcW w:w="77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right="3"/>
              <w:spacing w:before="82" w:line="176" w:lineRule="auto"/>
              <w:jc w:val="right"/>
              <w:rPr>
                <w:sz w:val="14"/>
                <w:szCs w:val="14"/>
              </w:rPr>
            </w:pPr>
            <w:r>
              <w:rPr>
                <w:color w:val="231F20"/>
                <w:spacing w:val="-14"/>
              </w:rPr>
              <w:t>2</w:t>
            </w:r>
            <w:r>
              <w:rPr>
                <w:sz w:val="14"/>
                <w:szCs w:val="14"/>
                <w:color w:val="231F20"/>
                <w:spacing w:val="-14"/>
              </w:rPr>
              <w:t>（</w:t>
            </w:r>
            <w:r>
              <w:rPr>
                <w:color w:val="231F20"/>
                <w:spacing w:val="-14"/>
              </w:rPr>
              <w:t>8.33</w:t>
            </w:r>
            <w:r>
              <w:rPr>
                <w:sz w:val="14"/>
                <w:szCs w:val="14"/>
                <w:color w:val="231F20"/>
                <w:spacing w:val="-14"/>
              </w:rPr>
              <w:t>）</w:t>
            </w:r>
          </w:p>
        </w:tc>
        <w:tc>
          <w:tcPr>
            <w:tcW w:w="70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82" w:line="176" w:lineRule="auto"/>
              <w:jc w:val="right"/>
              <w:rPr>
                <w:sz w:val="14"/>
                <w:szCs w:val="14"/>
              </w:rPr>
            </w:pPr>
            <w:r>
              <w:rPr>
                <w:color w:val="231F20"/>
                <w:spacing w:val="-18"/>
              </w:rPr>
              <w:t>6</w:t>
            </w:r>
            <w:r>
              <w:rPr>
                <w:sz w:val="14"/>
                <w:szCs w:val="14"/>
                <w:color w:val="231F20"/>
                <w:spacing w:val="-18"/>
              </w:rPr>
              <w:t>（</w:t>
            </w:r>
            <w:r>
              <w:rPr>
                <w:color w:val="231F20"/>
                <w:spacing w:val="-18"/>
              </w:rPr>
              <w:t>25.00</w:t>
            </w:r>
            <w:r>
              <w:rPr>
                <w:sz w:val="14"/>
                <w:szCs w:val="14"/>
                <w:color w:val="231F20"/>
                <w:spacing w:val="-18"/>
              </w:rPr>
              <w:t>）</w:t>
            </w:r>
          </w:p>
        </w:tc>
        <w:tc>
          <w:tcPr>
            <w:tcW w:w="74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82" w:line="176" w:lineRule="auto"/>
              <w:jc w:val="right"/>
              <w:rPr>
                <w:sz w:val="14"/>
                <w:szCs w:val="14"/>
              </w:rPr>
            </w:pPr>
            <w:r>
              <w:rPr>
                <w:color w:val="231F20"/>
                <w:spacing w:val="-18"/>
              </w:rPr>
              <w:t>16</w:t>
            </w:r>
            <w:r>
              <w:rPr>
                <w:sz w:val="14"/>
                <w:szCs w:val="14"/>
                <w:color w:val="231F20"/>
                <w:spacing w:val="-18"/>
              </w:rPr>
              <w:t>（</w:t>
            </w:r>
            <w:r>
              <w:rPr>
                <w:color w:val="231F20"/>
                <w:spacing w:val="-18"/>
              </w:rPr>
              <w:t>66.67</w:t>
            </w:r>
            <w:r>
              <w:rPr>
                <w:sz w:val="14"/>
                <w:szCs w:val="14"/>
                <w:color w:val="231F20"/>
                <w:spacing w:val="-18"/>
              </w:rPr>
              <w:t>）</w:t>
            </w:r>
          </w:p>
        </w:tc>
        <w:tc>
          <w:tcPr>
            <w:tcW w:w="80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right="14"/>
              <w:spacing w:before="83" w:line="175" w:lineRule="auto"/>
              <w:jc w:val="right"/>
              <w:rPr/>
            </w:pPr>
            <w:r>
              <w:rPr>
                <w:color w:val="231F20"/>
                <w:spacing w:val="-9"/>
              </w:rPr>
              <w:t>9.13±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9"/>
              </w:rPr>
              <w:t>1.10</w:t>
            </w:r>
          </w:p>
        </w:tc>
        <w:tc>
          <w:tcPr>
            <w:tcW w:w="161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82" w:line="176" w:lineRule="auto"/>
              <w:jc w:val="right"/>
              <w:rPr>
                <w:sz w:val="14"/>
                <w:szCs w:val="14"/>
              </w:rPr>
            </w:pPr>
            <w:r>
              <w:rPr>
                <w:color w:val="231F20"/>
                <w:spacing w:val="-14"/>
              </w:rPr>
              <w:t>4</w:t>
            </w:r>
            <w:r>
              <w:rPr>
                <w:sz w:val="14"/>
                <w:szCs w:val="14"/>
                <w:color w:val="231F20"/>
                <w:spacing w:val="-14"/>
              </w:rPr>
              <w:t>（</w:t>
            </w:r>
            <w:r>
              <w:rPr>
                <w:color w:val="231F20"/>
                <w:spacing w:val="-14"/>
              </w:rPr>
              <w:t>16.67</w:t>
            </w:r>
            <w:r>
              <w:rPr>
                <w:sz w:val="14"/>
                <w:szCs w:val="14"/>
                <w:color w:val="231F20"/>
                <w:spacing w:val="-14"/>
              </w:rPr>
              <w:t>）  </w:t>
            </w:r>
            <w:r>
              <w:rPr>
                <w:color w:val="231F20"/>
                <w:spacing w:val="-14"/>
              </w:rPr>
              <w:t>20</w:t>
            </w:r>
            <w:r>
              <w:rPr>
                <w:sz w:val="14"/>
                <w:szCs w:val="14"/>
                <w:color w:val="231F20"/>
                <w:spacing w:val="-14"/>
              </w:rPr>
              <w:t>（</w:t>
            </w:r>
            <w:r>
              <w:rPr>
                <w:color w:val="231F20"/>
                <w:spacing w:val="-14"/>
              </w:rPr>
              <w:t>83.33</w:t>
            </w:r>
            <w:r>
              <w:rPr>
                <w:sz w:val="14"/>
                <w:szCs w:val="14"/>
                <w:color w:val="231F20"/>
                <w:spacing w:val="-14"/>
              </w:rPr>
              <w:t>）</w:t>
            </w:r>
          </w:p>
        </w:tc>
        <w:tc>
          <w:tcPr>
            <w:tcW w:w="172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82" w:line="176" w:lineRule="auto"/>
              <w:jc w:val="right"/>
              <w:rPr>
                <w:sz w:val="14"/>
                <w:szCs w:val="14"/>
              </w:rPr>
            </w:pPr>
            <w:r>
              <w:rPr>
                <w:color w:val="231F20"/>
                <w:spacing w:val="-16"/>
              </w:rPr>
              <w:t>23</w:t>
            </w:r>
            <w:r>
              <w:rPr>
                <w:sz w:val="14"/>
                <w:szCs w:val="14"/>
                <w:color w:val="231F20"/>
                <w:spacing w:val="-16"/>
              </w:rPr>
              <w:t>（</w:t>
            </w:r>
            <w:r>
              <w:rPr>
                <w:color w:val="231F20"/>
                <w:spacing w:val="-16"/>
              </w:rPr>
              <w:t>95.83</w:t>
            </w:r>
            <w:r>
              <w:rPr>
                <w:sz w:val="14"/>
                <w:szCs w:val="14"/>
                <w:color w:val="231F20"/>
                <w:spacing w:val="-16"/>
              </w:rPr>
              <w:t>）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    </w:t>
            </w:r>
            <w:r>
              <w:rPr>
                <w:color w:val="231F20"/>
                <w:spacing w:val="-16"/>
              </w:rPr>
              <w:t>1</w:t>
            </w:r>
            <w:r>
              <w:rPr>
                <w:sz w:val="14"/>
                <w:szCs w:val="14"/>
                <w:color w:val="231F20"/>
                <w:spacing w:val="-16"/>
              </w:rPr>
              <w:t>（</w:t>
            </w:r>
            <w:r>
              <w:rPr>
                <w:color w:val="231F20"/>
                <w:spacing w:val="-16"/>
              </w:rPr>
              <w:t>4.17</w:t>
            </w:r>
            <w:r>
              <w:rPr>
                <w:sz w:val="14"/>
                <w:szCs w:val="14"/>
                <w:color w:val="231F20"/>
                <w:spacing w:val="-16"/>
              </w:rPr>
              <w:t>）</w:t>
            </w:r>
          </w:p>
        </w:tc>
        <w:tc>
          <w:tcPr>
            <w:tcW w:w="172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82" w:line="176" w:lineRule="auto"/>
              <w:jc w:val="right"/>
              <w:rPr>
                <w:sz w:val="14"/>
                <w:szCs w:val="14"/>
              </w:rPr>
            </w:pPr>
            <w:r>
              <w:rPr>
                <w:color w:val="231F20"/>
                <w:spacing w:val="-16"/>
              </w:rPr>
              <w:t>23</w:t>
            </w:r>
            <w:r>
              <w:rPr>
                <w:sz w:val="14"/>
                <w:szCs w:val="14"/>
                <w:color w:val="231F20"/>
                <w:spacing w:val="-16"/>
              </w:rPr>
              <w:t>（</w:t>
            </w:r>
            <w:r>
              <w:rPr>
                <w:color w:val="231F20"/>
                <w:spacing w:val="-16"/>
              </w:rPr>
              <w:t>95.83</w:t>
            </w:r>
            <w:r>
              <w:rPr>
                <w:sz w:val="14"/>
                <w:szCs w:val="14"/>
                <w:color w:val="231F20"/>
                <w:spacing w:val="-16"/>
              </w:rPr>
              <w:t>）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    </w:t>
            </w:r>
            <w:r>
              <w:rPr>
                <w:color w:val="231F20"/>
                <w:spacing w:val="-16"/>
              </w:rPr>
              <w:t>1</w:t>
            </w:r>
            <w:r>
              <w:rPr>
                <w:sz w:val="14"/>
                <w:szCs w:val="14"/>
                <w:color w:val="231F20"/>
                <w:spacing w:val="-16"/>
              </w:rPr>
              <w:t>（</w:t>
            </w:r>
            <w:r>
              <w:rPr>
                <w:color w:val="231F20"/>
                <w:spacing w:val="-16"/>
              </w:rPr>
              <w:t>4.17</w:t>
            </w:r>
            <w:r>
              <w:rPr>
                <w:sz w:val="14"/>
                <w:szCs w:val="14"/>
                <w:color w:val="231F20"/>
                <w:spacing w:val="-16"/>
              </w:rPr>
              <w:t>）</w:t>
            </w:r>
          </w:p>
        </w:tc>
      </w:tr>
      <w:tr>
        <w:trPr>
          <w:trHeight w:val="278" w:hRule="atLeast"/>
        </w:trPr>
        <w:tc>
          <w:tcPr>
            <w:tcW w:w="112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9"/>
              <w:spacing w:before="61"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8"/>
              </w:rPr>
              <w:t>复杂性 </w:t>
            </w:r>
            <w:r>
              <w:rPr>
                <w:color w:val="231F20"/>
              </w:rPr>
              <w:t>AA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8"/>
              </w:rPr>
              <w:t>组</w:t>
            </w:r>
          </w:p>
        </w:tc>
        <w:tc>
          <w:tcPr>
            <w:tcW w:w="42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56"/>
              <w:spacing w:before="86" w:line="169" w:lineRule="auto"/>
              <w:rPr/>
            </w:pPr>
            <w:r>
              <w:rPr>
                <w:color w:val="231F20"/>
                <w:spacing w:val="-6"/>
              </w:rPr>
              <w:t>38</w:t>
            </w:r>
          </w:p>
        </w:tc>
        <w:tc>
          <w:tcPr>
            <w:tcW w:w="776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right="3"/>
              <w:spacing w:before="84" w:line="171" w:lineRule="auto"/>
              <w:jc w:val="right"/>
              <w:rPr>
                <w:sz w:val="14"/>
                <w:szCs w:val="14"/>
              </w:rPr>
            </w:pPr>
            <w:r>
              <w:rPr>
                <w:color w:val="231F20"/>
                <w:spacing w:val="-14"/>
              </w:rPr>
              <w:t>0</w:t>
            </w:r>
            <w:r>
              <w:rPr>
                <w:sz w:val="14"/>
                <w:szCs w:val="14"/>
                <w:color w:val="231F20"/>
                <w:spacing w:val="-14"/>
              </w:rPr>
              <w:t>（</w:t>
            </w:r>
            <w:r>
              <w:rPr>
                <w:color w:val="231F20"/>
                <w:spacing w:val="-14"/>
              </w:rPr>
              <w:t>0.00</w:t>
            </w:r>
            <w:r>
              <w:rPr>
                <w:sz w:val="14"/>
                <w:szCs w:val="14"/>
                <w:color w:val="231F20"/>
                <w:spacing w:val="-14"/>
              </w:rPr>
              <w:t>）</w:t>
            </w:r>
          </w:p>
        </w:tc>
        <w:tc>
          <w:tcPr>
            <w:tcW w:w="70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spacing w:before="84" w:line="171" w:lineRule="auto"/>
              <w:jc w:val="right"/>
              <w:rPr>
                <w:sz w:val="14"/>
                <w:szCs w:val="14"/>
              </w:rPr>
            </w:pPr>
            <w:r>
              <w:rPr>
                <w:color w:val="231F20"/>
                <w:spacing w:val="-18"/>
              </w:rPr>
              <w:t>4</w:t>
            </w:r>
            <w:r>
              <w:rPr>
                <w:sz w:val="14"/>
                <w:szCs w:val="14"/>
                <w:color w:val="231F20"/>
                <w:spacing w:val="-18"/>
              </w:rPr>
              <w:t>（</w:t>
            </w:r>
            <w:r>
              <w:rPr>
                <w:color w:val="231F20"/>
                <w:spacing w:val="-18"/>
              </w:rPr>
              <w:t>10.53</w:t>
            </w:r>
            <w:r>
              <w:rPr>
                <w:sz w:val="14"/>
                <w:szCs w:val="14"/>
                <w:color w:val="231F20"/>
                <w:spacing w:val="-18"/>
              </w:rPr>
              <w:t>）</w:t>
            </w:r>
          </w:p>
        </w:tc>
        <w:tc>
          <w:tcPr>
            <w:tcW w:w="74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spacing w:before="84" w:line="171" w:lineRule="auto"/>
              <w:jc w:val="right"/>
              <w:rPr>
                <w:sz w:val="14"/>
                <w:szCs w:val="14"/>
              </w:rPr>
            </w:pPr>
            <w:r>
              <w:rPr>
                <w:color w:val="231F20"/>
                <w:spacing w:val="-14"/>
                <w:w w:val="97"/>
              </w:rPr>
              <w:t>34</w:t>
            </w:r>
            <w:r>
              <w:rPr>
                <w:sz w:val="14"/>
                <w:szCs w:val="14"/>
                <w:color w:val="231F20"/>
                <w:spacing w:val="-14"/>
                <w:w w:val="97"/>
              </w:rPr>
              <w:t>（</w:t>
            </w:r>
            <w:r>
              <w:rPr>
                <w:color w:val="231F20"/>
                <w:spacing w:val="-14"/>
                <w:w w:val="97"/>
              </w:rPr>
              <w:t>89.47</w:t>
            </w:r>
            <w:r>
              <w:rPr>
                <w:sz w:val="14"/>
                <w:szCs w:val="14"/>
                <w:color w:val="231F20"/>
                <w:spacing w:val="-14"/>
                <w:w w:val="97"/>
              </w:rPr>
              <w:t>）</w:t>
            </w:r>
          </w:p>
        </w:tc>
        <w:tc>
          <w:tcPr>
            <w:tcW w:w="806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75"/>
              <w:spacing w:before="86" w:line="169" w:lineRule="auto"/>
              <w:rPr/>
            </w:pPr>
            <w:r>
              <w:rPr>
                <w:color w:val="231F20"/>
                <w:spacing w:val="-9"/>
              </w:rPr>
              <w:t>13.82±2.05</w:t>
            </w:r>
          </w:p>
        </w:tc>
        <w:tc>
          <w:tcPr>
            <w:tcW w:w="161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spacing w:before="84" w:line="171" w:lineRule="auto"/>
              <w:jc w:val="right"/>
              <w:rPr>
                <w:sz w:val="14"/>
                <w:szCs w:val="14"/>
              </w:rPr>
            </w:pPr>
            <w:r>
              <w:rPr>
                <w:color w:val="231F20"/>
                <w:spacing w:val="-16"/>
              </w:rPr>
              <w:t>35</w:t>
            </w:r>
            <w:r>
              <w:rPr>
                <w:sz w:val="14"/>
                <w:szCs w:val="14"/>
                <w:color w:val="231F20"/>
                <w:spacing w:val="-16"/>
              </w:rPr>
              <w:t>（</w:t>
            </w:r>
            <w:r>
              <w:rPr>
                <w:color w:val="231F20"/>
                <w:spacing w:val="-16"/>
              </w:rPr>
              <w:t>92.11</w:t>
            </w:r>
            <w:r>
              <w:rPr>
                <w:sz w:val="14"/>
                <w:szCs w:val="14"/>
                <w:color w:val="231F20"/>
                <w:spacing w:val="-16"/>
              </w:rPr>
              <w:t>）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    </w:t>
            </w:r>
            <w:r>
              <w:rPr>
                <w:color w:val="231F20"/>
                <w:spacing w:val="-16"/>
              </w:rPr>
              <w:t>3</w:t>
            </w:r>
            <w:r>
              <w:rPr>
                <w:sz w:val="14"/>
                <w:szCs w:val="14"/>
                <w:color w:val="231F20"/>
                <w:spacing w:val="-16"/>
              </w:rPr>
              <w:t>（</w:t>
            </w:r>
            <w:r>
              <w:rPr>
                <w:color w:val="231F20"/>
                <w:spacing w:val="-16"/>
              </w:rPr>
              <w:t>7.89</w:t>
            </w:r>
            <w:r>
              <w:rPr>
                <w:sz w:val="14"/>
                <w:szCs w:val="14"/>
                <w:color w:val="231F20"/>
                <w:spacing w:val="-16"/>
              </w:rPr>
              <w:t>）</w:t>
            </w:r>
          </w:p>
        </w:tc>
        <w:tc>
          <w:tcPr>
            <w:tcW w:w="1726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spacing w:before="84" w:line="171" w:lineRule="auto"/>
              <w:jc w:val="right"/>
              <w:rPr>
                <w:sz w:val="14"/>
                <w:szCs w:val="14"/>
              </w:rPr>
            </w:pPr>
            <w:r>
              <w:rPr>
                <w:color w:val="231F20"/>
                <w:spacing w:val="-16"/>
              </w:rPr>
              <w:t>0</w:t>
            </w:r>
            <w:r>
              <w:rPr>
                <w:sz w:val="14"/>
                <w:szCs w:val="14"/>
                <w:color w:val="231F20"/>
                <w:spacing w:val="-16"/>
              </w:rPr>
              <w:t>（</w:t>
            </w:r>
            <w:r>
              <w:rPr>
                <w:color w:val="231F20"/>
                <w:spacing w:val="-16"/>
              </w:rPr>
              <w:t>0.00</w:t>
            </w:r>
            <w:r>
              <w:rPr>
                <w:sz w:val="14"/>
                <w:szCs w:val="14"/>
                <w:color w:val="231F20"/>
                <w:spacing w:val="-16"/>
              </w:rPr>
              <w:t>）</w:t>
            </w:r>
            <w:r>
              <w:rPr>
                <w:color w:val="231F20"/>
                <w:spacing w:val="-16"/>
              </w:rPr>
              <w:t>38</w:t>
            </w:r>
            <w:r>
              <w:rPr>
                <w:sz w:val="14"/>
                <w:szCs w:val="14"/>
                <w:color w:val="231F20"/>
                <w:spacing w:val="-16"/>
              </w:rPr>
              <w:t>（</w:t>
            </w:r>
            <w:r>
              <w:rPr>
                <w:color w:val="231F20"/>
                <w:spacing w:val="-16"/>
              </w:rPr>
              <w:t>100.00</w:t>
            </w:r>
            <w:r>
              <w:rPr>
                <w:sz w:val="14"/>
                <w:szCs w:val="14"/>
                <w:color w:val="231F20"/>
                <w:spacing w:val="-16"/>
              </w:rPr>
              <w:t>）</w:t>
            </w:r>
          </w:p>
        </w:tc>
        <w:tc>
          <w:tcPr>
            <w:tcW w:w="1726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spacing w:before="84" w:line="171" w:lineRule="auto"/>
              <w:jc w:val="right"/>
              <w:rPr>
                <w:sz w:val="14"/>
                <w:szCs w:val="14"/>
              </w:rPr>
            </w:pPr>
            <w:r>
              <w:rPr>
                <w:color w:val="231F20"/>
                <w:spacing w:val="-14"/>
              </w:rPr>
              <w:t>4</w:t>
            </w:r>
            <w:r>
              <w:rPr>
                <w:sz w:val="14"/>
                <w:szCs w:val="14"/>
                <w:color w:val="231F20"/>
                <w:spacing w:val="-14"/>
              </w:rPr>
              <w:t>（</w:t>
            </w:r>
            <w:r>
              <w:rPr>
                <w:color w:val="231F20"/>
                <w:spacing w:val="-14"/>
              </w:rPr>
              <w:t>10.53</w:t>
            </w:r>
            <w:r>
              <w:rPr>
                <w:sz w:val="14"/>
                <w:szCs w:val="14"/>
                <w:color w:val="231F20"/>
                <w:spacing w:val="-14"/>
              </w:rPr>
              <w:t>）  </w:t>
            </w:r>
            <w:r>
              <w:rPr>
                <w:color w:val="231F20"/>
                <w:spacing w:val="-14"/>
              </w:rPr>
              <w:t>34</w:t>
            </w:r>
            <w:r>
              <w:rPr>
                <w:sz w:val="14"/>
                <w:szCs w:val="14"/>
                <w:color w:val="231F20"/>
                <w:spacing w:val="-14"/>
              </w:rPr>
              <w:t>（</w:t>
            </w:r>
            <w:r>
              <w:rPr>
                <w:color w:val="231F20"/>
                <w:spacing w:val="-14"/>
              </w:rPr>
              <w:t>89.47</w:t>
            </w:r>
            <w:r>
              <w:rPr>
                <w:sz w:val="14"/>
                <w:szCs w:val="14"/>
                <w:color w:val="231F20"/>
                <w:spacing w:val="-14"/>
              </w:rPr>
              <w:t>）</w:t>
            </w:r>
          </w:p>
        </w:tc>
      </w:tr>
      <w:tr>
        <w:trPr>
          <w:trHeight w:val="284" w:hRule="atLeast"/>
        </w:trPr>
        <w:tc>
          <w:tcPr>
            <w:tcW w:w="112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69" w:line="182" w:lineRule="auto"/>
              <w:rPr>
                <w:sz w:val="14"/>
                <w:szCs w:val="14"/>
              </w:rPr>
            </w:pPr>
            <w:r>
              <w:rPr>
                <w:color w:val="231F20"/>
                <w:spacing w:val="-4"/>
              </w:rPr>
              <w:t>χ</w:t>
            </w:r>
            <w:r>
              <w:rPr>
                <w:sz w:val="8"/>
                <w:szCs w:val="8"/>
                <w:color w:val="231F20"/>
                <w:spacing w:val="-4"/>
                <w:position w:val="5"/>
              </w:rPr>
              <w:t>2</w:t>
            </w:r>
            <w:r>
              <w:rPr>
                <w:color w:val="231F20"/>
                <w:w w:val="88"/>
              </w:rPr>
              <w:t>/t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w w:val="88"/>
              </w:rPr>
              <w:t>值</w:t>
            </w:r>
          </w:p>
        </w:tc>
        <w:tc>
          <w:tcPr>
            <w:tcW w:w="427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6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1"/>
              <w:spacing w:before="86" w:line="175" w:lineRule="auto"/>
              <w:rPr/>
            </w:pPr>
            <w:r>
              <w:rPr>
                <w:color w:val="231F20"/>
                <w:spacing w:val="-6"/>
              </w:rPr>
              <w:t>6.026</w:t>
            </w:r>
          </w:p>
        </w:tc>
        <w:tc>
          <w:tcPr>
            <w:tcW w:w="740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right="16"/>
              <w:spacing w:before="86" w:line="175" w:lineRule="auto"/>
              <w:jc w:val="right"/>
              <w:rPr/>
            </w:pPr>
            <w:r>
              <w:rPr>
                <w:color w:val="231F20"/>
                <w:spacing w:val="-8"/>
              </w:rPr>
              <w:t>10.291</w:t>
            </w:r>
          </w:p>
        </w:tc>
        <w:tc>
          <w:tcPr>
            <w:tcW w:w="161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95"/>
              <w:spacing w:before="86" w:line="175" w:lineRule="auto"/>
              <w:rPr/>
            </w:pPr>
            <w:r>
              <w:rPr>
                <w:color w:val="231F20"/>
                <w:spacing w:val="-7"/>
              </w:rPr>
              <w:t>35.874</w:t>
            </w:r>
          </w:p>
        </w:tc>
        <w:tc>
          <w:tcPr>
            <w:tcW w:w="172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08"/>
              <w:spacing w:before="86" w:line="175" w:lineRule="auto"/>
              <w:rPr/>
            </w:pPr>
            <w:r>
              <w:rPr>
                <w:color w:val="231F20"/>
                <w:spacing w:val="-7"/>
              </w:rPr>
              <w:t>57.893</w:t>
            </w:r>
          </w:p>
        </w:tc>
        <w:tc>
          <w:tcPr>
            <w:tcW w:w="172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03"/>
              <w:spacing w:before="86" w:line="175" w:lineRule="auto"/>
              <w:rPr/>
            </w:pPr>
            <w:r>
              <w:rPr>
                <w:color w:val="231F20"/>
                <w:spacing w:val="-6"/>
              </w:rPr>
              <w:t>43.544</w:t>
            </w:r>
          </w:p>
        </w:tc>
      </w:tr>
      <w:tr>
        <w:trPr>
          <w:trHeight w:val="279" w:hRule="atLeast"/>
        </w:trPr>
        <w:tc>
          <w:tcPr>
            <w:tcW w:w="112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6"/>
              <w:spacing w:before="69" w:line="183" w:lineRule="auto"/>
              <w:rPr>
                <w:sz w:val="14"/>
                <w:szCs w:val="14"/>
              </w:rPr>
            </w:pPr>
            <w:r>
              <w:rPr>
                <w:color w:val="231F20"/>
                <w:spacing w:val="5"/>
              </w:rPr>
              <w:t>P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5"/>
              </w:rPr>
              <w:t>值</w:t>
            </w:r>
          </w:p>
        </w:tc>
        <w:tc>
          <w:tcPr>
            <w:tcW w:w="427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6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59"/>
              <w:spacing w:before="86" w:line="170" w:lineRule="auto"/>
              <w:rPr/>
            </w:pPr>
            <w:r>
              <w:rPr>
                <w:color w:val="231F20"/>
                <w:spacing w:val="-6"/>
              </w:rPr>
              <w:t>0.049</w:t>
            </w:r>
          </w:p>
        </w:tc>
        <w:tc>
          <w:tcPr>
            <w:tcW w:w="740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right="21"/>
              <w:spacing w:before="86" w:line="170" w:lineRule="auto"/>
              <w:jc w:val="right"/>
              <w:rPr/>
            </w:pPr>
            <w:r>
              <w:rPr>
                <w:color w:val="231F20"/>
                <w:spacing w:val="-10"/>
              </w:rPr>
              <w:t>&lt;0.001</w:t>
            </w:r>
          </w:p>
        </w:tc>
        <w:tc>
          <w:tcPr>
            <w:tcW w:w="161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92"/>
              <w:spacing w:before="86" w:line="170" w:lineRule="auto"/>
              <w:rPr/>
            </w:pPr>
            <w:r>
              <w:rPr>
                <w:color w:val="231F20"/>
                <w:spacing w:val="-10"/>
              </w:rPr>
              <w:t>&lt;0.001</w:t>
            </w:r>
          </w:p>
        </w:tc>
        <w:tc>
          <w:tcPr>
            <w:tcW w:w="172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06"/>
              <w:spacing w:before="86" w:line="170" w:lineRule="auto"/>
              <w:rPr/>
            </w:pPr>
            <w:r>
              <w:rPr>
                <w:color w:val="231F20"/>
                <w:spacing w:val="-10"/>
              </w:rPr>
              <w:t>&lt;0.001</w:t>
            </w:r>
          </w:p>
        </w:tc>
        <w:tc>
          <w:tcPr>
            <w:tcW w:w="172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06"/>
              <w:spacing w:before="86" w:line="170" w:lineRule="auto"/>
              <w:rPr/>
            </w:pPr>
            <w:r>
              <w:rPr>
                <w:color w:val="231F20"/>
                <w:spacing w:val="-10"/>
              </w:rPr>
              <w:t>&lt;0.001</w:t>
            </w:r>
          </w:p>
        </w:tc>
      </w:tr>
    </w:tbl>
    <w:p>
      <w:pPr>
        <w:pStyle w:val="BodyText"/>
        <w:ind w:left="3313"/>
        <w:spacing w:before="124" w:line="188" w:lineRule="auto"/>
        <w:outlineLvl w:val="0"/>
        <w:rPr>
          <w:sz w:val="14"/>
          <w:szCs w:val="14"/>
        </w:rPr>
      </w:pPr>
      <w:r>
        <w:rPr>
          <w:sz w:val="14"/>
          <w:szCs w:val="14"/>
          <w:color w:val="231F20"/>
          <w:spacing w:val="8"/>
        </w:rPr>
        <w:t>表 </w:t>
      </w:r>
      <w:r>
        <w:rPr>
          <w:sz w:val="15"/>
          <w:szCs w:val="15"/>
          <w:color w:val="231F20"/>
          <w:spacing w:val="8"/>
        </w:rPr>
        <w:t>3</w:t>
      </w:r>
      <w:r>
        <w:rPr>
          <w:sz w:val="15"/>
          <w:szCs w:val="15"/>
          <w:color w:val="231F20"/>
          <w:spacing w:val="18"/>
        </w:rPr>
        <w:t xml:space="preserve">   </w:t>
      </w:r>
      <w:r>
        <w:rPr>
          <w:sz w:val="14"/>
          <w:szCs w:val="14"/>
          <w:color w:val="231F20"/>
          <w:spacing w:val="8"/>
        </w:rPr>
        <w:t>改良 </w:t>
      </w:r>
      <w:r>
        <w:rPr>
          <w:sz w:val="15"/>
          <w:szCs w:val="15"/>
          <w:color w:val="231F20"/>
        </w:rPr>
        <w:t>Alvarado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8"/>
        </w:rPr>
        <w:t>评分及高频彩超对小儿 </w:t>
      </w:r>
      <w:r>
        <w:rPr>
          <w:sz w:val="15"/>
          <w:szCs w:val="15"/>
          <w:color w:val="231F20"/>
        </w:rPr>
        <w:t>AA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8"/>
        </w:rPr>
        <w:t>的诊断结果（例）</w:t>
      </w:r>
    </w:p>
    <w:p>
      <w:pPr>
        <w:spacing w:line="14" w:lineRule="exact"/>
        <w:rPr/>
      </w:pPr>
      <w:r/>
    </w:p>
    <w:tbl>
      <w:tblPr>
        <w:tblStyle w:val="TableNormal"/>
        <w:tblW w:w="9637" w:type="dxa"/>
        <w:tblInd w:w="70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787"/>
        <w:gridCol w:w="1135"/>
        <w:gridCol w:w="1655"/>
        <w:gridCol w:w="1772"/>
        <w:gridCol w:w="2288"/>
      </w:tblGrid>
      <w:tr>
        <w:trPr>
          <w:trHeight w:val="278" w:hRule="atLeast"/>
        </w:trPr>
        <w:tc>
          <w:tcPr>
            <w:tcW w:w="278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5"/>
              <w:spacing w:before="65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2"/>
              </w:rPr>
              <w:t>诊断</w:t>
            </w:r>
          </w:p>
        </w:tc>
        <w:tc>
          <w:tcPr>
            <w:tcW w:w="113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45"/>
              <w:spacing w:before="85" w:line="168" w:lineRule="auto"/>
              <w:rPr/>
            </w:pPr>
            <w:r>
              <w:rPr>
                <w:color w:val="231F20"/>
              </w:rPr>
              <w:t>n</w:t>
            </w:r>
          </w:p>
        </w:tc>
        <w:tc>
          <w:tcPr>
            <w:tcW w:w="165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76"/>
              <w:spacing w:before="57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5"/>
              </w:rPr>
              <w:t>诊断符合</w:t>
            </w:r>
          </w:p>
        </w:tc>
        <w:tc>
          <w:tcPr>
            <w:tcW w:w="177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61"/>
              <w:spacing w:before="57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5"/>
              </w:rPr>
              <w:t>诊断不符</w:t>
            </w:r>
          </w:p>
        </w:tc>
        <w:tc>
          <w:tcPr>
            <w:tcW w:w="228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93"/>
              <w:spacing w:before="56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诊断符合率（</w:t>
            </w:r>
            <w:r>
              <w:rPr>
                <w:color w:val="231F20"/>
                <w:spacing w:val="3"/>
              </w:rPr>
              <w:t>%</w:t>
            </w:r>
            <w:r>
              <w:rPr>
                <w:sz w:val="14"/>
                <w:szCs w:val="14"/>
                <w:color w:val="231F20"/>
                <w:spacing w:val="3"/>
              </w:rPr>
              <w:t>）</w:t>
            </w:r>
          </w:p>
        </w:tc>
      </w:tr>
      <w:tr>
        <w:trPr>
          <w:trHeight w:val="280" w:hRule="atLeast"/>
        </w:trPr>
        <w:tc>
          <w:tcPr>
            <w:tcW w:w="278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7"/>
              <w:spacing w:before="58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改良 </w:t>
            </w:r>
            <w:r>
              <w:rPr>
                <w:color w:val="231F20"/>
                <w:spacing w:val="-3"/>
              </w:rPr>
              <w:t>Alvarado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评分</w:t>
            </w:r>
          </w:p>
        </w:tc>
        <w:tc>
          <w:tcPr>
            <w:tcW w:w="113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09"/>
              <w:spacing w:before="82" w:line="175" w:lineRule="auto"/>
              <w:rPr/>
            </w:pPr>
            <w:r>
              <w:rPr>
                <w:color w:val="231F20"/>
                <w:spacing w:val="-6"/>
              </w:rPr>
              <w:t>62</w:t>
            </w:r>
          </w:p>
        </w:tc>
        <w:tc>
          <w:tcPr>
            <w:tcW w:w="165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54"/>
              <w:spacing w:before="82" w:line="175" w:lineRule="auto"/>
              <w:rPr/>
            </w:pPr>
            <w:r>
              <w:rPr>
                <w:color w:val="231F20"/>
                <w:spacing w:val="-6"/>
              </w:rPr>
              <w:t>50</w:t>
            </w:r>
          </w:p>
        </w:tc>
        <w:tc>
          <w:tcPr>
            <w:tcW w:w="177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51"/>
              <w:spacing w:before="82" w:line="175" w:lineRule="auto"/>
              <w:rPr/>
            </w:pPr>
            <w:r>
              <w:rPr>
                <w:color w:val="231F20"/>
                <w:spacing w:val="-9"/>
              </w:rPr>
              <w:t>12</w:t>
            </w:r>
          </w:p>
        </w:tc>
        <w:tc>
          <w:tcPr>
            <w:tcW w:w="228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00"/>
              <w:spacing w:before="70" w:line="186" w:lineRule="auto"/>
              <w:rPr>
                <w:sz w:val="8"/>
                <w:szCs w:val="8"/>
              </w:rPr>
            </w:pPr>
            <w:r>
              <w:rPr>
                <w:color w:val="231F20"/>
                <w:spacing w:val="-17"/>
                <w:w w:val="95"/>
              </w:rPr>
              <w:t>50</w:t>
            </w:r>
            <w:r>
              <w:rPr>
                <w:sz w:val="14"/>
                <w:szCs w:val="14"/>
                <w:color w:val="231F20"/>
                <w:spacing w:val="-17"/>
                <w:w w:val="95"/>
              </w:rPr>
              <w:t>（</w:t>
            </w:r>
            <w:r>
              <w:rPr>
                <w:color w:val="231F20"/>
                <w:spacing w:val="-17"/>
                <w:w w:val="95"/>
              </w:rPr>
              <w:t>80.65</w:t>
            </w:r>
            <w:r>
              <w:rPr>
                <w:sz w:val="14"/>
                <w:szCs w:val="14"/>
                <w:color w:val="231F20"/>
                <w:spacing w:val="-17"/>
                <w:w w:val="95"/>
              </w:rPr>
              <w:t>）</w:t>
            </w:r>
            <w:r>
              <w:rPr>
                <w:sz w:val="8"/>
                <w:szCs w:val="8"/>
                <w:color w:val="231F20"/>
                <w:spacing w:val="3"/>
                <w:w w:val="123"/>
                <w:position w:val="5"/>
              </w:rPr>
              <w:t>#</w:t>
            </w:r>
          </w:p>
        </w:tc>
      </w:tr>
      <w:tr>
        <w:trPr>
          <w:trHeight w:val="282" w:hRule="atLeast"/>
        </w:trPr>
        <w:tc>
          <w:tcPr>
            <w:tcW w:w="2787" w:type="dxa"/>
            <w:vAlign w:val="top"/>
          </w:tcPr>
          <w:p>
            <w:pPr>
              <w:pStyle w:val="TableText"/>
              <w:ind w:left="69"/>
              <w:spacing w:before="68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4"/>
              </w:rPr>
              <w:t>高频彩超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509"/>
              <w:spacing w:before="85" w:line="174" w:lineRule="auto"/>
              <w:rPr/>
            </w:pPr>
            <w:r>
              <w:rPr>
                <w:color w:val="231F20"/>
                <w:spacing w:val="-6"/>
              </w:rPr>
              <w:t>62</w:t>
            </w:r>
          </w:p>
        </w:tc>
        <w:tc>
          <w:tcPr>
            <w:tcW w:w="1655" w:type="dxa"/>
            <w:vAlign w:val="top"/>
          </w:tcPr>
          <w:p>
            <w:pPr>
              <w:pStyle w:val="TableText"/>
              <w:ind w:left="654"/>
              <w:spacing w:before="85" w:line="174" w:lineRule="auto"/>
              <w:rPr/>
            </w:pPr>
            <w:r>
              <w:rPr>
                <w:color w:val="231F20"/>
                <w:spacing w:val="-6"/>
              </w:rPr>
              <w:t>55</w:t>
            </w:r>
          </w:p>
        </w:tc>
        <w:tc>
          <w:tcPr>
            <w:tcW w:w="1772" w:type="dxa"/>
            <w:vAlign w:val="top"/>
          </w:tcPr>
          <w:p>
            <w:pPr>
              <w:pStyle w:val="TableText"/>
              <w:ind w:left="816"/>
              <w:spacing w:before="85" w:line="174" w:lineRule="auto"/>
              <w:rPr/>
            </w:pPr>
            <w:r>
              <w:rPr>
                <w:color w:val="231F20"/>
              </w:rPr>
              <w:t>7</w:t>
            </w:r>
          </w:p>
        </w:tc>
        <w:tc>
          <w:tcPr>
            <w:tcW w:w="2288" w:type="dxa"/>
            <w:vAlign w:val="top"/>
          </w:tcPr>
          <w:p>
            <w:pPr>
              <w:pStyle w:val="TableText"/>
              <w:ind w:left="900"/>
              <w:spacing w:before="73" w:line="185" w:lineRule="auto"/>
              <w:rPr>
                <w:sz w:val="8"/>
                <w:szCs w:val="8"/>
              </w:rPr>
            </w:pPr>
            <w:r>
              <w:rPr>
                <w:color w:val="231F20"/>
                <w:spacing w:val="-19"/>
                <w:w w:val="97"/>
              </w:rPr>
              <w:t>55</w:t>
            </w:r>
            <w:r>
              <w:rPr>
                <w:sz w:val="14"/>
                <w:szCs w:val="14"/>
                <w:color w:val="231F20"/>
                <w:spacing w:val="-19"/>
                <w:w w:val="97"/>
              </w:rPr>
              <w:t>（</w:t>
            </w:r>
            <w:r>
              <w:rPr>
                <w:color w:val="231F20"/>
                <w:spacing w:val="-19"/>
                <w:w w:val="97"/>
              </w:rPr>
              <w:t>88.71</w:t>
            </w:r>
            <w:r>
              <w:rPr>
                <w:sz w:val="14"/>
                <w:szCs w:val="14"/>
                <w:color w:val="231F20"/>
                <w:spacing w:val="-19"/>
                <w:w w:val="97"/>
              </w:rPr>
              <w:t>）</w:t>
            </w:r>
            <w:r>
              <w:rPr>
                <w:sz w:val="8"/>
                <w:szCs w:val="8"/>
                <w:color w:val="231F20"/>
                <w:spacing w:val="3"/>
                <w:w w:val="125"/>
                <w:position w:val="5"/>
              </w:rPr>
              <w:t>#</w:t>
            </w:r>
          </w:p>
        </w:tc>
      </w:tr>
      <w:tr>
        <w:trPr>
          <w:trHeight w:val="279" w:hRule="atLeast"/>
        </w:trPr>
        <w:tc>
          <w:tcPr>
            <w:tcW w:w="278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7"/>
              <w:spacing w:before="62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7"/>
              </w:rPr>
              <w:t>改良 </w:t>
            </w:r>
            <w:r>
              <w:rPr>
                <w:color w:val="231F20"/>
              </w:rPr>
              <w:t>Alvarado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7"/>
              </w:rPr>
              <w:t>评分联合高频彩超</w:t>
            </w:r>
          </w:p>
        </w:tc>
        <w:tc>
          <w:tcPr>
            <w:tcW w:w="113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509"/>
              <w:spacing w:before="86" w:line="170" w:lineRule="auto"/>
              <w:rPr/>
            </w:pPr>
            <w:r>
              <w:rPr>
                <w:color w:val="231F20"/>
                <w:spacing w:val="-6"/>
              </w:rPr>
              <w:t>62</w:t>
            </w:r>
          </w:p>
        </w:tc>
        <w:tc>
          <w:tcPr>
            <w:tcW w:w="165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54"/>
              <w:spacing w:before="86" w:line="170" w:lineRule="auto"/>
              <w:rPr/>
            </w:pPr>
            <w:r>
              <w:rPr>
                <w:color w:val="231F20"/>
                <w:spacing w:val="-6"/>
              </w:rPr>
              <w:t>61</w:t>
            </w:r>
          </w:p>
        </w:tc>
        <w:tc>
          <w:tcPr>
            <w:tcW w:w="177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831"/>
              <w:spacing w:before="86" w:line="170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2288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895"/>
              <w:spacing w:before="85" w:line="171" w:lineRule="auto"/>
              <w:rPr>
                <w:sz w:val="14"/>
                <w:szCs w:val="14"/>
              </w:rPr>
            </w:pPr>
            <w:r>
              <w:rPr>
                <w:color w:val="231F20"/>
                <w:spacing w:val="-13"/>
              </w:rPr>
              <w:t>61</w:t>
            </w:r>
            <w:r>
              <w:rPr>
                <w:sz w:val="14"/>
                <w:szCs w:val="14"/>
                <w:color w:val="231F20"/>
                <w:spacing w:val="-13"/>
              </w:rPr>
              <w:t>（</w:t>
            </w:r>
            <w:r>
              <w:rPr>
                <w:color w:val="231F20"/>
                <w:spacing w:val="-13"/>
              </w:rPr>
              <w:t>98.39</w:t>
            </w:r>
            <w:r>
              <w:rPr>
                <w:sz w:val="14"/>
                <w:szCs w:val="14"/>
                <w:color w:val="231F20"/>
                <w:spacing w:val="-13"/>
              </w:rPr>
              <w:t>）</w:t>
            </w:r>
          </w:p>
        </w:tc>
      </w:tr>
      <w:tr>
        <w:trPr>
          <w:trHeight w:val="284" w:hRule="atLeast"/>
        </w:trPr>
        <w:tc>
          <w:tcPr>
            <w:tcW w:w="278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69" w:line="179" w:lineRule="auto"/>
              <w:rPr>
                <w:sz w:val="14"/>
                <w:szCs w:val="14"/>
              </w:rPr>
            </w:pPr>
            <w:r>
              <w:rPr>
                <w:color w:val="231F20"/>
                <w:spacing w:val="-1"/>
                <w:position w:val="-1"/>
              </w:rPr>
              <w:t>χ</w:t>
            </w:r>
            <w:r>
              <w:rPr>
                <w:sz w:val="8"/>
                <w:szCs w:val="8"/>
                <w:color w:val="231F20"/>
                <w:spacing w:val="-1"/>
                <w:position w:val="4"/>
              </w:rPr>
              <w:t>2</w:t>
            </w:r>
            <w:r>
              <w:rPr>
                <w:sz w:val="8"/>
                <w:szCs w:val="8"/>
                <w:color w:val="231F20"/>
                <w:spacing w:val="18"/>
                <w:w w:val="101"/>
                <w:position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值</w:t>
            </w:r>
          </w:p>
        </w:tc>
        <w:tc>
          <w:tcPr>
            <w:tcW w:w="1135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5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28"/>
              <w:spacing w:before="154" w:line="117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177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13"/>
              <w:spacing w:before="154" w:line="117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228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46"/>
              <w:spacing w:before="86" w:line="175" w:lineRule="auto"/>
              <w:rPr/>
            </w:pPr>
            <w:r>
              <w:rPr>
                <w:color w:val="231F20"/>
                <w:spacing w:val="-9"/>
              </w:rPr>
              <w:t>10.196</w:t>
            </w:r>
          </w:p>
        </w:tc>
      </w:tr>
      <w:tr>
        <w:trPr>
          <w:trHeight w:val="279" w:hRule="atLeast"/>
        </w:trPr>
        <w:tc>
          <w:tcPr>
            <w:tcW w:w="278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6"/>
              <w:spacing w:before="69" w:line="183" w:lineRule="auto"/>
              <w:rPr>
                <w:sz w:val="14"/>
                <w:szCs w:val="14"/>
              </w:rPr>
            </w:pPr>
            <w:r>
              <w:rPr>
                <w:color w:val="231F20"/>
                <w:spacing w:val="5"/>
              </w:rPr>
              <w:t>P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5"/>
              </w:rPr>
              <w:t>值</w:t>
            </w:r>
          </w:p>
        </w:tc>
        <w:tc>
          <w:tcPr>
            <w:tcW w:w="1135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5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28"/>
              <w:spacing w:before="153" w:line="115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177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13"/>
              <w:spacing w:before="153" w:line="115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228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212"/>
              <w:spacing w:before="85" w:line="171" w:lineRule="auto"/>
              <w:rPr/>
            </w:pPr>
            <w:r>
              <w:rPr>
                <w:color w:val="231F20"/>
                <w:spacing w:val="-6"/>
              </w:rPr>
              <w:t>0.006</w:t>
            </w:r>
          </w:p>
        </w:tc>
      </w:tr>
    </w:tbl>
    <w:p>
      <w:pPr>
        <w:pStyle w:val="BodyText"/>
        <w:ind w:left="720"/>
        <w:spacing w:before="71" w:line="160" w:lineRule="auto"/>
        <w:rPr>
          <w:sz w:val="15"/>
          <w:szCs w:val="15"/>
        </w:rPr>
      </w:pPr>
      <w:r>
        <w:rPr>
          <w:sz w:val="14"/>
          <w:szCs w:val="14"/>
          <w:color w:val="231F20"/>
        </w:rPr>
        <w:t>注：与改良 </w:t>
      </w:r>
      <w:r>
        <w:rPr>
          <w:sz w:val="15"/>
          <w:szCs w:val="15"/>
          <w:color w:val="231F20"/>
        </w:rPr>
        <w:t>Alvarado </w:t>
      </w:r>
      <w:r>
        <w:rPr>
          <w:sz w:val="14"/>
          <w:szCs w:val="14"/>
          <w:color w:val="231F20"/>
        </w:rPr>
        <w:t>评分联合高频彩超</w:t>
      </w:r>
      <w:r>
        <w:rPr>
          <w:sz w:val="14"/>
          <w:szCs w:val="14"/>
          <w:color w:val="231F20"/>
          <w:spacing w:val="-1"/>
        </w:rPr>
        <w:t>比较，</w:t>
      </w:r>
      <w:r>
        <w:rPr>
          <w:sz w:val="8"/>
          <w:szCs w:val="8"/>
          <w:color w:val="231F20"/>
          <w:spacing w:val="-1"/>
          <w:position w:val="5"/>
        </w:rPr>
        <w:t>#</w:t>
      </w:r>
      <w:r>
        <w:rPr>
          <w:sz w:val="15"/>
          <w:szCs w:val="15"/>
          <w:color w:val="231F20"/>
          <w:spacing w:val="-1"/>
        </w:rPr>
        <w:t>P&lt;0.05</w:t>
      </w:r>
    </w:p>
    <w:p>
      <w:pPr>
        <w:spacing w:line="160" w:lineRule="auto"/>
        <w:sectPr>
          <w:type w:val="continuous"/>
          <w:pgSz w:w="12075" w:h="16780"/>
          <w:pgMar w:top="1423" w:right="1227" w:bottom="0" w:left="424" w:header="1101" w:footer="0" w:gutter="0"/>
          <w:cols w:equalWidth="0" w:num="1">
            <w:col w:w="10423" w:space="0"/>
          </w:cols>
        </w:sectPr>
        <w:rPr>
          <w:sz w:val="15"/>
          <w:szCs w:val="15"/>
        </w:rPr>
      </w:pPr>
    </w:p>
    <w:p>
      <w:pPr>
        <w:spacing w:line="172" w:lineRule="exact"/>
        <w:rPr/>
      </w:pPr>
      <w:r/>
    </w:p>
    <w:p>
      <w:pPr>
        <w:spacing w:line="172" w:lineRule="exact"/>
        <w:sectPr>
          <w:headerReference w:type="default" r:id="rId4"/>
          <w:pgSz w:w="12075" w:h="16780"/>
          <w:pgMar w:top="1423" w:right="1059" w:bottom="0" w:left="424" w:header="1101" w:footer="0" w:gutter="0"/>
          <w:cols w:equalWidth="0" w:num="1">
            <w:col w:w="10591" w:space="0"/>
          </w:cols>
        </w:sectPr>
        <w:rPr/>
      </w:pPr>
    </w:p>
    <w:p>
      <w:pPr>
        <w:pStyle w:val="BodyText"/>
        <w:ind w:left="883" w:right="291" w:firstLine="4"/>
        <w:spacing w:before="44" w:line="227" w:lineRule="auto"/>
        <w:jc w:val="both"/>
        <w:rPr/>
      </w:pPr>
      <w:r>
        <w:rPr>
          <w:color w:val="231F20"/>
          <w:spacing w:val="9"/>
        </w:rPr>
        <w:t>体征及实验室检查的评分系统，较传统 </w:t>
      </w:r>
      <w:r>
        <w:rPr>
          <w:sz w:val="20"/>
          <w:szCs w:val="20"/>
          <w:color w:val="231F20"/>
        </w:rPr>
        <w:t>Alvarado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color w:val="231F20"/>
          <w:spacing w:val="9"/>
        </w:rPr>
        <w:t>评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6"/>
        </w:rPr>
        <w:t>分更符合小儿 </w:t>
      </w:r>
      <w:r>
        <w:rPr>
          <w:sz w:val="20"/>
          <w:szCs w:val="20"/>
          <w:color w:val="231F20"/>
        </w:rPr>
        <w:t>AA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color w:val="231F20"/>
          <w:spacing w:val="6"/>
        </w:rPr>
        <w:t>的临床表现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。改良 </w:t>
      </w:r>
      <w:r>
        <w:rPr>
          <w:sz w:val="20"/>
          <w:szCs w:val="20"/>
          <w:color w:val="231F20"/>
        </w:rPr>
        <w:t>Alvarado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color w:val="231F20"/>
          <w:spacing w:val="6"/>
        </w:rPr>
        <w:t>评分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主要包含反跳痛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3"/>
        </w:rPr>
        <w:t>、体温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3"/>
        </w:rPr>
        <w:t>、白细胞总数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3"/>
        </w:rPr>
        <w:t>、腹痛的转移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等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9"/>
        </w:rPr>
        <w:t>，评分越高提示诊断 </w:t>
      </w:r>
      <w:r>
        <w:rPr>
          <w:sz w:val="20"/>
          <w:szCs w:val="20"/>
          <w:color w:val="231F20"/>
        </w:rPr>
        <w:t>AA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color w:val="231F20"/>
          <w:spacing w:val="9"/>
        </w:rPr>
        <w:t>的可能性越大  </w:t>
      </w:r>
      <w:r>
        <w:rPr>
          <w:sz w:val="11"/>
          <w:szCs w:val="11"/>
          <w:color w:val="231F20"/>
          <w:spacing w:val="9"/>
          <w:position w:val="7"/>
        </w:rPr>
        <w:t>[4]</w:t>
      </w:r>
      <w:r>
        <w:rPr>
          <w:sz w:val="11"/>
          <w:szCs w:val="11"/>
          <w:color w:val="231F20"/>
          <w:spacing w:val="-8"/>
          <w:position w:val="7"/>
        </w:rPr>
        <w:t xml:space="preserve"> </w:t>
      </w:r>
      <w:r>
        <w:rPr>
          <w:color w:val="231F20"/>
          <w:spacing w:val="9"/>
        </w:rPr>
        <w:t>。改良</w:t>
      </w:r>
      <w:r>
        <w:rPr>
          <w:color w:val="231F20"/>
        </w:rPr>
        <w:t xml:space="preserve">  </w:t>
      </w:r>
      <w:r>
        <w:rPr>
          <w:sz w:val="20"/>
          <w:szCs w:val="20"/>
          <w:color w:val="231F20"/>
        </w:rPr>
        <w:t>Alvarado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color w:val="231F20"/>
          <w:spacing w:val="15"/>
        </w:rPr>
        <w:t>评分的优势在于其非侵入性且操作简便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5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初步筛查中能够有效识别 </w:t>
      </w:r>
      <w:r>
        <w:rPr>
          <w:sz w:val="20"/>
          <w:szCs w:val="20"/>
          <w:color w:val="231F20"/>
        </w:rPr>
        <w:t>AA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color w:val="231F20"/>
          <w:spacing w:val="15"/>
        </w:rPr>
        <w:t>的潜在可能性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5"/>
        </w:rPr>
        <w:t>，减少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非必要的临床检查，优化诊断流程。但改良 </w:t>
      </w:r>
      <w:r>
        <w:rPr>
          <w:sz w:val="20"/>
          <w:szCs w:val="20"/>
          <w:color w:val="231F20"/>
        </w:rPr>
        <w:t>Alvarado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color w:val="231F20"/>
          <w:spacing w:val="18"/>
        </w:rPr>
        <w:t>评分仅观察症状及实验室数据，且结果易受主观因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9"/>
        </w:rPr>
        <w:t>素影响，在临床仍存在一定的误诊及漏诊风险</w:t>
      </w:r>
      <w:r>
        <w:rPr>
          <w:sz w:val="11"/>
          <w:szCs w:val="11"/>
          <w:color w:val="231F20"/>
          <w:spacing w:val="9"/>
          <w:position w:val="7"/>
        </w:rPr>
        <w:t>[5]</w:t>
      </w:r>
      <w:r>
        <w:rPr>
          <w:sz w:val="11"/>
          <w:szCs w:val="11"/>
          <w:color w:val="231F20"/>
          <w:spacing w:val="6"/>
          <w:position w:val="7"/>
        </w:rPr>
        <w:t xml:space="preserve"> </w:t>
      </w:r>
      <w:r>
        <w:rPr>
          <w:color w:val="231F20"/>
          <w:spacing w:val="9"/>
        </w:rPr>
        <w:t>。本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研究显示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9"/>
        </w:rPr>
        <w:t>，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9"/>
        </w:rPr>
        <w:t>有部分单纯性 </w:t>
      </w:r>
      <w:r>
        <w:rPr>
          <w:sz w:val="20"/>
          <w:szCs w:val="20"/>
          <w:color w:val="231F20"/>
        </w:rPr>
        <w:t>AA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color w:val="231F20"/>
          <w:spacing w:val="9"/>
        </w:rPr>
        <w:t>患儿经改良 </w:t>
      </w:r>
      <w:r>
        <w:rPr>
          <w:sz w:val="20"/>
          <w:szCs w:val="20"/>
          <w:color w:val="231F20"/>
        </w:rPr>
        <w:t>Alvarado  </w:t>
      </w:r>
      <w:r>
        <w:rPr>
          <w:color w:val="231F20"/>
          <w:spacing w:val="16"/>
        </w:rPr>
        <w:t>评分评估为低中风险，表明其有一定漏诊可能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6"/>
        </w:rPr>
        <w:t>。改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良 </w:t>
      </w:r>
      <w:r>
        <w:rPr>
          <w:sz w:val="20"/>
          <w:szCs w:val="20"/>
          <w:color w:val="231F20"/>
        </w:rPr>
        <w:t>Alvarado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color w:val="231F20"/>
          <w:spacing w:val="9"/>
        </w:rPr>
        <w:t>评分与影像学检查相结合，可优化该评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7"/>
        </w:rPr>
        <w:t>分的不足，进一步提高诊断准确性</w:t>
      </w:r>
      <w:r>
        <w:rPr>
          <w:sz w:val="11"/>
          <w:szCs w:val="11"/>
          <w:color w:val="231F20"/>
          <w:spacing w:val="7"/>
          <w:position w:val="6"/>
        </w:rPr>
        <w:t>[6-7]</w:t>
      </w:r>
      <w:r>
        <w:rPr>
          <w:color w:val="231F20"/>
          <w:spacing w:val="7"/>
        </w:rPr>
        <w:t>。</w:t>
      </w:r>
    </w:p>
    <w:p>
      <w:pPr>
        <w:pStyle w:val="BodyText"/>
        <w:ind w:left="886" w:right="352" w:firstLine="420"/>
        <w:spacing w:before="11" w:line="230" w:lineRule="auto"/>
        <w:jc w:val="both"/>
        <w:rPr/>
      </w:pPr>
      <w:r>
        <w:rPr>
          <w:color w:val="231F20"/>
          <w:spacing w:val="13"/>
        </w:rPr>
        <w:t>腹部 </w:t>
      </w:r>
      <w:r>
        <w:rPr>
          <w:sz w:val="20"/>
          <w:szCs w:val="20"/>
          <w:color w:val="231F20"/>
          <w:spacing w:val="13"/>
        </w:rPr>
        <w:t>X </w:t>
      </w:r>
      <w:r>
        <w:rPr>
          <w:color w:val="231F20"/>
          <w:spacing w:val="13"/>
        </w:rPr>
        <w:t>线和 </w:t>
      </w:r>
      <w:r>
        <w:rPr>
          <w:sz w:val="20"/>
          <w:szCs w:val="20"/>
          <w:color w:val="231F20"/>
        </w:rPr>
        <w:t>CT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color w:val="231F20"/>
          <w:spacing w:val="13"/>
        </w:rPr>
        <w:t>检查虽然在 </w:t>
      </w:r>
      <w:r>
        <w:rPr>
          <w:sz w:val="20"/>
          <w:szCs w:val="20"/>
          <w:color w:val="231F20"/>
        </w:rPr>
        <w:t>AA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color w:val="231F20"/>
          <w:spacing w:val="13"/>
        </w:rPr>
        <w:t>诊断中有一定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5"/>
        </w:rPr>
        <w:t>优势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5"/>
        </w:rPr>
        <w:t>，但由于患儿对辐射敏感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5"/>
        </w:rPr>
        <w:t>，不适合作为常规筛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查手段</w:t>
      </w:r>
      <w:r>
        <w:rPr>
          <w:sz w:val="11"/>
          <w:szCs w:val="11"/>
          <w:color w:val="231F20"/>
          <w:spacing w:val="12"/>
          <w:position w:val="6"/>
        </w:rPr>
        <w:t>[8-9]</w:t>
      </w:r>
      <w:r>
        <w:rPr>
          <w:sz w:val="11"/>
          <w:szCs w:val="11"/>
          <w:color w:val="231F20"/>
          <w:spacing w:val="-6"/>
          <w:position w:val="6"/>
        </w:rPr>
        <w:t xml:space="preserve"> </w:t>
      </w:r>
      <w:r>
        <w:rPr>
          <w:color w:val="231F20"/>
          <w:spacing w:val="12"/>
        </w:rPr>
        <w:t>。高频彩超利用高频声波获得更高的分辨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率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5"/>
        </w:rPr>
        <w:t>，能够显示体内细微的组织结构改变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5"/>
        </w:rPr>
        <w:t>，尤其是阑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尾的具体形态及周围组织情况，从而为诊断提供清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4"/>
        </w:rPr>
        <w:t>晰的影像依据</w:t>
      </w:r>
      <w:r>
        <w:rPr>
          <w:sz w:val="11"/>
          <w:szCs w:val="11"/>
          <w:color w:val="231F20"/>
          <w:spacing w:val="14"/>
          <w:position w:val="6"/>
        </w:rPr>
        <w:t>[10]</w:t>
      </w:r>
      <w:r>
        <w:rPr>
          <w:sz w:val="11"/>
          <w:szCs w:val="11"/>
          <w:color w:val="231F20"/>
          <w:spacing w:val="4"/>
          <w:position w:val="6"/>
        </w:rPr>
        <w:t xml:space="preserve"> </w:t>
      </w:r>
      <w:r>
        <w:rPr>
          <w:color w:val="231F20"/>
          <w:spacing w:val="14"/>
        </w:rPr>
        <w:t>。高频彩超通过纵向及横向的切面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观察，能够获得阑尾的形态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8"/>
        </w:rPr>
        <w:t>、直径等数据，判断阑尾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有无炎症性改变</w:t>
      </w:r>
      <w:r>
        <w:rPr>
          <w:sz w:val="11"/>
          <w:szCs w:val="11"/>
          <w:color w:val="231F20"/>
          <w:spacing w:val="7"/>
          <w:position w:val="6"/>
        </w:rPr>
        <w:t>[11]</w:t>
      </w:r>
      <w:r>
        <w:rPr>
          <w:color w:val="231F20"/>
          <w:spacing w:val="7"/>
        </w:rPr>
        <w:t>。本研究显示，复杂性 </w:t>
      </w:r>
      <w:r>
        <w:rPr>
          <w:sz w:val="20"/>
          <w:szCs w:val="20"/>
          <w:color w:val="231F20"/>
        </w:rPr>
        <w:t>AA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color w:val="231F20"/>
          <w:spacing w:val="7"/>
        </w:rPr>
        <w:t>患</w:t>
      </w:r>
      <w:r>
        <w:rPr>
          <w:color w:val="231F20"/>
          <w:spacing w:val="6"/>
        </w:rPr>
        <w:t>儿阑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尾管径更大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5"/>
        </w:rPr>
        <w:t>，超声血流信号更丰富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5"/>
        </w:rPr>
        <w:t>，阑尾壁层次较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模糊，腔内积液较多。原因为复杂性 </w:t>
      </w:r>
      <w:r>
        <w:rPr>
          <w:sz w:val="20"/>
          <w:szCs w:val="20"/>
          <w:color w:val="231F20"/>
        </w:rPr>
        <w:t>AA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color w:val="231F20"/>
          <w:spacing w:val="8"/>
        </w:rPr>
        <w:t>患儿多伴化 </w:t>
      </w:r>
      <w:r>
        <w:rPr>
          <w:color w:val="231F20"/>
          <w:spacing w:val="15"/>
        </w:rPr>
        <w:t>脓性炎症或者坏死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5"/>
        </w:rPr>
        <w:t>，随着炎症的进展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5"/>
        </w:rPr>
        <w:t>，阑尾壁水肿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明显，导致阑尾管径增加。复杂性 </w:t>
      </w:r>
      <w:r>
        <w:rPr>
          <w:sz w:val="20"/>
          <w:szCs w:val="20"/>
          <w:color w:val="231F20"/>
        </w:rPr>
        <w:t>AA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color w:val="231F20"/>
          <w:spacing w:val="8"/>
        </w:rPr>
        <w:t>患儿阑尾炎症 </w:t>
      </w:r>
      <w:r>
        <w:rPr>
          <w:color w:val="231F20"/>
          <w:spacing w:val="8"/>
        </w:rPr>
        <w:t>反应更严重，导致局部组织充血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8"/>
        </w:rPr>
        <w:t>、水肿，聚集大量延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续细胞，进而增加血流信号的丰富性。单纯性 </w:t>
      </w:r>
      <w:r>
        <w:rPr>
          <w:sz w:val="20"/>
          <w:szCs w:val="20"/>
          <w:color w:val="231F20"/>
        </w:rPr>
        <w:t>AA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color w:val="231F20"/>
          <w:spacing w:val="8"/>
        </w:rPr>
        <w:t>患 </w:t>
      </w:r>
      <w:r>
        <w:rPr>
          <w:color w:val="231F20"/>
          <w:spacing w:val="11"/>
        </w:rPr>
        <w:t>儿由于病情较轻，血流信号的增加较少。复杂性 </w:t>
      </w:r>
      <w:r>
        <w:rPr>
          <w:sz w:val="20"/>
          <w:szCs w:val="20"/>
          <w:color w:val="231F20"/>
        </w:rPr>
        <w:t>AA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color w:val="231F20"/>
          <w:spacing w:val="22"/>
        </w:rPr>
        <w:t>患儿随着炎症进展 ，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2"/>
        </w:rPr>
        <w:t>阑尾壁层的水肿及渗出液增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加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5"/>
        </w:rPr>
        <w:t>，导致其结构边界模糊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5"/>
        </w:rPr>
        <w:t>，严重时阑尾壁可能发生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溃疡或坏死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5"/>
        </w:rPr>
        <w:t>，破坏阑尾壁层结构的完整性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5"/>
        </w:rPr>
        <w:t>，导致壁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层结构不清晰。复杂性 </w:t>
      </w:r>
      <w:r>
        <w:rPr>
          <w:sz w:val="20"/>
          <w:szCs w:val="20"/>
          <w:color w:val="231F20"/>
        </w:rPr>
        <w:t>AA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color w:val="231F20"/>
          <w:spacing w:val="8"/>
        </w:rPr>
        <w:t>患儿由于病情加重，阑尾 </w:t>
      </w:r>
      <w:r>
        <w:rPr>
          <w:color w:val="231F20"/>
          <w:spacing w:val="18"/>
        </w:rPr>
        <w:t>腔内的分泌物无法正常排出，且炎症刺激下腔内分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9"/>
        </w:rPr>
        <w:t>泌增加，导致腔内积液。</w:t>
      </w:r>
    </w:p>
    <w:p>
      <w:pPr>
        <w:pStyle w:val="BodyText"/>
        <w:ind w:left="883" w:right="291" w:firstLine="426"/>
        <w:spacing w:before="9" w:line="217" w:lineRule="auto"/>
        <w:jc w:val="both"/>
        <w:rPr/>
      </w:pPr>
      <w:r>
        <w:rPr>
          <w:color w:val="231F20"/>
          <w:spacing w:val="10"/>
        </w:rPr>
        <w:t>改良</w:t>
      </w:r>
      <w:r>
        <w:rPr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</w:rPr>
        <w:t>Alvarado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color w:val="231F20"/>
          <w:spacing w:val="10"/>
        </w:rPr>
        <w:t>评分与高频彩超结合 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0"/>
        </w:rPr>
        <w:t>在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0"/>
        </w:rPr>
        <w:t>小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0"/>
        </w:rPr>
        <w:t>儿</w:t>
      </w:r>
      <w:r>
        <w:rPr>
          <w:color w:val="231F20"/>
        </w:rPr>
        <w:t xml:space="preserve">  </w:t>
      </w:r>
      <w:r>
        <w:rPr>
          <w:sz w:val="20"/>
          <w:szCs w:val="20"/>
          <w:color w:val="231F20"/>
        </w:rPr>
        <w:t>AA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color w:val="231F20"/>
          <w:spacing w:val="10"/>
        </w:rPr>
        <w:t>诊断上有互补作用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0"/>
        </w:rPr>
        <w:t>。改良 </w:t>
      </w:r>
      <w:r>
        <w:rPr>
          <w:sz w:val="20"/>
          <w:szCs w:val="20"/>
          <w:color w:val="231F20"/>
        </w:rPr>
        <w:t>Alvarado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color w:val="231F20"/>
          <w:spacing w:val="10"/>
        </w:rPr>
        <w:t>评分能够快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速筛查 </w:t>
      </w:r>
      <w:r>
        <w:rPr>
          <w:sz w:val="20"/>
          <w:szCs w:val="20"/>
          <w:color w:val="231F20"/>
        </w:rPr>
        <w:t>AA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color w:val="231F20"/>
          <w:spacing w:val="8"/>
        </w:rPr>
        <w:t>风险，指引后续的影像学检查。对于改良</w:t>
      </w:r>
      <w:r>
        <w:rPr>
          <w:color w:val="231F20"/>
          <w:spacing w:val="5"/>
        </w:rPr>
        <w:t xml:space="preserve">  </w:t>
      </w:r>
      <w:r>
        <w:rPr>
          <w:sz w:val="20"/>
          <w:szCs w:val="20"/>
          <w:color w:val="231F20"/>
        </w:rPr>
        <w:t>Alvarado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color w:val="231F20"/>
          <w:spacing w:val="10"/>
        </w:rPr>
        <w:t>评分较高的患者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0"/>
        </w:rPr>
        <w:t>，通过高频彩超的进一步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检查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6"/>
        </w:rPr>
        <w:t>，能够提高诊断的准确性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6"/>
        </w:rPr>
        <w:t>，并为阑尾的病</w:t>
      </w:r>
      <w:r>
        <w:rPr>
          <w:color w:val="231F20"/>
          <w:spacing w:val="15"/>
        </w:rPr>
        <w:t>理分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型提供依据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7"/>
        </w:rPr>
        <w:t>。研究报道，改良 </w:t>
      </w:r>
      <w:r>
        <w:rPr>
          <w:sz w:val="20"/>
          <w:szCs w:val="20"/>
          <w:color w:val="231F20"/>
        </w:rPr>
        <w:t>Alvarado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color w:val="231F20"/>
          <w:spacing w:val="7"/>
        </w:rPr>
        <w:t>评分联合高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频彩超能够显著提高 </w:t>
      </w:r>
      <w:r>
        <w:rPr>
          <w:sz w:val="20"/>
          <w:szCs w:val="20"/>
          <w:color w:val="231F20"/>
        </w:rPr>
        <w:t>AA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color w:val="231F20"/>
          <w:spacing w:val="19"/>
        </w:rPr>
        <w:t>诊断的敏感性及特异性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9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减少 </w:t>
      </w:r>
      <w:r>
        <w:rPr>
          <w:sz w:val="20"/>
          <w:szCs w:val="20"/>
          <w:color w:val="231F20"/>
        </w:rPr>
        <w:t>AA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color w:val="231F20"/>
          <w:spacing w:val="14"/>
        </w:rPr>
        <w:t>患儿的误诊及漏诊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4"/>
        </w:rPr>
        <w:t>，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4"/>
        </w:rPr>
        <w:t>提高临床诊断的可靠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性</w:t>
      </w:r>
      <w:r>
        <w:rPr>
          <w:sz w:val="11"/>
          <w:szCs w:val="11"/>
          <w:color w:val="231F20"/>
          <w:spacing w:val="-4"/>
          <w:position w:val="7"/>
        </w:rPr>
        <w:t>[12]</w:t>
      </w:r>
      <w:r>
        <w:rPr>
          <w:color w:val="231F20"/>
          <w:spacing w:val="-4"/>
        </w:rPr>
        <w:t>。本研究显示，改良 </w:t>
      </w:r>
      <w:r>
        <w:rPr>
          <w:sz w:val="20"/>
          <w:szCs w:val="20"/>
          <w:color w:val="231F20"/>
        </w:rPr>
        <w:t>Alvarado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color w:val="231F20"/>
          <w:spacing w:val="4"/>
        </w:rPr>
        <w:t>评分联合高频彩超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firstLine="21"/>
        <w:spacing w:before="35" w:line="231" w:lineRule="auto"/>
        <w:jc w:val="both"/>
        <w:rPr/>
      </w:pPr>
      <w:r>
        <w:rPr>
          <w:color w:val="231F20"/>
          <w:spacing w:val="19"/>
        </w:rPr>
        <w:t>的诊断符合率均高于改良 </w:t>
      </w:r>
      <w:r>
        <w:rPr>
          <w:sz w:val="20"/>
          <w:szCs w:val="20"/>
          <w:color w:val="231F20"/>
        </w:rPr>
        <w:t>Alvarado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color w:val="231F20"/>
          <w:spacing w:val="19"/>
        </w:rPr>
        <w:t>评分与高频彩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8"/>
        </w:rPr>
        <w:t>超单独诊断，证实两种方法联合能够提高患儿的诊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断准确性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。可能原因为高频彩超和改良 </w:t>
      </w:r>
      <w:r>
        <w:rPr>
          <w:sz w:val="20"/>
          <w:szCs w:val="20"/>
          <w:color w:val="231F20"/>
        </w:rPr>
        <w:t>Alvarado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color w:val="231F20"/>
          <w:spacing w:val="8"/>
        </w:rPr>
        <w:t>评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分结合能够提供更全面的影像和临床信息，高频彩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2"/>
        </w:rPr>
        <w:t>超 可 直 接 观 察 阑 尾 的 形 态 和</w:t>
      </w:r>
      <w:r>
        <w:rPr>
          <w:color w:val="231F20"/>
          <w:spacing w:val="-3"/>
        </w:rPr>
        <w:t xml:space="preserve"> 炎 症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3"/>
        </w:rPr>
        <w:t>状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3"/>
        </w:rPr>
        <w:t>态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3"/>
        </w:rPr>
        <w:t>， 改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良</w:t>
      </w:r>
      <w:r>
        <w:rPr>
          <w:color w:val="231F20"/>
        </w:rPr>
        <w:t xml:space="preserve">  </w:t>
      </w:r>
      <w:r>
        <w:rPr>
          <w:sz w:val="20"/>
          <w:szCs w:val="20"/>
          <w:color w:val="231F20"/>
        </w:rPr>
        <w:t>Alvarado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color w:val="231F20"/>
          <w:spacing w:val="11"/>
        </w:rPr>
        <w:t>评分则通过患者的症状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、体征和实验室指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标来评估阑尾炎的可能性，二者结合可减少单一诊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8"/>
        </w:rPr>
        <w:t>断方法的主观误差及局限性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8"/>
        </w:rPr>
        <w:t>，增加诊断的准确性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8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高频彩超主要基于影像学观察阑尾的情况，可能在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早 期 炎 症 或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轻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微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病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变 中 存 在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漏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诊 。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单</w:t>
      </w:r>
      <w:r>
        <w:rPr>
          <w:color w:val="231F20"/>
          <w:spacing w:val="-1"/>
        </w:rPr>
        <w:t xml:space="preserve"> 用 改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良</w:t>
      </w:r>
      <w:r>
        <w:rPr>
          <w:color w:val="231F20"/>
        </w:rPr>
        <w:t xml:space="preserve">  </w:t>
      </w:r>
      <w:r>
        <w:rPr>
          <w:sz w:val="20"/>
          <w:szCs w:val="20"/>
          <w:color w:val="231F20"/>
        </w:rPr>
        <w:t>Alvarado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color w:val="231F20"/>
          <w:spacing w:val="9"/>
        </w:rPr>
        <w:t>评分仅依靠症状和体征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9"/>
        </w:rPr>
        <w:t>，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9"/>
        </w:rPr>
        <w:t>可能受到主观因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素影响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6"/>
        </w:rPr>
        <w:t>，尤其对于缺乏典型病情表现患儿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6"/>
        </w:rPr>
        <w:t>，可</w:t>
      </w:r>
      <w:r>
        <w:rPr>
          <w:color w:val="231F20"/>
          <w:spacing w:val="15"/>
        </w:rPr>
        <w:t>能造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成误诊或漏诊。</w:t>
      </w:r>
    </w:p>
    <w:p>
      <w:pPr>
        <w:pStyle w:val="BodyText"/>
        <w:ind w:left="12" w:right="78" w:firstLine="414"/>
        <w:spacing w:line="230" w:lineRule="auto"/>
        <w:rPr/>
      </w:pPr>
      <w:r>
        <w:rPr>
          <w:color w:val="231F20"/>
          <w:spacing w:val="8"/>
        </w:rPr>
        <w:t>综上所述，高频彩超联合改良 </w:t>
      </w:r>
      <w:r>
        <w:rPr>
          <w:sz w:val="20"/>
          <w:szCs w:val="20"/>
          <w:color w:val="231F20"/>
        </w:rPr>
        <w:t>Alvarado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color w:val="231F20"/>
          <w:spacing w:val="8"/>
        </w:rPr>
        <w:t>评分可 </w:t>
      </w:r>
      <w:r>
        <w:rPr>
          <w:color w:val="231F20"/>
          <w:spacing w:val="14"/>
        </w:rPr>
        <w:t>提高小儿 </w:t>
      </w:r>
      <w:r>
        <w:rPr>
          <w:sz w:val="20"/>
          <w:szCs w:val="20"/>
          <w:color w:val="231F20"/>
        </w:rPr>
        <w:t>AA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color w:val="231F20"/>
          <w:spacing w:val="14"/>
        </w:rPr>
        <w:t>的诊断准确性。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1989"/>
        <w:spacing w:before="60" w:line="18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4"/>
        </w:rPr>
        <w:t>参考文献</w:t>
      </w:r>
    </w:p>
    <w:p>
      <w:pPr>
        <w:pStyle w:val="BodyText"/>
        <w:ind w:left="341" w:right="28" w:hanging="326"/>
        <w:spacing w:before="67" w:line="23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1     </w:t>
      </w:r>
      <w:r>
        <w:rPr>
          <w:sz w:val="14"/>
          <w:szCs w:val="14"/>
          <w:color w:val="231F20"/>
          <w:spacing w:val="11"/>
        </w:rPr>
        <w:t>李晶莹，杨丽丽，朱苗苗，等</w:t>
      </w:r>
      <w:r>
        <w:rPr>
          <w:sz w:val="14"/>
          <w:szCs w:val="14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10"/>
        </w:rPr>
        <w:t>小儿急性阑尾炎的临床特点及复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杂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7"/>
        </w:rPr>
        <w:t>性 阑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7"/>
        </w:rPr>
        <w:t>尾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7"/>
        </w:rPr>
        <w:t>炎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7"/>
        </w:rPr>
        <w:t>影 响 因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7"/>
        </w:rPr>
        <w:t>素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7"/>
        </w:rPr>
        <w:t>分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7"/>
        </w:rPr>
        <w:t>析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7"/>
        </w:rPr>
        <w:t>[J].  </w:t>
      </w:r>
      <w:r>
        <w:rPr>
          <w:sz w:val="14"/>
          <w:szCs w:val="14"/>
          <w:color w:val="231F20"/>
          <w:spacing w:val="-7"/>
        </w:rPr>
        <w:t>中 国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7"/>
        </w:rPr>
        <w:t>妇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7"/>
        </w:rPr>
        <w:t>幼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7"/>
        </w:rPr>
        <w:t>保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7"/>
        </w:rPr>
        <w:t>健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20</w:t>
      </w:r>
      <w:r>
        <w:rPr>
          <w:sz w:val="15"/>
          <w:szCs w:val="15"/>
          <w:color w:val="231F20"/>
          <w:spacing w:val="-8"/>
        </w:rPr>
        <w:t>23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38</w:t>
      </w:r>
      <w:r>
        <w:rPr>
          <w:sz w:val="14"/>
          <w:szCs w:val="14"/>
          <w:color w:val="231F20"/>
          <w:spacing w:val="-8"/>
        </w:rPr>
        <w:t>（</w:t>
      </w:r>
      <w:r>
        <w:rPr>
          <w:sz w:val="15"/>
          <w:szCs w:val="15"/>
          <w:color w:val="231F20"/>
          <w:spacing w:val="-8"/>
        </w:rPr>
        <w:t>11</w:t>
      </w:r>
      <w:r>
        <w:rPr>
          <w:sz w:val="14"/>
          <w:szCs w:val="14"/>
          <w:color w:val="231F20"/>
          <w:spacing w:val="-38"/>
        </w:rPr>
        <w:t>）：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2065-2068.</w:t>
      </w:r>
    </w:p>
    <w:p>
      <w:pPr>
        <w:pStyle w:val="BodyText"/>
        <w:ind w:left="357" w:right="78" w:hanging="355"/>
        <w:spacing w:before="11" w:line="21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2     </w:t>
      </w:r>
      <w:r>
        <w:rPr>
          <w:sz w:val="14"/>
          <w:szCs w:val="14"/>
          <w:color w:val="231F20"/>
          <w:spacing w:val="11"/>
        </w:rPr>
        <w:t>冯丽颖，刘文飞，董翼，等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11"/>
        </w:rPr>
        <w:t>临床评分</w:t>
      </w:r>
      <w:r>
        <w:rPr>
          <w:sz w:val="14"/>
          <w:szCs w:val="14"/>
          <w:color w:val="231F20"/>
          <w:spacing w:val="10"/>
        </w:rPr>
        <w:t>系统在急性阑尾炎诊断中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的应用研究进展</w:t>
      </w:r>
      <w:r>
        <w:rPr>
          <w:sz w:val="15"/>
          <w:szCs w:val="15"/>
          <w:color w:val="231F20"/>
          <w:spacing w:val="-4"/>
        </w:rPr>
        <w:t>[J].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广西医学，</w:t>
      </w:r>
      <w:r>
        <w:rPr>
          <w:sz w:val="15"/>
          <w:szCs w:val="15"/>
          <w:color w:val="231F20"/>
          <w:spacing w:val="-4"/>
        </w:rPr>
        <w:t>2023</w:t>
      </w:r>
      <w:r>
        <w:rPr>
          <w:sz w:val="14"/>
          <w:szCs w:val="14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45</w:t>
      </w:r>
      <w:r>
        <w:rPr>
          <w:sz w:val="14"/>
          <w:szCs w:val="14"/>
          <w:color w:val="231F20"/>
          <w:spacing w:val="-4"/>
        </w:rPr>
        <w:t>（</w:t>
      </w:r>
      <w:r>
        <w:rPr>
          <w:sz w:val="15"/>
          <w:szCs w:val="15"/>
          <w:color w:val="231F20"/>
          <w:spacing w:val="-4"/>
        </w:rPr>
        <w:t>3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sz w:val="15"/>
          <w:szCs w:val="15"/>
          <w:color w:val="231F20"/>
          <w:spacing w:val="-4"/>
        </w:rPr>
        <w:t>342-345</w:t>
      </w:r>
      <w:r>
        <w:rPr>
          <w:sz w:val="14"/>
          <w:szCs w:val="14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5"/>
        </w:rPr>
        <w:t>350.</w:t>
      </w:r>
    </w:p>
    <w:p>
      <w:pPr>
        <w:pStyle w:val="BodyText"/>
        <w:ind w:left="4"/>
        <w:spacing w:before="36" w:line="205" w:lineRule="auto"/>
        <w:rPr>
          <w:sz w:val="14"/>
          <w:szCs w:val="14"/>
        </w:rPr>
      </w:pPr>
      <w:r>
        <w:rPr>
          <w:sz w:val="15"/>
          <w:szCs w:val="15"/>
          <w:color w:val="231F20"/>
          <w:spacing w:val="11"/>
        </w:rPr>
        <w:t>3     </w:t>
      </w:r>
      <w:r>
        <w:rPr>
          <w:sz w:val="14"/>
          <w:szCs w:val="14"/>
          <w:color w:val="231F20"/>
          <w:spacing w:val="11"/>
        </w:rPr>
        <w:t>毕世玥，王玉，熊晓苓，等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11"/>
        </w:rPr>
        <w:t>超声对儿童急性阑尾炎的</w:t>
      </w:r>
      <w:r>
        <w:rPr>
          <w:sz w:val="14"/>
          <w:szCs w:val="14"/>
          <w:color w:val="231F20"/>
          <w:spacing w:val="10"/>
        </w:rPr>
        <w:t>诊断价值</w:t>
      </w:r>
    </w:p>
    <w:p>
      <w:pPr>
        <w:pStyle w:val="BodyText"/>
        <w:ind w:left="345"/>
        <w:spacing w:before="38" w:line="19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[J].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4"/>
        </w:rPr>
        <w:t>临床超声医学杂志，</w:t>
      </w:r>
      <w:r>
        <w:rPr>
          <w:sz w:val="15"/>
          <w:szCs w:val="15"/>
          <w:color w:val="231F20"/>
          <w:spacing w:val="-4"/>
        </w:rPr>
        <w:t>2023</w:t>
      </w:r>
      <w:r>
        <w:rPr>
          <w:sz w:val="14"/>
          <w:szCs w:val="14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25</w:t>
      </w:r>
      <w:r>
        <w:rPr>
          <w:sz w:val="14"/>
          <w:szCs w:val="14"/>
          <w:color w:val="231F20"/>
          <w:spacing w:val="-4"/>
        </w:rPr>
        <w:t>（</w:t>
      </w:r>
      <w:r>
        <w:rPr>
          <w:sz w:val="15"/>
          <w:szCs w:val="15"/>
          <w:color w:val="231F20"/>
          <w:spacing w:val="-4"/>
        </w:rPr>
        <w:t>12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sz w:val="15"/>
          <w:szCs w:val="15"/>
          <w:color w:val="231F20"/>
          <w:spacing w:val="-4"/>
        </w:rPr>
        <w:t>986-989.</w:t>
      </w:r>
    </w:p>
    <w:p>
      <w:pPr>
        <w:pStyle w:val="BodyText"/>
        <w:ind w:left="355" w:right="28" w:hanging="355"/>
        <w:spacing w:before="37" w:line="23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4</w:t>
      </w:r>
      <w:r>
        <w:rPr>
          <w:sz w:val="15"/>
          <w:szCs w:val="15"/>
          <w:color w:val="231F20"/>
          <w:spacing w:val="1"/>
        </w:rPr>
        <w:t xml:space="preserve">      </w:t>
      </w:r>
      <w:r>
        <w:rPr>
          <w:sz w:val="14"/>
          <w:szCs w:val="14"/>
          <w:color w:val="231F20"/>
          <w:spacing w:val="11"/>
        </w:rPr>
        <w:t>高勇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11"/>
        </w:rPr>
        <w:t>，徐珂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11"/>
        </w:rPr>
        <w:t>血清学指标检测联合 </w:t>
      </w:r>
      <w:r>
        <w:rPr>
          <w:sz w:val="15"/>
          <w:szCs w:val="15"/>
          <w:color w:val="231F20"/>
        </w:rPr>
        <w:t>Alvarado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11"/>
        </w:rPr>
        <w:t>评分对儿童</w:t>
      </w:r>
      <w:r>
        <w:rPr>
          <w:sz w:val="14"/>
          <w:szCs w:val="14"/>
          <w:color w:val="231F20"/>
          <w:spacing w:val="10"/>
        </w:rPr>
        <w:t>复杂性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3"/>
        </w:rPr>
        <w:t>阑尾炎诊断及其预后价值分析</w:t>
      </w:r>
      <w:r>
        <w:rPr>
          <w:sz w:val="15"/>
          <w:szCs w:val="15"/>
          <w:color w:val="231F20"/>
          <w:spacing w:val="3"/>
        </w:rPr>
        <w:t>[J].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陕西医学杂志，</w:t>
      </w:r>
      <w:r>
        <w:rPr>
          <w:sz w:val="15"/>
          <w:szCs w:val="15"/>
          <w:color w:val="231F20"/>
          <w:spacing w:val="3"/>
        </w:rPr>
        <w:t>2022</w:t>
      </w:r>
      <w:r>
        <w:rPr>
          <w:sz w:val="14"/>
          <w:szCs w:val="14"/>
          <w:color w:val="231F20"/>
          <w:spacing w:val="3"/>
        </w:rPr>
        <w:t>，</w:t>
      </w:r>
      <w:r>
        <w:rPr>
          <w:sz w:val="15"/>
          <w:szCs w:val="15"/>
          <w:color w:val="231F20"/>
          <w:spacing w:val="3"/>
        </w:rPr>
        <w:t>51</w:t>
      </w:r>
      <w:r>
        <w:rPr>
          <w:sz w:val="14"/>
          <w:szCs w:val="14"/>
          <w:color w:val="231F20"/>
          <w:spacing w:val="3"/>
        </w:rPr>
        <w:t>（</w:t>
      </w:r>
      <w:r>
        <w:rPr>
          <w:sz w:val="15"/>
          <w:szCs w:val="15"/>
          <w:color w:val="231F20"/>
          <w:spacing w:val="3"/>
        </w:rPr>
        <w:t>8</w:t>
      </w:r>
      <w:r>
        <w:rPr>
          <w:sz w:val="14"/>
          <w:szCs w:val="14"/>
          <w:color w:val="231F20"/>
          <w:spacing w:val="-31"/>
        </w:rPr>
        <w:t>）：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1016-1020.</w:t>
      </w:r>
    </w:p>
    <w:p>
      <w:pPr>
        <w:pStyle w:val="BodyText"/>
        <w:ind w:left="345" w:right="78" w:hanging="342"/>
        <w:spacing w:before="13" w:line="21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5</w:t>
      </w:r>
      <w:r>
        <w:rPr>
          <w:sz w:val="15"/>
          <w:szCs w:val="15"/>
          <w:color w:val="231F20"/>
          <w:spacing w:val="3"/>
        </w:rPr>
        <w:t xml:space="preserve">      </w:t>
      </w:r>
      <w:r>
        <w:rPr>
          <w:sz w:val="14"/>
          <w:szCs w:val="14"/>
          <w:color w:val="231F20"/>
          <w:spacing w:val="10"/>
        </w:rPr>
        <w:t>陈玲玲，黄栋，刘蕊蕊，等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10"/>
        </w:rPr>
        <w:t>四种评分系统对儿童急性阑尾炎的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诊断价值</w:t>
      </w:r>
      <w:r>
        <w:rPr>
          <w:sz w:val="15"/>
          <w:szCs w:val="15"/>
          <w:color w:val="231F20"/>
          <w:spacing w:val="-6"/>
        </w:rPr>
        <w:t>[J].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6"/>
        </w:rPr>
        <w:t>中国医药，</w:t>
      </w:r>
      <w:r>
        <w:rPr>
          <w:sz w:val="15"/>
          <w:szCs w:val="15"/>
          <w:color w:val="231F20"/>
          <w:spacing w:val="-6"/>
        </w:rPr>
        <w:t>2022</w:t>
      </w:r>
      <w:r>
        <w:rPr>
          <w:sz w:val="14"/>
          <w:szCs w:val="14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17</w:t>
      </w:r>
      <w:r>
        <w:rPr>
          <w:sz w:val="14"/>
          <w:szCs w:val="14"/>
          <w:color w:val="231F20"/>
          <w:spacing w:val="-6"/>
        </w:rPr>
        <w:t>（</w:t>
      </w:r>
      <w:r>
        <w:rPr>
          <w:sz w:val="15"/>
          <w:szCs w:val="15"/>
          <w:color w:val="231F20"/>
          <w:spacing w:val="-6"/>
        </w:rPr>
        <w:t>8</w:t>
      </w:r>
      <w:r>
        <w:rPr>
          <w:sz w:val="14"/>
          <w:szCs w:val="14"/>
          <w:color w:val="231F20"/>
          <w:spacing w:val="-34"/>
          <w:w w:val="88"/>
        </w:rPr>
        <w:t>）：</w:t>
      </w:r>
      <w:r>
        <w:rPr>
          <w:sz w:val="15"/>
          <w:szCs w:val="15"/>
          <w:color w:val="231F20"/>
          <w:spacing w:val="-6"/>
        </w:rPr>
        <w:t>1233-1237.</w:t>
      </w:r>
    </w:p>
    <w:p>
      <w:pPr>
        <w:pStyle w:val="BodyText"/>
        <w:ind w:left="345" w:right="28" w:hanging="342"/>
        <w:spacing w:before="37" w:line="23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6      </w:t>
      </w:r>
      <w:r>
        <w:rPr>
          <w:sz w:val="14"/>
          <w:szCs w:val="14"/>
          <w:color w:val="231F20"/>
          <w:spacing w:val="2"/>
        </w:rPr>
        <w:t>宋思思，钟辉，王友杰，等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2"/>
        </w:rPr>
        <w:t>平扫及改良的 </w:t>
      </w:r>
      <w:r>
        <w:rPr>
          <w:sz w:val="15"/>
          <w:szCs w:val="15"/>
          <w:color w:val="231F20"/>
        </w:rPr>
        <w:t>Alvarado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2"/>
        </w:rPr>
        <w:t>评分在急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性 阑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6"/>
        </w:rPr>
        <w:t>尾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6"/>
        </w:rPr>
        <w:t>炎 中 的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6"/>
        </w:rPr>
        <w:t>应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6"/>
        </w:rPr>
        <w:t>用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6"/>
        </w:rPr>
        <w:t>价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6"/>
        </w:rPr>
        <w:t>值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6"/>
        </w:rPr>
        <w:t>[J].  </w:t>
      </w:r>
      <w:r>
        <w:rPr>
          <w:sz w:val="14"/>
          <w:szCs w:val="14"/>
          <w:color w:val="231F20"/>
          <w:spacing w:val="-7"/>
        </w:rPr>
        <w:t>实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用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放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射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学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7"/>
        </w:rPr>
        <w:t>杂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7"/>
        </w:rPr>
        <w:t>志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2023</w:t>
      </w:r>
      <w:r>
        <w:rPr>
          <w:sz w:val="14"/>
          <w:szCs w:val="14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39</w:t>
      </w:r>
      <w:r>
        <w:rPr>
          <w:sz w:val="14"/>
          <w:szCs w:val="14"/>
          <w:color w:val="231F20"/>
          <w:spacing w:val="-7"/>
        </w:rPr>
        <w:t>（</w:t>
      </w:r>
      <w:r>
        <w:rPr>
          <w:sz w:val="15"/>
          <w:szCs w:val="15"/>
          <w:color w:val="231F20"/>
          <w:spacing w:val="-7"/>
        </w:rPr>
        <w:t>8</w:t>
      </w:r>
      <w:r>
        <w:rPr>
          <w:sz w:val="14"/>
          <w:szCs w:val="14"/>
          <w:color w:val="231F20"/>
          <w:spacing w:val="-38"/>
        </w:rPr>
        <w:t>）：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1280-1283.</w:t>
      </w:r>
    </w:p>
    <w:p>
      <w:pPr>
        <w:pStyle w:val="BodyText"/>
        <w:ind w:left="341" w:right="17" w:hanging="340"/>
        <w:spacing w:before="12" w:line="22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7      </w:t>
      </w:r>
      <w:r>
        <w:rPr>
          <w:sz w:val="14"/>
          <w:szCs w:val="14"/>
          <w:color w:val="231F20"/>
          <w:spacing w:val="4"/>
        </w:rPr>
        <w:t>阿尔孜古丽·托合提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4"/>
        </w:rPr>
        <w:t>，杜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4"/>
        </w:rPr>
        <w:t>典 </w:t>
      </w:r>
      <w:r>
        <w:rPr>
          <w:sz w:val="14"/>
          <w:szCs w:val="14"/>
          <w:color w:val="231F20"/>
          <w:spacing w:val="3"/>
        </w:rPr>
        <w:t>国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3"/>
        </w:rPr>
        <w:t>，凯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3"/>
        </w:rPr>
        <w:t>沙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3"/>
        </w:rPr>
        <w:t>尔·吾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3"/>
        </w:rPr>
        <w:t>司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3"/>
        </w:rPr>
        <w:t>曼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3"/>
        </w:rPr>
        <w:t>，等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PAS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3"/>
        </w:rPr>
        <w:t>评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3"/>
        </w:rPr>
        <w:t>分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3"/>
        </w:rPr>
        <w:t>、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</w:rPr>
        <w:t>Alvarado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13"/>
        </w:rPr>
        <w:t>评分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13"/>
        </w:rPr>
        <w:t>、高频彩色多普勒超声检查联合模式对小儿急性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15"/>
        </w:rPr>
        <w:t>阑尾炎早期快速诊断的可行性与有效性  </w:t>
      </w:r>
      <w:r>
        <w:rPr>
          <w:sz w:val="15"/>
          <w:szCs w:val="15"/>
          <w:color w:val="231F20"/>
          <w:spacing w:val="14"/>
        </w:rPr>
        <w:t>[J].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14"/>
        </w:rPr>
        <w:t>医学影像学杂志，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2024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34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4</w:t>
      </w:r>
      <w:r>
        <w:rPr>
          <w:sz w:val="14"/>
          <w:szCs w:val="14"/>
          <w:color w:val="231F20"/>
          <w:spacing w:val="-27"/>
          <w:w w:val="69"/>
        </w:rPr>
        <w:t>）：</w:t>
      </w:r>
      <w:r>
        <w:rPr>
          <w:sz w:val="15"/>
          <w:szCs w:val="15"/>
          <w:color w:val="231F20"/>
          <w:spacing w:val="-14"/>
        </w:rPr>
        <w:t>73-76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80.</w:t>
      </w:r>
    </w:p>
    <w:p>
      <w:pPr>
        <w:pStyle w:val="BodyText"/>
        <w:ind w:left="347" w:right="80" w:hanging="340"/>
        <w:spacing w:before="36" w:line="21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8</w:t>
      </w:r>
      <w:r>
        <w:rPr>
          <w:sz w:val="15"/>
          <w:szCs w:val="15"/>
          <w:color w:val="231F20"/>
          <w:spacing w:val="1"/>
        </w:rPr>
        <w:t xml:space="preserve">      </w:t>
      </w:r>
      <w:r>
        <w:rPr>
          <w:sz w:val="14"/>
          <w:szCs w:val="14"/>
          <w:color w:val="231F20"/>
          <w:spacing w:val="7"/>
        </w:rPr>
        <w:t>杨秀益，肖行斌，龙观林，等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7"/>
        </w:rPr>
        <w:t>腹部超声与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7"/>
        </w:rPr>
        <w:t>检查急性阑尾</w:t>
      </w:r>
      <w:r>
        <w:rPr>
          <w:sz w:val="14"/>
          <w:szCs w:val="14"/>
          <w:color w:val="231F20"/>
          <w:spacing w:val="6"/>
        </w:rPr>
        <w:t>炎临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床价值分析</w:t>
      </w:r>
      <w:r>
        <w:rPr>
          <w:sz w:val="15"/>
          <w:szCs w:val="15"/>
          <w:color w:val="231F20"/>
          <w:spacing w:val="-3"/>
        </w:rPr>
        <w:t>[J].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医学影像学杂志，</w:t>
      </w:r>
      <w:r>
        <w:rPr>
          <w:sz w:val="15"/>
          <w:szCs w:val="15"/>
          <w:color w:val="231F20"/>
          <w:spacing w:val="-3"/>
        </w:rPr>
        <w:t>2023</w:t>
      </w:r>
      <w:r>
        <w:rPr>
          <w:sz w:val="14"/>
          <w:szCs w:val="14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33</w:t>
      </w:r>
      <w:r>
        <w:rPr>
          <w:sz w:val="14"/>
          <w:szCs w:val="14"/>
          <w:color w:val="231F20"/>
          <w:spacing w:val="-3"/>
        </w:rPr>
        <w:t>（</w:t>
      </w:r>
      <w:r>
        <w:rPr>
          <w:sz w:val="15"/>
          <w:szCs w:val="15"/>
          <w:color w:val="231F20"/>
          <w:spacing w:val="-3"/>
        </w:rPr>
        <w:t>7</w:t>
      </w:r>
      <w:r>
        <w:rPr>
          <w:sz w:val="14"/>
          <w:szCs w:val="14"/>
          <w:color w:val="231F20"/>
          <w:spacing w:val="-34"/>
          <w:w w:val="88"/>
        </w:rPr>
        <w:t>）：</w:t>
      </w:r>
      <w:r>
        <w:rPr>
          <w:sz w:val="15"/>
          <w:szCs w:val="15"/>
          <w:color w:val="231F20"/>
          <w:spacing w:val="-3"/>
        </w:rPr>
        <w:t>1308-1</w:t>
      </w:r>
      <w:r>
        <w:rPr>
          <w:sz w:val="15"/>
          <w:szCs w:val="15"/>
          <w:color w:val="231F20"/>
          <w:spacing w:val="-4"/>
        </w:rPr>
        <w:t>311.</w:t>
      </w:r>
    </w:p>
    <w:p>
      <w:pPr>
        <w:pStyle w:val="BodyText"/>
        <w:ind w:left="346" w:right="28" w:hanging="344"/>
        <w:spacing w:before="37" w:line="23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9</w:t>
      </w:r>
      <w:r>
        <w:rPr>
          <w:sz w:val="15"/>
          <w:szCs w:val="15"/>
          <w:color w:val="231F20"/>
          <w:spacing w:val="1"/>
        </w:rPr>
        <w:t xml:space="preserve">      </w:t>
      </w:r>
      <w:r>
        <w:rPr>
          <w:sz w:val="14"/>
          <w:szCs w:val="14"/>
          <w:color w:val="231F20"/>
          <w:spacing w:val="5"/>
        </w:rPr>
        <w:t>郭悦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5"/>
        </w:rPr>
        <w:t>，朱晓旭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5"/>
        </w:rPr>
        <w:t>，韩煦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5"/>
        </w:rPr>
        <w:t>急性阑尾炎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B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5"/>
        </w:rPr>
        <w:t>型超声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5"/>
        </w:rPr>
        <w:t>、</w:t>
      </w:r>
      <w:r>
        <w:rPr>
          <w:sz w:val="15"/>
          <w:szCs w:val="15"/>
          <w:color w:val="231F20"/>
        </w:rPr>
        <w:t>MSCT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5"/>
        </w:rPr>
        <w:t>检查影像学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3"/>
        </w:rPr>
        <w:t>表现及临床诊治价值对比  </w:t>
      </w:r>
      <w:r>
        <w:rPr>
          <w:sz w:val="15"/>
          <w:szCs w:val="15"/>
          <w:color w:val="231F20"/>
          <w:spacing w:val="3"/>
        </w:rPr>
        <w:t>[J].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3"/>
        </w:rPr>
        <w:t>中国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和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MRI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2"/>
        </w:rPr>
        <w:t>杂志，</w:t>
      </w:r>
      <w:r>
        <w:rPr>
          <w:sz w:val="15"/>
          <w:szCs w:val="15"/>
          <w:color w:val="231F20"/>
          <w:spacing w:val="2"/>
        </w:rPr>
        <w:t>2022</w:t>
      </w:r>
      <w:r>
        <w:rPr>
          <w:sz w:val="14"/>
          <w:szCs w:val="14"/>
          <w:color w:val="231F20"/>
          <w:spacing w:val="2"/>
        </w:rPr>
        <w:t>（</w:t>
      </w:r>
      <w:r>
        <w:rPr>
          <w:sz w:val="15"/>
          <w:szCs w:val="15"/>
          <w:color w:val="231F20"/>
          <w:spacing w:val="2"/>
        </w:rPr>
        <w:t>2</w:t>
      </w:r>
      <w:r>
        <w:rPr>
          <w:sz w:val="14"/>
          <w:szCs w:val="14"/>
          <w:color w:val="231F20"/>
          <w:spacing w:val="-39"/>
        </w:rPr>
        <w:t>）：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143-145.</w:t>
      </w:r>
    </w:p>
    <w:p>
      <w:pPr>
        <w:pStyle w:val="BodyText"/>
        <w:ind w:left="357" w:right="78" w:hanging="342"/>
        <w:spacing w:before="11" w:line="21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10    </w:t>
      </w:r>
      <w:r>
        <w:rPr>
          <w:sz w:val="14"/>
          <w:szCs w:val="14"/>
          <w:color w:val="231F20"/>
          <w:spacing w:val="9"/>
        </w:rPr>
        <w:t>乔艳，义娟，刘小毅，等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9"/>
        </w:rPr>
        <w:t>高频彩色多普勒超声在阑尾炎患者中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的应用</w:t>
      </w:r>
      <w:r>
        <w:rPr>
          <w:sz w:val="15"/>
          <w:szCs w:val="15"/>
          <w:color w:val="231F20"/>
          <w:spacing w:val="-4"/>
        </w:rPr>
        <w:t>[J].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山西医药杂志，</w:t>
      </w:r>
      <w:r>
        <w:rPr>
          <w:sz w:val="15"/>
          <w:szCs w:val="15"/>
          <w:color w:val="231F20"/>
          <w:spacing w:val="-4"/>
        </w:rPr>
        <w:t>2022</w:t>
      </w:r>
      <w:r>
        <w:rPr>
          <w:sz w:val="14"/>
          <w:szCs w:val="14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51</w:t>
      </w:r>
      <w:r>
        <w:rPr>
          <w:sz w:val="14"/>
          <w:szCs w:val="14"/>
          <w:color w:val="231F20"/>
          <w:spacing w:val="-4"/>
        </w:rPr>
        <w:t>（</w:t>
      </w:r>
      <w:r>
        <w:rPr>
          <w:sz w:val="15"/>
          <w:szCs w:val="15"/>
          <w:color w:val="231F20"/>
          <w:spacing w:val="-4"/>
        </w:rPr>
        <w:t>21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sz w:val="15"/>
          <w:szCs w:val="15"/>
          <w:color w:val="231F20"/>
          <w:spacing w:val="-4"/>
        </w:rPr>
        <w:t>2431-2433.</w:t>
      </w:r>
    </w:p>
    <w:p>
      <w:pPr>
        <w:pStyle w:val="BodyText"/>
        <w:ind w:left="348" w:right="78" w:hanging="333"/>
        <w:spacing w:before="35" w:line="21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4"/>
        </w:rPr>
        <w:t>11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4"/>
          <w:szCs w:val="14"/>
          <w:color w:val="231F20"/>
          <w:spacing w:val="14"/>
        </w:rPr>
        <w:t>唐敏</w:t>
      </w:r>
      <w:r>
        <w:rPr>
          <w:sz w:val="14"/>
          <w:szCs w:val="14"/>
          <w:color w:val="231F20"/>
          <w:spacing w:val="-5"/>
        </w:rPr>
        <w:t xml:space="preserve"> </w:t>
      </w:r>
      <w:r>
        <w:rPr>
          <w:sz w:val="14"/>
          <w:szCs w:val="14"/>
          <w:color w:val="231F20"/>
          <w:spacing w:val="14"/>
        </w:rPr>
        <w:t>，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14"/>
        </w:rPr>
        <w:t>尚晓丽</w:t>
      </w:r>
      <w:r>
        <w:rPr>
          <w:sz w:val="15"/>
          <w:szCs w:val="15"/>
          <w:color w:val="231F20"/>
          <w:spacing w:val="14"/>
        </w:rPr>
        <w:t>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14"/>
        </w:rPr>
        <w:t>超声征象联合诊断在儿</w:t>
      </w:r>
      <w:r>
        <w:rPr>
          <w:sz w:val="14"/>
          <w:szCs w:val="14"/>
          <w:color w:val="231F20"/>
          <w:spacing w:val="13"/>
        </w:rPr>
        <w:t>童急性阑尾炎中的临床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意义</w:t>
      </w:r>
      <w:r>
        <w:rPr>
          <w:sz w:val="15"/>
          <w:szCs w:val="15"/>
          <w:color w:val="231F20"/>
          <w:spacing w:val="-2"/>
        </w:rPr>
        <w:t>[J].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2"/>
        </w:rPr>
        <w:t>昆明医科大学学报，</w:t>
      </w:r>
      <w:r>
        <w:rPr>
          <w:sz w:val="15"/>
          <w:szCs w:val="15"/>
          <w:color w:val="231F20"/>
          <w:spacing w:val="-2"/>
        </w:rPr>
        <w:t>2024</w:t>
      </w:r>
      <w:r>
        <w:rPr>
          <w:sz w:val="14"/>
          <w:szCs w:val="14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45</w:t>
      </w:r>
      <w:r>
        <w:rPr>
          <w:sz w:val="14"/>
          <w:szCs w:val="14"/>
          <w:color w:val="231F20"/>
          <w:spacing w:val="-2"/>
        </w:rPr>
        <w:t>（</w:t>
      </w:r>
      <w:r>
        <w:rPr>
          <w:sz w:val="15"/>
          <w:szCs w:val="15"/>
          <w:color w:val="231F20"/>
          <w:spacing w:val="-2"/>
        </w:rPr>
        <w:t>2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sz w:val="15"/>
          <w:szCs w:val="15"/>
          <w:color w:val="231F20"/>
          <w:spacing w:val="-2"/>
        </w:rPr>
        <w:t>94-9</w:t>
      </w:r>
      <w:r>
        <w:rPr>
          <w:sz w:val="15"/>
          <w:szCs w:val="15"/>
          <w:color w:val="231F20"/>
          <w:spacing w:val="-3"/>
        </w:rPr>
        <w:t>8.</w:t>
      </w:r>
    </w:p>
    <w:p>
      <w:pPr>
        <w:pStyle w:val="BodyText"/>
        <w:ind w:left="346" w:right="78" w:hanging="331"/>
        <w:spacing w:before="37" w:line="22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12    </w:t>
      </w:r>
      <w:r>
        <w:rPr>
          <w:sz w:val="14"/>
          <w:szCs w:val="14"/>
          <w:color w:val="231F20"/>
          <w:spacing w:val="5"/>
        </w:rPr>
        <w:t>金晶，戚庭月，鞠萍，等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5"/>
        </w:rPr>
        <w:t>改良 </w:t>
      </w:r>
      <w:r>
        <w:rPr>
          <w:sz w:val="15"/>
          <w:szCs w:val="15"/>
          <w:color w:val="231F20"/>
        </w:rPr>
        <w:t>Alvarado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4"/>
        </w:rPr>
        <w:t>评分及超声检查评分在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6"/>
        </w:rPr>
        <w:t>小儿急性阑尾炎分型诊断中的价值研究</w:t>
      </w:r>
      <w:r>
        <w:rPr>
          <w:sz w:val="15"/>
          <w:szCs w:val="15"/>
          <w:color w:val="231F20"/>
          <w:spacing w:val="16"/>
        </w:rPr>
        <w:t>[J].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16"/>
        </w:rPr>
        <w:t>生物医学工程与临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5"/>
        </w:rPr>
        <w:t>床，</w:t>
      </w:r>
      <w:r>
        <w:rPr>
          <w:sz w:val="15"/>
          <w:szCs w:val="15"/>
          <w:color w:val="231F20"/>
          <w:spacing w:val="-15"/>
        </w:rPr>
        <w:t>2022</w:t>
      </w:r>
      <w:r>
        <w:rPr>
          <w:sz w:val="14"/>
          <w:szCs w:val="14"/>
          <w:color w:val="231F20"/>
          <w:spacing w:val="-15"/>
        </w:rPr>
        <w:t>，</w:t>
      </w:r>
      <w:r>
        <w:rPr>
          <w:sz w:val="15"/>
          <w:szCs w:val="15"/>
          <w:color w:val="231F20"/>
          <w:spacing w:val="-15"/>
        </w:rPr>
        <w:t>26</w:t>
      </w:r>
      <w:r>
        <w:rPr>
          <w:sz w:val="14"/>
          <w:szCs w:val="14"/>
          <w:color w:val="231F20"/>
          <w:spacing w:val="-15"/>
        </w:rPr>
        <w:t>（</w:t>
      </w:r>
      <w:r>
        <w:rPr>
          <w:sz w:val="15"/>
          <w:szCs w:val="15"/>
          <w:color w:val="231F20"/>
          <w:spacing w:val="-15"/>
        </w:rPr>
        <w:t>2</w:t>
      </w:r>
      <w:r>
        <w:rPr>
          <w:sz w:val="14"/>
          <w:szCs w:val="14"/>
          <w:color w:val="231F20"/>
          <w:spacing w:val="-35"/>
          <w:w w:val="91"/>
        </w:rPr>
        <w:t>）：</w:t>
      </w:r>
      <w:r>
        <w:rPr>
          <w:sz w:val="15"/>
          <w:szCs w:val="15"/>
          <w:color w:val="231F20"/>
          <w:spacing w:val="-15"/>
        </w:rPr>
        <w:t>186-191.</w:t>
      </w:r>
    </w:p>
    <w:p>
      <w:pPr>
        <w:pStyle w:val="BodyText"/>
        <w:ind w:left="2793"/>
        <w:spacing w:before="56" w:line="190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4"/>
        </w:rPr>
        <w:t>[</w:t>
      </w:r>
      <w:r>
        <w:rPr>
          <w:sz w:val="16"/>
          <w:szCs w:val="16"/>
          <w:color w:val="231F20"/>
          <w:spacing w:val="-4"/>
        </w:rPr>
        <w:t>收稿日期：</w:t>
      </w:r>
      <w:r>
        <w:rPr>
          <w:sz w:val="17"/>
          <w:szCs w:val="17"/>
          <w:color w:val="231F20"/>
          <w:spacing w:val="-4"/>
        </w:rPr>
        <w:t>2024-11-29]</w:t>
      </w:r>
    </w:p>
    <w:p>
      <w:pPr>
        <w:pStyle w:val="BodyText"/>
        <w:ind w:right="9"/>
        <w:spacing w:before="48" w:line="157" w:lineRule="auto"/>
        <w:jc w:val="right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（本文编辑：陈景森）</w:t>
      </w:r>
    </w:p>
    <w:sectPr>
      <w:type w:val="continuous"/>
      <w:pgSz w:w="12075" w:h="16780"/>
      <w:pgMar w:top="1423" w:right="1059" w:bottom="0" w:left="424" w:header="1101" w:footer="0" w:gutter="0"/>
      <w:cols w:equalWidth="0" w:num="2">
        <w:col w:w="5825" w:space="100"/>
        <w:col w:w="466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808.8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17"/>
      <w:spacing w:before="43" w:line="188" w:lineRule="auto"/>
      <w:rPr/>
    </w:pPr>
    <w:r>
      <w:pict>
        <v:shape id="WordPictureWatermark6" style="position:absolute;margin-left:21.2pt;margin-top:808.8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>
      <w:rPr>
        <w:sz w:val="14"/>
        <w:szCs w:val="14"/>
        <w:color w:val="231F20"/>
        <w:spacing w:val="-4"/>
        <w:position w:val="1"/>
      </w:rPr>
      <w:t>浙江创伤外科</w:t>
    </w:r>
    <w:r>
      <w:rPr>
        <w:sz w:val="15"/>
        <w:szCs w:val="15"/>
        <w:strike/>
        <w:color w:val="231F20"/>
        <w:spacing w:val="-4"/>
      </w:rPr>
      <w:t xml:space="preserve"> 2025 </w:t>
    </w:r>
    <w:r>
      <w:rPr>
        <w:sz w:val="14"/>
        <w:szCs w:val="14"/>
        <w:color w:val="231F20"/>
        <w:spacing w:val="-4"/>
        <w:position w:val="1"/>
      </w:rPr>
      <w:t>年</w:t>
    </w:r>
    <w:r>
      <w:rPr>
        <w:sz w:val="15"/>
        <w:szCs w:val="15"/>
        <w:strike/>
        <w:color w:val="231F20"/>
        <w:spacing w:val="-4"/>
      </w:rPr>
      <w:t xml:space="preserve"> 2 </w:t>
    </w:r>
    <w:r>
      <w:rPr>
        <w:sz w:val="14"/>
        <w:szCs w:val="14"/>
        <w:color w:val="231F20"/>
        <w:spacing w:val="-4"/>
      </w:rPr>
      <w:t>月第</w:t>
    </w:r>
    <w:r>
      <w:rPr>
        <w:sz w:val="15"/>
        <w:szCs w:val="15"/>
        <w:strike/>
        <w:color w:val="231F20"/>
        <w:spacing w:val="7"/>
      </w:rPr>
      <w:t xml:space="preserve"> </w:t>
    </w:r>
    <w:r>
      <w:rPr>
        <w:sz w:val="15"/>
        <w:szCs w:val="15"/>
        <w:strike/>
        <w:color w:val="231F20"/>
        <w:spacing w:val="-4"/>
      </w:rPr>
      <w:t>30 </w:t>
    </w:r>
    <w:r>
      <w:rPr>
        <w:sz w:val="14"/>
        <w:szCs w:val="14"/>
        <w:color w:val="231F20"/>
        <w:spacing w:val="-4"/>
      </w:rPr>
      <w:t>卷第</w:t>
    </w:r>
    <w:r>
      <w:rPr>
        <w:sz w:val="15"/>
        <w:szCs w:val="15"/>
        <w:strike/>
        <w:color w:val="231F20"/>
        <w:spacing w:val="5"/>
      </w:rPr>
      <w:t xml:space="preserve"> </w:t>
    </w:r>
    <w:r>
      <w:rPr>
        <w:sz w:val="15"/>
        <w:szCs w:val="15"/>
        <w:strike/>
        <w:color w:val="231F20"/>
        <w:spacing w:val="-4"/>
      </w:rPr>
      <w:t>2</w:t>
    </w:r>
    <w:r>
      <w:rPr>
        <w:sz w:val="15"/>
        <w:szCs w:val="15"/>
        <w:strike/>
        <w:color w:val="231F20"/>
        <w:spacing w:val="2"/>
      </w:rPr>
      <w:t xml:space="preserve"> </w:t>
    </w:r>
    <w:r>
      <w:rPr>
        <w:sz w:val="14"/>
        <w:szCs w:val="14"/>
        <w:color w:val="231F20"/>
        <w:spacing w:val="-4"/>
      </w:rPr>
      <w:t>期</w:t>
    </w:r>
    <w:r>
      <w:rPr>
        <w:sz w:val="15"/>
        <w:szCs w:val="15"/>
        <w:strike/>
        <w:color w:val="231F20"/>
        <w:spacing w:val="-4"/>
      </w:rPr>
      <w:t xml:space="preserve">    Zheji</w:t>
    </w:r>
    <w:r>
      <w:rPr>
        <w:sz w:val="15"/>
        <w:szCs w:val="15"/>
        <w:strike/>
        <w:color w:val="231F20"/>
        <w:spacing w:val="-5"/>
      </w:rPr>
      <w:t>ang</w:t>
    </w:r>
    <w:r>
      <w:rPr>
        <w:sz w:val="15"/>
        <w:szCs w:val="15"/>
        <w:strike/>
        <w:color w:val="231F20"/>
        <w:spacing w:val="9"/>
      </w:rPr>
      <w:t xml:space="preserve"> </w:t>
    </w:r>
    <w:r>
      <w:rPr>
        <w:sz w:val="15"/>
        <w:szCs w:val="15"/>
        <w:strike/>
        <w:color w:val="231F20"/>
        <w:spacing w:val="-5"/>
      </w:rPr>
      <w:t>J</w:t>
    </w:r>
    <w:r>
      <w:rPr>
        <w:sz w:val="15"/>
        <w:szCs w:val="15"/>
        <w:strike/>
        <w:color w:val="231F20"/>
        <w:spacing w:val="10"/>
      </w:rPr>
      <w:t xml:space="preserve"> </w:t>
    </w:r>
    <w:r>
      <w:rPr>
        <w:sz w:val="15"/>
        <w:szCs w:val="15"/>
        <w:color w:val="231F20"/>
        <w:spacing w:val="-5"/>
      </w:rPr>
      <w:t>Trauma</w:t>
    </w:r>
    <w:r>
      <w:rPr>
        <w:sz w:val="15"/>
        <w:szCs w:val="15"/>
        <w:strike/>
        <w:color w:val="231F20"/>
        <w:spacing w:val="14"/>
      </w:rPr>
      <w:t xml:space="preserve"> </w:t>
    </w:r>
    <w:r>
      <w:rPr>
        <w:sz w:val="15"/>
        <w:szCs w:val="15"/>
        <w:color w:val="231F20"/>
        <w:spacing w:val="-5"/>
      </w:rPr>
      <w:t>Sur</w:t>
    </w:r>
    <w:r>
      <w:rPr>
        <w:sz w:val="15"/>
        <w:szCs w:val="15"/>
        <w:strike/>
        <w:color w:val="231F20"/>
        <w:spacing w:val="-5"/>
      </w:rPr>
      <w:t>g,</w:t>
    </w:r>
    <w:r>
      <w:rPr>
        <w:sz w:val="15"/>
        <w:szCs w:val="15"/>
        <w:strike/>
        <w:color w:val="231F20"/>
        <w:spacing w:val="14"/>
      </w:rPr>
      <w:t xml:space="preserve"> </w:t>
    </w:r>
    <w:r>
      <w:rPr>
        <w:sz w:val="15"/>
        <w:szCs w:val="15"/>
        <w:color w:val="231F20"/>
        <w:spacing w:val="-5"/>
      </w:rPr>
      <w:t>Februar</w:t>
    </w:r>
    <w:r>
      <w:rPr>
        <w:sz w:val="15"/>
        <w:szCs w:val="15"/>
        <w:strike/>
        <w:color w:val="231F20"/>
        <w:spacing w:val="-5"/>
      </w:rPr>
      <w:t>y</w:t>
    </w:r>
    <w:r>
      <w:rPr>
        <w:sz w:val="15"/>
        <w:szCs w:val="15"/>
        <w:strike/>
        <w:color w:val="231F20"/>
        <w:spacing w:val="12"/>
        <w:w w:val="102"/>
      </w:rPr>
      <w:t xml:space="preserve"> </w:t>
    </w:r>
    <w:r>
      <w:rPr>
        <w:sz w:val="15"/>
        <w:szCs w:val="15"/>
        <w:strike/>
        <w:color w:val="231F20"/>
        <w:spacing w:val="-5"/>
      </w:rPr>
      <w:t>2025,</w:t>
    </w:r>
    <w:r>
      <w:rPr>
        <w:sz w:val="15"/>
        <w:szCs w:val="15"/>
        <w:strike/>
        <w:color w:val="231F20"/>
        <w:spacing w:val="12"/>
      </w:rPr>
      <w:t xml:space="preserve"> </w:t>
    </w:r>
    <w:r>
      <w:rPr>
        <w:sz w:val="15"/>
        <w:szCs w:val="15"/>
        <w:color w:val="231F20"/>
        <w:spacing w:val="-5"/>
      </w:rPr>
      <w:t>Vol.</w:t>
    </w:r>
    <w:r>
      <w:rPr>
        <w:sz w:val="15"/>
        <w:szCs w:val="15"/>
        <w:strike/>
        <w:color w:val="231F20"/>
        <w:spacing w:val="-5"/>
      </w:rPr>
      <w:t>30,</w:t>
    </w:r>
    <w:r>
      <w:rPr>
        <w:sz w:val="15"/>
        <w:szCs w:val="15"/>
        <w:strike/>
        <w:color w:val="231F20"/>
        <w:spacing w:val="14"/>
      </w:rPr>
      <w:t xml:space="preserve"> </w:t>
    </w:r>
    <w:r>
      <w:rPr>
        <w:sz w:val="15"/>
        <w:szCs w:val="15"/>
        <w:color w:val="231F20"/>
        <w:spacing w:val="-5"/>
      </w:rPr>
      <w:t>No.</w:t>
    </w:r>
    <w:r>
      <w:rPr>
        <w:sz w:val="15"/>
        <w:szCs w:val="15"/>
        <w:strike/>
        <w:color w:val="231F20"/>
        <w:spacing w:val="-5"/>
      </w:rPr>
      <w:t>2</w:t>
    </w:r>
    <w:r>
      <w:rPr>
        <w:sz w:val="15"/>
        <w:szCs w:val="15"/>
        <w:strike/>
        <w:color w:val="231F20"/>
        <w:spacing w:val="-43"/>
      </w:rPr>
      <w:t xml:space="preserve"> </w:t>
    </w:r>
    <w:r>
      <w:rPr>
        <w:sz w:val="15"/>
        <w:szCs w:val="15"/>
        <w:color w:val="231F20"/>
        <w:spacing w:val="1"/>
      </w:rPr>
      <w:t xml:space="preserve">                            </w:t>
    </w:r>
    <w:r>
      <w:rPr>
        <w:sz w:val="15"/>
        <w:szCs w:val="15"/>
        <w:color w:val="231F20"/>
      </w:rPr>
      <w:t xml:space="preserve">                                 </w:t>
    </w:r>
    <w:r>
      <w:rPr>
        <w:color w:val="231F20"/>
        <w:spacing w:val="-5"/>
        <w:position w:val="-5"/>
      </w:rPr>
      <w:t>·</w:t>
    </w:r>
    <w:r>
      <w:rPr>
        <w:sz w:val="20"/>
        <w:szCs w:val="20"/>
        <w:color w:val="231F20"/>
        <w:spacing w:val="-5"/>
        <w:position w:val="-5"/>
      </w:rPr>
      <w:t>383</w:t>
    </w:r>
    <w:r>
      <w:rPr>
        <w:color w:val="231F20"/>
        <w:spacing w:val="21"/>
        <w:w w:val="106"/>
        <w:position w:val="-4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89"/>
      <w:spacing w:before="43" w:line="188" w:lineRule="auto"/>
      <w:rPr>
        <w:sz w:val="15"/>
        <w:szCs w:val="15"/>
      </w:rPr>
    </w:pPr>
    <w:r>
      <w:pict>
        <v:shape id="WordPictureWatermark12" style="position:absolute;margin-left:21.2pt;margin-top:808.8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rPr>
        <w:color w:val="231F20"/>
        <w:spacing w:val="-4"/>
        <w:position w:val="-5"/>
      </w:rPr>
      <w:t>·</w:t>
    </w:r>
    <w:r>
      <w:rPr>
        <w:sz w:val="20"/>
        <w:szCs w:val="20"/>
        <w:color w:val="231F20"/>
        <w:spacing w:val="-4"/>
        <w:position w:val="-5"/>
      </w:rPr>
      <w:t>384</w:t>
    </w:r>
    <w:r>
      <w:rPr>
        <w:sz w:val="20"/>
        <w:szCs w:val="20"/>
        <w:color w:val="231F20"/>
        <w:spacing w:val="-21"/>
        <w:position w:val="-5"/>
      </w:rPr>
      <w:t xml:space="preserve"> </w:t>
    </w:r>
    <w:r>
      <w:rPr>
        <w:color w:val="231F20"/>
        <w:spacing w:val="-4"/>
        <w:position w:val="-4"/>
      </w:rPr>
      <w:t>·                                                   </w:t>
    </w:r>
    <w:r>
      <w:rPr>
        <w:strike/>
        <w:color w:val="231F20"/>
        <w:spacing w:val="-55"/>
        <w:position w:val="-4"/>
      </w:rPr>
      <w:t xml:space="preserve"> </w:t>
    </w:r>
    <w:r>
      <w:rPr>
        <w:sz w:val="14"/>
        <w:szCs w:val="14"/>
        <w:color w:val="231F20"/>
        <w:spacing w:val="-4"/>
        <w:position w:val="1"/>
      </w:rPr>
      <w:t>浙江创伤外科</w:t>
    </w:r>
    <w:r>
      <w:rPr>
        <w:sz w:val="15"/>
        <w:szCs w:val="15"/>
        <w:strike/>
        <w:color w:val="231F20"/>
        <w:spacing w:val="6"/>
      </w:rPr>
      <w:t xml:space="preserve"> </w:t>
    </w:r>
    <w:r>
      <w:rPr>
        <w:sz w:val="15"/>
        <w:szCs w:val="15"/>
        <w:strike/>
        <w:color w:val="231F20"/>
        <w:spacing w:val="-4"/>
      </w:rPr>
      <w:t>2025</w:t>
    </w:r>
    <w:r>
      <w:rPr>
        <w:sz w:val="15"/>
        <w:szCs w:val="15"/>
        <w:strike/>
        <w:color w:val="231F20"/>
        <w:spacing w:val="5"/>
      </w:rPr>
      <w:t xml:space="preserve"> </w:t>
    </w:r>
    <w:r>
      <w:rPr>
        <w:sz w:val="14"/>
        <w:szCs w:val="14"/>
        <w:color w:val="231F20"/>
        <w:spacing w:val="-4"/>
        <w:position w:val="1"/>
      </w:rPr>
      <w:t>年</w:t>
    </w:r>
    <w:r>
      <w:rPr>
        <w:sz w:val="15"/>
        <w:szCs w:val="15"/>
        <w:strike/>
        <w:color w:val="231F20"/>
        <w:spacing w:val="5"/>
      </w:rPr>
      <w:t xml:space="preserve"> </w:t>
    </w:r>
    <w:r>
      <w:rPr>
        <w:sz w:val="15"/>
        <w:szCs w:val="15"/>
        <w:strike/>
        <w:color w:val="231F20"/>
        <w:spacing w:val="-4"/>
      </w:rPr>
      <w:t>2</w:t>
    </w:r>
    <w:r>
      <w:rPr>
        <w:sz w:val="15"/>
        <w:szCs w:val="15"/>
        <w:strike/>
        <w:color w:val="231F20"/>
        <w:spacing w:val="6"/>
      </w:rPr>
      <w:t xml:space="preserve"> </w:t>
    </w:r>
    <w:r>
      <w:rPr>
        <w:sz w:val="14"/>
        <w:szCs w:val="14"/>
        <w:color w:val="231F20"/>
        <w:spacing w:val="-4"/>
      </w:rPr>
      <w:t>月第</w:t>
    </w:r>
    <w:r>
      <w:rPr>
        <w:sz w:val="15"/>
        <w:szCs w:val="15"/>
        <w:strike/>
        <w:color w:val="231F20"/>
        <w:spacing w:val="7"/>
      </w:rPr>
      <w:t xml:space="preserve"> </w:t>
    </w:r>
    <w:r>
      <w:rPr>
        <w:sz w:val="15"/>
        <w:szCs w:val="15"/>
        <w:strike/>
        <w:color w:val="231F20"/>
        <w:spacing w:val="-4"/>
      </w:rPr>
      <w:t>30</w:t>
    </w:r>
    <w:r>
      <w:rPr>
        <w:sz w:val="15"/>
        <w:szCs w:val="15"/>
        <w:strike/>
        <w:color w:val="231F20"/>
        <w:spacing w:val="4"/>
      </w:rPr>
      <w:t xml:space="preserve"> </w:t>
    </w:r>
    <w:r>
      <w:rPr>
        <w:sz w:val="14"/>
        <w:szCs w:val="14"/>
        <w:color w:val="231F20"/>
        <w:spacing w:val="-4"/>
      </w:rPr>
      <w:t>卷第</w:t>
    </w:r>
    <w:r>
      <w:rPr>
        <w:sz w:val="15"/>
        <w:szCs w:val="15"/>
        <w:strike/>
        <w:color w:val="231F20"/>
        <w:spacing w:val="5"/>
      </w:rPr>
      <w:t xml:space="preserve"> </w:t>
    </w:r>
    <w:r>
      <w:rPr>
        <w:sz w:val="15"/>
        <w:szCs w:val="15"/>
        <w:strike/>
        <w:color w:val="231F20"/>
        <w:spacing w:val="-4"/>
      </w:rPr>
      <w:t>2</w:t>
    </w:r>
    <w:r>
      <w:rPr>
        <w:sz w:val="15"/>
        <w:szCs w:val="15"/>
        <w:strike/>
        <w:color w:val="231F20"/>
        <w:spacing w:val="2"/>
      </w:rPr>
      <w:t xml:space="preserve"> </w:t>
    </w:r>
    <w:r>
      <w:rPr>
        <w:sz w:val="14"/>
        <w:szCs w:val="14"/>
        <w:color w:val="231F20"/>
        <w:spacing w:val="-4"/>
      </w:rPr>
      <w:t>期</w:t>
    </w:r>
    <w:r>
      <w:rPr>
        <w:sz w:val="15"/>
        <w:szCs w:val="15"/>
        <w:strike/>
        <w:color w:val="231F20"/>
        <w:spacing w:val="-4"/>
      </w:rPr>
      <w:t xml:space="preserve">    Zhejiang</w:t>
    </w:r>
    <w:r>
      <w:rPr>
        <w:sz w:val="15"/>
        <w:szCs w:val="15"/>
        <w:strike/>
        <w:color w:val="231F20"/>
        <w:spacing w:val="9"/>
      </w:rPr>
      <w:t xml:space="preserve"> </w:t>
    </w:r>
    <w:r>
      <w:rPr>
        <w:sz w:val="15"/>
        <w:szCs w:val="15"/>
        <w:strike/>
        <w:color w:val="231F20"/>
        <w:spacing w:val="-4"/>
      </w:rPr>
      <w:t>J</w:t>
    </w:r>
    <w:r>
      <w:rPr>
        <w:sz w:val="15"/>
        <w:szCs w:val="15"/>
        <w:strike/>
        <w:color w:val="231F20"/>
        <w:spacing w:val="9"/>
      </w:rPr>
      <w:t xml:space="preserve"> </w:t>
    </w:r>
    <w:r>
      <w:rPr>
        <w:sz w:val="15"/>
        <w:szCs w:val="15"/>
        <w:color w:val="231F20"/>
        <w:spacing w:val="-4"/>
      </w:rPr>
      <w:t>Trauma</w:t>
    </w:r>
    <w:r>
      <w:rPr>
        <w:sz w:val="15"/>
        <w:szCs w:val="15"/>
        <w:strike/>
        <w:color w:val="231F20"/>
        <w:spacing w:val="15"/>
      </w:rPr>
      <w:t xml:space="preserve"> </w:t>
    </w:r>
    <w:r>
      <w:rPr>
        <w:sz w:val="15"/>
        <w:szCs w:val="15"/>
        <w:color w:val="231F20"/>
        <w:spacing w:val="-4"/>
      </w:rPr>
      <w:t>Sur</w:t>
    </w:r>
    <w:r>
      <w:rPr>
        <w:sz w:val="15"/>
        <w:szCs w:val="15"/>
        <w:strike/>
        <w:color w:val="231F20"/>
        <w:spacing w:val="-4"/>
      </w:rPr>
      <w:t>g,</w:t>
    </w:r>
    <w:r>
      <w:rPr>
        <w:sz w:val="15"/>
        <w:szCs w:val="15"/>
        <w:strike/>
        <w:color w:val="231F20"/>
        <w:spacing w:val="14"/>
      </w:rPr>
      <w:t xml:space="preserve"> </w:t>
    </w:r>
    <w:r>
      <w:rPr>
        <w:sz w:val="15"/>
        <w:szCs w:val="15"/>
        <w:color w:val="231F20"/>
        <w:spacing w:val="-4"/>
      </w:rPr>
      <w:t>Februar</w:t>
    </w:r>
    <w:r>
      <w:rPr>
        <w:sz w:val="15"/>
        <w:szCs w:val="15"/>
        <w:strike/>
        <w:color w:val="231F20"/>
        <w:spacing w:val="-4"/>
      </w:rPr>
      <w:t>y</w:t>
    </w:r>
    <w:r>
      <w:rPr>
        <w:sz w:val="15"/>
        <w:szCs w:val="15"/>
        <w:strike/>
        <w:color w:val="231F20"/>
        <w:spacing w:val="12"/>
        <w:w w:val="102"/>
      </w:rPr>
      <w:t xml:space="preserve"> </w:t>
    </w:r>
    <w:r>
      <w:rPr>
        <w:sz w:val="15"/>
        <w:szCs w:val="15"/>
        <w:strike/>
        <w:color w:val="231F20"/>
        <w:spacing w:val="-5"/>
      </w:rPr>
      <w:t>2025,</w:t>
    </w:r>
    <w:r>
      <w:rPr>
        <w:sz w:val="15"/>
        <w:szCs w:val="15"/>
        <w:strike/>
        <w:color w:val="231F20"/>
        <w:spacing w:val="12"/>
      </w:rPr>
      <w:t xml:space="preserve"> </w:t>
    </w:r>
    <w:r>
      <w:rPr>
        <w:sz w:val="15"/>
        <w:szCs w:val="15"/>
        <w:color w:val="231F20"/>
        <w:spacing w:val="-5"/>
      </w:rPr>
      <w:t>Vol.</w:t>
    </w:r>
    <w:r>
      <w:rPr>
        <w:sz w:val="15"/>
        <w:szCs w:val="15"/>
        <w:strike/>
        <w:color w:val="231F20"/>
        <w:spacing w:val="-5"/>
      </w:rPr>
      <w:t>30,</w:t>
    </w:r>
    <w:r>
      <w:rPr>
        <w:sz w:val="15"/>
        <w:szCs w:val="15"/>
        <w:strike/>
        <w:color w:val="231F20"/>
        <w:spacing w:val="14"/>
      </w:rPr>
      <w:t xml:space="preserve"> </w:t>
    </w:r>
    <w:r>
      <w:rPr>
        <w:sz w:val="15"/>
        <w:szCs w:val="15"/>
        <w:color w:val="231F20"/>
        <w:spacing w:val="-5"/>
      </w:rPr>
      <w:t>No.</w:t>
    </w:r>
    <w:r>
      <w:rPr>
        <w:sz w:val="15"/>
        <w:szCs w:val="15"/>
        <w:strike/>
        <w:color w:val="231F20"/>
        <w:spacing w:val="-5"/>
      </w:rPr>
      <w:t>2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header" Target="header3.xml"/><Relationship Id="rId3" Type="http://schemas.openxmlformats.org/officeDocument/2006/relationships/header" Target="header2.xml"/><Relationship Id="rId2" Type="http://schemas.openxmlformats.org/officeDocument/2006/relationships/image" Target="media/image2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2025-03-17T23:13:33Z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2025-10-28T21:32:31</vt:filetime>
  </property>
</Properties>
</file>