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1394"/>
        <w:spacing w:before="133" w:line="236" w:lineRule="auto"/>
        <w:rPr>
          <w:rFonts w:ascii="SimHei" w:hAnsi="SimHei" w:eastAsia="SimHei" w:cs="SimHei"/>
          <w:sz w:val="41"/>
          <w:szCs w:val="41"/>
        </w:rPr>
      </w:pPr>
      <w:r>
        <w:rPr>
          <w:rFonts w:ascii="SimHei" w:hAnsi="SimHei" w:eastAsia="SimHei" w:cs="SimHei"/>
          <w:sz w:val="41"/>
          <w:szCs w:val="41"/>
          <w:color w:val="231F20"/>
          <w:spacing w:val="9"/>
        </w:rPr>
        <w:t>高频超声结合</w:t>
      </w:r>
      <w:r>
        <w:rPr>
          <w:sz w:val="41"/>
          <w:szCs w:val="41"/>
          <w:b/>
          <w:bCs/>
          <w:color w:val="231F20"/>
          <w:spacing w:val="9"/>
        </w:rPr>
        <w:t>C</w:t>
      </w:r>
      <w:r>
        <w:rPr>
          <w:sz w:val="41"/>
          <w:szCs w:val="41"/>
          <w:b/>
          <w:bCs/>
          <w:color w:val="231F20"/>
          <w:spacing w:val="-25"/>
        </w:rPr>
        <w:t xml:space="preserve"> </w:t>
      </w:r>
      <w:r>
        <w:rPr>
          <w:rFonts w:ascii="SimHei" w:hAnsi="SimHei" w:eastAsia="SimHei" w:cs="SimHei"/>
          <w:sz w:val="41"/>
          <w:szCs w:val="41"/>
          <w:color w:val="231F20"/>
          <w:spacing w:val="9"/>
        </w:rPr>
        <w:t>反应蛋白</w:t>
      </w:r>
      <w:r>
        <w:rPr>
          <w:sz w:val="41"/>
          <w:szCs w:val="41"/>
          <w:b/>
          <w:bCs/>
          <w:color w:val="231F20"/>
          <w:spacing w:val="9"/>
        </w:rPr>
        <w:t>/</w:t>
      </w:r>
      <w:r>
        <w:rPr>
          <w:rFonts w:ascii="SimHei" w:hAnsi="SimHei" w:eastAsia="SimHei" w:cs="SimHei"/>
          <w:sz w:val="41"/>
          <w:szCs w:val="41"/>
          <w:color w:val="231F20"/>
          <w:spacing w:val="9"/>
        </w:rPr>
        <w:t>白蛋白对小儿复杂性</w:t>
      </w:r>
    </w:p>
    <w:p>
      <w:pPr>
        <w:ind w:left="3963"/>
        <w:spacing w:before="1" w:line="242" w:lineRule="auto"/>
        <w:rPr>
          <w:rFonts w:ascii="SimHei" w:hAnsi="SimHei" w:eastAsia="SimHei" w:cs="SimHei"/>
          <w:sz w:val="41"/>
          <w:szCs w:val="41"/>
        </w:rPr>
      </w:pPr>
      <w:r>
        <w:rPr>
          <w:rFonts w:ascii="SimHei" w:hAnsi="SimHei" w:eastAsia="SimHei" w:cs="SimHei"/>
          <w:sz w:val="41"/>
          <w:szCs w:val="41"/>
          <w:color w:val="231F20"/>
          <w:spacing w:val="5"/>
        </w:rPr>
        <w:t>急性阑尾炎的评估</w:t>
      </w:r>
    </w:p>
    <w:p>
      <w:pPr>
        <w:pStyle w:val="BodyText"/>
        <w:ind w:left="3827"/>
        <w:spacing w:before="99" w:line="304" w:lineRule="exact"/>
        <w:rPr>
          <w:sz w:val="12"/>
          <w:szCs w:val="12"/>
        </w:rPr>
      </w:pPr>
      <w:r>
        <w:rPr>
          <w:rFonts w:ascii="FangSong" w:hAnsi="FangSong" w:eastAsia="FangSong" w:cs="FangSong"/>
          <w:sz w:val="23"/>
          <w:szCs w:val="23"/>
          <w:color w:val="231F20"/>
          <w:spacing w:val="-2"/>
          <w:position w:val="1"/>
        </w:rPr>
        <w:t>李秀春</w:t>
      </w:r>
      <w:r>
        <w:rPr>
          <w:rFonts w:ascii="FangSong" w:hAnsi="FangSong" w:eastAsia="FangSong" w:cs="FangSong"/>
          <w:sz w:val="23"/>
          <w:szCs w:val="23"/>
          <w:color w:val="231F20"/>
          <w:spacing w:val="-67"/>
          <w:position w:val="1"/>
        </w:rPr>
        <w:t xml:space="preserve"> </w:t>
      </w:r>
      <w:r>
        <w:rPr>
          <w:sz w:val="12"/>
          <w:szCs w:val="12"/>
          <w:color w:val="231F20"/>
          <w:spacing w:val="-2"/>
          <w:position w:val="9"/>
        </w:rPr>
        <w:t>1</w:t>
      </w:r>
      <w:r>
        <w:rPr>
          <w:rFonts w:ascii="FangSong" w:hAnsi="FangSong" w:eastAsia="FangSong" w:cs="FangSong"/>
          <w:sz w:val="23"/>
          <w:szCs w:val="23"/>
          <w:color w:val="231F20"/>
          <w:spacing w:val="-26"/>
          <w:position w:val="1"/>
        </w:rPr>
        <w:t>，杨</w:t>
      </w:r>
      <w:r>
        <w:rPr>
          <w:rFonts w:ascii="FangSong" w:hAnsi="FangSong" w:eastAsia="FangSong" w:cs="FangSong"/>
          <w:sz w:val="23"/>
          <w:szCs w:val="23"/>
          <w:color w:val="231F20"/>
          <w:spacing w:val="21"/>
          <w:position w:val="1"/>
        </w:rPr>
        <w:t xml:space="preserve">  </w:t>
      </w:r>
      <w:r>
        <w:rPr>
          <w:rFonts w:ascii="FangSong" w:hAnsi="FangSong" w:eastAsia="FangSong" w:cs="FangSong"/>
          <w:sz w:val="23"/>
          <w:szCs w:val="23"/>
          <w:color w:val="231F20"/>
          <w:spacing w:val="-26"/>
          <w:position w:val="1"/>
        </w:rPr>
        <w:t>洲</w:t>
      </w:r>
      <w:r>
        <w:rPr>
          <w:rFonts w:ascii="FangSong" w:hAnsi="FangSong" w:eastAsia="FangSong" w:cs="FangSong"/>
          <w:sz w:val="23"/>
          <w:szCs w:val="23"/>
          <w:color w:val="231F20"/>
          <w:spacing w:val="-68"/>
          <w:position w:val="1"/>
        </w:rPr>
        <w:t xml:space="preserve"> </w:t>
      </w:r>
      <w:r>
        <w:rPr>
          <w:sz w:val="12"/>
          <w:szCs w:val="12"/>
          <w:color w:val="231F20"/>
          <w:spacing w:val="-26"/>
          <w:position w:val="9"/>
        </w:rPr>
        <w:t>1</w:t>
      </w:r>
      <w:r>
        <w:rPr>
          <w:rFonts w:ascii="FangSong" w:hAnsi="FangSong" w:eastAsia="FangSong" w:cs="FangSong"/>
          <w:sz w:val="23"/>
          <w:szCs w:val="23"/>
          <w:color w:val="231F20"/>
          <w:spacing w:val="-26"/>
          <w:position w:val="1"/>
        </w:rPr>
        <w:t>，石贻玲</w:t>
      </w:r>
      <w:r>
        <w:rPr>
          <w:rFonts w:ascii="FangSong" w:hAnsi="FangSong" w:eastAsia="FangSong" w:cs="FangSong"/>
          <w:sz w:val="23"/>
          <w:szCs w:val="23"/>
          <w:color w:val="231F20"/>
          <w:spacing w:val="-67"/>
          <w:position w:val="1"/>
        </w:rPr>
        <w:t xml:space="preserve"> </w:t>
      </w:r>
      <w:r>
        <w:rPr>
          <w:sz w:val="12"/>
          <w:szCs w:val="12"/>
          <w:color w:val="231F20"/>
          <w:spacing w:val="-26"/>
          <w:position w:val="9"/>
        </w:rPr>
        <w:t>1</w:t>
      </w:r>
      <w:r>
        <w:rPr>
          <w:rFonts w:ascii="FangSong" w:hAnsi="FangSong" w:eastAsia="FangSong" w:cs="FangSong"/>
          <w:sz w:val="23"/>
          <w:szCs w:val="23"/>
          <w:color w:val="231F20"/>
          <w:spacing w:val="-23"/>
          <w:position w:val="1"/>
        </w:rPr>
        <w:t>，李</w:t>
      </w:r>
      <w:r>
        <w:rPr>
          <w:rFonts w:ascii="FangSong" w:hAnsi="FangSong" w:eastAsia="FangSong" w:cs="FangSong"/>
          <w:sz w:val="23"/>
          <w:szCs w:val="23"/>
          <w:color w:val="231F20"/>
          <w:spacing w:val="15"/>
          <w:position w:val="1"/>
        </w:rPr>
        <w:t xml:space="preserve">  </w:t>
      </w:r>
      <w:r>
        <w:rPr>
          <w:rFonts w:ascii="FangSong" w:hAnsi="FangSong" w:eastAsia="FangSong" w:cs="FangSong"/>
          <w:sz w:val="23"/>
          <w:szCs w:val="23"/>
          <w:color w:val="231F20"/>
          <w:spacing w:val="-23"/>
          <w:position w:val="1"/>
        </w:rPr>
        <w:t>伟</w:t>
      </w:r>
      <w:r>
        <w:rPr>
          <w:sz w:val="12"/>
          <w:szCs w:val="12"/>
          <w:color w:val="231F20"/>
          <w:position w:val="9"/>
        </w:rPr>
        <w:t>2</w:t>
      </w:r>
    </w:p>
    <w:p>
      <w:pPr>
        <w:pStyle w:val="BodyText"/>
        <w:ind w:left="1652"/>
        <w:spacing w:before="43" w:line="204" w:lineRule="auto"/>
        <w:rPr/>
      </w:pPr>
      <w:r>
        <w:rPr>
          <w:color w:val="231F20"/>
          <w:spacing w:val="2"/>
        </w:rPr>
        <w:t>1.</w:t>
      </w:r>
      <w:r>
        <w:rPr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荆州市妇幼保健院超声医学影像科，湖北</w:t>
      </w:r>
      <w:r>
        <w:rPr>
          <w:rFonts w:ascii="Microsoft YaHei" w:hAnsi="Microsoft YaHei" w:eastAsia="Microsoft YaHei" w:cs="Microsoft YaHei"/>
          <w:color w:val="231F20"/>
          <w:spacing w:val="4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荆州</w:t>
      </w:r>
      <w:r>
        <w:rPr>
          <w:rFonts w:ascii="Microsoft YaHei" w:hAnsi="Microsoft YaHei" w:eastAsia="Microsoft YaHei" w:cs="Microsoft YaHei"/>
          <w:color w:val="231F20"/>
          <w:spacing w:val="45"/>
          <w:w w:val="101"/>
        </w:rPr>
        <w:t xml:space="preserve"> </w:t>
      </w:r>
      <w:r>
        <w:rPr>
          <w:color w:val="231F20"/>
          <w:spacing w:val="2"/>
        </w:rPr>
        <w:t>434000</w:t>
      </w:r>
      <w:r>
        <w:rPr>
          <w:rFonts w:ascii="Microsoft YaHei" w:hAnsi="Microsoft YaHei" w:eastAsia="Microsoft YaHei" w:cs="Microsoft YaHei"/>
          <w:color w:val="231F20"/>
          <w:spacing w:val="2"/>
        </w:rPr>
        <w:t>；</w:t>
      </w:r>
      <w:r>
        <w:rPr>
          <w:color w:val="231F20"/>
          <w:spacing w:val="2"/>
        </w:rPr>
        <w:t>2.</w:t>
      </w:r>
      <w:r>
        <w:rPr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武汉市第三医院超声科，湖北</w:t>
      </w:r>
      <w:r>
        <w:rPr>
          <w:rFonts w:ascii="Microsoft YaHei" w:hAnsi="Microsoft YaHei" w:eastAsia="Microsoft YaHei" w:cs="Microsoft YaHei"/>
          <w:color w:val="231F20"/>
          <w:spacing w:val="4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武汉</w:t>
      </w:r>
      <w:r>
        <w:rPr>
          <w:rFonts w:ascii="Microsoft YaHei" w:hAnsi="Microsoft YaHei" w:eastAsia="Microsoft YaHei" w:cs="Microsoft YaHei"/>
          <w:color w:val="231F20"/>
          <w:spacing w:val="45"/>
          <w:w w:val="101"/>
        </w:rPr>
        <w:t xml:space="preserve"> </w:t>
      </w:r>
      <w:r>
        <w:rPr>
          <w:color w:val="231F20"/>
          <w:spacing w:val="2"/>
        </w:rPr>
        <w:t>430061</w:t>
      </w:r>
    </w:p>
    <w:p>
      <w:pPr>
        <w:pStyle w:val="BodyText"/>
        <w:ind w:left="713" w:right="35" w:firstLine="295"/>
        <w:spacing w:before="132" w:line="221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2"/>
        </w:rPr>
        <w:t>［摘要］ 目的：探讨高频超声结合</w:t>
      </w:r>
      <w:r>
        <w:rPr>
          <w:rFonts w:ascii="Microsoft YaHei" w:hAnsi="Microsoft YaHei" w:eastAsia="Microsoft YaHei" w:cs="Microsoft YaHei"/>
          <w:color w:val="231F20"/>
          <w:spacing w:val="8"/>
        </w:rPr>
        <w:t xml:space="preserve"> </w:t>
      </w:r>
      <w:r>
        <w:rPr>
          <w:color w:val="231F20"/>
          <w:spacing w:val="2"/>
        </w:rPr>
        <w:t>C </w:t>
      </w:r>
      <w:r>
        <w:rPr>
          <w:rFonts w:ascii="Microsoft YaHei" w:hAnsi="Microsoft YaHei" w:eastAsia="Microsoft YaHei" w:cs="Microsoft YaHei"/>
          <w:color w:val="231F20"/>
          <w:spacing w:val="2"/>
        </w:rPr>
        <w:t>反应蛋白</w:t>
      </w:r>
      <w:r>
        <w:rPr>
          <w:color w:val="231F20"/>
          <w:spacing w:val="2"/>
        </w:rPr>
        <w:t>/</w:t>
      </w:r>
      <w:r>
        <w:rPr>
          <w:rFonts w:ascii="Microsoft YaHei" w:hAnsi="Microsoft YaHei" w:eastAsia="Microsoft YaHei" w:cs="Microsoft YaHei"/>
          <w:color w:val="231F20"/>
          <w:spacing w:val="2"/>
        </w:rPr>
        <w:t>白蛋白（</w:t>
      </w:r>
      <w:r>
        <w:rPr>
          <w:color w:val="231F20"/>
        </w:rPr>
        <w:t>CRP</w:t>
      </w:r>
      <w:r>
        <w:rPr>
          <w:color w:val="231F20"/>
          <w:spacing w:val="2"/>
        </w:rPr>
        <w:t>/</w:t>
      </w:r>
      <w:r>
        <w:rPr>
          <w:color w:val="231F20"/>
        </w:rPr>
        <w:t>ALB</w:t>
      </w:r>
      <w:r>
        <w:rPr>
          <w:rFonts w:ascii="Microsoft YaHei" w:hAnsi="Microsoft YaHei" w:eastAsia="Microsoft YaHei" w:cs="Microsoft YaHei"/>
          <w:color w:val="231F20"/>
          <w:spacing w:val="2"/>
        </w:rPr>
        <w:t>）对小儿复杂性急性阑尾炎（</w:t>
      </w:r>
      <w:r>
        <w:rPr>
          <w:color w:val="231F20"/>
        </w:rPr>
        <w:t>CAA</w:t>
      </w:r>
      <w:r>
        <w:rPr>
          <w:rFonts w:ascii="Microsoft YaHei" w:hAnsi="Microsoft YaHei" w:eastAsia="Microsoft YaHei" w:cs="Microsoft YaHei"/>
          <w:color w:val="231F20"/>
          <w:spacing w:val="2"/>
        </w:rPr>
        <w:t>）的评估价值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。方法：回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3"/>
        </w:rPr>
        <w:t>顾性选择 </w:t>
      </w:r>
      <w:r>
        <w:rPr>
          <w:color w:val="231F20"/>
          <w:spacing w:val="13"/>
        </w:rPr>
        <w:t>80 </w:t>
      </w:r>
      <w:r>
        <w:rPr>
          <w:rFonts w:ascii="Microsoft YaHei" w:hAnsi="Microsoft YaHei" w:eastAsia="Microsoft YaHei" w:cs="Microsoft YaHei"/>
          <w:color w:val="231F20"/>
          <w:spacing w:val="13"/>
        </w:rPr>
        <w:t>例急性阑尾炎患儿，均行高频超声和血清</w:t>
      </w:r>
      <w:r>
        <w:rPr>
          <w:rFonts w:ascii="Microsoft YaHei" w:hAnsi="Microsoft YaHei" w:eastAsia="Microsoft YaHei" w:cs="Microsoft YaHei"/>
          <w:color w:val="231F20"/>
          <w:spacing w:val="12"/>
        </w:rPr>
        <w:t>学检查，以手术结果为金标准，根据病理类型分成急性非复杂性阑尾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7"/>
        </w:rPr>
        <w:t>炎（</w:t>
      </w:r>
      <w:r>
        <w:rPr>
          <w:color w:val="231F20"/>
          <w:spacing w:val="-7"/>
        </w:rPr>
        <w:t>UCAA</w:t>
      </w:r>
      <w:r>
        <w:rPr>
          <w:rFonts w:ascii="Microsoft YaHei" w:hAnsi="Microsoft YaHei" w:eastAsia="Microsoft YaHei" w:cs="Microsoft YaHei"/>
          <w:color w:val="231F20"/>
          <w:spacing w:val="-7"/>
        </w:rPr>
        <w:t>）组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color w:val="231F20"/>
          <w:spacing w:val="-7"/>
        </w:rPr>
        <w:t>34</w:t>
      </w:r>
      <w:r>
        <w:rPr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例和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color w:val="231F20"/>
          <w:spacing w:val="-7"/>
        </w:rPr>
        <w:t>CAA</w:t>
      </w:r>
      <w:r>
        <w:rPr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组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color w:val="231F20"/>
          <w:spacing w:val="-7"/>
        </w:rPr>
        <w:t>46</w:t>
      </w:r>
      <w:r>
        <w:rPr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例，比较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color w:val="231F20"/>
          <w:spacing w:val="-7"/>
        </w:rPr>
        <w:t>2</w:t>
      </w:r>
      <w:r>
        <w:rPr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组炎症因子指标（</w:t>
      </w:r>
      <w:r>
        <w:rPr>
          <w:color w:val="231F20"/>
          <w:spacing w:val="-7"/>
        </w:rPr>
        <w:t>CRP</w:t>
      </w:r>
      <w:r>
        <w:rPr>
          <w:rFonts w:ascii="Microsoft YaHei" w:hAnsi="Microsoft YaHei" w:eastAsia="Microsoft YaHei" w:cs="Microsoft YaHei"/>
          <w:color w:val="231F20"/>
          <w:spacing w:val="-7"/>
        </w:rPr>
        <w:t>、</w:t>
      </w:r>
      <w:r>
        <w:rPr>
          <w:color w:val="231F20"/>
          <w:spacing w:val="-7"/>
        </w:rPr>
        <w:t>ALB</w:t>
      </w:r>
      <w:r>
        <w:rPr>
          <w:rFonts w:ascii="Microsoft YaHei" w:hAnsi="Microsoft YaHei" w:eastAsia="Microsoft YaHei" w:cs="Microsoft YaHei"/>
          <w:color w:val="231F20"/>
          <w:spacing w:val="-7"/>
        </w:rPr>
        <w:t>、</w:t>
      </w:r>
      <w:r>
        <w:rPr>
          <w:color w:val="231F20"/>
          <w:spacing w:val="-7"/>
        </w:rPr>
        <w:t>CRP/ALB</w:t>
      </w:r>
      <w:r>
        <w:rPr>
          <w:rFonts w:ascii="Microsoft YaHei" w:hAnsi="Microsoft YaHei" w:eastAsia="Microsoft YaHei" w:cs="Microsoft YaHei"/>
          <w:color w:val="231F20"/>
          <w:spacing w:val="-7"/>
        </w:rPr>
        <w:t>）水平和超声相关参数，分</w:t>
      </w:r>
      <w:r>
        <w:rPr>
          <w:rFonts w:ascii="Microsoft YaHei" w:hAnsi="Microsoft YaHei" w:eastAsia="Microsoft YaHei" w:cs="Microsoft YaHei"/>
          <w:color w:val="231F20"/>
          <w:spacing w:val="-8"/>
        </w:rPr>
        <w:t>析高频超声、</w:t>
      </w:r>
      <w:r>
        <w:rPr>
          <w:color w:val="231F20"/>
          <w:spacing w:val="-8"/>
        </w:rPr>
        <w:t>CRP/ALB</w:t>
      </w:r>
      <w:r>
        <w:rPr>
          <w:rFonts w:ascii="Microsoft YaHei" w:hAnsi="Microsoft YaHei" w:eastAsia="Microsoft YaHei" w:cs="Microsoft YaHei"/>
          <w:color w:val="231F20"/>
          <w:spacing w:val="-8"/>
        </w:rPr>
        <w:t>、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高频超声联合</w:t>
      </w:r>
      <w:r>
        <w:rPr>
          <w:rFonts w:ascii="Microsoft YaHei" w:hAnsi="Microsoft YaHei" w:eastAsia="Microsoft YaHei" w:cs="Microsoft YaHei"/>
          <w:color w:val="231F20"/>
          <w:spacing w:val="-11"/>
        </w:rPr>
        <w:t xml:space="preserve"> </w:t>
      </w:r>
      <w:r>
        <w:rPr>
          <w:color w:val="231F20"/>
          <w:spacing w:val="-1"/>
        </w:rPr>
        <w:t>CRP/ALB</w:t>
      </w:r>
      <w:r>
        <w:rPr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对小儿</w:t>
      </w:r>
      <w:r>
        <w:rPr>
          <w:rFonts w:ascii="Microsoft YaHei" w:hAnsi="Microsoft YaHei" w:eastAsia="Microsoft YaHei" w:cs="Microsoft YaHei"/>
          <w:color w:val="231F20"/>
          <w:spacing w:val="-11"/>
        </w:rPr>
        <w:t xml:space="preserve"> </w:t>
      </w:r>
      <w:r>
        <w:rPr>
          <w:color w:val="231F20"/>
          <w:spacing w:val="-1"/>
        </w:rPr>
        <w:t>CAA </w:t>
      </w:r>
      <w:r>
        <w:rPr>
          <w:rFonts w:ascii="Microsoft YaHei" w:hAnsi="Microsoft YaHei" w:eastAsia="Microsoft YaHei" w:cs="Microsoft YaHei"/>
          <w:color w:val="231F20"/>
          <w:spacing w:val="-1"/>
        </w:rPr>
        <w:t>的诊断价值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。结果：</w:t>
      </w:r>
      <w:r>
        <w:rPr>
          <w:color w:val="231F20"/>
          <w:spacing w:val="-1"/>
        </w:rPr>
        <w:t>CAA</w:t>
      </w:r>
      <w:r>
        <w:rPr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组血清</w:t>
      </w:r>
      <w:r>
        <w:rPr>
          <w:rFonts w:ascii="Microsoft YaHei" w:hAnsi="Microsoft YaHei" w:eastAsia="Microsoft YaHei" w:cs="Microsoft YaHei"/>
          <w:color w:val="231F20"/>
          <w:spacing w:val="-10"/>
        </w:rPr>
        <w:t xml:space="preserve"> </w:t>
      </w:r>
      <w:r>
        <w:rPr>
          <w:color w:val="231F20"/>
          <w:spacing w:val="-1"/>
        </w:rPr>
        <w:t>CRP</w:t>
      </w:r>
      <w:r>
        <w:rPr>
          <w:rFonts w:ascii="Microsoft YaHei" w:hAnsi="Microsoft YaHei" w:eastAsia="Microsoft YaHei" w:cs="Microsoft YaHei"/>
          <w:color w:val="231F20"/>
          <w:spacing w:val="-1"/>
        </w:rPr>
        <w:t>、</w:t>
      </w:r>
      <w:r>
        <w:rPr>
          <w:color w:val="231F20"/>
          <w:spacing w:val="-1"/>
        </w:rPr>
        <w:t>CRP/ALB </w:t>
      </w:r>
      <w:r>
        <w:rPr>
          <w:rFonts w:ascii="Microsoft YaHei" w:hAnsi="Microsoft YaHei" w:eastAsia="Microsoft YaHei" w:cs="Microsoft YaHei"/>
          <w:color w:val="231F20"/>
          <w:spacing w:val="-1"/>
        </w:rPr>
        <w:t>均高于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color w:val="231F20"/>
          <w:spacing w:val="-1"/>
        </w:rPr>
        <w:t>UCAA</w:t>
      </w:r>
      <w:r>
        <w:rPr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组，而</w:t>
      </w:r>
      <w:r>
        <w:rPr>
          <w:rFonts w:ascii="Microsoft YaHei" w:hAnsi="Microsoft YaHei" w:eastAsia="Microsoft YaHei" w:cs="Microsoft YaHei"/>
          <w:color w:val="231F20"/>
          <w:spacing w:val="-14"/>
        </w:rPr>
        <w:t xml:space="preserve"> </w:t>
      </w:r>
      <w:r>
        <w:rPr>
          <w:color w:val="231F20"/>
          <w:spacing w:val="-2"/>
        </w:rPr>
        <w:t>ALB</w:t>
      </w:r>
      <w:r>
        <w:rPr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低于</w:t>
      </w:r>
      <w:r>
        <w:rPr>
          <w:rFonts w:ascii="Microsoft YaHei" w:hAnsi="Microsoft YaHei" w:eastAsia="Microsoft YaHei" w:cs="Microsoft YaHei"/>
          <w:color w:val="231F20"/>
          <w:spacing w:val="-12"/>
        </w:rPr>
        <w:t xml:space="preserve"> </w:t>
      </w:r>
      <w:r>
        <w:rPr>
          <w:color w:val="231F20"/>
          <w:spacing w:val="-2"/>
        </w:rPr>
        <w:t>UCAA</w:t>
      </w:r>
      <w:r>
        <w:rPr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组，差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5"/>
        </w:rPr>
        <w:t>异均有统计学意义（均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5"/>
        </w:rPr>
        <w:t>P</w:t>
      </w:r>
      <w:r>
        <w:rPr>
          <w:rFonts w:ascii="NSimSun" w:hAnsi="NSimSun" w:eastAsia="NSimSun" w:cs="NSimSun"/>
          <w:color w:val="231F20"/>
          <w:spacing w:val="5"/>
        </w:rPr>
        <w:t>&lt;</w:t>
      </w:r>
      <w:r>
        <w:rPr>
          <w:color w:val="231F20"/>
          <w:spacing w:val="5"/>
        </w:rPr>
        <w:t>0.05</w:t>
      </w:r>
      <w:r>
        <w:rPr>
          <w:rFonts w:ascii="Microsoft YaHei" w:hAnsi="Microsoft YaHei" w:eastAsia="Microsoft YaHei" w:cs="Microsoft YaHei"/>
          <w:color w:val="231F20"/>
          <w:spacing w:val="-24"/>
          <w:w w:val="59"/>
        </w:rPr>
        <w:t>）；</w:t>
      </w:r>
      <w:r>
        <w:rPr>
          <w:color w:val="231F20"/>
          <w:spacing w:val="5"/>
        </w:rPr>
        <w:t>2</w:t>
      </w:r>
      <w:r>
        <w:rPr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组管壁层次、管腔积液、内部回声占比差异均有统计学意义（均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5"/>
        </w:rPr>
        <w:t>P</w:t>
      </w:r>
      <w:r>
        <w:rPr>
          <w:rFonts w:ascii="NSimSun" w:hAnsi="NSimSun" w:eastAsia="NSimSun" w:cs="NSimSun"/>
          <w:color w:val="231F20"/>
          <w:spacing w:val="5"/>
        </w:rPr>
        <w:t>&lt;</w:t>
      </w:r>
      <w:r>
        <w:rPr>
          <w:color w:val="231F20"/>
          <w:spacing w:val="5"/>
        </w:rPr>
        <w:t>0.05</w:t>
      </w:r>
      <w:r>
        <w:rPr>
          <w:rFonts w:ascii="Microsoft YaHei" w:hAnsi="Microsoft YaHei" w:eastAsia="Microsoft YaHei" w:cs="Microsoft YaHei"/>
          <w:color w:val="231F20"/>
          <w:spacing w:val="-24"/>
          <w:w w:val="59"/>
        </w:rPr>
        <w:t>）；</w:t>
      </w:r>
      <w:r>
        <w:rPr>
          <w:color w:val="231F20"/>
        </w:rPr>
        <w:t>CAA</w:t>
      </w:r>
      <w:r>
        <w:rPr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组管腔直</w:t>
      </w:r>
      <w:r>
        <w:rPr>
          <w:rFonts w:ascii="Microsoft YaHei" w:hAnsi="Microsoft YaHei" w:eastAsia="Microsoft YaHei" w:cs="Microsoft YaHei"/>
          <w:color w:val="231F20"/>
          <w:spacing w:val="4"/>
        </w:rPr>
        <w:t>径、管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壁厚度均大于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color w:val="231F20"/>
        </w:rPr>
        <w:t>UCAA</w:t>
      </w:r>
      <w:r>
        <w:rPr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组，差异均有统计学意义（均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rFonts w:ascii="Arial" w:hAnsi="Arial" w:eastAsia="Arial" w:cs="Arial"/>
          <w:i/>
          <w:iCs/>
          <w:color w:val="231F20"/>
        </w:rPr>
        <w:t>P</w:t>
      </w:r>
      <w:r>
        <w:rPr>
          <w:rFonts w:ascii="NSimSun" w:hAnsi="NSimSun" w:eastAsia="NSimSun" w:cs="NSimSun"/>
          <w:color w:val="231F20"/>
        </w:rPr>
        <w:t>&lt;</w:t>
      </w:r>
      <w:r>
        <w:rPr>
          <w:color w:val="231F20"/>
        </w:rPr>
        <w:t>0.05</w:t>
      </w:r>
      <w:r>
        <w:rPr>
          <w:rFonts w:ascii="Microsoft YaHei" w:hAnsi="Microsoft YaHei" w:eastAsia="Microsoft YaHei" w:cs="Microsoft YaHei"/>
          <w:color w:val="231F20"/>
        </w:rPr>
        <w:t>）。 </w:t>
      </w:r>
      <w:r>
        <w:rPr>
          <w:rFonts w:ascii="Microsoft YaHei" w:hAnsi="Microsoft YaHei" w:eastAsia="Microsoft YaHei" w:cs="Microsoft YaHei"/>
          <w:color w:val="231F20"/>
          <w:spacing w:val="-1"/>
        </w:rPr>
        <w:t>高频超声、</w:t>
      </w:r>
      <w:r>
        <w:rPr>
          <w:color w:val="231F20"/>
          <w:spacing w:val="-1"/>
        </w:rPr>
        <w:t>CRP/ALB</w:t>
      </w:r>
      <w:r>
        <w:rPr>
          <w:rFonts w:ascii="Microsoft YaHei" w:hAnsi="Microsoft YaHei" w:eastAsia="Microsoft YaHei" w:cs="Microsoft YaHei"/>
          <w:color w:val="231F20"/>
          <w:spacing w:val="-1"/>
        </w:rPr>
        <w:t>、高频超声联合</w:t>
      </w:r>
      <w:r>
        <w:rPr>
          <w:rFonts w:ascii="Microsoft YaHei" w:hAnsi="Microsoft YaHei" w:eastAsia="Microsoft YaHei" w:cs="Microsoft YaHei"/>
          <w:color w:val="231F20"/>
          <w:spacing w:val="-15"/>
        </w:rPr>
        <w:t xml:space="preserve"> </w:t>
      </w:r>
      <w:r>
        <w:rPr>
          <w:color w:val="231F20"/>
          <w:spacing w:val="-1"/>
        </w:rPr>
        <w:t>CRP/ALB</w:t>
      </w:r>
      <w:r>
        <w:rPr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诊断</w:t>
      </w:r>
      <w:r>
        <w:rPr>
          <w:rFonts w:ascii="Microsoft YaHei" w:hAnsi="Microsoft YaHei" w:eastAsia="Microsoft YaHei" w:cs="Microsoft YaHei"/>
          <w:color w:val="231F20"/>
          <w:spacing w:val="-15"/>
        </w:rPr>
        <w:t xml:space="preserve"> </w:t>
      </w:r>
      <w:r>
        <w:rPr>
          <w:color w:val="231F20"/>
          <w:spacing w:val="-1"/>
        </w:rPr>
        <w:t>CAA </w:t>
      </w:r>
      <w:r>
        <w:rPr>
          <w:rFonts w:ascii="Microsoft YaHei" w:hAnsi="Microsoft YaHei" w:eastAsia="Microsoft YaHei" w:cs="Microsoft YaHei"/>
          <w:color w:val="231F20"/>
          <w:spacing w:val="-1"/>
        </w:rPr>
        <w:t>的敏感度分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3"/>
        </w:rPr>
        <w:t>别为</w:t>
      </w:r>
      <w:r>
        <w:rPr>
          <w:rFonts w:ascii="Microsoft YaHei" w:hAnsi="Microsoft YaHei" w:eastAsia="Microsoft YaHei" w:cs="Microsoft YaHei"/>
          <w:color w:val="231F20"/>
          <w:spacing w:val="-14"/>
        </w:rPr>
        <w:t xml:space="preserve"> </w:t>
      </w:r>
      <w:r>
        <w:rPr>
          <w:color w:val="231F20"/>
          <w:spacing w:val="3"/>
        </w:rPr>
        <w:t>69.56</w:t>
      </w:r>
      <w:r>
        <w:rPr>
          <w:rFonts w:ascii="NSimSun" w:hAnsi="NSimSun" w:eastAsia="NSimSun" w:cs="NSimSun"/>
          <w:color w:val="231F20"/>
          <w:spacing w:val="3"/>
        </w:rPr>
        <w:t>%</w:t>
      </w:r>
      <w:r>
        <w:rPr>
          <w:rFonts w:ascii="Microsoft YaHei" w:hAnsi="Microsoft YaHei" w:eastAsia="Microsoft YaHei" w:cs="Microsoft YaHei"/>
          <w:color w:val="231F20"/>
          <w:spacing w:val="3"/>
        </w:rPr>
        <w:t>、</w:t>
      </w:r>
      <w:r>
        <w:rPr>
          <w:color w:val="231F20"/>
          <w:spacing w:val="3"/>
        </w:rPr>
        <w:t>76.09</w:t>
      </w:r>
      <w:r>
        <w:rPr>
          <w:rFonts w:ascii="NSimSun" w:hAnsi="NSimSun" w:eastAsia="NSimSun" w:cs="NSimSun"/>
          <w:color w:val="231F20"/>
          <w:spacing w:val="3"/>
        </w:rPr>
        <w:t>%</w:t>
      </w:r>
      <w:r>
        <w:rPr>
          <w:rFonts w:ascii="Microsoft YaHei" w:hAnsi="Microsoft YaHei" w:eastAsia="Microsoft YaHei" w:cs="Microsoft YaHei"/>
          <w:color w:val="231F20"/>
          <w:spacing w:val="3"/>
        </w:rPr>
        <w:t>、</w:t>
      </w:r>
      <w:r>
        <w:rPr>
          <w:color w:val="231F20"/>
          <w:spacing w:val="3"/>
        </w:rPr>
        <w:t>93.48</w:t>
      </w:r>
      <w:r>
        <w:rPr>
          <w:rFonts w:ascii="NSimSun" w:hAnsi="NSimSun" w:eastAsia="NSimSun" w:cs="NSimSun"/>
          <w:color w:val="231F20"/>
          <w:spacing w:val="3"/>
        </w:rPr>
        <w:t>%</w:t>
      </w:r>
      <w:r>
        <w:rPr>
          <w:rFonts w:ascii="Microsoft YaHei" w:hAnsi="Microsoft YaHei" w:eastAsia="Microsoft YaHei" w:cs="Microsoft YaHei"/>
          <w:color w:val="231F20"/>
          <w:spacing w:val="3"/>
        </w:rPr>
        <w:t>，特异度分别为</w:t>
      </w:r>
      <w:r>
        <w:rPr>
          <w:rFonts w:ascii="Microsoft YaHei" w:hAnsi="Microsoft YaHei" w:eastAsia="Microsoft YaHei" w:cs="Microsoft YaHei"/>
          <w:color w:val="231F20"/>
          <w:spacing w:val="-10"/>
        </w:rPr>
        <w:t xml:space="preserve"> </w:t>
      </w:r>
      <w:r>
        <w:rPr>
          <w:color w:val="231F20"/>
          <w:spacing w:val="3"/>
        </w:rPr>
        <w:t>85.29</w:t>
      </w:r>
      <w:r>
        <w:rPr>
          <w:rFonts w:ascii="NSimSun" w:hAnsi="NSimSun" w:eastAsia="NSimSun" w:cs="NSimSun"/>
          <w:color w:val="231F20"/>
          <w:spacing w:val="3"/>
        </w:rPr>
        <w:t>%</w:t>
      </w:r>
      <w:r>
        <w:rPr>
          <w:rFonts w:ascii="Microsoft YaHei" w:hAnsi="Microsoft YaHei" w:eastAsia="Microsoft YaHei" w:cs="Microsoft YaHei"/>
          <w:color w:val="231F20"/>
          <w:spacing w:val="3"/>
        </w:rPr>
        <w:t>、</w:t>
      </w:r>
      <w:r>
        <w:rPr>
          <w:color w:val="231F20"/>
          <w:spacing w:val="3"/>
        </w:rPr>
        <w:t>88.24</w:t>
      </w:r>
      <w:r>
        <w:rPr>
          <w:rFonts w:ascii="NSimSun" w:hAnsi="NSimSun" w:eastAsia="NSimSun" w:cs="NSimSun"/>
          <w:color w:val="231F20"/>
          <w:spacing w:val="3"/>
        </w:rPr>
        <w:t>%</w:t>
      </w:r>
      <w:r>
        <w:rPr>
          <w:rFonts w:ascii="Microsoft YaHei" w:hAnsi="Microsoft YaHei" w:eastAsia="Microsoft YaHei" w:cs="Microsoft YaHei"/>
          <w:color w:val="231F20"/>
          <w:spacing w:val="2"/>
        </w:rPr>
        <w:t>、</w:t>
      </w:r>
      <w:r>
        <w:rPr>
          <w:color w:val="231F20"/>
          <w:spacing w:val="2"/>
        </w:rPr>
        <w:t>85.29</w:t>
      </w:r>
      <w:r>
        <w:rPr>
          <w:rFonts w:ascii="NSimSun" w:hAnsi="NSimSun" w:eastAsia="NSimSun" w:cs="NSimSun"/>
          <w:color w:val="231F20"/>
          <w:spacing w:val="2"/>
        </w:rPr>
        <w:t>%</w:t>
      </w:r>
      <w:r>
        <w:rPr>
          <w:rFonts w:ascii="Microsoft YaHei" w:hAnsi="Microsoft YaHei" w:eastAsia="Microsoft YaHei" w:cs="Microsoft YaHei"/>
          <w:color w:val="231F20"/>
          <w:spacing w:val="2"/>
        </w:rPr>
        <w:t>，准确率分别为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color w:val="231F20"/>
          <w:spacing w:val="2"/>
        </w:rPr>
        <w:t>76.25</w:t>
      </w:r>
      <w:r>
        <w:rPr>
          <w:rFonts w:ascii="NSimSun" w:hAnsi="NSimSun" w:eastAsia="NSimSun" w:cs="NSimSun"/>
          <w:color w:val="231F20"/>
          <w:spacing w:val="2"/>
        </w:rPr>
        <w:t>%</w:t>
      </w:r>
      <w:r>
        <w:rPr>
          <w:rFonts w:ascii="Microsoft YaHei" w:hAnsi="Microsoft YaHei" w:eastAsia="Microsoft YaHei" w:cs="Microsoft YaHei"/>
          <w:color w:val="231F20"/>
          <w:spacing w:val="2"/>
        </w:rPr>
        <w:t>、</w:t>
      </w:r>
      <w:r>
        <w:rPr>
          <w:color w:val="231F20"/>
          <w:spacing w:val="2"/>
        </w:rPr>
        <w:t>81.25</w:t>
      </w:r>
      <w:r>
        <w:rPr>
          <w:rFonts w:ascii="NSimSun" w:hAnsi="NSimSun" w:eastAsia="NSimSun" w:cs="NSimSun"/>
          <w:color w:val="231F20"/>
          <w:spacing w:val="2"/>
        </w:rPr>
        <w:t>%</w:t>
      </w:r>
      <w:r>
        <w:rPr>
          <w:rFonts w:ascii="Microsoft YaHei" w:hAnsi="Microsoft YaHei" w:eastAsia="Microsoft YaHei" w:cs="Microsoft YaHei"/>
          <w:color w:val="231F20"/>
          <w:spacing w:val="2"/>
        </w:rPr>
        <w:t>、</w:t>
      </w:r>
      <w:r>
        <w:rPr>
          <w:color w:val="231F20"/>
          <w:spacing w:val="2"/>
        </w:rPr>
        <w:t>90.00</w:t>
      </w:r>
      <w:r>
        <w:rPr>
          <w:rFonts w:ascii="NSimSun" w:hAnsi="NSimSun" w:eastAsia="NSimSun" w:cs="NSimSun"/>
          <w:color w:val="231F20"/>
          <w:spacing w:val="2"/>
        </w:rPr>
        <w:t>%</w:t>
      </w:r>
      <w:r>
        <w:rPr>
          <w:rFonts w:ascii="Microsoft YaHei" w:hAnsi="Microsoft YaHei" w:eastAsia="Microsoft YaHei" w:cs="Microsoft YaHei"/>
          <w:color w:val="231F20"/>
          <w:spacing w:val="2"/>
        </w:rPr>
        <w:t>，阳性预测值分别为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color w:val="231F20"/>
          <w:spacing w:val="-2"/>
        </w:rPr>
        <w:t>86.48</w:t>
      </w:r>
      <w:r>
        <w:rPr>
          <w:rFonts w:ascii="NSimSun" w:hAnsi="NSimSun" w:eastAsia="NSimSun" w:cs="NSimSun"/>
          <w:color w:val="231F20"/>
          <w:spacing w:val="-2"/>
        </w:rPr>
        <w:t>%</w:t>
      </w:r>
      <w:r>
        <w:rPr>
          <w:rFonts w:ascii="Microsoft YaHei" w:hAnsi="Microsoft YaHei" w:eastAsia="Microsoft YaHei" w:cs="Microsoft YaHei"/>
          <w:color w:val="231F20"/>
          <w:spacing w:val="-2"/>
        </w:rPr>
        <w:t>、</w:t>
      </w:r>
      <w:r>
        <w:rPr>
          <w:color w:val="231F20"/>
          <w:spacing w:val="-2"/>
        </w:rPr>
        <w:t>89.74</w:t>
      </w:r>
      <w:r>
        <w:rPr>
          <w:rFonts w:ascii="NSimSun" w:hAnsi="NSimSun" w:eastAsia="NSimSun" w:cs="NSimSun"/>
          <w:color w:val="231F20"/>
          <w:spacing w:val="-2"/>
        </w:rPr>
        <w:t>%</w:t>
      </w:r>
      <w:r>
        <w:rPr>
          <w:rFonts w:ascii="Microsoft YaHei" w:hAnsi="Microsoft YaHei" w:eastAsia="Microsoft YaHei" w:cs="Microsoft YaHei"/>
          <w:color w:val="231F20"/>
          <w:spacing w:val="-2"/>
        </w:rPr>
        <w:t>、</w:t>
      </w:r>
      <w:r>
        <w:rPr>
          <w:color w:val="231F20"/>
          <w:spacing w:val="-2"/>
        </w:rPr>
        <w:t>89.58</w:t>
      </w:r>
      <w:r>
        <w:rPr>
          <w:rFonts w:ascii="NSimSun" w:hAnsi="NSimSun" w:eastAsia="NSimSun" w:cs="NSimSun"/>
          <w:color w:val="231F20"/>
          <w:spacing w:val="-2"/>
        </w:rPr>
        <w:t>%</w:t>
      </w:r>
      <w:r>
        <w:rPr>
          <w:rFonts w:ascii="Microsoft YaHei" w:hAnsi="Microsoft YaHei" w:eastAsia="Microsoft YaHei" w:cs="Microsoft YaHei"/>
          <w:color w:val="231F20"/>
          <w:spacing w:val="-2"/>
        </w:rPr>
        <w:t>，阴性预测值分别为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color w:val="231F20"/>
          <w:spacing w:val="-2"/>
        </w:rPr>
        <w:t>67.44</w:t>
      </w:r>
      <w:r>
        <w:rPr>
          <w:rFonts w:ascii="NSimSun" w:hAnsi="NSimSun" w:eastAsia="NSimSun" w:cs="NSimSun"/>
          <w:color w:val="231F20"/>
          <w:spacing w:val="-2"/>
        </w:rPr>
        <w:t>%</w:t>
      </w:r>
      <w:r>
        <w:rPr>
          <w:rFonts w:ascii="Microsoft YaHei" w:hAnsi="Microsoft YaHei" w:eastAsia="Microsoft YaHei" w:cs="Microsoft YaHei"/>
          <w:color w:val="231F20"/>
          <w:spacing w:val="-2"/>
        </w:rPr>
        <w:t>、</w:t>
      </w:r>
      <w:r>
        <w:rPr>
          <w:color w:val="231F20"/>
          <w:spacing w:val="-2"/>
        </w:rPr>
        <w:t>73.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17</w:t>
      </w:r>
      <w:r>
        <w:rPr>
          <w:rFonts w:ascii="NSimSun" w:hAnsi="NSimSun" w:eastAsia="NSimSun" w:cs="NSimSun"/>
          <w:color w:val="231F20"/>
          <w:spacing w:val="-2"/>
        </w:rPr>
        <w:t>%</w:t>
      </w:r>
      <w:r>
        <w:rPr>
          <w:rFonts w:ascii="Microsoft YaHei" w:hAnsi="Microsoft YaHei" w:eastAsia="Microsoft YaHei" w:cs="Microsoft YaHei"/>
          <w:color w:val="231F20"/>
          <w:spacing w:val="-2"/>
        </w:rPr>
        <w:t>、</w:t>
      </w:r>
      <w:r>
        <w:rPr>
          <w:color w:val="231F20"/>
          <w:spacing w:val="-2"/>
        </w:rPr>
        <w:t>90.63</w:t>
      </w:r>
      <w:r>
        <w:rPr>
          <w:rFonts w:ascii="NSimSun" w:hAnsi="NSimSun" w:eastAsia="NSimSun" w:cs="NSimSun"/>
          <w:color w:val="231F20"/>
          <w:spacing w:val="-2"/>
        </w:rPr>
        <w:t>%</w:t>
      </w:r>
      <w:r>
        <w:rPr>
          <w:rFonts w:ascii="Microsoft YaHei" w:hAnsi="Microsoft YaHei" w:eastAsia="Microsoft YaHei" w:cs="Microsoft YaHei"/>
          <w:color w:val="231F20"/>
          <w:spacing w:val="-2"/>
        </w:rPr>
        <w:t>，</w:t>
      </w:r>
      <w:r>
        <w:rPr>
          <w:rFonts w:ascii="Arial" w:hAnsi="Arial" w:eastAsia="Arial" w:cs="Arial"/>
          <w:i/>
          <w:iCs/>
          <w:color w:val="231F20"/>
          <w:spacing w:val="-2"/>
        </w:rPr>
        <w:t>K</w:t>
      </w:r>
      <w:r>
        <w:rPr>
          <w:rFonts w:ascii="Microsoft YaHei" w:hAnsi="Microsoft YaHei" w:eastAsia="Microsoft YaHei" w:cs="Microsoft YaHei"/>
          <w:color w:val="231F20"/>
          <w:spacing w:val="-2"/>
        </w:rPr>
        <w:t>值分别为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color w:val="231F20"/>
          <w:spacing w:val="-2"/>
        </w:rPr>
        <w:t>0.530</w:t>
      </w:r>
      <w:r>
        <w:rPr>
          <w:rFonts w:ascii="Microsoft YaHei" w:hAnsi="Microsoft YaHei" w:eastAsia="Microsoft YaHei" w:cs="Microsoft YaHei"/>
          <w:color w:val="231F20"/>
          <w:spacing w:val="-2"/>
        </w:rPr>
        <w:t>、</w:t>
      </w:r>
      <w:r>
        <w:rPr>
          <w:color w:val="231F20"/>
          <w:spacing w:val="-2"/>
        </w:rPr>
        <w:t>0.626</w:t>
      </w:r>
      <w:r>
        <w:rPr>
          <w:rFonts w:ascii="Microsoft YaHei" w:hAnsi="Microsoft YaHei" w:eastAsia="Microsoft YaHei" w:cs="Microsoft YaHei"/>
          <w:color w:val="231F20"/>
          <w:spacing w:val="-2"/>
        </w:rPr>
        <w:t>、</w:t>
      </w:r>
      <w:r>
        <w:rPr>
          <w:color w:val="231F20"/>
          <w:spacing w:val="-2"/>
        </w:rPr>
        <w:t>0</w:t>
      </w:r>
      <w:r>
        <w:rPr>
          <w:color w:val="231F20"/>
          <w:spacing w:val="-3"/>
        </w:rPr>
        <w:t>.794</w:t>
      </w:r>
      <w:r>
        <w:rPr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。结论：高频超声结合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color w:val="231F20"/>
          <w:spacing w:val="-3"/>
        </w:rPr>
        <w:t>CRP/ALB</w:t>
      </w:r>
      <w:r>
        <w:rPr>
          <w:color w:val="231F20"/>
        </w:rPr>
        <w:t xml:space="preserve">   </w:t>
      </w:r>
      <w:r>
        <w:rPr>
          <w:rFonts w:ascii="Microsoft YaHei" w:hAnsi="Microsoft YaHei" w:eastAsia="Microsoft YaHei" w:cs="Microsoft YaHei"/>
          <w:color w:val="231F20"/>
          <w:spacing w:val="5"/>
        </w:rPr>
        <w:t>对小儿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color w:val="231F20"/>
        </w:rPr>
        <w:t>CAA</w:t>
      </w:r>
      <w:r>
        <w:rPr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的诊断价值较高，有助于区分急性阑尾炎</w:t>
      </w:r>
      <w:r>
        <w:rPr>
          <w:rFonts w:ascii="Microsoft YaHei" w:hAnsi="Microsoft YaHei" w:eastAsia="Microsoft YaHei" w:cs="Microsoft YaHei"/>
          <w:color w:val="231F20"/>
          <w:spacing w:val="4"/>
        </w:rPr>
        <w:t>的不同病理分型。</w:t>
      </w:r>
    </w:p>
    <w:p>
      <w:pPr>
        <w:pStyle w:val="BodyText"/>
        <w:ind w:left="1009"/>
        <w:spacing w:line="203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3"/>
        </w:rPr>
        <w:t>［关键词］超声检查；</w:t>
      </w:r>
      <w:r>
        <w:rPr>
          <w:color w:val="231F20"/>
          <w:spacing w:val="-3"/>
        </w:rPr>
        <w:t>C</w:t>
      </w:r>
      <w:r>
        <w:rPr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反应蛋白；白蛋白；复杂性急性阑尾炎；诊断价值</w:t>
      </w:r>
    </w:p>
    <w:p>
      <w:pPr>
        <w:ind w:left="716" w:right="106" w:firstLine="1"/>
        <w:spacing w:before="131" w:line="247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b/>
          <w:bCs/>
          <w:color w:val="231F20"/>
          <w:spacing w:val="-5"/>
        </w:rPr>
        <w:t>Evaluation   of   high</w:t>
      </w:r>
      <w:r>
        <w:rPr>
          <w:rFonts w:ascii="Yu Gothic UI Light" w:hAnsi="Yu Gothic UI Light" w:eastAsia="Yu Gothic UI Light" w:cs="Yu Gothic UI Light"/>
          <w:sz w:val="17"/>
          <w:szCs w:val="17"/>
          <w:color w:val="231F20"/>
          <w:spacing w:val="-5"/>
        </w:rPr>
        <w:t>-</w:t>
      </w:r>
      <w:r>
        <w:rPr>
          <w:rFonts w:ascii="Arial" w:hAnsi="Arial" w:eastAsia="Arial" w:cs="Arial"/>
          <w:sz w:val="17"/>
          <w:szCs w:val="17"/>
          <w:b/>
          <w:bCs/>
          <w:color w:val="231F20"/>
          <w:spacing w:val="-5"/>
        </w:rPr>
        <w:t>frequency   ultrasound   combined   with   C</w:t>
      </w:r>
      <w:r>
        <w:rPr>
          <w:rFonts w:ascii="Yu Gothic UI Light" w:hAnsi="Yu Gothic UI Light" w:eastAsia="Yu Gothic UI Light" w:cs="Yu Gothic UI Light"/>
          <w:sz w:val="17"/>
          <w:szCs w:val="17"/>
          <w:color w:val="231F20"/>
          <w:spacing w:val="-5"/>
        </w:rPr>
        <w:t>-</w:t>
      </w:r>
      <w:r>
        <w:rPr>
          <w:rFonts w:ascii="Arial" w:hAnsi="Arial" w:eastAsia="Arial" w:cs="Arial"/>
          <w:sz w:val="17"/>
          <w:szCs w:val="17"/>
          <w:b/>
          <w:bCs/>
          <w:color w:val="231F20"/>
          <w:spacing w:val="-5"/>
        </w:rPr>
        <w:t>reactive</w:t>
      </w:r>
      <w:r>
        <w:rPr>
          <w:rFonts w:ascii="Arial" w:hAnsi="Arial" w:eastAsia="Arial" w:cs="Arial"/>
          <w:sz w:val="17"/>
          <w:szCs w:val="17"/>
          <w:b/>
          <w:bCs/>
          <w:color w:val="231F20"/>
          <w:spacing w:val="28"/>
          <w:w w:val="101"/>
        </w:rPr>
        <w:t xml:space="preserve">  </w:t>
      </w:r>
      <w:r>
        <w:rPr>
          <w:rFonts w:ascii="Arial" w:hAnsi="Arial" w:eastAsia="Arial" w:cs="Arial"/>
          <w:sz w:val="17"/>
          <w:szCs w:val="17"/>
          <w:b/>
          <w:bCs/>
          <w:color w:val="231F20"/>
          <w:spacing w:val="-5"/>
        </w:rPr>
        <w:t>protein/albumin</w:t>
      </w:r>
      <w:r>
        <w:rPr>
          <w:rFonts w:ascii="Arial" w:hAnsi="Arial" w:eastAsia="Arial" w:cs="Arial"/>
          <w:sz w:val="17"/>
          <w:szCs w:val="17"/>
          <w:b/>
          <w:bCs/>
          <w:color w:val="231F20"/>
          <w:spacing w:val="23"/>
          <w:w w:val="101"/>
        </w:rPr>
        <w:t xml:space="preserve">  </w:t>
      </w:r>
      <w:r>
        <w:rPr>
          <w:rFonts w:ascii="Arial" w:hAnsi="Arial" w:eastAsia="Arial" w:cs="Arial"/>
          <w:sz w:val="17"/>
          <w:szCs w:val="17"/>
          <w:b/>
          <w:bCs/>
          <w:color w:val="231F20"/>
          <w:spacing w:val="-5"/>
        </w:rPr>
        <w:t>in</w:t>
      </w:r>
      <w:r>
        <w:rPr>
          <w:rFonts w:ascii="Arial" w:hAnsi="Arial" w:eastAsia="Arial" w:cs="Arial"/>
          <w:sz w:val="17"/>
          <w:szCs w:val="17"/>
          <w:b/>
          <w:bCs/>
          <w:color w:val="231F20"/>
          <w:spacing w:val="23"/>
          <w:w w:val="101"/>
        </w:rPr>
        <w:t xml:space="preserve">  </w:t>
      </w:r>
      <w:r>
        <w:rPr>
          <w:rFonts w:ascii="Arial" w:hAnsi="Arial" w:eastAsia="Arial" w:cs="Arial"/>
          <w:sz w:val="17"/>
          <w:szCs w:val="17"/>
          <w:b/>
          <w:bCs/>
          <w:color w:val="231F20"/>
          <w:spacing w:val="-5"/>
        </w:rPr>
        <w:t>children</w:t>
      </w:r>
      <w:r>
        <w:rPr>
          <w:rFonts w:ascii="Arial" w:hAnsi="Arial" w:eastAsia="Arial" w:cs="Arial"/>
          <w:sz w:val="17"/>
          <w:szCs w:val="17"/>
          <w:b/>
          <w:bCs/>
          <w:color w:val="231F20"/>
          <w:spacing w:val="22"/>
          <w:w w:val="101"/>
        </w:rPr>
        <w:t xml:space="preserve">  </w:t>
      </w:r>
      <w:r>
        <w:rPr>
          <w:rFonts w:ascii="Arial" w:hAnsi="Arial" w:eastAsia="Arial" w:cs="Arial"/>
          <w:sz w:val="17"/>
          <w:szCs w:val="17"/>
          <w:b/>
          <w:bCs/>
          <w:color w:val="231F20"/>
          <w:spacing w:val="-5"/>
        </w:rPr>
        <w:t>with</w:t>
      </w:r>
      <w:r>
        <w:rPr>
          <w:rFonts w:ascii="Arial" w:hAnsi="Arial" w:eastAsia="Arial" w:cs="Arial"/>
          <w:sz w:val="17"/>
          <w:szCs w:val="17"/>
          <w:b/>
          <w:bCs/>
          <w:color w:val="231F20"/>
          <w:spacing w:val="23"/>
          <w:w w:val="101"/>
        </w:rPr>
        <w:t xml:space="preserve">  </w:t>
      </w:r>
      <w:r>
        <w:rPr>
          <w:rFonts w:ascii="Arial" w:hAnsi="Arial" w:eastAsia="Arial" w:cs="Arial"/>
          <w:sz w:val="17"/>
          <w:szCs w:val="17"/>
          <w:b/>
          <w:bCs/>
          <w:color w:val="231F20"/>
          <w:spacing w:val="-5"/>
        </w:rPr>
        <w:t>complex</w:t>
      </w:r>
      <w:r>
        <w:rPr>
          <w:rFonts w:ascii="Arial" w:hAnsi="Arial" w:eastAsia="Arial" w:cs="Arial"/>
          <w:sz w:val="17"/>
          <w:szCs w:val="17"/>
          <w:b/>
          <w:bCs/>
          <w:color w:val="231F20"/>
          <w:spacing w:val="23"/>
        </w:rPr>
        <w:t xml:space="preserve">  </w:t>
      </w:r>
      <w:r>
        <w:rPr>
          <w:rFonts w:ascii="Arial" w:hAnsi="Arial" w:eastAsia="Arial" w:cs="Arial"/>
          <w:sz w:val="17"/>
          <w:szCs w:val="17"/>
          <w:b/>
          <w:bCs/>
          <w:color w:val="231F20"/>
          <w:spacing w:val="-5"/>
        </w:rPr>
        <w:t>acute</w:t>
      </w:r>
      <w:r>
        <w:rPr>
          <w:rFonts w:ascii="Arial" w:hAnsi="Arial" w:eastAsia="Arial" w:cs="Arial"/>
          <w:sz w:val="17"/>
          <w:szCs w:val="17"/>
          <w:b/>
          <w:bCs/>
          <w:color w:val="231F20"/>
        </w:rPr>
        <w:t xml:space="preserve"> </w:t>
      </w:r>
      <w:r>
        <w:rPr>
          <w:rFonts w:ascii="Arial" w:hAnsi="Arial" w:eastAsia="Arial" w:cs="Arial"/>
          <w:sz w:val="17"/>
          <w:szCs w:val="17"/>
          <w:b/>
          <w:bCs/>
          <w:color w:val="231F20"/>
          <w:spacing w:val="-4"/>
        </w:rPr>
        <w:t>appendicitis</w:t>
      </w:r>
    </w:p>
    <w:p>
      <w:pPr>
        <w:ind w:left="709"/>
        <w:spacing w:before="32" w:line="208" w:lineRule="auto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7"/>
          <w:szCs w:val="17"/>
          <w:i/>
          <w:iCs/>
          <w:color w:val="231F20"/>
          <w:spacing w:val="-1"/>
        </w:rPr>
        <w:t>LI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31"/>
          <w:w w:val="102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1"/>
        </w:rPr>
        <w:t>Xiuchun</w:t>
      </w:r>
      <w:r>
        <w:rPr>
          <w:rFonts w:ascii="Arial" w:hAnsi="Arial" w:eastAsia="Arial" w:cs="Arial"/>
          <w:sz w:val="9"/>
          <w:szCs w:val="9"/>
          <w:i/>
          <w:iCs/>
          <w:color w:val="231F20"/>
          <w:spacing w:val="-1"/>
          <w:position w:val="6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  <w:w w:val="95"/>
        </w:rPr>
        <w:t>，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11"/>
          <w:w w:val="95"/>
        </w:rPr>
        <w:t>YANG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44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11"/>
          <w:w w:val="95"/>
        </w:rPr>
        <w:t>Zhou</w:t>
      </w:r>
      <w:r>
        <w:rPr>
          <w:rFonts w:ascii="Arial" w:hAnsi="Arial" w:eastAsia="Arial" w:cs="Arial"/>
          <w:sz w:val="9"/>
          <w:szCs w:val="9"/>
          <w:i/>
          <w:iCs/>
          <w:color w:val="231F20"/>
          <w:spacing w:val="4"/>
          <w:position w:val="6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  <w:w w:val="97"/>
        </w:rPr>
        <w:t>，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6"/>
          <w:w w:val="97"/>
        </w:rPr>
        <w:t>SHI</w:t>
      </w:r>
      <w:r>
        <w:rPr>
          <w:rFonts w:ascii="Arial" w:hAnsi="Arial" w:eastAsia="Arial" w:cs="Arial"/>
          <w:sz w:val="17"/>
          <w:szCs w:val="17"/>
          <w:i/>
          <w:iCs/>
          <w:color w:val="231F20"/>
        </w:rPr>
        <w:t xml:space="preserve">  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6"/>
          <w:w w:val="97"/>
        </w:rPr>
        <w:t>Yiling</w:t>
      </w:r>
      <w:r>
        <w:rPr>
          <w:rFonts w:ascii="Arial" w:hAnsi="Arial" w:eastAsia="Arial" w:cs="Arial"/>
          <w:sz w:val="9"/>
          <w:szCs w:val="9"/>
          <w:i/>
          <w:iCs/>
          <w:color w:val="231F20"/>
          <w:position w:val="6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  <w:w w:val="93"/>
        </w:rPr>
        <w:t>，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12"/>
          <w:w w:val="93"/>
        </w:rPr>
        <w:t>LI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12"/>
          <w:w w:val="93"/>
        </w:rPr>
        <w:t>Wei</w:t>
      </w:r>
      <w:r>
        <w:rPr>
          <w:rFonts w:ascii="Arial" w:hAnsi="Arial" w:eastAsia="Arial" w:cs="Arial"/>
          <w:sz w:val="9"/>
          <w:szCs w:val="9"/>
          <w:i/>
          <w:iCs/>
          <w:color w:val="231F20"/>
          <w:spacing w:val="3"/>
          <w:position w:val="6"/>
        </w:rPr>
        <w:t>2</w:t>
      </w:r>
    </w:p>
    <w:p>
      <w:pPr>
        <w:ind w:left="726" w:right="76" w:hanging="11"/>
        <w:spacing w:before="9" w:line="223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9"/>
          <w:szCs w:val="9"/>
          <w:i/>
          <w:iCs/>
          <w:color w:val="231F20"/>
          <w:spacing w:val="-7"/>
          <w:w w:val="99"/>
          <w:position w:val="7"/>
        </w:rPr>
        <w:t>1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7"/>
          <w:w w:val="99"/>
        </w:rPr>
        <w:t>Department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10"/>
        </w:rPr>
        <w:t xml:space="preserve">  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6"/>
        </w:rPr>
        <w:t>of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6"/>
        </w:rPr>
        <w:t>Medical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15"/>
        </w:rPr>
        <w:t xml:space="preserve">  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6"/>
        </w:rPr>
        <w:t>Ultrasound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，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6"/>
        </w:rPr>
        <w:t>Jingzhou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13"/>
        </w:rPr>
        <w:t xml:space="preserve">  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6"/>
        </w:rPr>
        <w:t>City  Matern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7"/>
        </w:rPr>
        <w:t>al   and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13"/>
        </w:rPr>
        <w:t xml:space="preserve">  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7"/>
        </w:rPr>
        <w:t>Child  Health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7"/>
        </w:rPr>
        <w:t xml:space="preserve">  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7"/>
        </w:rPr>
        <w:t>Hospital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，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7"/>
        </w:rPr>
        <w:t>Jingzhou   434000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，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7"/>
        </w:rPr>
        <w:t>China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；</w:t>
      </w:r>
      <w:r>
        <w:rPr>
          <w:rFonts w:ascii="Arial" w:hAnsi="Arial" w:eastAsia="Arial" w:cs="Arial"/>
          <w:sz w:val="9"/>
          <w:szCs w:val="9"/>
          <w:i/>
          <w:iCs/>
          <w:color w:val="231F20"/>
          <w:spacing w:val="-2"/>
          <w:position w:val="7"/>
        </w:rPr>
        <w:t>2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5"/>
          <w:w w:val="99"/>
        </w:rPr>
        <w:t>Department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5"/>
          <w:w w:val="99"/>
        </w:rPr>
        <w:t>of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8"/>
        </w:rPr>
        <w:t>Ultrasound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，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8"/>
        </w:rPr>
        <w:t>Wuhan  Th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9"/>
        </w:rPr>
        <w:t>ird  Hospital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，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9"/>
        </w:rPr>
        <w:t>Wuhan  430061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，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9"/>
        </w:rPr>
        <w:t>China.</w:t>
      </w:r>
    </w:p>
    <w:p>
      <w:pPr>
        <w:pStyle w:val="BodyText"/>
        <w:ind w:left="712" w:right="32" w:hanging="63"/>
        <w:spacing w:before="7" w:line="220" w:lineRule="auto"/>
        <w:rPr/>
      </w:pPr>
      <w:r>
        <w:rPr>
          <w:rFonts w:ascii="Microsoft YaHei" w:hAnsi="Microsoft YaHei" w:eastAsia="Microsoft YaHei" w:cs="Microsoft YaHei"/>
          <w:color w:val="231F20"/>
          <w:spacing w:val="-5"/>
        </w:rPr>
        <w:t>［</w:t>
      </w:r>
      <w:r>
        <w:rPr>
          <w:rFonts w:ascii="Arial" w:hAnsi="Arial" w:eastAsia="Arial" w:cs="Arial"/>
          <w:b/>
          <w:bCs/>
          <w:color w:val="231F20"/>
          <w:spacing w:val="-5"/>
        </w:rPr>
        <w:t>Abstract</w:t>
      </w:r>
      <w:r>
        <w:rPr>
          <w:rFonts w:ascii="Microsoft YaHei" w:hAnsi="Microsoft YaHei" w:eastAsia="Microsoft YaHei" w:cs="Microsoft YaHei"/>
          <w:color w:val="231F20"/>
          <w:spacing w:val="-5"/>
        </w:rPr>
        <w:t>］</w:t>
      </w:r>
      <w:r>
        <w:rPr>
          <w:rFonts w:ascii="Arial" w:hAnsi="Arial" w:eastAsia="Arial" w:cs="Arial"/>
          <w:b/>
          <w:bCs/>
          <w:color w:val="231F20"/>
          <w:spacing w:val="-5"/>
        </w:rPr>
        <w:t>Objective</w:t>
      </w:r>
      <w:r>
        <w:rPr>
          <w:rFonts w:ascii="Microsoft YaHei" w:hAnsi="Microsoft YaHei" w:eastAsia="Microsoft YaHei" w:cs="Microsoft YaHei"/>
          <w:color w:val="231F20"/>
          <w:spacing w:val="-5"/>
        </w:rPr>
        <w:t>：</w:t>
      </w:r>
      <w:r>
        <w:rPr>
          <w:color w:val="231F20"/>
          <w:spacing w:val="-5"/>
        </w:rPr>
        <w:t>T</w:t>
      </w:r>
      <w:r>
        <w:rPr>
          <w:color w:val="231F20"/>
          <w:spacing w:val="-6"/>
        </w:rPr>
        <w:t>o  investigate  the  value  of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6"/>
        </w:rPr>
        <w:t>high</w:t>
      </w:r>
      <w:r>
        <w:rPr>
          <w:rFonts w:ascii="Yu Gothic UI Light" w:hAnsi="Yu Gothic UI Light" w:eastAsia="Yu Gothic UI Light" w:cs="Yu Gothic UI Light"/>
          <w:color w:val="231F20"/>
          <w:spacing w:val="-6"/>
        </w:rPr>
        <w:t>-</w:t>
      </w:r>
      <w:r>
        <w:rPr>
          <w:color w:val="231F20"/>
          <w:spacing w:val="-6"/>
        </w:rPr>
        <w:t>frequency  ultrasound</w:t>
      </w:r>
      <w:r>
        <w:rPr>
          <w:rFonts w:ascii="Microsoft YaHei" w:hAnsi="Microsoft YaHei" w:eastAsia="Microsoft YaHei" w:cs="Microsoft YaHei"/>
          <w:color w:val="231F20"/>
          <w:spacing w:val="-6"/>
        </w:rPr>
        <w:t>（</w:t>
      </w:r>
      <w:r>
        <w:rPr>
          <w:color w:val="231F20"/>
          <w:spacing w:val="-6"/>
        </w:rPr>
        <w:t>HFUS</w:t>
      </w:r>
      <w:r>
        <w:rPr>
          <w:rFonts w:ascii="Microsoft YaHei" w:hAnsi="Microsoft YaHei" w:eastAsia="Microsoft YaHei" w:cs="Microsoft YaHei"/>
          <w:color w:val="231F20"/>
          <w:spacing w:val="-6"/>
        </w:rPr>
        <w:t>）</w:t>
      </w:r>
      <w:r>
        <w:rPr>
          <w:color w:val="231F20"/>
          <w:spacing w:val="-6"/>
        </w:rPr>
        <w:t>combined  with  C</w:t>
      </w:r>
      <w:r>
        <w:rPr>
          <w:rFonts w:ascii="Yu Gothic UI Light" w:hAnsi="Yu Gothic UI Light" w:eastAsia="Yu Gothic UI Light" w:cs="Yu Gothic UI Light"/>
          <w:color w:val="231F20"/>
          <w:spacing w:val="-6"/>
        </w:rPr>
        <w:t>-</w:t>
      </w:r>
      <w:r>
        <w:rPr>
          <w:color w:val="231F20"/>
          <w:spacing w:val="-6"/>
        </w:rPr>
        <w:t>reactive  protein/albumin</w:t>
      </w:r>
      <w:r>
        <w:rPr>
          <w:rFonts w:ascii="Microsoft YaHei" w:hAnsi="Microsoft YaHei" w:eastAsia="Microsoft YaHei" w:cs="Microsoft YaHei"/>
          <w:color w:val="231F20"/>
          <w:spacing w:val="-6"/>
        </w:rPr>
        <w:t>（</w:t>
      </w:r>
      <w:r>
        <w:rPr>
          <w:color w:val="231F20"/>
          <w:spacing w:val="-6"/>
        </w:rPr>
        <w:t>CRP/ALB</w:t>
      </w:r>
      <w:r>
        <w:rPr>
          <w:rFonts w:ascii="Microsoft YaHei" w:hAnsi="Microsoft YaHei" w:eastAsia="Microsoft YaHei" w:cs="Microsoft YaHei"/>
          <w:color w:val="231F20"/>
          <w:spacing w:val="-6"/>
        </w:rPr>
        <w:t>）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7"/>
          <w:w w:val="102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9"/>
        </w:rPr>
        <w:t xml:space="preserve">  </w:t>
      </w:r>
      <w:r>
        <w:rPr>
          <w:color w:val="231F20"/>
        </w:rPr>
        <w:t>evaluation</w:t>
      </w:r>
      <w:r>
        <w:rPr>
          <w:color w:val="231F20"/>
          <w:spacing w:val="18"/>
          <w:w w:val="102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</w:rPr>
        <w:t>complex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</w:rPr>
        <w:t>acute</w:t>
      </w:r>
      <w:r>
        <w:rPr>
          <w:color w:val="231F20"/>
          <w:spacing w:val="19"/>
        </w:rPr>
        <w:t xml:space="preserve">  </w:t>
      </w:r>
      <w:r>
        <w:rPr>
          <w:color w:val="231F20"/>
        </w:rPr>
        <w:t>appendicitis</w:t>
      </w:r>
      <w:r>
        <w:rPr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（ </w:t>
      </w:r>
      <w:r>
        <w:rPr>
          <w:color w:val="231F20"/>
        </w:rPr>
        <w:t>CAA </w:t>
      </w:r>
      <w:r>
        <w:rPr>
          <w:rFonts w:ascii="Microsoft YaHei" w:hAnsi="Microsoft YaHei" w:eastAsia="Microsoft YaHei" w:cs="Microsoft YaHei"/>
          <w:color w:val="231F20"/>
        </w:rPr>
        <w:t>）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9"/>
        </w:rPr>
        <w:t xml:space="preserve">  </w:t>
      </w:r>
      <w:r>
        <w:rPr>
          <w:color w:val="231F20"/>
        </w:rPr>
        <w:t>children.</w:t>
      </w:r>
      <w:r>
        <w:rPr>
          <w:color w:val="231F20"/>
          <w:spacing w:val="19"/>
          <w:w w:val="102"/>
        </w:rPr>
        <w:t xml:space="preserve">  </w:t>
      </w:r>
      <w:r>
        <w:rPr>
          <w:rFonts w:ascii="Arial" w:hAnsi="Arial" w:eastAsia="Arial" w:cs="Arial"/>
          <w:b/>
          <w:bCs/>
          <w:color w:val="231F20"/>
        </w:rPr>
        <w:t>Methods</w:t>
      </w:r>
      <w:r>
        <w:rPr>
          <w:rFonts w:ascii="Microsoft YaHei" w:hAnsi="Microsoft YaHei" w:eastAsia="Microsoft YaHei" w:cs="Microsoft YaHei"/>
          <w:color w:val="231F20"/>
        </w:rPr>
        <w:t>：</w:t>
      </w:r>
      <w:r>
        <w:rPr>
          <w:color w:val="231F20"/>
        </w:rPr>
        <w:t>The</w:t>
      </w:r>
      <w:r>
        <w:rPr>
          <w:color w:val="231F20"/>
          <w:spacing w:val="19"/>
        </w:rPr>
        <w:t xml:space="preserve">  </w:t>
      </w:r>
      <w:r>
        <w:rPr>
          <w:color w:val="231F20"/>
        </w:rPr>
        <w:t>clinical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</w:rPr>
        <w:t>data</w:t>
      </w:r>
      <w:r>
        <w:rPr>
          <w:color w:val="231F20"/>
          <w:spacing w:val="19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16"/>
          <w:w w:val="102"/>
        </w:rPr>
        <w:t xml:space="preserve">  </w:t>
      </w:r>
      <w:r>
        <w:rPr>
          <w:color w:val="231F20"/>
        </w:rPr>
        <w:t>80</w:t>
      </w:r>
      <w:r>
        <w:rPr>
          <w:color w:val="231F20"/>
          <w:spacing w:val="19"/>
        </w:rPr>
        <w:t xml:space="preserve">  </w:t>
      </w:r>
      <w:r>
        <w:rPr>
          <w:color w:val="231F20"/>
        </w:rPr>
        <w:t>children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-1"/>
        </w:rPr>
        <w:t>with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-1"/>
        </w:rPr>
        <w:t>acute</w:t>
      </w:r>
      <w:r>
        <w:rPr>
          <w:color w:val="231F20"/>
        </w:rPr>
        <w:t xml:space="preserve">   </w:t>
      </w:r>
      <w:r>
        <w:rPr>
          <w:color w:val="231F20"/>
          <w:spacing w:val="2"/>
        </w:rPr>
        <w:t>appendicitis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2"/>
        </w:rPr>
        <w:t>were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2"/>
        </w:rPr>
        <w:t>ana</w:t>
      </w:r>
      <w:r>
        <w:rPr>
          <w:color w:val="231F20"/>
          <w:spacing w:val="1"/>
        </w:rPr>
        <w:t>lyzed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1"/>
        </w:rPr>
        <w:t>retrospectively.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1"/>
        </w:rPr>
        <w:t>All</w:t>
      </w:r>
      <w:r>
        <w:rPr>
          <w:color w:val="231F20"/>
          <w:spacing w:val="15"/>
          <w:w w:val="102"/>
        </w:rPr>
        <w:t xml:space="preserve">  </w:t>
      </w:r>
      <w:r>
        <w:rPr>
          <w:color w:val="231F20"/>
          <w:spacing w:val="1"/>
        </w:rPr>
        <w:t>patients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1"/>
        </w:rPr>
        <w:t>underwent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1"/>
        </w:rPr>
        <w:t>HFUS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1"/>
        </w:rPr>
        <w:t>and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1"/>
        </w:rPr>
        <w:t>serological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1"/>
        </w:rPr>
        <w:t>examination</w:t>
      </w:r>
      <w:r>
        <w:rPr>
          <w:rFonts w:ascii="Microsoft YaHei" w:hAnsi="Microsoft YaHei" w:eastAsia="Microsoft YaHei" w:cs="Microsoft YaHei"/>
          <w:color w:val="231F20"/>
          <w:spacing w:val="1"/>
        </w:rPr>
        <w:t>，</w:t>
      </w:r>
      <w:r>
        <w:rPr>
          <w:color w:val="231F20"/>
          <w:spacing w:val="1"/>
        </w:rPr>
        <w:t>and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1"/>
        </w:rPr>
        <w:t>the</w:t>
      </w:r>
      <w:r>
        <w:rPr>
          <w:color w:val="231F20"/>
          <w:spacing w:val="17"/>
          <w:w w:val="102"/>
        </w:rPr>
        <w:t xml:space="preserve">  </w:t>
      </w:r>
      <w:r>
        <w:rPr>
          <w:color w:val="231F20"/>
          <w:spacing w:val="1"/>
        </w:rPr>
        <w:t>surgical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1"/>
        </w:rPr>
        <w:t>results</w:t>
      </w:r>
      <w:r>
        <w:rPr>
          <w:color w:val="231F20"/>
        </w:rPr>
        <w:t xml:space="preserve">   </w:t>
      </w:r>
      <w:r>
        <w:rPr>
          <w:color w:val="231F20"/>
        </w:rPr>
        <w:t>were</w:t>
      </w:r>
      <w:r>
        <w:rPr>
          <w:color w:val="231F20"/>
          <w:spacing w:val="16"/>
        </w:rPr>
        <w:t xml:space="preserve">  </w:t>
      </w:r>
      <w:r>
        <w:rPr>
          <w:color w:val="231F20"/>
        </w:rPr>
        <w:t>taken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</w:rPr>
        <w:t>as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gold</w:t>
      </w:r>
      <w:r>
        <w:rPr>
          <w:color w:val="231F20"/>
          <w:spacing w:val="14"/>
          <w:w w:val="102"/>
        </w:rPr>
        <w:t xml:space="preserve">  </w:t>
      </w:r>
      <w:r>
        <w:rPr>
          <w:color w:val="231F20"/>
        </w:rPr>
        <w:t>standard</w:t>
      </w:r>
      <w:r>
        <w:rPr>
          <w:color w:val="231F20"/>
          <w:spacing w:val="12"/>
        </w:rPr>
        <w:t>.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</w:rPr>
        <w:t>patients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were</w:t>
      </w:r>
      <w:r>
        <w:rPr>
          <w:color w:val="231F20"/>
          <w:spacing w:val="12"/>
        </w:rPr>
        <w:t xml:space="preserve">   </w:t>
      </w:r>
      <w:r>
        <w:rPr>
          <w:color w:val="231F20"/>
        </w:rPr>
        <w:t>divided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into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acute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uncomplicated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</w:rPr>
        <w:t>appendicitis</w:t>
      </w:r>
      <w:r>
        <w:rPr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2"/>
        </w:rPr>
        <w:t>（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color w:val="231F20"/>
        </w:rPr>
        <w:t>UCAA</w:t>
      </w:r>
      <w:r>
        <w:rPr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2"/>
        </w:rPr>
        <w:t>）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color w:val="231F20"/>
        </w:rPr>
        <w:t>group</w:t>
      </w:r>
      <w:r>
        <w:rPr>
          <w:rFonts w:ascii="Microsoft YaHei" w:hAnsi="Microsoft YaHei" w:eastAsia="Microsoft YaHei" w:cs="Microsoft YaHei"/>
          <w:color w:val="231F20"/>
          <w:spacing w:val="12"/>
        </w:rPr>
        <w:t>（</w:t>
      </w:r>
      <w:r>
        <w:rPr>
          <w:color w:val="231F20"/>
          <w:spacing w:val="12"/>
        </w:rPr>
        <w:t>34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</w:rPr>
        <w:t>case</w:t>
      </w:r>
      <w:r>
        <w:rPr>
          <w:rFonts w:ascii="Microsoft YaHei" w:hAnsi="Microsoft YaHei" w:eastAsia="Microsoft YaHei" w:cs="Microsoft YaHei"/>
          <w:color w:val="231F20"/>
          <w:spacing w:val="12"/>
        </w:rPr>
        <w:t>）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</w:rPr>
        <w:t>CAA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</w:rPr>
        <w:t>group</w:t>
      </w:r>
      <w:r>
        <w:rPr>
          <w:rFonts w:ascii="Microsoft YaHei" w:hAnsi="Microsoft YaHei" w:eastAsia="Microsoft YaHei" w:cs="Microsoft YaHei"/>
          <w:color w:val="231F20"/>
        </w:rPr>
        <w:t>（</w:t>
      </w:r>
      <w:r>
        <w:rPr>
          <w:color w:val="231F20"/>
        </w:rPr>
        <w:t>46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cases</w:t>
      </w:r>
      <w:r>
        <w:rPr>
          <w:rFonts w:ascii="Microsoft YaHei" w:hAnsi="Microsoft YaHei" w:eastAsia="Microsoft YaHei" w:cs="Microsoft YaHei"/>
          <w:color w:val="231F20"/>
        </w:rPr>
        <w:t>）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color w:val="231F20"/>
        </w:rPr>
        <w:t>according  to  the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pathological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type.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</w:rPr>
        <w:t>lev</w:t>
      </w:r>
      <w:r>
        <w:rPr>
          <w:color w:val="231F20"/>
          <w:spacing w:val="-1"/>
        </w:rPr>
        <w:t>els   of  inflammatory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"/>
        </w:rPr>
        <w:t>factors</w:t>
      </w:r>
      <w:r>
        <w:rPr>
          <w:rFonts w:ascii="Microsoft YaHei" w:hAnsi="Microsoft YaHei" w:eastAsia="Microsoft YaHei" w:cs="Microsoft YaHei"/>
          <w:color w:val="231F20"/>
          <w:spacing w:val="-1"/>
        </w:rPr>
        <w:t>（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color w:val="231F20"/>
          <w:spacing w:val="-1"/>
        </w:rPr>
        <w:t>CRP</w:t>
      </w:r>
      <w:r>
        <w:rPr>
          <w:rFonts w:ascii="Microsoft YaHei" w:hAnsi="Microsoft YaHei" w:eastAsia="Microsoft YaHei" w:cs="Microsoft YaHei"/>
          <w:color w:val="231F20"/>
          <w:spacing w:val="-1"/>
        </w:rPr>
        <w:t>，</w:t>
      </w:r>
      <w:r>
        <w:rPr>
          <w:color w:val="231F20"/>
          <w:spacing w:val="-1"/>
        </w:rPr>
        <w:t>ALB</w:t>
      </w:r>
      <w:r>
        <w:rPr>
          <w:rFonts w:ascii="Microsoft YaHei" w:hAnsi="Microsoft YaHei" w:eastAsia="Microsoft YaHei" w:cs="Microsoft YaHei"/>
          <w:color w:val="231F20"/>
          <w:spacing w:val="-1"/>
        </w:rPr>
        <w:t>，</w:t>
      </w:r>
      <w:r>
        <w:rPr>
          <w:color w:val="231F20"/>
          <w:spacing w:val="-1"/>
        </w:rPr>
        <w:t>CRP/ALB</w:t>
      </w:r>
      <w:r>
        <w:rPr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）</w:t>
      </w:r>
      <w:r>
        <w:rPr>
          <w:color w:val="231F20"/>
          <w:spacing w:val="-1"/>
        </w:rPr>
        <w:t>and</w:t>
      </w:r>
      <w:r>
        <w:rPr>
          <w:color w:val="231F20"/>
        </w:rPr>
        <w:t xml:space="preserve">   </w:t>
      </w:r>
      <w:r>
        <w:rPr>
          <w:color w:val="231F20"/>
        </w:rPr>
        <w:t>HFUS</w:t>
      </w:r>
      <w:r>
        <w:rPr>
          <w:color w:val="231F20"/>
          <w:spacing w:val="19"/>
        </w:rPr>
        <w:t xml:space="preserve">  </w:t>
      </w:r>
      <w:r>
        <w:rPr>
          <w:color w:val="231F20"/>
        </w:rPr>
        <w:t>parameters</w:t>
      </w:r>
      <w:r>
        <w:rPr>
          <w:color w:val="231F20"/>
          <w:spacing w:val="17"/>
        </w:rPr>
        <w:t xml:space="preserve">  </w:t>
      </w:r>
      <w:r>
        <w:rPr>
          <w:color w:val="231F20"/>
        </w:rPr>
        <w:t>were</w:t>
      </w:r>
      <w:r>
        <w:rPr>
          <w:color w:val="231F20"/>
          <w:spacing w:val="19"/>
          <w:w w:val="102"/>
        </w:rPr>
        <w:t xml:space="preserve">  </w:t>
      </w:r>
      <w:r>
        <w:rPr>
          <w:color w:val="231F20"/>
        </w:rPr>
        <w:t>compared</w:t>
      </w:r>
      <w:r>
        <w:rPr>
          <w:color w:val="231F20"/>
          <w:spacing w:val="18"/>
          <w:w w:val="102"/>
        </w:rPr>
        <w:t xml:space="preserve">  </w:t>
      </w:r>
      <w:r>
        <w:rPr>
          <w:color w:val="231F20"/>
        </w:rPr>
        <w:t>between</w:t>
      </w:r>
      <w:r>
        <w:rPr>
          <w:color w:val="231F20"/>
          <w:spacing w:val="18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</w:rPr>
        <w:t>two</w:t>
      </w:r>
      <w:r>
        <w:rPr>
          <w:color w:val="231F20"/>
          <w:spacing w:val="19"/>
        </w:rPr>
        <w:t xml:space="preserve">  </w:t>
      </w:r>
      <w:r>
        <w:rPr>
          <w:color w:val="231F20"/>
        </w:rPr>
        <w:t>groups.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</w:rPr>
        <w:t>d</w:t>
      </w:r>
      <w:r>
        <w:rPr>
          <w:color w:val="231F20"/>
          <w:spacing w:val="-1"/>
        </w:rPr>
        <w:t>iagnostic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-1"/>
        </w:rPr>
        <w:t>values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-1"/>
        </w:rPr>
        <w:t>of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-1"/>
        </w:rPr>
        <w:t>HFUS</w:t>
      </w:r>
      <w:r>
        <w:rPr>
          <w:rFonts w:ascii="Microsoft YaHei" w:hAnsi="Microsoft YaHei" w:eastAsia="Microsoft YaHei" w:cs="Microsoft YaHei"/>
          <w:color w:val="231F20"/>
          <w:spacing w:val="-1"/>
        </w:rPr>
        <w:t>，</w:t>
      </w:r>
      <w:r>
        <w:rPr>
          <w:color w:val="231F20"/>
          <w:spacing w:val="-1"/>
        </w:rPr>
        <w:t>CRP/ALB</w:t>
      </w:r>
      <w:r>
        <w:rPr>
          <w:rFonts w:ascii="Microsoft YaHei" w:hAnsi="Microsoft YaHei" w:eastAsia="Microsoft YaHei" w:cs="Microsoft YaHei"/>
          <w:color w:val="231F20"/>
          <w:spacing w:val="-1"/>
        </w:rPr>
        <w:t>，</w:t>
      </w:r>
      <w:r>
        <w:rPr>
          <w:color w:val="231F20"/>
          <w:spacing w:val="-1"/>
        </w:rPr>
        <w:t>HFUS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-1"/>
        </w:rPr>
        <w:t>combined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-1"/>
        </w:rPr>
        <w:t>with</w:t>
      </w:r>
      <w:r>
        <w:rPr>
          <w:color w:val="231F20"/>
        </w:rPr>
        <w:t xml:space="preserve">   </w:t>
      </w:r>
      <w:r>
        <w:rPr>
          <w:color w:val="231F20"/>
          <w:spacing w:val="-3"/>
        </w:rPr>
        <w:t>CRP/ALB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3"/>
        </w:rPr>
        <w:t>for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3"/>
        </w:rPr>
        <w:t>CAA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3"/>
        </w:rPr>
        <w:t>were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3"/>
        </w:rPr>
        <w:t>compared.</w:t>
      </w:r>
      <w:r>
        <w:rPr>
          <w:color w:val="231F20"/>
          <w:spacing w:val="11"/>
          <w:w w:val="101"/>
        </w:rPr>
        <w:t xml:space="preserve">  </w:t>
      </w:r>
      <w:r>
        <w:rPr>
          <w:rFonts w:ascii="Arial" w:hAnsi="Arial" w:eastAsia="Arial" w:cs="Arial"/>
          <w:b/>
          <w:bCs/>
          <w:color w:val="231F20"/>
          <w:spacing w:val="-3"/>
        </w:rPr>
        <w:t>Results</w:t>
      </w:r>
      <w:r>
        <w:rPr>
          <w:rFonts w:ascii="Microsoft YaHei" w:hAnsi="Microsoft YaHei" w:eastAsia="Microsoft YaHei" w:cs="Microsoft YaHei"/>
          <w:color w:val="231F20"/>
          <w:spacing w:val="-3"/>
        </w:rPr>
        <w:t>：</w:t>
      </w:r>
      <w:r>
        <w:rPr>
          <w:color w:val="231F20"/>
          <w:spacing w:val="-3"/>
        </w:rPr>
        <w:t>Compared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3"/>
        </w:rPr>
        <w:t>with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3"/>
        </w:rPr>
        <w:t>UCAA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3"/>
        </w:rPr>
        <w:t>group</w:t>
      </w:r>
      <w:r>
        <w:rPr>
          <w:rFonts w:ascii="Microsoft YaHei" w:hAnsi="Microsoft YaHei" w:eastAsia="Microsoft YaHei" w:cs="Microsoft YaHei"/>
          <w:color w:val="231F20"/>
          <w:spacing w:val="-3"/>
        </w:rPr>
        <w:t>，</w:t>
      </w:r>
      <w:r>
        <w:rPr>
          <w:color w:val="231F20"/>
          <w:spacing w:val="-3"/>
        </w:rPr>
        <w:t>CRP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3"/>
        </w:rPr>
        <w:t>and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3"/>
        </w:rPr>
        <w:t>CRP/ALB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3"/>
        </w:rPr>
        <w:t>in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3"/>
        </w:rPr>
        <w:t>CAA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3"/>
        </w:rPr>
        <w:t>group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3"/>
        </w:rPr>
        <w:t>we</w:t>
      </w:r>
      <w:r>
        <w:rPr>
          <w:color w:val="231F20"/>
          <w:spacing w:val="-4"/>
        </w:rPr>
        <w:t>re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4"/>
        </w:rPr>
        <w:t>higher</w:t>
      </w:r>
      <w:r>
        <w:rPr>
          <w:rFonts w:ascii="Microsoft YaHei" w:hAnsi="Microsoft YaHei" w:eastAsia="Microsoft YaHei" w:cs="Microsoft YaHei"/>
          <w:color w:val="231F20"/>
          <w:spacing w:val="-4"/>
        </w:rPr>
        <w:t>，</w:t>
      </w:r>
      <w:r>
        <w:rPr>
          <w:color w:val="231F20"/>
          <w:spacing w:val="-4"/>
        </w:rPr>
        <w:t>and</w:t>
      </w:r>
      <w:r>
        <w:rPr>
          <w:color w:val="231F20"/>
        </w:rPr>
        <w:t xml:space="preserve">   </w:t>
      </w:r>
      <w:r>
        <w:rPr>
          <w:color w:val="231F20"/>
        </w:rPr>
        <w:t>ALB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was</w:t>
      </w:r>
      <w:r>
        <w:rPr>
          <w:color w:val="231F20"/>
          <w:spacing w:val="15"/>
        </w:rPr>
        <w:t xml:space="preserve">  </w:t>
      </w:r>
      <w:r>
        <w:rPr>
          <w:color w:val="231F20"/>
        </w:rPr>
        <w:t>lower</w:t>
      </w:r>
      <w:r>
        <w:rPr>
          <w:rFonts w:ascii="Microsoft YaHei" w:hAnsi="Microsoft YaHei" w:eastAsia="Microsoft YaHei" w:cs="Microsoft YaHei"/>
          <w:color w:val="231F20"/>
          <w:spacing w:val="2"/>
        </w:rPr>
        <w:t>，</w:t>
      </w:r>
      <w:r>
        <w:rPr>
          <w:color w:val="231F20"/>
        </w:rPr>
        <w:t>the</w:t>
      </w:r>
      <w:r>
        <w:rPr>
          <w:color w:val="231F20"/>
          <w:spacing w:val="16"/>
        </w:rPr>
        <w:t xml:space="preserve">  </w:t>
      </w:r>
      <w:r>
        <w:rPr>
          <w:color w:val="231F20"/>
        </w:rPr>
        <w:t>differences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</w:rPr>
        <w:t>were</w:t>
      </w:r>
      <w:r>
        <w:rPr>
          <w:color w:val="231F20"/>
          <w:spacing w:val="17"/>
        </w:rPr>
        <w:t xml:space="preserve">  </w:t>
      </w:r>
      <w:r>
        <w:rPr>
          <w:color w:val="231F20"/>
        </w:rPr>
        <w:t>statistical</w:t>
      </w:r>
      <w:r>
        <w:rPr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（</w:t>
      </w:r>
      <w:r>
        <w:rPr>
          <w:color w:val="231F20"/>
        </w:rPr>
        <w:t>all</w:t>
      </w:r>
      <w:r>
        <w:rPr>
          <w:color w:val="231F20"/>
          <w:spacing w:val="12"/>
          <w:w w:val="102"/>
        </w:rPr>
        <w:t xml:space="preserve">  </w:t>
      </w:r>
      <w:r>
        <w:rPr>
          <w:rFonts w:ascii="Arial" w:hAnsi="Arial" w:eastAsia="Arial" w:cs="Arial"/>
          <w:i/>
          <w:iCs/>
          <w:color w:val="231F20"/>
        </w:rPr>
        <w:t>P</w:t>
      </w:r>
      <w:r>
        <w:rPr>
          <w:rFonts w:ascii="NSimSun" w:hAnsi="NSimSun" w:eastAsia="NSimSun" w:cs="NSimSun"/>
          <w:color w:val="231F20"/>
          <w:spacing w:val="2"/>
        </w:rPr>
        <w:t>&lt;</w:t>
      </w:r>
      <w:r>
        <w:rPr>
          <w:color w:val="231F20"/>
          <w:spacing w:val="2"/>
        </w:rPr>
        <w:t>0.05</w:t>
      </w:r>
      <w:r>
        <w:rPr>
          <w:rFonts w:ascii="Microsoft YaHei" w:hAnsi="Microsoft YaHei" w:eastAsia="Microsoft YaHei" w:cs="Microsoft YaHei"/>
          <w:color w:val="231F20"/>
          <w:spacing w:val="2"/>
        </w:rPr>
        <w:t>）</w:t>
      </w:r>
      <w:r>
        <w:rPr>
          <w:color w:val="231F20"/>
          <w:spacing w:val="2"/>
        </w:rPr>
        <w:t>.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</w:rPr>
        <w:t>There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</w:rPr>
        <w:t>were</w:t>
      </w:r>
      <w:r>
        <w:rPr>
          <w:color w:val="231F20"/>
          <w:spacing w:val="17"/>
        </w:rPr>
        <w:t xml:space="preserve">  </w:t>
      </w:r>
      <w:r>
        <w:rPr>
          <w:color w:val="231F20"/>
        </w:rPr>
        <w:t>statistically</w:t>
      </w:r>
      <w:r>
        <w:rPr>
          <w:color w:val="231F20"/>
          <w:spacing w:val="16"/>
          <w:w w:val="102"/>
        </w:rPr>
        <w:t xml:space="preserve">  </w:t>
      </w:r>
      <w:r>
        <w:rPr>
          <w:color w:val="231F20"/>
        </w:rPr>
        <w:t>significant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</w:rPr>
        <w:t>differences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</w:rPr>
        <w:t>between</w:t>
      </w:r>
      <w:r>
        <w:rPr>
          <w:color w:val="231F20"/>
          <w:spacing w:val="14"/>
          <w:w w:val="102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4"/>
          <w:w w:val="102"/>
        </w:rPr>
        <w:t xml:space="preserve">  </w:t>
      </w:r>
      <w:r>
        <w:rPr>
          <w:color w:val="231F20"/>
        </w:rPr>
        <w:t>two   </w:t>
      </w:r>
      <w:r>
        <w:rPr>
          <w:color w:val="231F20"/>
        </w:rPr>
        <w:t>groups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in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wall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level</w:t>
      </w:r>
      <w:r>
        <w:rPr>
          <w:rFonts w:ascii="Microsoft YaHei" w:hAnsi="Microsoft YaHei" w:eastAsia="Microsoft YaHei" w:cs="Microsoft YaHei"/>
          <w:color w:val="231F20"/>
          <w:spacing w:val="12"/>
        </w:rPr>
        <w:t>，</w:t>
      </w:r>
      <w:r>
        <w:rPr>
          <w:color w:val="231F20"/>
        </w:rPr>
        <w:t>lumen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effusion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internal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echo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ratio</w:t>
      </w:r>
      <w:r>
        <w:rPr>
          <w:rFonts w:ascii="Microsoft YaHei" w:hAnsi="Microsoft YaHei" w:eastAsia="Microsoft YaHei" w:cs="Microsoft YaHei"/>
          <w:color w:val="231F20"/>
          <w:spacing w:val="12"/>
        </w:rPr>
        <w:t>（</w:t>
      </w:r>
      <w:r>
        <w:rPr>
          <w:color w:val="231F20"/>
        </w:rPr>
        <w:t>all</w:t>
      </w:r>
      <w:r>
        <w:rPr>
          <w:color w:val="231F20"/>
          <w:spacing w:val="12"/>
        </w:rPr>
        <w:t xml:space="preserve">  </w:t>
      </w:r>
      <w:r>
        <w:rPr>
          <w:rFonts w:ascii="Arial" w:hAnsi="Arial" w:eastAsia="Arial" w:cs="Arial"/>
          <w:i/>
          <w:iCs/>
          <w:color w:val="231F20"/>
        </w:rPr>
        <w:t>P</w:t>
      </w:r>
      <w:r>
        <w:rPr>
          <w:rFonts w:ascii="NSimSun" w:hAnsi="NSimSun" w:eastAsia="NSimSun" w:cs="NSimSun"/>
          <w:color w:val="231F20"/>
          <w:spacing w:val="12"/>
        </w:rPr>
        <w:t>&lt;</w:t>
      </w:r>
      <w:r>
        <w:rPr>
          <w:color w:val="231F20"/>
          <w:spacing w:val="12"/>
        </w:rPr>
        <w:t>0.05</w:t>
      </w:r>
      <w:r>
        <w:rPr>
          <w:rFonts w:ascii="Microsoft YaHei" w:hAnsi="Microsoft YaHei" w:eastAsia="Microsoft YaHei" w:cs="Microsoft YaHei"/>
          <w:color w:val="231F20"/>
          <w:spacing w:val="-33"/>
          <w:w w:val="81"/>
        </w:rPr>
        <w:t>），</w:t>
      </w:r>
      <w:r>
        <w:rPr>
          <w:color w:val="231F20"/>
        </w:rPr>
        <w:t>and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lumen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diameter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wall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thickness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in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</w:rPr>
        <w:t>CAA   </w:t>
      </w:r>
      <w:r>
        <w:rPr>
          <w:color w:val="231F20"/>
          <w:spacing w:val="-1"/>
        </w:rPr>
        <w:t>group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1"/>
        </w:rPr>
        <w:t>were  higher  than  those  in  UCAA  group</w:t>
      </w:r>
      <w:r>
        <w:rPr>
          <w:rFonts w:ascii="Microsoft YaHei" w:hAnsi="Microsoft YaHei" w:eastAsia="Microsoft YaHei" w:cs="Microsoft YaHei"/>
          <w:color w:val="231F20"/>
          <w:spacing w:val="-1"/>
        </w:rPr>
        <w:t>，</w:t>
      </w:r>
      <w:r>
        <w:rPr>
          <w:color w:val="231F20"/>
          <w:spacing w:val="-1"/>
        </w:rPr>
        <w:t>the  differences  were  st</w:t>
      </w:r>
      <w:r>
        <w:rPr>
          <w:color w:val="231F20"/>
          <w:spacing w:val="-2"/>
        </w:rPr>
        <w:t>atistical</w:t>
      </w:r>
      <w:r>
        <w:rPr>
          <w:rFonts w:ascii="Microsoft YaHei" w:hAnsi="Microsoft YaHei" w:eastAsia="Microsoft YaHei" w:cs="Microsoft YaHei"/>
          <w:color w:val="231F20"/>
          <w:spacing w:val="-2"/>
        </w:rPr>
        <w:t>（</w:t>
      </w:r>
      <w:r>
        <w:rPr>
          <w:color w:val="231F20"/>
          <w:spacing w:val="-2"/>
        </w:rPr>
        <w:t>both  </w:t>
      </w:r>
      <w:r>
        <w:rPr>
          <w:rFonts w:ascii="Arial" w:hAnsi="Arial" w:eastAsia="Arial" w:cs="Arial"/>
          <w:i/>
          <w:iCs/>
          <w:color w:val="231F20"/>
          <w:spacing w:val="-2"/>
        </w:rPr>
        <w:t>P</w:t>
      </w:r>
      <w:r>
        <w:rPr>
          <w:rFonts w:ascii="NSimSun" w:hAnsi="NSimSun" w:eastAsia="NSimSun" w:cs="NSimSun"/>
          <w:color w:val="231F20"/>
          <w:spacing w:val="-2"/>
        </w:rPr>
        <w:t>&lt;</w:t>
      </w:r>
      <w:r>
        <w:rPr>
          <w:color w:val="231F20"/>
          <w:spacing w:val="-2"/>
        </w:rPr>
        <w:t>0.05</w:t>
      </w:r>
      <w:r>
        <w:rPr>
          <w:rFonts w:ascii="Microsoft YaHei" w:hAnsi="Microsoft YaHei" w:eastAsia="Microsoft YaHei" w:cs="Microsoft YaHei"/>
          <w:color w:val="231F20"/>
          <w:spacing w:val="-2"/>
        </w:rPr>
        <w:t>）</w:t>
      </w:r>
      <w:r>
        <w:rPr>
          <w:color w:val="231F20"/>
          <w:spacing w:val="-2"/>
        </w:rPr>
        <w:t>.  The  sensitivities  of  HFUS</w:t>
      </w:r>
      <w:r>
        <w:rPr>
          <w:rFonts w:ascii="Microsoft YaHei" w:hAnsi="Microsoft YaHei" w:eastAsia="Microsoft YaHei" w:cs="Microsoft YaHei"/>
          <w:color w:val="231F20"/>
          <w:spacing w:val="-2"/>
        </w:rPr>
        <w:t>，</w:t>
      </w:r>
      <w:r>
        <w:rPr>
          <w:color w:val="231F20"/>
          <w:spacing w:val="-2"/>
        </w:rPr>
        <w:t>CRP/ALB</w:t>
      </w:r>
      <w:r>
        <w:rPr>
          <w:rFonts w:ascii="Microsoft YaHei" w:hAnsi="Microsoft YaHei" w:eastAsia="Microsoft YaHei" w:cs="Microsoft YaHei"/>
          <w:color w:val="231F20"/>
          <w:spacing w:val="-2"/>
        </w:rPr>
        <w:t>，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color w:val="231F20"/>
        </w:rPr>
        <w:t>HFUS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</w:rPr>
        <w:t>combined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</w:rPr>
        <w:t>with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</w:rPr>
        <w:t>CRP</w:t>
      </w:r>
      <w:r>
        <w:rPr>
          <w:color w:val="231F20"/>
          <w:spacing w:val="4"/>
        </w:rPr>
        <w:t>/</w:t>
      </w:r>
      <w:r>
        <w:rPr>
          <w:color w:val="231F20"/>
        </w:rPr>
        <w:t>ALB</w:t>
      </w:r>
      <w:r>
        <w:rPr>
          <w:color w:val="231F20"/>
          <w:spacing w:val="17"/>
          <w:w w:val="102"/>
        </w:rPr>
        <w:t xml:space="preserve">  </w:t>
      </w:r>
      <w:r>
        <w:rPr>
          <w:color w:val="231F20"/>
        </w:rPr>
        <w:t>for</w:t>
      </w:r>
      <w:r>
        <w:rPr>
          <w:color w:val="231F20"/>
          <w:spacing w:val="20"/>
        </w:rPr>
        <w:t xml:space="preserve">  </w:t>
      </w:r>
      <w:r>
        <w:rPr>
          <w:color w:val="231F20"/>
        </w:rPr>
        <w:t>CAA</w:t>
      </w:r>
      <w:r>
        <w:rPr>
          <w:color w:val="231F20"/>
          <w:spacing w:val="18"/>
        </w:rPr>
        <w:t xml:space="preserve">  </w:t>
      </w:r>
      <w:r>
        <w:rPr>
          <w:color w:val="231F20"/>
        </w:rPr>
        <w:t>were   </w:t>
      </w:r>
      <w:r>
        <w:rPr>
          <w:color w:val="231F20"/>
          <w:spacing w:val="4"/>
        </w:rPr>
        <w:t>69.56</w:t>
      </w:r>
      <w:r>
        <w:rPr>
          <w:rFonts w:ascii="NSimSun" w:hAnsi="NSimSun" w:eastAsia="NSimSun" w:cs="NSimSun"/>
          <w:color w:val="231F20"/>
          <w:spacing w:val="4"/>
        </w:rPr>
        <w:t>%</w:t>
      </w:r>
      <w:r>
        <w:rPr>
          <w:rFonts w:ascii="Microsoft YaHei" w:hAnsi="Microsoft YaHei" w:eastAsia="Microsoft YaHei" w:cs="Microsoft YaHei"/>
          <w:color w:val="231F20"/>
          <w:spacing w:val="4"/>
        </w:rPr>
        <w:t>，</w:t>
      </w:r>
      <w:r>
        <w:rPr>
          <w:color w:val="231F20"/>
          <w:spacing w:val="4"/>
        </w:rPr>
        <w:t>76.09</w:t>
      </w:r>
      <w:r>
        <w:rPr>
          <w:rFonts w:ascii="NSimSun" w:hAnsi="NSimSun" w:eastAsia="NSimSun" w:cs="NSimSun"/>
          <w:color w:val="231F20"/>
          <w:spacing w:val="4"/>
        </w:rPr>
        <w:t>%</w:t>
      </w:r>
      <w:r>
        <w:rPr>
          <w:rFonts w:ascii="Microsoft YaHei" w:hAnsi="Microsoft YaHei" w:eastAsia="Microsoft YaHei" w:cs="Microsoft YaHei"/>
          <w:color w:val="231F20"/>
          <w:spacing w:val="4"/>
        </w:rPr>
        <w:t>，</w:t>
      </w:r>
      <w:r>
        <w:rPr>
          <w:color w:val="231F20"/>
          <w:spacing w:val="4"/>
        </w:rPr>
        <w:t>93.48</w:t>
      </w:r>
      <w:r>
        <w:rPr>
          <w:rFonts w:ascii="NSimSun" w:hAnsi="NSimSun" w:eastAsia="NSimSun" w:cs="NSimSun"/>
          <w:color w:val="231F20"/>
          <w:spacing w:val="4"/>
        </w:rPr>
        <w:t>%</w:t>
      </w:r>
      <w:r>
        <w:rPr>
          <w:rFonts w:ascii="Microsoft YaHei" w:hAnsi="Microsoft YaHei" w:eastAsia="Microsoft YaHei" w:cs="Microsoft YaHei"/>
          <w:color w:val="231F20"/>
          <w:spacing w:val="4"/>
        </w:rPr>
        <w:t>，</w:t>
      </w:r>
      <w:r>
        <w:rPr>
          <w:color w:val="231F20"/>
        </w:rPr>
        <w:t>the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</w:rPr>
        <w:t>specificities</w:t>
      </w:r>
      <w:r>
        <w:rPr>
          <w:color w:val="231F20"/>
          <w:spacing w:val="17"/>
          <w:w w:val="102"/>
        </w:rPr>
        <w:t xml:space="preserve">  </w:t>
      </w:r>
      <w:r>
        <w:rPr>
          <w:color w:val="231F20"/>
        </w:rPr>
        <w:t>were</w:t>
      </w:r>
      <w:r>
        <w:rPr>
          <w:color w:val="231F20"/>
          <w:spacing w:val="4"/>
        </w:rPr>
        <w:t xml:space="preserve">   85.29</w:t>
      </w:r>
      <w:r>
        <w:rPr>
          <w:rFonts w:ascii="NSimSun" w:hAnsi="NSimSun" w:eastAsia="NSimSun" w:cs="NSimSun"/>
          <w:color w:val="231F20"/>
          <w:spacing w:val="4"/>
        </w:rPr>
        <w:t>%</w:t>
      </w:r>
      <w:r>
        <w:rPr>
          <w:rFonts w:ascii="Microsoft YaHei" w:hAnsi="Microsoft YaHei" w:eastAsia="Microsoft YaHei" w:cs="Microsoft YaHei"/>
          <w:color w:val="231F20"/>
          <w:spacing w:val="4"/>
        </w:rPr>
        <w:t>，</w:t>
      </w:r>
      <w:r>
        <w:rPr>
          <w:color w:val="231F20"/>
          <w:spacing w:val="4"/>
        </w:rPr>
        <w:t>88.2</w:t>
      </w:r>
      <w:r>
        <w:rPr>
          <w:color w:val="231F20"/>
          <w:spacing w:val="3"/>
        </w:rPr>
        <w:t>4</w:t>
      </w:r>
      <w:r>
        <w:rPr>
          <w:rFonts w:ascii="NSimSun" w:hAnsi="NSimSun" w:eastAsia="NSimSun" w:cs="NSimSun"/>
          <w:color w:val="231F20"/>
          <w:spacing w:val="3"/>
        </w:rPr>
        <w:t>%</w:t>
      </w:r>
      <w:r>
        <w:rPr>
          <w:rFonts w:ascii="Microsoft YaHei" w:hAnsi="Microsoft YaHei" w:eastAsia="Microsoft YaHei" w:cs="Microsoft YaHei"/>
          <w:color w:val="231F20"/>
          <w:spacing w:val="3"/>
        </w:rPr>
        <w:t>，</w:t>
      </w:r>
      <w:r>
        <w:rPr>
          <w:color w:val="231F20"/>
          <w:spacing w:val="3"/>
        </w:rPr>
        <w:t>85.29</w:t>
      </w:r>
      <w:r>
        <w:rPr>
          <w:rFonts w:ascii="NSimSun" w:hAnsi="NSimSun" w:eastAsia="NSimSun" w:cs="NSimSun"/>
          <w:color w:val="231F20"/>
          <w:spacing w:val="3"/>
        </w:rPr>
        <w:t>%</w:t>
      </w:r>
      <w:r>
        <w:rPr>
          <w:rFonts w:ascii="Microsoft YaHei" w:hAnsi="Microsoft YaHei" w:eastAsia="Microsoft YaHei" w:cs="Microsoft YaHei"/>
          <w:color w:val="231F20"/>
          <w:spacing w:val="3"/>
        </w:rPr>
        <w:t>，</w:t>
      </w:r>
      <w:r>
        <w:rPr>
          <w:color w:val="231F20"/>
        </w:rPr>
        <w:t>the   </w:t>
      </w:r>
      <w:r>
        <w:rPr>
          <w:color w:val="231F20"/>
        </w:rPr>
        <w:t>accuracies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</w:rPr>
        <w:t>were</w:t>
      </w:r>
      <w:r>
        <w:rPr>
          <w:color w:val="231F20"/>
          <w:spacing w:val="16"/>
          <w:w w:val="102"/>
        </w:rPr>
        <w:t xml:space="preserve">  </w:t>
      </w:r>
      <w:r>
        <w:rPr>
          <w:color w:val="231F20"/>
          <w:spacing w:val="5"/>
        </w:rPr>
        <w:t>76.25</w:t>
      </w:r>
      <w:r>
        <w:rPr>
          <w:rFonts w:ascii="NSimSun" w:hAnsi="NSimSun" w:eastAsia="NSimSun" w:cs="NSimSun"/>
          <w:color w:val="231F20"/>
          <w:spacing w:val="5"/>
        </w:rPr>
        <w:t>%</w:t>
      </w:r>
      <w:r>
        <w:rPr>
          <w:rFonts w:ascii="Microsoft YaHei" w:hAnsi="Microsoft YaHei" w:eastAsia="Microsoft YaHei" w:cs="Microsoft YaHei"/>
          <w:color w:val="231F20"/>
          <w:spacing w:val="5"/>
        </w:rPr>
        <w:t>，</w:t>
      </w:r>
      <w:r>
        <w:rPr>
          <w:color w:val="231F20"/>
          <w:spacing w:val="5"/>
        </w:rPr>
        <w:t>81.25</w:t>
      </w:r>
      <w:r>
        <w:rPr>
          <w:rFonts w:ascii="NSimSun" w:hAnsi="NSimSun" w:eastAsia="NSimSun" w:cs="NSimSun"/>
          <w:color w:val="231F20"/>
          <w:spacing w:val="5"/>
        </w:rPr>
        <w:t>%</w:t>
      </w:r>
      <w:r>
        <w:rPr>
          <w:rFonts w:ascii="Microsoft YaHei" w:hAnsi="Microsoft YaHei" w:eastAsia="Microsoft YaHei" w:cs="Microsoft YaHei"/>
          <w:color w:val="231F20"/>
          <w:spacing w:val="5"/>
        </w:rPr>
        <w:t>，</w:t>
      </w:r>
      <w:r>
        <w:rPr>
          <w:color w:val="231F20"/>
          <w:spacing w:val="5"/>
        </w:rPr>
        <w:t>90.00</w:t>
      </w:r>
      <w:r>
        <w:rPr>
          <w:rFonts w:ascii="NSimSun" w:hAnsi="NSimSun" w:eastAsia="NSimSun" w:cs="NSimSun"/>
          <w:color w:val="231F20"/>
          <w:spacing w:val="5"/>
        </w:rPr>
        <w:t>%</w:t>
      </w:r>
      <w:r>
        <w:rPr>
          <w:rFonts w:ascii="Microsoft YaHei" w:hAnsi="Microsoft YaHei" w:eastAsia="Microsoft YaHei" w:cs="Microsoft YaHei"/>
          <w:color w:val="231F20"/>
          <w:spacing w:val="5"/>
        </w:rPr>
        <w:t>，</w:t>
      </w:r>
      <w:r>
        <w:rPr>
          <w:color w:val="231F20"/>
        </w:rPr>
        <w:t>the</w:t>
      </w:r>
      <w:r>
        <w:rPr>
          <w:color w:val="231F20"/>
          <w:spacing w:val="16"/>
        </w:rPr>
        <w:t xml:space="preserve">  </w:t>
      </w:r>
      <w:r>
        <w:rPr>
          <w:color w:val="231F20"/>
        </w:rPr>
        <w:t>positive</w:t>
      </w:r>
      <w:r>
        <w:rPr>
          <w:color w:val="231F20"/>
          <w:spacing w:val="16"/>
        </w:rPr>
        <w:t xml:space="preserve">  </w:t>
      </w:r>
      <w:r>
        <w:rPr>
          <w:color w:val="231F20"/>
        </w:rPr>
        <w:t>predictive</w:t>
      </w:r>
      <w:r>
        <w:rPr>
          <w:color w:val="231F20"/>
          <w:spacing w:val="16"/>
        </w:rPr>
        <w:t xml:space="preserve">  </w:t>
      </w:r>
      <w:r>
        <w:rPr>
          <w:color w:val="231F20"/>
        </w:rPr>
        <w:t>values</w:t>
      </w:r>
      <w:r>
        <w:rPr>
          <w:color w:val="231F20"/>
          <w:spacing w:val="14"/>
          <w:w w:val="102"/>
        </w:rPr>
        <w:t xml:space="preserve">  </w:t>
      </w:r>
      <w:r>
        <w:rPr>
          <w:color w:val="231F20"/>
        </w:rPr>
        <w:t>were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5"/>
        </w:rPr>
        <w:t>86.48</w:t>
      </w:r>
      <w:r>
        <w:rPr>
          <w:rFonts w:ascii="NSimSun" w:hAnsi="NSimSun" w:eastAsia="NSimSun" w:cs="NSimSun"/>
          <w:color w:val="231F20"/>
          <w:spacing w:val="5"/>
        </w:rPr>
        <w:t>%</w:t>
      </w:r>
      <w:r>
        <w:rPr>
          <w:rFonts w:ascii="Microsoft YaHei" w:hAnsi="Microsoft YaHei" w:eastAsia="Microsoft YaHei" w:cs="Microsoft YaHei"/>
          <w:color w:val="231F20"/>
          <w:spacing w:val="5"/>
        </w:rPr>
        <w:t>，</w:t>
      </w:r>
      <w:r>
        <w:rPr>
          <w:color w:val="231F20"/>
          <w:spacing w:val="5"/>
        </w:rPr>
        <w:t>89.74</w:t>
      </w:r>
      <w:r>
        <w:rPr>
          <w:rFonts w:ascii="NSimSun" w:hAnsi="NSimSun" w:eastAsia="NSimSun" w:cs="NSimSun"/>
          <w:color w:val="231F20"/>
          <w:spacing w:val="5"/>
        </w:rPr>
        <w:t>%</w:t>
      </w:r>
      <w:r>
        <w:rPr>
          <w:rFonts w:ascii="Microsoft YaHei" w:hAnsi="Microsoft YaHei" w:eastAsia="Microsoft YaHei" w:cs="Microsoft YaHei"/>
          <w:color w:val="231F20"/>
          <w:spacing w:val="5"/>
        </w:rPr>
        <w:t>，</w:t>
      </w:r>
      <w:r>
        <w:rPr>
          <w:color w:val="231F20"/>
          <w:spacing w:val="5"/>
        </w:rPr>
        <w:t>89.58</w:t>
      </w:r>
      <w:r>
        <w:rPr>
          <w:rFonts w:ascii="NSimSun" w:hAnsi="NSimSun" w:eastAsia="NSimSun" w:cs="NSimSun"/>
          <w:color w:val="231F20"/>
          <w:spacing w:val="5"/>
        </w:rPr>
        <w:t>%</w:t>
      </w:r>
      <w:r>
        <w:rPr>
          <w:rFonts w:ascii="Microsoft YaHei" w:hAnsi="Microsoft YaHei" w:eastAsia="Microsoft YaHei" w:cs="Microsoft YaHei"/>
          <w:color w:val="231F20"/>
          <w:spacing w:val="5"/>
        </w:rPr>
        <w:t>，</w:t>
      </w:r>
      <w:r>
        <w:rPr>
          <w:color w:val="231F20"/>
        </w:rPr>
        <w:t>the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</w:rPr>
        <w:t>negative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</w:rPr>
        <w:t>predictive   </w:t>
      </w:r>
      <w:r>
        <w:rPr>
          <w:color w:val="231F20"/>
          <w:spacing w:val="-3"/>
        </w:rPr>
        <w:t>values  were  67.44</w:t>
      </w:r>
      <w:r>
        <w:rPr>
          <w:rFonts w:ascii="NSimSun" w:hAnsi="NSimSun" w:eastAsia="NSimSun" w:cs="NSimSun"/>
          <w:color w:val="231F20"/>
          <w:spacing w:val="-3"/>
        </w:rPr>
        <w:t>%</w:t>
      </w:r>
      <w:r>
        <w:rPr>
          <w:rFonts w:ascii="Microsoft YaHei" w:hAnsi="Microsoft YaHei" w:eastAsia="Microsoft YaHei" w:cs="Microsoft YaHei"/>
          <w:color w:val="231F20"/>
          <w:spacing w:val="-3"/>
        </w:rPr>
        <w:t>，</w:t>
      </w:r>
      <w:r>
        <w:rPr>
          <w:color w:val="231F20"/>
          <w:spacing w:val="-3"/>
        </w:rPr>
        <w:t>73.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17</w:t>
      </w:r>
      <w:r>
        <w:rPr>
          <w:rFonts w:ascii="NSimSun" w:hAnsi="NSimSun" w:eastAsia="NSimSun" w:cs="NSimSun"/>
          <w:color w:val="231F20"/>
          <w:spacing w:val="-3"/>
        </w:rPr>
        <w:t>%</w:t>
      </w:r>
      <w:r>
        <w:rPr>
          <w:rFonts w:ascii="Microsoft YaHei" w:hAnsi="Microsoft YaHei" w:eastAsia="Microsoft YaHei" w:cs="Microsoft YaHei"/>
          <w:color w:val="231F20"/>
          <w:spacing w:val="-3"/>
        </w:rPr>
        <w:t>，</w:t>
      </w:r>
      <w:r>
        <w:rPr>
          <w:color w:val="231F20"/>
          <w:spacing w:val="-3"/>
        </w:rPr>
        <w:t>90.63</w:t>
      </w:r>
      <w:r>
        <w:rPr>
          <w:rFonts w:ascii="NSimSun" w:hAnsi="NSimSun" w:eastAsia="NSimSun" w:cs="NSimSun"/>
          <w:color w:val="231F20"/>
          <w:spacing w:val="-3"/>
        </w:rPr>
        <w:t>%</w:t>
      </w:r>
      <w:r>
        <w:rPr>
          <w:rFonts w:ascii="Microsoft YaHei" w:hAnsi="Microsoft YaHei" w:eastAsia="Microsoft YaHei" w:cs="Microsoft YaHei"/>
          <w:color w:val="231F20"/>
          <w:spacing w:val="-3"/>
        </w:rPr>
        <w:t>，</w:t>
      </w:r>
      <w:r>
        <w:rPr>
          <w:rFonts w:ascii="Arial" w:hAnsi="Arial" w:eastAsia="Arial" w:cs="Arial"/>
          <w:i/>
          <w:iCs/>
          <w:color w:val="231F20"/>
          <w:spacing w:val="-3"/>
        </w:rPr>
        <w:t>K  </w:t>
      </w:r>
      <w:r>
        <w:rPr>
          <w:color w:val="231F20"/>
          <w:spacing w:val="-3"/>
        </w:rPr>
        <w:t>values  were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3"/>
        </w:rPr>
        <w:t>0.</w:t>
      </w:r>
      <w:r>
        <w:rPr>
          <w:color w:val="231F20"/>
          <w:spacing w:val="-4"/>
        </w:rPr>
        <w:t>530</w:t>
      </w:r>
      <w:r>
        <w:rPr>
          <w:rFonts w:ascii="Microsoft YaHei" w:hAnsi="Microsoft YaHei" w:eastAsia="Microsoft YaHei" w:cs="Microsoft YaHei"/>
          <w:color w:val="231F20"/>
          <w:spacing w:val="-4"/>
        </w:rPr>
        <w:t>，</w:t>
      </w:r>
      <w:r>
        <w:rPr>
          <w:color w:val="231F20"/>
          <w:spacing w:val="-4"/>
        </w:rPr>
        <w:t>0.626</w:t>
      </w:r>
      <w:r>
        <w:rPr>
          <w:rFonts w:ascii="Microsoft YaHei" w:hAnsi="Microsoft YaHei" w:eastAsia="Microsoft YaHei" w:cs="Microsoft YaHei"/>
          <w:color w:val="231F20"/>
          <w:spacing w:val="-4"/>
        </w:rPr>
        <w:t>，</w:t>
      </w:r>
      <w:r>
        <w:rPr>
          <w:color w:val="231F20"/>
          <w:spacing w:val="-4"/>
        </w:rPr>
        <w:t>0.794</w:t>
      </w:r>
      <w:r>
        <w:rPr>
          <w:rFonts w:ascii="Microsoft YaHei" w:hAnsi="Microsoft YaHei" w:eastAsia="Microsoft YaHei" w:cs="Microsoft YaHei"/>
          <w:color w:val="231F20"/>
          <w:spacing w:val="-4"/>
        </w:rPr>
        <w:t>，</w:t>
      </w:r>
      <w:r>
        <w:rPr>
          <w:color w:val="231F20"/>
          <w:spacing w:val="-4"/>
        </w:rPr>
        <w:t>respectively.</w:t>
      </w:r>
      <w:r>
        <w:rPr>
          <w:color w:val="231F20"/>
          <w:spacing w:val="5"/>
        </w:rPr>
        <w:t xml:space="preserve">  </w:t>
      </w:r>
      <w:r>
        <w:rPr>
          <w:rFonts w:ascii="Arial" w:hAnsi="Arial" w:eastAsia="Arial" w:cs="Arial"/>
          <w:b/>
          <w:bCs/>
          <w:color w:val="231F20"/>
          <w:spacing w:val="-4"/>
        </w:rPr>
        <w:t>Conclusions</w:t>
      </w:r>
      <w:r>
        <w:rPr>
          <w:rFonts w:ascii="Microsoft YaHei" w:hAnsi="Microsoft YaHei" w:eastAsia="Microsoft YaHei" w:cs="Microsoft YaHei"/>
          <w:color w:val="231F20"/>
          <w:spacing w:val="-4"/>
        </w:rPr>
        <w:t>：</w:t>
      </w:r>
      <w:r>
        <w:rPr>
          <w:color w:val="231F20"/>
          <w:spacing w:val="-4"/>
        </w:rPr>
        <w:t>HFUS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4"/>
        </w:rPr>
        <w:t>combined  with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4"/>
        </w:rPr>
        <w:t>CRP/ALB</w:t>
      </w:r>
      <w:r>
        <w:rPr>
          <w:color w:val="231F20"/>
        </w:rPr>
        <w:t xml:space="preserve">   </w:t>
      </w:r>
      <w:r>
        <w:rPr>
          <w:color w:val="231F20"/>
        </w:rPr>
        <w:t>in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diagnosis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CAA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is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high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value</w:t>
      </w:r>
      <w:r>
        <w:rPr>
          <w:rFonts w:ascii="Microsoft YaHei" w:hAnsi="Microsoft YaHei" w:eastAsia="Microsoft YaHei" w:cs="Microsoft YaHei"/>
          <w:color w:val="231F20"/>
          <w:spacing w:val="5"/>
        </w:rPr>
        <w:t>，</w:t>
      </w:r>
      <w:r>
        <w:rPr>
          <w:color w:val="231F20"/>
        </w:rPr>
        <w:t>helps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to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distinguish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different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pathological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types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acute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appendicitis</w:t>
      </w:r>
      <w:r>
        <w:rPr>
          <w:color w:val="231F20"/>
          <w:spacing w:val="5"/>
        </w:rPr>
        <w:t>.</w:t>
      </w:r>
    </w:p>
    <w:p>
      <w:pPr>
        <w:pStyle w:val="BodyText"/>
        <w:ind w:left="649"/>
        <w:spacing w:before="1" w:line="205" w:lineRule="auto"/>
        <w:rPr/>
      </w:pPr>
      <w:r>
        <w:rPr>
          <w:rFonts w:ascii="Microsoft YaHei" w:hAnsi="Microsoft YaHei" w:eastAsia="Microsoft YaHei" w:cs="Microsoft YaHei"/>
          <w:color w:val="231F20"/>
          <w:spacing w:val="-2"/>
        </w:rPr>
        <w:t>［</w:t>
      </w:r>
      <w:r>
        <w:rPr>
          <w:rFonts w:ascii="Arial" w:hAnsi="Arial" w:eastAsia="Arial" w:cs="Arial"/>
          <w:b/>
          <w:bCs/>
          <w:color w:val="231F20"/>
          <w:spacing w:val="-2"/>
        </w:rPr>
        <w:t>Key  words</w:t>
      </w:r>
      <w:r>
        <w:rPr>
          <w:rFonts w:ascii="Microsoft YaHei" w:hAnsi="Microsoft YaHei" w:eastAsia="Microsoft YaHei" w:cs="Microsoft YaHei"/>
          <w:color w:val="231F20"/>
          <w:spacing w:val="-2"/>
        </w:rPr>
        <w:t>］</w:t>
      </w:r>
      <w:r>
        <w:rPr>
          <w:color w:val="231F20"/>
          <w:spacing w:val="-2"/>
        </w:rPr>
        <w:t>Ultrasonography</w:t>
      </w:r>
      <w:r>
        <w:rPr>
          <w:rFonts w:ascii="Microsoft YaHei" w:hAnsi="Microsoft YaHei" w:eastAsia="Microsoft YaHei" w:cs="Microsoft YaHei"/>
          <w:color w:val="231F20"/>
          <w:spacing w:val="-2"/>
        </w:rPr>
        <w:t>；</w:t>
      </w:r>
      <w:r>
        <w:rPr>
          <w:color w:val="231F20"/>
          <w:spacing w:val="-2"/>
        </w:rPr>
        <w:t>C</w:t>
      </w:r>
      <w:r>
        <w:rPr>
          <w:rFonts w:ascii="Yu Gothic UI Light" w:hAnsi="Yu Gothic UI Light" w:eastAsia="Yu Gothic UI Light" w:cs="Yu Gothic UI Light"/>
          <w:color w:val="231F20"/>
          <w:spacing w:val="-2"/>
        </w:rPr>
        <w:t>-</w:t>
      </w:r>
      <w:r>
        <w:rPr>
          <w:color w:val="231F20"/>
          <w:spacing w:val="-2"/>
        </w:rPr>
        <w:t>reactive  protein</w:t>
      </w:r>
      <w:r>
        <w:rPr>
          <w:rFonts w:ascii="Microsoft YaHei" w:hAnsi="Microsoft YaHei" w:eastAsia="Microsoft YaHei" w:cs="Microsoft YaHei"/>
          <w:color w:val="231F20"/>
          <w:spacing w:val="-2"/>
        </w:rPr>
        <w:t>；</w:t>
      </w:r>
      <w:r>
        <w:rPr>
          <w:color w:val="231F20"/>
          <w:spacing w:val="-2"/>
        </w:rPr>
        <w:t>Albumin</w:t>
      </w:r>
      <w:r>
        <w:rPr>
          <w:rFonts w:ascii="Microsoft YaHei" w:hAnsi="Microsoft YaHei" w:eastAsia="Microsoft YaHei" w:cs="Microsoft YaHei"/>
          <w:color w:val="231F20"/>
          <w:spacing w:val="-2"/>
        </w:rPr>
        <w:t>；</w:t>
      </w:r>
      <w:r>
        <w:rPr>
          <w:color w:val="231F20"/>
          <w:spacing w:val="-2"/>
        </w:rPr>
        <w:t>Complicated  acute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2"/>
        </w:rPr>
        <w:t>appendicitis</w:t>
      </w:r>
      <w:r>
        <w:rPr>
          <w:rFonts w:ascii="Microsoft YaHei" w:hAnsi="Microsoft YaHei" w:eastAsia="Microsoft YaHei" w:cs="Microsoft YaHei"/>
          <w:color w:val="231F20"/>
          <w:spacing w:val="-2"/>
        </w:rPr>
        <w:t>；</w:t>
      </w:r>
      <w:r>
        <w:rPr>
          <w:color w:val="231F20"/>
          <w:spacing w:val="-2"/>
        </w:rPr>
        <w:t>Di</w:t>
      </w:r>
      <w:r>
        <w:rPr>
          <w:color w:val="231F20"/>
          <w:spacing w:val="-3"/>
        </w:rPr>
        <w:t>agnostic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3"/>
        </w:rPr>
        <w:t>value</w:t>
      </w:r>
    </w:p>
    <w:p>
      <w:pPr>
        <w:spacing w:before="42"/>
        <w:rPr/>
      </w:pPr>
      <w:r/>
    </w:p>
    <w:p>
      <w:pPr>
        <w:sectPr>
          <w:headerReference w:type="default" r:id="rId1"/>
          <w:pgSz w:w="12076" w:h="16498"/>
          <w:pgMar w:top="1412" w:right="1031" w:bottom="0" w:left="424" w:header="1096" w:footer="0" w:gutter="0"/>
          <w:cols w:equalWidth="0" w:num="1">
            <w:col w:w="10621" w:space="0"/>
          </w:cols>
        </w:sectPr>
        <w:rPr/>
      </w:pPr>
    </w:p>
    <w:p>
      <w:pPr>
        <w:pStyle w:val="BodyText"/>
        <w:ind w:left="716" w:right="323" w:firstLine="419"/>
        <w:spacing w:before="50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小儿复杂性急性阑尾炎（</w:t>
      </w:r>
      <w:r>
        <w:rPr>
          <w:sz w:val="20"/>
          <w:szCs w:val="20"/>
          <w:color w:val="231F20"/>
        </w:rPr>
        <w:t>complex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</w:rPr>
        <w:t>acute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</w:rPr>
        <w:t>appendi</w:t>
      </w:r>
      <w:r>
        <w:rPr>
          <w:sz w:val="20"/>
          <w:szCs w:val="20"/>
          <w:color w:val="231F20"/>
          <w:spacing w:val="3"/>
        </w:rPr>
        <w:t>⁃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</w:rPr>
        <w:t>citis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，</w:t>
      </w:r>
      <w:r>
        <w:rPr>
          <w:sz w:val="20"/>
          <w:szCs w:val="20"/>
          <w:color w:val="231F20"/>
        </w:rPr>
        <w:t>CAA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）是临床常见的急腹症之一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，儿童阑尾细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小，腔内容物易发生引流不畅，造成阑尾肿胀和血运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障碍，导致感染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1"/>
          <w:position w:val="7"/>
        </w:rPr>
        <w:t>［</w:t>
      </w:r>
      <w:r>
        <w:rPr>
          <w:sz w:val="12"/>
          <w:szCs w:val="12"/>
          <w:color w:val="231F20"/>
          <w:spacing w:val="-1"/>
          <w:position w:val="7"/>
        </w:rPr>
        <w:t>1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1"/>
          <w:position w:val="7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。小儿急性阑尾炎发展迅速，且患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儿多主诉不清，医师难以准确诊断，因此，选取合适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的诊断和评估方法尤为重要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。高频超声可清晰观察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阑尾的形态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、厚度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、周围组织的炎症反应及附近淋</w:t>
      </w:r>
    </w:p>
    <w:p>
      <w:pPr>
        <w:spacing w:line="266" w:lineRule="auto"/>
        <w:rPr>
          <w:rFonts w:ascii="Arial"/>
          <w:sz w:val="21"/>
        </w:rPr>
      </w:pPr>
      <w:r>
        <w:pict>
          <v:shape id="_x0000_s4" style="position:absolute;margin-left:35.6346pt;margin-top:6.61784pt;mso-position-vertical-relative:text;mso-position-horizontal-relative:text;width:126.45pt;height:0.3pt;z-index:251658240;" filled="false" strokecolor="#231F20" strokeweight="0.28pt" coordsize="2528,6" coordorigin="0,0" path="m0,2l2528,2e">
            <v:stroke joinstyle="miter" miterlimit="4"/>
          </v:shape>
        </w:pict>
      </w:r>
      <w:r/>
    </w:p>
    <w:p>
      <w:pPr>
        <w:pStyle w:val="BodyText"/>
        <w:ind w:left="1037"/>
        <w:spacing w:before="65" w:line="181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b/>
          <w:bCs/>
          <w:color w:val="231F20"/>
        </w:rPr>
        <w:t>DOI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：</w:t>
      </w:r>
      <w:r>
        <w:rPr>
          <w:sz w:val="15"/>
          <w:szCs w:val="15"/>
          <w:color w:val="231F20"/>
          <w:spacing w:val="3"/>
        </w:rPr>
        <w:t>10.3969/j.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3"/>
        </w:rPr>
        <w:t>.1672</w:t>
      </w:r>
      <w:r>
        <w:rPr>
          <w:rFonts w:ascii="Yu Gothic UI Light" w:hAnsi="Yu Gothic UI Light" w:eastAsia="Yu Gothic UI Light" w:cs="Yu Gothic UI Light"/>
          <w:sz w:val="15"/>
          <w:szCs w:val="15"/>
          <w:color w:val="231F20"/>
          <w:spacing w:val="3"/>
        </w:rPr>
        <w:t>-</w:t>
      </w:r>
      <w:r>
        <w:rPr>
          <w:sz w:val="15"/>
          <w:szCs w:val="15"/>
          <w:color w:val="231F20"/>
          <w:spacing w:val="3"/>
        </w:rPr>
        <w:t>0512.2025</w:t>
      </w:r>
      <w:r>
        <w:rPr>
          <w:sz w:val="15"/>
          <w:szCs w:val="15"/>
          <w:color w:val="231F20"/>
          <w:spacing w:val="2"/>
        </w:rPr>
        <w:t>.01.019</w:t>
      </w:r>
    </w:p>
    <w:p>
      <w:pPr>
        <w:pStyle w:val="BodyText"/>
        <w:ind w:left="716" w:right="333" w:firstLine="260"/>
        <w:spacing w:before="1" w:line="188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［基金项目］湖北省卫生和计划生育委员会科研项目（</w:t>
      </w:r>
      <w:r>
        <w:rPr>
          <w:sz w:val="15"/>
          <w:szCs w:val="15"/>
          <w:color w:val="231F20"/>
          <w:spacing w:val="5"/>
        </w:rPr>
        <w:t>2017</w:t>
      </w:r>
      <w:r>
        <w:rPr>
          <w:sz w:val="15"/>
          <w:szCs w:val="15"/>
          <w:color w:val="231F20"/>
        </w:rPr>
        <w:t>CFB</w:t>
      </w:r>
      <w:r>
        <w:rPr>
          <w:sz w:val="15"/>
          <w:szCs w:val="15"/>
          <w:color w:val="231F20"/>
          <w:spacing w:val="5"/>
        </w:rPr>
        <w:t>5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17"/>
          <w:w w:val="97"/>
        </w:rPr>
        <w:t>59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7"/>
          <w:w w:val="97"/>
        </w:rPr>
        <w:t>）。</w:t>
      </w:r>
    </w:p>
    <w:p>
      <w:pPr>
        <w:pStyle w:val="BodyText"/>
        <w:ind w:left="976"/>
        <w:spacing w:line="195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［通信作者］李秀春，</w:t>
      </w:r>
      <w:r>
        <w:rPr>
          <w:sz w:val="15"/>
          <w:szCs w:val="15"/>
          <w:color w:val="231F20"/>
          <w:spacing w:val="-1"/>
        </w:rPr>
        <w:t>Email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：</w:t>
      </w:r>
      <w:r>
        <w:rPr>
          <w:sz w:val="15"/>
          <w:szCs w:val="15"/>
          <w:color w:val="231F20"/>
          <w:spacing w:val="-1"/>
        </w:rPr>
        <w:t>lxc20221017@163.com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68" w:firstLine="22"/>
        <w:spacing w:before="47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巴结的变化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，能快速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、准确地诊断急性阑尾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，成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为临床诊断小儿急性阑尾炎的新途径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4"/>
          <w:position w:val="7"/>
        </w:rPr>
        <w:t>［</w:t>
      </w:r>
      <w:r>
        <w:rPr>
          <w:sz w:val="12"/>
          <w:szCs w:val="12"/>
          <w:color w:val="231F20"/>
          <w:spacing w:val="4"/>
          <w:position w:val="7"/>
        </w:rPr>
        <w:t>2-3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4"/>
          <w:position w:val="7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</w:t>
      </w:r>
      <w:r>
        <w:rPr>
          <w:sz w:val="20"/>
          <w:szCs w:val="20"/>
          <w:color w:val="231F20"/>
          <w:spacing w:val="4"/>
        </w:rPr>
        <w:t>C</w:t>
      </w:r>
      <w:r>
        <w:rPr>
          <w:sz w:val="20"/>
          <w:szCs w:val="20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反应蛋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白（</w:t>
      </w:r>
      <w:r>
        <w:rPr>
          <w:sz w:val="20"/>
          <w:szCs w:val="20"/>
          <w:color w:val="231F20"/>
          <w:spacing w:val="-11"/>
        </w:rPr>
        <w:t>CRP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）、白蛋白（</w:t>
      </w:r>
      <w:r>
        <w:rPr>
          <w:sz w:val="20"/>
          <w:szCs w:val="20"/>
          <w:color w:val="231F20"/>
          <w:spacing w:val="-11"/>
        </w:rPr>
        <w:t>ALB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）是常见的炎症标志物，炎症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因子检测是临床诊断急性阑尾炎的重要方法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7"/>
          <w:position w:val="8"/>
        </w:rPr>
        <w:t>［</w:t>
      </w:r>
      <w:r>
        <w:rPr>
          <w:sz w:val="12"/>
          <w:szCs w:val="12"/>
          <w:color w:val="231F20"/>
          <w:spacing w:val="7"/>
          <w:position w:val="8"/>
        </w:rPr>
        <w:t>4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7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。但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目前尚无不同类型急性阑尾炎的鉴别标准，本研究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将高频超声和血清炎症因子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 xml:space="preserve"> </w:t>
      </w:r>
      <w:r>
        <w:rPr>
          <w:sz w:val="20"/>
          <w:szCs w:val="20"/>
          <w:color w:val="231F20"/>
        </w:rPr>
        <w:t>CRP</w:t>
      </w:r>
      <w:r>
        <w:rPr>
          <w:sz w:val="20"/>
          <w:szCs w:val="20"/>
          <w:color w:val="231F20"/>
          <w:spacing w:val="8"/>
        </w:rPr>
        <w:t>/</w:t>
      </w:r>
      <w:r>
        <w:rPr>
          <w:sz w:val="20"/>
          <w:szCs w:val="20"/>
          <w:color w:val="231F20"/>
        </w:rPr>
        <w:t>ALB</w:t>
      </w:r>
      <w:r>
        <w:rPr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结合，探讨其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对小儿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sz w:val="20"/>
          <w:szCs w:val="20"/>
          <w:color w:val="231F20"/>
        </w:rPr>
        <w:t>CAA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的评估价值，旨在为临床诊断提供参考。</w:t>
      </w:r>
    </w:p>
    <w:p>
      <w:pPr>
        <w:ind w:left="16"/>
        <w:spacing w:before="120" w:line="284" w:lineRule="exact"/>
        <w:rPr>
          <w:rFonts w:ascii="SimHei" w:hAnsi="SimHei" w:eastAsia="SimHei" w:cs="Sim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color w:val="231F20"/>
          <w:position w:val="1"/>
        </w:rPr>
        <w:t>1    </w:t>
      </w:r>
      <w:r>
        <w:rPr>
          <w:rFonts w:ascii="SimHei" w:hAnsi="SimHei" w:eastAsia="SimHei" w:cs="SimHei"/>
          <w:sz w:val="20"/>
          <w:szCs w:val="20"/>
          <w:color w:val="231F20"/>
          <w:position w:val="1"/>
        </w:rPr>
        <w:t>资料与方法</w:t>
      </w:r>
    </w:p>
    <w:p>
      <w:pPr>
        <w:pStyle w:val="BodyText"/>
        <w:ind w:left="20"/>
        <w:spacing w:before="204" w:line="20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color w:val="231F20"/>
          <w:spacing w:val="2"/>
        </w:rPr>
        <w:t>1.1</w:t>
      </w:r>
      <w:r>
        <w:rPr>
          <w:sz w:val="20"/>
          <w:szCs w:val="20"/>
          <w:color w:val="231F20"/>
          <w:spacing w:val="4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一般资料</w:t>
      </w:r>
    </w:p>
    <w:p>
      <w:pPr>
        <w:pStyle w:val="BodyText"/>
        <w:ind w:left="444"/>
        <w:spacing w:before="24" w:line="15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回顾性分析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sz w:val="20"/>
          <w:szCs w:val="20"/>
          <w:color w:val="231F20"/>
          <w:spacing w:val="5"/>
        </w:rPr>
        <w:t>2020</w:t>
      </w:r>
      <w:r>
        <w:rPr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sz w:val="20"/>
          <w:szCs w:val="20"/>
          <w:color w:val="231F20"/>
          <w:spacing w:val="5"/>
        </w:rPr>
        <w:t>5</w:t>
      </w:r>
      <w:r>
        <w:rPr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月至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sz w:val="20"/>
          <w:szCs w:val="20"/>
          <w:color w:val="231F20"/>
          <w:spacing w:val="5"/>
        </w:rPr>
        <w:t>2022</w:t>
      </w:r>
      <w:r>
        <w:rPr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sz w:val="20"/>
          <w:szCs w:val="20"/>
          <w:color w:val="231F20"/>
          <w:spacing w:val="5"/>
        </w:rPr>
        <w:t>5</w:t>
      </w:r>
      <w:r>
        <w:rPr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月荆州市妇</w:t>
      </w:r>
    </w:p>
    <w:p>
      <w:pPr>
        <w:spacing w:line="157" w:lineRule="auto"/>
        <w:sectPr>
          <w:type w:val="continuous"/>
          <w:pgSz w:w="12076" w:h="16498"/>
          <w:pgMar w:top="1412" w:right="1031" w:bottom="0" w:left="424" w:header="1096" w:footer="0" w:gutter="0"/>
          <w:cols w:equalWidth="0" w:num="2">
            <w:col w:w="5728" w:space="100"/>
            <w:col w:w="4793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before="107"/>
        <w:rPr/>
      </w:pPr>
      <w:r/>
    </w:p>
    <w:p>
      <w:pPr>
        <w:spacing w:before="107"/>
        <w:rPr/>
      </w:pPr>
      <w:r/>
    </w:p>
    <w:p>
      <w:pPr>
        <w:sectPr>
          <w:headerReference w:type="default" r:id="rId2"/>
          <w:pgSz w:w="12076" w:h="16498"/>
          <w:pgMar w:top="400" w:right="1054" w:bottom="0" w:left="424" w:header="0" w:footer="0" w:gutter="0"/>
          <w:cols w:equalWidth="0" w:num="1">
            <w:col w:w="10598" w:space="0"/>
          </w:cols>
        </w:sectPr>
        <w:rPr/>
      </w:pPr>
    </w:p>
    <w:p>
      <w:pPr>
        <w:ind w:left="693"/>
        <w:spacing w:before="44" w:line="22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  <w:w w:val="112"/>
        </w:rPr>
        <w:t>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  <w:w w:val="112"/>
        </w:rPr>
        <w:t>94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  <w:w w:val="112"/>
        </w:rPr>
        <w:t>·</w:t>
      </w:r>
    </w:p>
    <w:p>
      <w:pPr>
        <w:ind w:left="714" w:right="243" w:firstLine="3"/>
        <w:spacing w:before="80" w:line="218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幼保健院收治的急性阑尾炎患儿的临床资料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。纳入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标准：①以阵发性或持续性右下腹痛、阑尾点压痛、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反跳痛等为主诉；②术后病理确诊的急性单纯性阑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尾炎、急性化脓性阑尾炎、急性坏疽和穿孔性阑尾炎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患儿；③年龄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3～14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岁；④发病</w:t>
      </w:r>
      <w:r>
        <w:rPr>
          <w:rFonts w:ascii="NSimSun" w:hAnsi="NSimSun" w:eastAsia="NSimSun" w:cs="NSimSun"/>
          <w:sz w:val="20"/>
          <w:szCs w:val="20"/>
          <w:color w:val="231F20"/>
          <w:spacing w:val="-3"/>
        </w:rPr>
        <w:t>&lt;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24 h；⑤均行高频超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声和血清学检查；⑥临床资料完整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。排除标准：①合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并重要器官功能不全；②合并恶性肿瘤或意识障碍；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③无法与家属正常沟通；④近期腹部有手术治疗史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或重大创伤史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。本研究经荆州市妇幼保健院伦理委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员会批准（JZFY2020588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  <w:w w:val="60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豁免知情同意。</w:t>
      </w:r>
    </w:p>
    <w:p>
      <w:pPr>
        <w:ind w:left="1135"/>
        <w:spacing w:line="20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最终纳入 80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例，其中男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51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例，女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29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例；年龄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~</w:t>
      </w:r>
    </w:p>
    <w:p>
      <w:pPr>
        <w:ind w:left="734"/>
        <w:spacing w:before="23" w:line="206" w:lineRule="auto"/>
        <w:rPr>
          <w:rFonts w:ascii="Arial" w:hAnsi="Arial" w:eastAsia="Arial" w:cs="Arial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>14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>岁，平均（8.24</w:t>
      </w:r>
      <w:r>
        <w:rPr>
          <w:rFonts w:ascii="Arial" w:hAnsi="Arial" w:eastAsia="Arial" w:cs="Arial"/>
          <w:sz w:val="20"/>
          <w:szCs w:val="20"/>
          <w:color w:val="231F20"/>
          <w:spacing w:val="-18"/>
        </w:rPr>
        <w:t>±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>1.58）岁；病程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>3～13 h，平均（7.21 </w:t>
      </w:r>
      <w:r>
        <w:rPr>
          <w:rFonts w:ascii="Arial" w:hAnsi="Arial" w:eastAsia="Arial" w:cs="Arial"/>
          <w:sz w:val="20"/>
          <w:szCs w:val="20"/>
          <w:color w:val="231F20"/>
          <w:spacing w:val="-18"/>
        </w:rPr>
        <w:t>±</w:t>
      </w:r>
    </w:p>
    <w:p>
      <w:pPr>
        <w:ind w:left="718"/>
        <w:spacing w:before="17" w:line="20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2.04）h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。80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例中，单纯性阑尾炎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34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例，化脓性阑尾炎</w:t>
      </w:r>
    </w:p>
    <w:p>
      <w:pPr>
        <w:ind w:left="716" w:right="325" w:firstLine="2"/>
        <w:spacing w:before="18" w:line="20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20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例，坏疽和穿孔性阑尾炎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26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例；将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34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例单纯性阑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尾炎纳入急性非复杂性阑尾炎（UCAA）组，余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46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例纳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CAA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组。</w:t>
      </w:r>
    </w:p>
    <w:p>
      <w:pPr>
        <w:ind w:left="734"/>
        <w:spacing w:before="48" w:line="20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1.2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仪器与方法</w:t>
      </w:r>
    </w:p>
    <w:p>
      <w:pPr>
        <w:ind w:left="716" w:right="247" w:firstLine="18"/>
        <w:spacing w:before="25" w:line="22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1.2.1   超声检查    采用GE  Voluson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E8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彩色超声诊断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仪，探头频率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9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～12 MHz。患儿取仰卧位，对肝、胆、脾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脏等行常规扫查，扫查范围包括脐周和右下腹，自阑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尾基底部行纵切、横切、斜切等多层面检查，对疼痛严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重的区域缓慢加压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，避免压力过大增加患儿痛苦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主要观察：阑尾管腔厚度和直径，有无表现为强回声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8" w:right="6" w:firstLine="1031"/>
        <w:spacing w:before="79" w:line="26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1"/>
        </w:rPr>
        <w:t>中国中西医结合影像学杂志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1"/>
        </w:rPr>
        <w:t>2025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1"/>
        </w:rPr>
        <w:t>年 1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1"/>
        </w:rPr>
        <w:t>月第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1"/>
        </w:rPr>
        <w:t>23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1"/>
        </w:rPr>
        <w:t>卷第 1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1"/>
        </w:rPr>
        <w:t>期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的黏膜下层，管壁层次、连续性及阑尾周围有无积液。</w:t>
      </w:r>
    </w:p>
    <w:p>
      <w:pPr>
        <w:ind w:left="1" w:right="15" w:firstLine="19"/>
        <w:spacing w:before="5" w:line="217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1.2.2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血清学检查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于入院第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天采集静脉血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5 mL，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置于无菌真空采血管内，离心速度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3 500 r/min，半径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13.5 cm，时间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5 min，于-70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℃环境下保存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。采用全自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动化学发光免疫分析仪（UniCelDxI  800）检测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CRP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水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平，采用全自动生化分析仪（BS</w:t>
      </w:r>
      <w:r>
        <w:rPr>
          <w:rFonts w:ascii="Yu Gothic UI Light" w:hAnsi="Yu Gothic UI Light" w:eastAsia="Yu Gothic UI Light" w:cs="Yu Gothic UI Light"/>
          <w:sz w:val="20"/>
          <w:szCs w:val="20"/>
          <w:color w:val="231F20"/>
          <w:spacing w:val="-12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600M）检测ALB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水平。</w:t>
      </w:r>
    </w:p>
    <w:p>
      <w:pPr>
        <w:ind w:left="20"/>
        <w:spacing w:line="20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1.3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统计学方法</w:t>
      </w:r>
    </w:p>
    <w:p>
      <w:pPr>
        <w:ind w:left="2" w:right="3" w:firstLine="419"/>
        <w:spacing w:before="19" w:line="208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采用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SPSS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22.0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软件分析数据，计数资料以例（</w:t>
      </w:r>
      <w:r>
        <w:rPr>
          <w:rFonts w:ascii="NSimSun" w:hAnsi="NSimSun" w:eastAsia="NSimSun" w:cs="NSimSun"/>
          <w:sz w:val="20"/>
          <w:szCs w:val="20"/>
          <w:color w:val="231F20"/>
          <w:spacing w:val="-8"/>
        </w:rPr>
        <w:t>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表示，组间比较行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10"/>
        </w:rPr>
        <w:t>χ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10"/>
          <w:position w:val="8"/>
        </w:rPr>
        <w:t>2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检验；符合正态分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布的计量资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料以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6"/>
        </w:rPr>
        <w:t>x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>±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6"/>
        </w:rPr>
        <w:t>s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表示，组间比较行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6"/>
        </w:rPr>
        <w:t>t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检验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。绘制血清炎症因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子诊断小儿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CAA 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ROC 曲线，获取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AUC、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敏感度、特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异度、截断值等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。不同诊断方式对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CAA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的一致性分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析行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6"/>
        </w:rPr>
        <w:t>Kappa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检验，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6"/>
        </w:rPr>
        <w:t>K</w:t>
      </w:r>
      <w:r>
        <w:rPr>
          <w:rFonts w:ascii="NSimSun" w:hAnsi="NSimSun" w:eastAsia="NSimSun" w:cs="NSimSun"/>
          <w:sz w:val="20"/>
          <w:szCs w:val="20"/>
          <w:color w:val="231F20"/>
          <w:spacing w:val="-6"/>
        </w:rPr>
        <w:t>&gt;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0.75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为一致性好，0.4</w:t>
      </w:r>
      <w:r>
        <w:rPr>
          <w:rFonts w:ascii="NSimSun" w:hAnsi="NSimSun" w:eastAsia="NSimSun" w:cs="NSimSun"/>
          <w:sz w:val="20"/>
          <w:szCs w:val="20"/>
          <w:color w:val="231F20"/>
          <w:spacing w:val="-6"/>
        </w:rPr>
        <w:t>&lt;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6"/>
        </w:rPr>
        <w:t>K</w:t>
      </w: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6"/>
        </w:rPr>
        <w:t>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0.75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一致性中等，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1"/>
        </w:rPr>
        <w:t>K</w:t>
      </w: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1"/>
        </w:rPr>
        <w:t>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0.4 为一致性差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1"/>
        </w:rPr>
        <w:t>P</w:t>
      </w:r>
      <w:r>
        <w:rPr>
          <w:rFonts w:ascii="NSimSun" w:hAnsi="NSimSun" w:eastAsia="NSimSun" w:cs="NSimSun"/>
          <w:sz w:val="20"/>
          <w:szCs w:val="20"/>
          <w:color w:val="231F20"/>
          <w:spacing w:val="1"/>
        </w:rPr>
        <w:t>&lt;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0.05 为差异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有统计学意义。</w:t>
      </w:r>
    </w:p>
    <w:p>
      <w:pPr>
        <w:spacing w:before="141" w:line="289" w:lineRule="exact"/>
        <w:rPr>
          <w:rFonts w:ascii="SimHei" w:hAnsi="SimHei" w:eastAsia="SimHei" w:cs="Sim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color w:val="231F20"/>
          <w:spacing w:val="-1"/>
          <w:position w:val="1"/>
        </w:rPr>
        <w:t>2    </w:t>
      </w:r>
      <w:r>
        <w:rPr>
          <w:rFonts w:ascii="SimHei" w:hAnsi="SimHei" w:eastAsia="SimHei" w:cs="SimHei"/>
          <w:sz w:val="20"/>
          <w:szCs w:val="20"/>
          <w:color w:val="231F20"/>
          <w:spacing w:val="-1"/>
          <w:position w:val="1"/>
        </w:rPr>
        <w:t>结果</w:t>
      </w:r>
    </w:p>
    <w:p>
      <w:pPr>
        <w:ind w:left="4"/>
        <w:spacing w:before="198" w:line="20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2.1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组炎症因子水平比较（表 1）</w:t>
      </w:r>
    </w:p>
    <w:p>
      <w:pPr>
        <w:ind w:left="2" w:firstLine="423"/>
        <w:spacing w:before="24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CAA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组血清CRP、CRP/ALB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均高于UCAA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，血清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ALB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低于UCAA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组，差异均有统计学意义（均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9"/>
        </w:rPr>
        <w:t>P</w:t>
      </w:r>
      <w:r>
        <w:rPr>
          <w:rFonts w:ascii="NSimSun" w:hAnsi="NSimSun" w:eastAsia="NSimSun" w:cs="NSimSun"/>
          <w:sz w:val="20"/>
          <w:szCs w:val="20"/>
          <w:color w:val="231F20"/>
          <w:spacing w:val="-9"/>
        </w:rPr>
        <w:t>&lt;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0.05）。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ROC 曲线（图 1）显示，CRP/AL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B诊断小儿CAA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的AUC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0.894（95</w:t>
      </w:r>
      <w:r>
        <w:rPr>
          <w:rFonts w:ascii="NSimSun" w:hAnsi="NSimSun" w:eastAsia="NSimSun" w:cs="NSimSun"/>
          <w:sz w:val="20"/>
          <w:szCs w:val="20"/>
          <w:color w:val="231F20"/>
          <w:spacing w:val="-5"/>
        </w:rPr>
        <w:t>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CI  0.805～0.952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  <w:w w:val="60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截断值为 1.1。CRP、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ALB的AUC分别为0.881、0.719。</w:t>
      </w:r>
    </w:p>
    <w:p>
      <w:pPr>
        <w:spacing w:line="220" w:lineRule="auto"/>
        <w:sectPr>
          <w:type w:val="continuous"/>
          <w:pgSz w:w="12076" w:h="16498"/>
          <w:pgMar w:top="400" w:right="1054" w:bottom="0" w:left="424" w:header="0" w:footer="0" w:gutter="0"/>
          <w:cols w:equalWidth="0" w:num="2">
            <w:col w:w="5728" w:space="100"/>
            <w:col w:w="4770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ind w:left="4267"/>
        <w:spacing w:before="146" w:line="19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8" style="position:absolute;margin-left:327.813pt;margin-top:8.08339pt;mso-position-vertical-relative:text;mso-position-horizontal-relative:text;width:4pt;height:0.2pt;z-index:-251655168;" filled="false" strokecolor="#231F20" strokeweight="0.19pt" coordsize="80,4" coordorigin="0,0" path="m0,1l79,1e">
            <v:stroke joinstyle="miter" miterlimit="4"/>
          </v:shape>
        </w:pict>
      </w:r>
      <w:r>
        <w:pict>
          <v:shape id="_x0000_s10" style="position:absolute;margin-left:313.855pt;margin-top:-220.277pt;mso-position-vertical-relative:text;mso-position-horizontal-relative:text;width:4.7pt;height:0.2pt;z-index:-251656192;" filled="false" strokecolor="#231F20" strokeweight="0.19pt" coordsize="93,4" coordorigin="0,0" path="m0,1l93,1e">
            <v:stroke joinstyle="miter" miterlimit="4"/>
          </v:shape>
        </w:pic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表 </w:t>
      </w:r>
      <w:r>
        <w:rPr>
          <w:rFonts w:ascii="Arial" w:hAnsi="Arial" w:eastAsia="Arial" w:cs="Arial"/>
          <w:sz w:val="17"/>
          <w:szCs w:val="17"/>
          <w:b/>
          <w:bCs/>
          <w:color w:val="231F20"/>
          <w:spacing w:val="-2"/>
        </w:rPr>
        <w:t>1</w:t>
      </w:r>
      <w:r>
        <w:rPr>
          <w:rFonts w:ascii="Arial" w:hAnsi="Arial" w:eastAsia="Arial" w:cs="Arial"/>
          <w:sz w:val="17"/>
          <w:szCs w:val="17"/>
          <w:b/>
          <w:bCs/>
          <w:color w:val="231F20"/>
          <w:spacing w:val="16"/>
        </w:rPr>
        <w:t xml:space="preserve">   </w:t>
      </w:r>
      <w:r>
        <w:rPr>
          <w:rFonts w:ascii="Arial" w:hAnsi="Arial" w:eastAsia="Arial" w:cs="Arial"/>
          <w:sz w:val="17"/>
          <w:szCs w:val="17"/>
          <w:b/>
          <w:bCs/>
          <w:color w:val="231F20"/>
          <w:spacing w:val="-2"/>
        </w:rPr>
        <w:t>2</w:t>
      </w:r>
      <w:r>
        <w:rPr>
          <w:rFonts w:ascii="Arial" w:hAnsi="Arial" w:eastAsia="Arial" w:cs="Arial"/>
          <w:sz w:val="17"/>
          <w:szCs w:val="17"/>
          <w:b/>
          <w:bCs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组炎症因子水平比较（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2"/>
        </w:rPr>
        <w:t>x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2"/>
        </w:rPr>
        <w:t>±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2"/>
        </w:rPr>
        <w:t>s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）</w:t>
      </w:r>
    </w:p>
    <w:tbl>
      <w:tblPr>
        <w:tblStyle w:val="TableNormal"/>
        <w:tblW w:w="9807" w:type="dxa"/>
        <w:tblInd w:w="70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45"/>
        <w:gridCol w:w="1216"/>
        <w:gridCol w:w="2089"/>
        <w:gridCol w:w="2303"/>
        <w:gridCol w:w="2654"/>
      </w:tblGrid>
      <w:tr>
        <w:trPr>
          <w:trHeight w:val="274" w:hRule="atLeast"/>
        </w:trPr>
        <w:tc>
          <w:tcPr>
            <w:tcW w:w="154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42"/>
              <w:spacing w:before="50" w:line="176" w:lineRule="auto"/>
              <w:rPr/>
            </w:pPr>
            <w:r>
              <w:rPr>
                <w:color w:val="231F20"/>
                <w:spacing w:val="6"/>
              </w:rPr>
              <w:t>组别</w:t>
            </w:r>
          </w:p>
        </w:tc>
        <w:tc>
          <w:tcPr>
            <w:tcW w:w="121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73"/>
              <w:spacing w:before="48" w:line="177" w:lineRule="auto"/>
              <w:rPr/>
            </w:pPr>
            <w:r>
              <w:rPr>
                <w:color w:val="231F20"/>
                <w:spacing w:val="5"/>
              </w:rPr>
              <w:t>例数</w:t>
            </w:r>
          </w:p>
        </w:tc>
        <w:tc>
          <w:tcPr>
            <w:tcW w:w="208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516"/>
              <w:spacing w:before="46" w:line="179" w:lineRule="auto"/>
              <w:rPr/>
            </w:pPr>
            <w:r>
              <w:rPr>
                <w:color w:val="231F20"/>
                <w:spacing w:val="-18"/>
              </w:rPr>
              <w:t>CRP（mg/L）</w:t>
            </w:r>
          </w:p>
        </w:tc>
        <w:tc>
          <w:tcPr>
            <w:tcW w:w="230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785"/>
              <w:spacing w:before="46" w:line="179" w:lineRule="auto"/>
              <w:rPr/>
            </w:pPr>
            <w:r>
              <w:rPr>
                <w:color w:val="231F20"/>
                <w:spacing w:val="-14"/>
              </w:rPr>
              <w:t>ALB（g/L）</w:t>
            </w:r>
          </w:p>
        </w:tc>
        <w:tc>
          <w:tcPr>
            <w:tcW w:w="265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717"/>
              <w:spacing w:before="45" w:line="180" w:lineRule="auto"/>
              <w:rPr/>
            </w:pPr>
            <w:r>
              <w:rPr>
                <w:color w:val="231F20"/>
                <w:spacing w:val="-16"/>
              </w:rPr>
              <w:t>CRP/ALB（mg/g）</w:t>
            </w:r>
          </w:p>
        </w:tc>
      </w:tr>
      <w:tr>
        <w:trPr>
          <w:trHeight w:val="275" w:hRule="atLeast"/>
        </w:trPr>
        <w:tc>
          <w:tcPr>
            <w:tcW w:w="154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20"/>
              <w:spacing w:before="62" w:line="167" w:lineRule="auto"/>
              <w:rPr/>
            </w:pPr>
            <w:r>
              <w:rPr>
                <w:color w:val="231F20"/>
                <w:spacing w:val="-3"/>
              </w:rPr>
              <w:t>CAA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3"/>
              </w:rPr>
              <w:t>组</w:t>
            </w:r>
          </w:p>
        </w:tc>
        <w:tc>
          <w:tcPr>
            <w:tcW w:w="121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60"/>
              <w:spacing w:before="49" w:line="177" w:lineRule="auto"/>
              <w:rPr/>
            </w:pPr>
            <w:r>
              <w:rPr>
                <w:color w:val="231F20"/>
                <w:spacing w:val="-7"/>
              </w:rPr>
              <w:t>46</w:t>
            </w:r>
          </w:p>
        </w:tc>
        <w:tc>
          <w:tcPr>
            <w:tcW w:w="208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99"/>
              <w:spacing w:before="49" w:line="177" w:lineRule="auto"/>
              <w:rPr/>
            </w:pPr>
            <w:r>
              <w:rPr>
                <w:color w:val="231F20"/>
                <w:spacing w:val="-2"/>
              </w:rPr>
              <w:t>54.04 </w:t>
            </w:r>
            <w:r>
              <w:rPr>
                <w:rFonts w:ascii="Arial" w:hAnsi="Arial" w:eastAsia="Arial" w:cs="Arial"/>
                <w:color w:val="231F20"/>
                <w:spacing w:val="-2"/>
              </w:rPr>
              <w:t>±</w:t>
            </w:r>
            <w:r>
              <w:rPr>
                <w:color w:val="231F20"/>
                <w:spacing w:val="-2"/>
              </w:rPr>
              <w:t>8.26</w:t>
            </w:r>
          </w:p>
        </w:tc>
        <w:tc>
          <w:tcPr>
            <w:tcW w:w="230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03"/>
              <w:spacing w:before="49" w:line="177" w:lineRule="auto"/>
              <w:rPr/>
            </w:pPr>
            <w:r>
              <w:rPr>
                <w:color w:val="231F20"/>
                <w:spacing w:val="-2"/>
              </w:rPr>
              <w:t>42.61 </w:t>
            </w:r>
            <w:r>
              <w:rPr>
                <w:rFonts w:ascii="Arial" w:hAnsi="Arial" w:eastAsia="Arial" w:cs="Arial"/>
                <w:color w:val="231F20"/>
                <w:spacing w:val="-2"/>
              </w:rPr>
              <w:t>±</w:t>
            </w:r>
            <w:r>
              <w:rPr>
                <w:color w:val="231F20"/>
                <w:spacing w:val="-2"/>
              </w:rPr>
              <w:t>4.71</w:t>
            </w:r>
          </w:p>
        </w:tc>
        <w:tc>
          <w:tcPr>
            <w:tcW w:w="265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938"/>
              <w:spacing w:before="49" w:line="177" w:lineRule="auto"/>
              <w:rPr/>
            </w:pPr>
            <w:r>
              <w:rPr>
                <w:color w:val="231F20"/>
                <w:spacing w:val="-3"/>
              </w:rPr>
              <w:t>1.29 </w:t>
            </w:r>
            <w:r>
              <w:rPr>
                <w:rFonts w:ascii="Arial" w:hAnsi="Arial" w:eastAsia="Arial" w:cs="Arial"/>
                <w:color w:val="231F20"/>
                <w:spacing w:val="-3"/>
              </w:rPr>
              <w:t>±</w:t>
            </w:r>
            <w:r>
              <w:rPr>
                <w:color w:val="231F20"/>
                <w:spacing w:val="-3"/>
              </w:rPr>
              <w:t>0.26</w:t>
            </w:r>
          </w:p>
        </w:tc>
      </w:tr>
      <w:tr>
        <w:trPr>
          <w:trHeight w:val="281" w:hRule="atLeast"/>
        </w:trPr>
        <w:tc>
          <w:tcPr>
            <w:tcW w:w="1545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518"/>
              <w:spacing w:before="70" w:line="165" w:lineRule="auto"/>
              <w:rPr/>
            </w:pPr>
            <w:r>
              <w:rPr>
                <w:color w:val="231F20"/>
                <w:spacing w:val="-4"/>
              </w:rPr>
              <w:t>UCAA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4"/>
              </w:rPr>
              <w:t>组</w:t>
            </w:r>
          </w:p>
        </w:tc>
        <w:tc>
          <w:tcPr>
            <w:tcW w:w="1216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466"/>
              <w:spacing w:before="58" w:line="175" w:lineRule="auto"/>
              <w:rPr/>
            </w:pPr>
            <w:r>
              <w:rPr>
                <w:color w:val="231F20"/>
                <w:spacing w:val="-10"/>
              </w:rPr>
              <w:t>34</w:t>
            </w:r>
          </w:p>
        </w:tc>
        <w:tc>
          <w:tcPr>
            <w:tcW w:w="2089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495"/>
              <w:spacing w:before="58" w:line="175" w:lineRule="auto"/>
              <w:rPr/>
            </w:pPr>
            <w:r>
              <w:rPr>
                <w:color w:val="231F20"/>
                <w:spacing w:val="-2"/>
              </w:rPr>
              <w:t>41.35 </w:t>
            </w:r>
            <w:r>
              <w:rPr>
                <w:rFonts w:ascii="Arial" w:hAnsi="Arial" w:eastAsia="Arial" w:cs="Arial"/>
                <w:color w:val="231F20"/>
                <w:spacing w:val="-2"/>
              </w:rPr>
              <w:t>±</w:t>
            </w:r>
            <w:r>
              <w:rPr>
                <w:color w:val="231F20"/>
                <w:spacing w:val="-2"/>
              </w:rPr>
              <w:t>6.60</w:t>
            </w:r>
          </w:p>
        </w:tc>
        <w:tc>
          <w:tcPr>
            <w:tcW w:w="2303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703"/>
              <w:spacing w:before="58" w:line="175" w:lineRule="auto"/>
              <w:rPr/>
            </w:pPr>
            <w:r>
              <w:rPr>
                <w:color w:val="231F20"/>
                <w:spacing w:val="-2"/>
              </w:rPr>
              <w:t>46.38 </w:t>
            </w:r>
            <w:r>
              <w:rPr>
                <w:rFonts w:ascii="Arial" w:hAnsi="Arial" w:eastAsia="Arial" w:cs="Arial"/>
                <w:color w:val="231F20"/>
                <w:spacing w:val="-2"/>
              </w:rPr>
              <w:t>±</w:t>
            </w:r>
            <w:r>
              <w:rPr>
                <w:color w:val="231F20"/>
                <w:spacing w:val="-2"/>
              </w:rPr>
              <w:t>5.03</w:t>
            </w:r>
          </w:p>
        </w:tc>
        <w:tc>
          <w:tcPr>
            <w:tcW w:w="2654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923"/>
              <w:spacing w:before="58" w:line="175" w:lineRule="auto"/>
              <w:rPr/>
            </w:pPr>
            <w:r>
              <w:rPr>
                <w:color w:val="231F20"/>
                <w:spacing w:val="-1"/>
              </w:rPr>
              <w:t>0.90 </w:t>
            </w:r>
            <w:r>
              <w:rPr>
                <w:rFonts w:ascii="Arial" w:hAnsi="Arial" w:eastAsia="Arial" w:cs="Arial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0.17</w:t>
            </w:r>
          </w:p>
        </w:tc>
      </w:tr>
      <w:tr>
        <w:trPr>
          <w:trHeight w:val="275" w:hRule="atLeast"/>
        </w:trPr>
        <w:tc>
          <w:tcPr>
            <w:tcW w:w="154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14"/>
              <w:spacing w:before="59" w:line="169" w:lineRule="auto"/>
              <w:rPr/>
            </w:pPr>
            <w:r>
              <w:rPr>
                <w:rFonts w:ascii="Arial" w:hAnsi="Arial" w:eastAsia="Arial" w:cs="Arial"/>
                <w:i/>
                <w:iCs/>
                <w:color w:val="231F20"/>
                <w:spacing w:val="1"/>
              </w:rPr>
              <w:t>t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1"/>
              </w:rPr>
              <w:t>值</w:t>
            </w:r>
          </w:p>
        </w:tc>
        <w:tc>
          <w:tcPr>
            <w:tcW w:w="1216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8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13"/>
              <w:spacing w:before="55" w:line="172" w:lineRule="auto"/>
              <w:rPr/>
            </w:pPr>
            <w:r>
              <w:rPr>
                <w:color w:val="231F20"/>
                <w:spacing w:val="-7"/>
              </w:rPr>
              <w:t>7.380</w:t>
            </w:r>
          </w:p>
        </w:tc>
        <w:tc>
          <w:tcPr>
            <w:tcW w:w="230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956"/>
              <w:spacing w:before="55" w:line="172" w:lineRule="auto"/>
              <w:rPr/>
            </w:pPr>
            <w:r>
              <w:rPr>
                <w:color w:val="231F20"/>
                <w:spacing w:val="-7"/>
              </w:rPr>
              <w:t>3.447</w:t>
            </w:r>
          </w:p>
        </w:tc>
        <w:tc>
          <w:tcPr>
            <w:tcW w:w="265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193"/>
              <w:spacing w:before="55" w:line="172" w:lineRule="auto"/>
              <w:rPr/>
            </w:pPr>
            <w:r>
              <w:rPr>
                <w:color w:val="231F20"/>
                <w:spacing w:val="-7"/>
              </w:rPr>
              <w:t>7.618</w:t>
            </w:r>
          </w:p>
        </w:tc>
      </w:tr>
      <w:tr>
        <w:trPr>
          <w:trHeight w:val="289" w:hRule="atLeast"/>
        </w:trPr>
        <w:tc>
          <w:tcPr>
            <w:tcW w:w="154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511"/>
              <w:spacing w:before="68" w:line="173" w:lineRule="auto"/>
              <w:rPr/>
            </w:pPr>
            <w:r>
              <w:rPr>
                <w:rFonts w:ascii="Arial" w:hAnsi="Arial" w:eastAsia="Arial" w:cs="Arial"/>
                <w:i/>
                <w:iCs/>
                <w:color w:val="231F20"/>
                <w:spacing w:val="13"/>
              </w:rPr>
              <w:t>P</w:t>
            </w:r>
            <w:r>
              <w:rPr>
                <w:color w:val="231F20"/>
                <w:spacing w:val="13"/>
              </w:rPr>
              <w:t>值</w:t>
            </w:r>
          </w:p>
        </w:tc>
        <w:tc>
          <w:tcPr>
            <w:tcW w:w="1216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8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681"/>
              <w:spacing w:before="63" w:line="177" w:lineRule="auto"/>
              <w:rPr/>
            </w:pPr>
            <w:r>
              <w:rPr>
                <w:rFonts w:ascii="NSimSun" w:hAnsi="NSimSun" w:eastAsia="NSimSun" w:cs="NSimSun"/>
                <w:color w:val="231F20"/>
                <w:spacing w:val="2"/>
              </w:rPr>
              <w:t>&lt;</w:t>
            </w:r>
            <w:r>
              <w:rPr>
                <w:color w:val="231F20"/>
                <w:spacing w:val="2"/>
              </w:rPr>
              <w:t>0.001</w:t>
            </w:r>
          </w:p>
        </w:tc>
        <w:tc>
          <w:tcPr>
            <w:tcW w:w="230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952"/>
              <w:spacing w:before="63" w:line="177" w:lineRule="auto"/>
              <w:rPr/>
            </w:pPr>
            <w:r>
              <w:rPr>
                <w:color w:val="231F20"/>
                <w:spacing w:val="-7"/>
              </w:rPr>
              <w:t>0.001</w:t>
            </w:r>
          </w:p>
        </w:tc>
        <w:tc>
          <w:tcPr>
            <w:tcW w:w="265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061"/>
              <w:spacing w:before="63" w:line="177" w:lineRule="auto"/>
              <w:rPr/>
            </w:pPr>
            <w:r>
              <w:rPr>
                <w:rFonts w:ascii="NSimSun" w:hAnsi="NSimSun" w:eastAsia="NSimSun" w:cs="NSimSun"/>
                <w:color w:val="231F20"/>
                <w:spacing w:val="2"/>
              </w:rPr>
              <w:t>&lt;</w:t>
            </w:r>
            <w:r>
              <w:rPr>
                <w:color w:val="231F20"/>
                <w:spacing w:val="2"/>
              </w:rPr>
              <w:t>0.001</w:t>
            </w:r>
          </w:p>
        </w:tc>
      </w:tr>
    </w:tbl>
    <w:p>
      <w:pPr>
        <w:ind w:left="1090"/>
        <w:spacing w:before="44" w:line="21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注：CAA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为复杂性急性阑尾炎，UCAA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为急性非复杂性阑尾炎，CRP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为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C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反应蛋白，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ALB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为白蛋白。</w:t>
      </w:r>
    </w:p>
    <w:p>
      <w:pPr>
        <w:spacing w:before="13"/>
        <w:rPr/>
      </w:pPr>
      <w:r/>
    </w:p>
    <w:p>
      <w:pPr>
        <w:sectPr>
          <w:type w:val="continuous"/>
          <w:pgSz w:w="12076" w:h="16498"/>
          <w:pgMar w:top="400" w:right="1054" w:bottom="0" w:left="424" w:header="0" w:footer="0" w:gutter="0"/>
          <w:cols w:equalWidth="0" w:num="1">
            <w:col w:w="10598" w:space="0"/>
          </w:cols>
        </w:sectPr>
        <w:rPr/>
      </w:pPr>
    </w:p>
    <w:p>
      <w:pPr>
        <w:ind w:left="1405"/>
        <w:spacing w:before="198" w:line="223" w:lineRule="auto"/>
        <w:rPr>
          <w:rFonts w:ascii="Microsoft YaHei" w:hAnsi="Microsoft YaHei" w:eastAsia="Microsoft YaHei" w:cs="Microsoft YaHei"/>
          <w:sz w:val="15"/>
          <w:szCs w:val="15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649140</wp:posOffset>
            </wp:positionH>
            <wp:positionV relativeFrom="paragraph">
              <wp:posOffset>29828</wp:posOffset>
            </wp:positionV>
            <wp:extent cx="2520695" cy="2447544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20695" cy="2447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2"/>
        </w:rPr>
        <w:t>100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ind w:left="1477"/>
        <w:spacing w:before="64" w:line="223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</w:rPr>
        <w:t>80</w:t>
      </w:r>
    </w:p>
    <w:p>
      <w:pPr>
        <w:spacing w:line="316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column">
                  <wp:posOffset>474735</wp:posOffset>
                </wp:positionH>
                <wp:positionV relativeFrom="paragraph">
                  <wp:posOffset>393013</wp:posOffset>
                </wp:positionV>
                <wp:extent cx="539115" cy="194945"/>
                <wp:effectExtent l="0" t="0" r="0" b="0"/>
                <wp:wrapNone/>
                <wp:docPr id="4" name="TextBox 4"/>
                <wp:cNvGraphicFramePr/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 rot="16200000">
                          <a:off x="474735" y="393013"/>
                          <a:ext cx="539115" cy="1949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63" w:line="208" w:lineRule="auto"/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color w:val="231F20"/>
                                <w:spacing w:val="-1"/>
                              </w:rPr>
                              <w:t>敏感度（</w:t>
                            </w:r>
                            <w:r>
                              <w:rPr>
                                <w:rFonts w:ascii="NSimSun" w:hAnsi="NSimSun" w:eastAsia="NSimSun" w:cs="NSimSun"/>
                                <w:sz w:val="15"/>
                                <w:szCs w:val="15"/>
                                <w:color w:val="231F20"/>
                                <w:spacing w:val="-1"/>
                              </w:rPr>
                              <w:t>%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color w:val="231F20"/>
                                <w:spacing w:val="-1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" style="position:absolute;margin-left:37.3807pt;margin-top:30.946pt;mso-position-vertical-relative:text;mso-position-horizontal-relative:text;width:42.45pt;height:15.35pt;z-index:25166233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63" w:line="208" w:lineRule="auto"/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color w:val="231F20"/>
                          <w:spacing w:val="-1"/>
                        </w:rPr>
                        <w:t>敏感度（</w:t>
                      </w:r>
                      <w:r>
                        <w:rPr>
                          <w:rFonts w:ascii="NSimSun" w:hAnsi="NSimSun" w:eastAsia="NSimSun" w:cs="NSimSun"/>
                          <w:sz w:val="15"/>
                          <w:szCs w:val="15"/>
                          <w:color w:val="231F20"/>
                          <w:spacing w:val="-1"/>
                        </w:rPr>
                        <w:t>%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color w:val="231F20"/>
                          <w:spacing w:val="-1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left="1473"/>
        <w:spacing w:before="65" w:line="223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>60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ind w:left="1470"/>
        <w:spacing w:before="65" w:line="223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40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ind w:left="1472"/>
        <w:spacing w:before="65" w:line="195" w:lineRule="auto"/>
        <w:rPr>
          <w:rFonts w:ascii="Microsoft YaHei" w:hAnsi="Microsoft YaHei" w:eastAsia="Microsoft YaHei" w:cs="Microsoft YaHei"/>
          <w:sz w:val="11"/>
          <w:szCs w:val="11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20                               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 xml:space="preserve">                       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3"/>
          <w:position w:val="-2"/>
        </w:rPr>
        <w:t>CPR</w:t>
      </w:r>
    </w:p>
    <w:p>
      <w:pPr>
        <w:ind w:left="4154"/>
        <w:spacing w:line="119" w:lineRule="exact"/>
        <w:rPr>
          <w:rFonts w:ascii="Microsoft YaHei" w:hAnsi="Microsoft YaHei" w:eastAsia="Microsoft YaHei" w:cs="Microsoft YaHei"/>
          <w:sz w:val="11"/>
          <w:szCs w:val="11"/>
        </w:rPr>
      </w:pP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4"/>
          <w:position w:val="-2"/>
        </w:rPr>
        <w:t>ALB</w:t>
      </w:r>
    </w:p>
    <w:p>
      <w:pPr>
        <w:ind w:left="4157"/>
        <w:spacing w:line="120" w:lineRule="exact"/>
        <w:rPr>
          <w:rFonts w:ascii="Microsoft YaHei" w:hAnsi="Microsoft YaHei" w:eastAsia="Microsoft YaHei" w:cs="Microsoft YaHei"/>
          <w:sz w:val="11"/>
          <w:szCs w:val="11"/>
        </w:rPr>
      </w:pPr>
      <w:r>
        <w:rPr>
          <w:rFonts w:ascii="Microsoft YaHei" w:hAnsi="Microsoft YaHei" w:eastAsia="Microsoft YaHei" w:cs="Microsoft YaHei"/>
          <w:sz w:val="11"/>
          <w:szCs w:val="11"/>
          <w:color w:val="231F20"/>
          <w:position w:val="1"/>
        </w:rPr>
        <w:t>CPR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3"/>
          <w:position w:val="1"/>
        </w:rPr>
        <w:t>/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position w:val="1"/>
        </w:rPr>
        <w:t>ALB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ind w:left="2578" w:right="2050" w:firstLine="243"/>
        <w:spacing w:before="65" w:line="193" w:lineRule="auto"/>
        <w:rPr>
          <w:rFonts w:ascii="Microsoft YaHei" w:hAnsi="Microsoft YaHei" w:eastAsia="Microsoft YaHei" w:cs="Microsoft YaHei"/>
          <w:sz w:val="15"/>
          <w:szCs w:val="15"/>
        </w:rPr>
      </w:pPr>
      <w:r>
        <w:pict>
          <v:shape id="_x0000_s14" style="position:absolute;margin-left:77.7602pt;margin-top:1.53783pt;mso-position-vertical-relative:text;mso-position-horizontal-relative:text;width:5.75pt;height:13.95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3" w:lineRule="auto"/>
                    <w:rPr>
                      <w:rFonts w:ascii="Microsoft YaHei" w:hAnsi="Microsoft YaHei" w:eastAsia="Microsoft YaHei" w:cs="Microsoft YaHei"/>
                      <w:sz w:val="15"/>
                      <w:szCs w:val="1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</w:rPr>
                    <w:t>0</w:t>
                  </w:r>
                </w:p>
              </w:txbxContent>
            </v:textbox>
          </v:shape>
        </w:pict>
      </w:r>
      <w:r>
        <w:pict>
          <v:shape id="_x0000_s16" style="position:absolute;margin-left:110.265pt;margin-top:2.24304pt;mso-position-vertical-relative:text;mso-position-horizontal-relative:text;width:9.7pt;height:13.95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3" w:lineRule="auto"/>
                    <w:rPr>
                      <w:rFonts w:ascii="Microsoft YaHei" w:hAnsi="Microsoft YaHei" w:eastAsia="Microsoft YaHei" w:cs="Microsoft YaHei"/>
                      <w:sz w:val="15"/>
                      <w:szCs w:val="1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-8"/>
                    </w:rPr>
                    <w:t>20</w:t>
                  </w:r>
                </w:p>
              </w:txbxContent>
            </v:textbox>
          </v:shape>
        </w:pict>
      </w:r>
      <w:r>
        <w:pict>
          <v:shape id="_x0000_s18" style="position:absolute;margin-left:202.467pt;margin-top:2.24304pt;mso-position-vertical-relative:text;mso-position-horizontal-relative:text;width:9.5pt;height:13.95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3" w:lineRule="auto"/>
                    <w:rPr>
                      <w:rFonts w:ascii="Microsoft YaHei" w:hAnsi="Microsoft YaHei" w:eastAsia="Microsoft YaHei" w:cs="Microsoft YaHei"/>
                      <w:sz w:val="15"/>
                      <w:szCs w:val="1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-10"/>
                    </w:rPr>
                    <w:t>80</w:t>
                  </w:r>
                </w:p>
              </w:txbxContent>
            </v:textbox>
          </v:shape>
        </w:pict>
      </w:r>
      <w:r>
        <w:pict>
          <v:shape id="_x0000_s20" style="position:absolute;margin-left:232.898pt;margin-top:2.24304pt;mso-position-vertical-relative:text;mso-position-horizontal-relative:text;width:13.05pt;height:13.9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3" w:lineRule="auto"/>
                    <w:rPr>
                      <w:rFonts w:ascii="Microsoft YaHei" w:hAnsi="Microsoft YaHei" w:eastAsia="Microsoft YaHei" w:cs="Microsoft YaHei"/>
                      <w:sz w:val="15"/>
                      <w:szCs w:val="1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-12"/>
                    </w:rPr>
                    <w:t>100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3313562</wp:posOffset>
            </wp:positionH>
            <wp:positionV relativeFrom="paragraph">
              <wp:posOffset>157227</wp:posOffset>
            </wp:positionV>
            <wp:extent cx="113375" cy="113375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3375" cy="11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2" style="position:absolute;margin-left:260.175pt;margin-top:11.3832pt;mso-position-vertical-relative:text;mso-position-horizontal-relative:text;width:10.6pt;height:13.9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5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FFFFFF"/>
                      <w:spacing w:val="1"/>
                    </w:rPr>
                    <w:t>①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  <w:w w:val="99"/>
        </w:rPr>
        <w:t>40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 xml:space="preserve">    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  <w:w w:val="99"/>
        </w:rPr>
        <w:t>60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100</w:t>
      </w:r>
      <w:r>
        <w:rPr>
          <w:rFonts w:ascii="Yu Gothic UI Light" w:hAnsi="Yu Gothic UI Light" w:eastAsia="Yu Gothic UI Light" w:cs="Yu Gothic UI Light"/>
          <w:sz w:val="15"/>
          <w:szCs w:val="15"/>
          <w:color w:val="231F20"/>
          <w:spacing w:val="-5"/>
        </w:rPr>
        <w:t>-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特异度（</w:t>
      </w:r>
      <w:r>
        <w:rPr>
          <w:rFonts w:ascii="NSimSun" w:hAnsi="NSimSun" w:eastAsia="NSimSun" w:cs="NSimSun"/>
          <w:sz w:val="15"/>
          <w:szCs w:val="15"/>
          <w:color w:val="231F20"/>
          <w:spacing w:val="-5"/>
        </w:rPr>
        <w:t>%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）</w:t>
      </w:r>
    </w:p>
    <w:p>
      <w:pPr>
        <w:ind w:left="729"/>
        <w:spacing w:before="19" w:line="219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6"/>
        </w:rPr>
        <w:t>图 </w:t>
      </w:r>
      <w:r>
        <w:rPr>
          <w:rFonts w:ascii="Arial" w:hAnsi="Arial" w:eastAsia="Arial" w:cs="Arial"/>
          <w:sz w:val="17"/>
          <w:szCs w:val="17"/>
          <w:b/>
          <w:bCs/>
          <w:color w:val="231F20"/>
          <w:spacing w:val="16"/>
        </w:rPr>
        <w:t>1 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6"/>
        </w:rPr>
        <w:t>炎症因子诊断小儿复杂性急性阑尾炎的 </w:t>
      </w:r>
      <w:r>
        <w:rPr>
          <w:rFonts w:ascii="Arial" w:hAnsi="Arial" w:eastAsia="Arial" w:cs="Arial"/>
          <w:sz w:val="17"/>
          <w:szCs w:val="17"/>
          <w:b/>
          <w:bCs/>
          <w:color w:val="231F20"/>
        </w:rPr>
        <w:t>ROC</w:t>
      </w:r>
      <w:r>
        <w:rPr>
          <w:rFonts w:ascii="Arial" w:hAnsi="Arial" w:eastAsia="Arial" w:cs="Arial"/>
          <w:sz w:val="17"/>
          <w:szCs w:val="17"/>
          <w:b/>
          <w:bCs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6"/>
        </w:rPr>
        <w:t>曲线</w:t>
      </w:r>
    </w:p>
    <w:p>
      <w:pPr>
        <w:ind w:left="719"/>
        <w:spacing w:before="25" w:line="16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注：CPR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为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C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反应蛋白，ALB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为白蛋白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"/>
        <w:spacing w:before="46" w:line="20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2.2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组超声相关参数比较（表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2）</w:t>
      </w:r>
    </w:p>
    <w:p>
      <w:pPr>
        <w:ind w:right="81" w:firstLine="424"/>
        <w:spacing w:before="22" w:line="21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CAA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组阑尾管腔直径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、管壁厚度均大于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UCAA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组，差异均有统计学意义（均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9"/>
        </w:rPr>
        <w:t>P</w:t>
      </w:r>
      <w:r>
        <w:rPr>
          <w:rFonts w:ascii="NSimSun" w:hAnsi="NSimSun" w:eastAsia="NSimSun" w:cs="NSimSun"/>
          <w:sz w:val="20"/>
          <w:szCs w:val="20"/>
          <w:color w:val="231F20"/>
          <w:spacing w:val="-9"/>
        </w:rPr>
        <w:t>&lt;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0.05）。</w:t>
      </w:r>
    </w:p>
    <w:p>
      <w:pPr>
        <w:ind w:left="2"/>
        <w:spacing w:before="1"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2.3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组超声征象比较（表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3）</w:t>
      </w:r>
    </w:p>
    <w:p>
      <w:pPr>
        <w:ind w:right="81" w:firstLine="422"/>
        <w:spacing w:before="18" w:line="21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组的阑尾管壁层次、管腔积液、内部回声占比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差异均有统计学意义（均 </w:t>
      </w:r>
      <w:r>
        <w:rPr>
          <w:rFonts w:ascii="Arial" w:hAnsi="Arial" w:eastAsia="Arial" w:cs="Arial"/>
          <w:sz w:val="20"/>
          <w:szCs w:val="20"/>
          <w:i/>
          <w:iCs/>
          <w:color w:val="231F20"/>
        </w:rPr>
        <w:t>P</w:t>
      </w:r>
      <w:r>
        <w:rPr>
          <w:rFonts w:ascii="NSimSun" w:hAnsi="NSimSun" w:eastAsia="NSimSun" w:cs="NSimSun"/>
          <w:sz w:val="20"/>
          <w:szCs w:val="20"/>
          <w:color w:val="231F20"/>
        </w:rPr>
        <w:t>&lt;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0.05）。 典型 CAA 的超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声声像图见图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2，3。</w:t>
      </w:r>
    </w:p>
    <w:p>
      <w:pPr>
        <w:ind w:left="2"/>
        <w:spacing w:before="23" w:line="20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2.4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不同诊断方式对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CAA 的诊断结果（表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4）</w:t>
      </w:r>
    </w:p>
    <w:p>
      <w:pPr>
        <w:ind w:firstLine="423"/>
        <w:spacing w:before="24" w:line="21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高频超声、CRP/ALB、高频超声联合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CRP/ALB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诊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断 CAA 的敏感度分别为 69.56</w:t>
      </w:r>
      <w:r>
        <w:rPr>
          <w:rFonts w:ascii="NSimSun" w:hAnsi="NSimSun" w:eastAsia="NSimSun" w:cs="NSimSun"/>
          <w:sz w:val="20"/>
          <w:szCs w:val="20"/>
          <w:color w:val="231F20"/>
          <w:spacing w:val="-4"/>
        </w:rPr>
        <w:t>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、76.09</w:t>
      </w:r>
      <w:r>
        <w:rPr>
          <w:rFonts w:ascii="NSimSun" w:hAnsi="NSimSun" w:eastAsia="NSimSun" w:cs="NSimSun"/>
          <w:sz w:val="20"/>
          <w:szCs w:val="20"/>
          <w:color w:val="231F20"/>
          <w:spacing w:val="-5"/>
        </w:rPr>
        <w:t>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、93.48</w:t>
      </w:r>
      <w:r>
        <w:rPr>
          <w:rFonts w:ascii="NSimSun" w:hAnsi="NSimSun" w:eastAsia="NSimSun" w:cs="NSimSun"/>
          <w:sz w:val="20"/>
          <w:szCs w:val="20"/>
          <w:color w:val="231F20"/>
          <w:spacing w:val="-5"/>
        </w:rPr>
        <w:t>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，特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异度分别为 85.29</w:t>
      </w:r>
      <w:r>
        <w:rPr>
          <w:rFonts w:ascii="NSimSun" w:hAnsi="NSimSun" w:eastAsia="NSimSun" w:cs="NSimSun"/>
          <w:sz w:val="20"/>
          <w:szCs w:val="20"/>
          <w:color w:val="231F20"/>
          <w:spacing w:val="-1"/>
        </w:rPr>
        <w:t>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、88.24</w:t>
      </w:r>
      <w:r>
        <w:rPr>
          <w:rFonts w:ascii="NSimSun" w:hAnsi="NSimSun" w:eastAsia="NSimSun" w:cs="NSimSun"/>
          <w:sz w:val="20"/>
          <w:szCs w:val="20"/>
          <w:color w:val="231F20"/>
          <w:spacing w:val="-1"/>
        </w:rPr>
        <w:t>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、85.29</w:t>
      </w:r>
      <w:r>
        <w:rPr>
          <w:rFonts w:ascii="NSimSun" w:hAnsi="NSimSun" w:eastAsia="NSimSun" w:cs="NSimSun"/>
          <w:sz w:val="20"/>
          <w:szCs w:val="20"/>
          <w:color w:val="231F20"/>
          <w:spacing w:val="-1"/>
        </w:rPr>
        <w:t>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，准确率分别为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76.25</w:t>
      </w:r>
      <w:r>
        <w:rPr>
          <w:rFonts w:ascii="NSimSun" w:hAnsi="NSimSun" w:eastAsia="NSimSun" w:cs="NSimSun"/>
          <w:sz w:val="20"/>
          <w:szCs w:val="20"/>
          <w:color w:val="231F20"/>
          <w:spacing w:val="-4"/>
        </w:rPr>
        <w:t>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、81.25</w:t>
      </w:r>
      <w:r>
        <w:rPr>
          <w:rFonts w:ascii="NSimSun" w:hAnsi="NSimSun" w:eastAsia="NSimSun" w:cs="NSimSun"/>
          <w:sz w:val="20"/>
          <w:szCs w:val="20"/>
          <w:color w:val="231F20"/>
          <w:spacing w:val="-4"/>
        </w:rPr>
        <w:t>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、90.00</w:t>
      </w:r>
      <w:r>
        <w:rPr>
          <w:rFonts w:ascii="NSimSun" w:hAnsi="NSimSun" w:eastAsia="NSimSun" w:cs="NSimSun"/>
          <w:sz w:val="20"/>
          <w:szCs w:val="20"/>
          <w:color w:val="231F20"/>
          <w:spacing w:val="-4"/>
        </w:rPr>
        <w:t>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，阳性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预测值分别为 86.48</w:t>
      </w:r>
      <w:r>
        <w:rPr>
          <w:rFonts w:ascii="NSimSun" w:hAnsi="NSimSun" w:eastAsia="NSimSun" w:cs="NSimSun"/>
          <w:sz w:val="20"/>
          <w:szCs w:val="20"/>
          <w:color w:val="231F20"/>
          <w:spacing w:val="-5"/>
        </w:rPr>
        <w:t>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89.74</w:t>
      </w:r>
      <w:r>
        <w:rPr>
          <w:rFonts w:ascii="NSimSun" w:hAnsi="NSimSun" w:eastAsia="NSimSun" w:cs="NSimSun"/>
          <w:sz w:val="20"/>
          <w:szCs w:val="20"/>
          <w:color w:val="231F20"/>
          <w:spacing w:val="-5"/>
        </w:rPr>
        <w:t>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、89.58</w:t>
      </w:r>
      <w:r>
        <w:rPr>
          <w:rFonts w:ascii="NSimSun" w:hAnsi="NSimSun" w:eastAsia="NSimSun" w:cs="NSimSun"/>
          <w:sz w:val="20"/>
          <w:szCs w:val="20"/>
          <w:color w:val="231F20"/>
          <w:spacing w:val="-5"/>
        </w:rPr>
        <w:t>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，阴性预测值分别为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67.44</w:t>
      </w:r>
      <w:r>
        <w:rPr>
          <w:rFonts w:ascii="NSimSun" w:hAnsi="NSimSun" w:eastAsia="NSimSun" w:cs="NSimSun"/>
          <w:sz w:val="20"/>
          <w:szCs w:val="20"/>
          <w:color w:val="231F20"/>
          <w:spacing w:val="-5"/>
        </w:rPr>
        <w:t>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、73.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17</w:t>
      </w:r>
      <w:r>
        <w:rPr>
          <w:rFonts w:ascii="NSimSun" w:hAnsi="NSimSun" w:eastAsia="NSimSun" w:cs="NSimSun"/>
          <w:sz w:val="20"/>
          <w:szCs w:val="20"/>
          <w:color w:val="231F20"/>
          <w:spacing w:val="-5"/>
        </w:rPr>
        <w:t>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90.63</w:t>
      </w:r>
      <w:r>
        <w:rPr>
          <w:rFonts w:ascii="NSimSun" w:hAnsi="NSimSun" w:eastAsia="NSimSun" w:cs="NSimSun"/>
          <w:sz w:val="20"/>
          <w:szCs w:val="20"/>
          <w:color w:val="231F20"/>
          <w:spacing w:val="-13"/>
        </w:rPr>
        <w:t>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，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3"/>
        </w:rPr>
        <w:t>K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值分别为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0.530、0.626、0.794。</w:t>
      </w:r>
    </w:p>
    <w:p>
      <w:pPr>
        <w:spacing w:line="213" w:lineRule="auto"/>
        <w:sectPr>
          <w:type w:val="continuous"/>
          <w:pgSz w:w="12076" w:h="16498"/>
          <w:pgMar w:top="400" w:right="1054" w:bottom="0" w:left="424" w:header="0" w:footer="0" w:gutter="0"/>
          <w:cols w:equalWidth="0" w:num="2">
            <w:col w:w="5729" w:space="100"/>
            <w:col w:w="4769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line="104" w:lineRule="exact"/>
        <w:rPr/>
      </w:pPr>
      <w:r/>
    </w:p>
    <w:p>
      <w:pPr>
        <w:spacing w:line="104" w:lineRule="exact"/>
        <w:sectPr>
          <w:headerReference w:type="default" r:id="rId5"/>
          <w:pgSz w:w="12076" w:h="16498"/>
          <w:pgMar w:top="1412" w:right="1031" w:bottom="0" w:left="424" w:header="1096" w:footer="0" w:gutter="0"/>
          <w:cols w:equalWidth="0" w:num="1">
            <w:col w:w="10621" w:space="0"/>
          </w:cols>
        </w:sectPr>
        <w:rPr/>
      </w:pPr>
    </w:p>
    <w:p>
      <w:pPr>
        <w:pStyle w:val="BodyText"/>
        <w:ind w:left="1536"/>
        <w:spacing w:before="49" w:line="197" w:lineRule="auto"/>
        <w:rPr>
          <w:rFonts w:ascii="Microsoft YaHei" w:hAnsi="Microsoft YaHei" w:eastAsia="Microsoft YaHei" w:cs="Microsoft YaHei"/>
        </w:rPr>
      </w:pPr>
      <w:r>
        <w:pict>
          <v:shape id="_x0000_s26" style="position:absolute;margin-left:208.775pt;margin-top:3.28264pt;mso-position-vertical-relative:text;mso-position-horizontal-relative:text;width:4pt;height:0.2pt;z-index:-251646976;" filled="false" strokecolor="#231F20" strokeweight="0.19pt" coordsize="80,4" coordorigin="0,0" path="m0,1l79,1e">
            <v:stroke joinstyle="miter" miterlimit="4"/>
          </v:shape>
        </w:pict>
      </w:r>
      <w:r>
        <w:rPr>
          <w:rFonts w:ascii="Microsoft YaHei" w:hAnsi="Microsoft YaHei" w:eastAsia="Microsoft YaHei" w:cs="Microsoft YaHei"/>
          <w:color w:val="231F20"/>
          <w:spacing w:val="-4"/>
        </w:rPr>
        <w:t>表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rFonts w:ascii="Arial" w:hAnsi="Arial" w:eastAsia="Arial" w:cs="Arial"/>
          <w:b/>
          <w:bCs/>
          <w:color w:val="231F20"/>
          <w:spacing w:val="-4"/>
        </w:rPr>
        <w:t>2    2</w:t>
      </w:r>
      <w:r>
        <w:rPr>
          <w:rFonts w:ascii="Arial" w:hAnsi="Arial" w:eastAsia="Arial" w:cs="Arial"/>
          <w:b/>
          <w:bCs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组超声相关参数比较（</w:t>
      </w:r>
      <w:r>
        <w:rPr>
          <w:color w:val="231F20"/>
          <w:spacing w:val="-4"/>
        </w:rPr>
        <w:t>mm</w:t>
      </w:r>
      <w:r>
        <w:rPr>
          <w:rFonts w:ascii="Microsoft YaHei" w:hAnsi="Microsoft YaHei" w:eastAsia="Microsoft YaHei" w:cs="Microsoft YaHei"/>
          <w:color w:val="231F20"/>
          <w:spacing w:val="-4"/>
        </w:rPr>
        <w:t>，</w:t>
      </w:r>
      <w:r>
        <w:rPr>
          <w:rFonts w:ascii="Arial" w:hAnsi="Arial" w:eastAsia="Arial" w:cs="Arial"/>
          <w:i/>
          <w:iCs/>
          <w:color w:val="231F20"/>
          <w:spacing w:val="-4"/>
        </w:rPr>
        <w:t>x</w:t>
      </w:r>
      <w:r>
        <w:rPr>
          <w:rFonts w:ascii="Arial" w:hAnsi="Arial" w:eastAsia="Arial" w:cs="Arial"/>
          <w:i/>
          <w:iCs/>
          <w:color w:val="231F20"/>
          <w:spacing w:val="-4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±</w:t>
      </w:r>
      <w:r>
        <w:rPr>
          <w:rFonts w:ascii="Arial" w:hAnsi="Arial" w:eastAsia="Arial" w:cs="Arial"/>
          <w:i/>
          <w:iCs/>
          <w:color w:val="231F20"/>
          <w:spacing w:val="-4"/>
        </w:rPr>
        <w:t>s</w:t>
      </w:r>
      <w:r>
        <w:rPr>
          <w:rFonts w:ascii="Microsoft YaHei" w:hAnsi="Microsoft YaHei" w:eastAsia="Microsoft YaHei" w:cs="Microsoft YaHei"/>
          <w:color w:val="231F20"/>
          <w:spacing w:val="-4"/>
        </w:rPr>
        <w:t>）</w:t>
      </w:r>
    </w:p>
    <w:tbl>
      <w:tblPr>
        <w:tblStyle w:val="TableNormal"/>
        <w:tblW w:w="4696" w:type="dxa"/>
        <w:tblInd w:w="70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29"/>
        <w:gridCol w:w="848"/>
        <w:gridCol w:w="1481"/>
        <w:gridCol w:w="1338"/>
      </w:tblGrid>
      <w:tr>
        <w:trPr>
          <w:trHeight w:val="274" w:hRule="atLeast"/>
        </w:trPr>
        <w:tc>
          <w:tcPr>
            <w:tcW w:w="102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32"/>
              <w:spacing w:before="50" w:line="176" w:lineRule="auto"/>
              <w:rPr/>
            </w:pPr>
            <w:r>
              <w:rPr>
                <w:color w:val="231F20"/>
                <w:spacing w:val="6"/>
              </w:rPr>
              <w:t>组别</w:t>
            </w:r>
          </w:p>
        </w:tc>
        <w:tc>
          <w:tcPr>
            <w:tcW w:w="84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97"/>
              <w:spacing w:before="48" w:line="177" w:lineRule="auto"/>
              <w:rPr/>
            </w:pPr>
            <w:r>
              <w:rPr>
                <w:color w:val="231F20"/>
                <w:spacing w:val="5"/>
              </w:rPr>
              <w:t>例数</w:t>
            </w:r>
          </w:p>
        </w:tc>
        <w:tc>
          <w:tcPr>
            <w:tcW w:w="1481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79"/>
              <w:spacing w:before="48" w:line="177" w:lineRule="auto"/>
              <w:rPr/>
            </w:pPr>
            <w:r>
              <w:rPr>
                <w:color w:val="231F20"/>
                <w:spacing w:val="7"/>
              </w:rPr>
              <w:t>管腔直径</w:t>
            </w:r>
          </w:p>
        </w:tc>
        <w:tc>
          <w:tcPr>
            <w:tcW w:w="133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53"/>
              <w:spacing w:before="51" w:line="175" w:lineRule="auto"/>
              <w:rPr/>
            </w:pPr>
            <w:r>
              <w:rPr>
                <w:color w:val="231F20"/>
                <w:spacing w:val="7"/>
              </w:rPr>
              <w:t>管壁厚度</w:t>
            </w:r>
          </w:p>
        </w:tc>
      </w:tr>
      <w:tr>
        <w:trPr>
          <w:trHeight w:val="275" w:hRule="atLeast"/>
        </w:trPr>
        <w:tc>
          <w:tcPr>
            <w:tcW w:w="102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79"/>
              <w:spacing w:before="62" w:line="167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CAA</w:t>
            </w:r>
            <w:r>
              <w:rPr>
                <w:rFonts w:ascii="Times New Roman" w:hAnsi="Times New Roman" w:eastAsia="Times New Roman" w:cs="Times New Roman"/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5"/>
              </w:rPr>
              <w:t>组</w:t>
            </w:r>
          </w:p>
        </w:tc>
        <w:tc>
          <w:tcPr>
            <w:tcW w:w="848" w:type="dxa"/>
            <w:vAlign w:val="top"/>
            <w:tcBorders>
              <w:top w:val="single" w:color="231F20" w:sz="2" w:space="0"/>
            </w:tcBorders>
          </w:tcPr>
          <w:p>
            <w:pPr>
              <w:ind w:left="285"/>
              <w:spacing w:before="49" w:line="216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231F20"/>
                <w:spacing w:val="3"/>
                <w:position w:val="1"/>
              </w:rPr>
              <w:t>46</w:t>
            </w:r>
          </w:p>
        </w:tc>
        <w:tc>
          <w:tcPr>
            <w:tcW w:w="1481" w:type="dxa"/>
            <w:vAlign w:val="top"/>
            <w:tcBorders>
              <w:top w:val="single" w:color="231F20" w:sz="2" w:space="0"/>
            </w:tcBorders>
          </w:tcPr>
          <w:p>
            <w:pPr>
              <w:ind w:left="303"/>
              <w:spacing w:before="49" w:line="216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231F20"/>
                <w:spacing w:val="5"/>
                <w:position w:val="1"/>
              </w:rPr>
              <w:t>12.35 </w:t>
            </w:r>
            <w:r>
              <w:rPr>
                <w:rFonts w:ascii="Arial" w:hAnsi="Arial" w:eastAsia="Arial" w:cs="Arial"/>
                <w:sz w:val="17"/>
                <w:szCs w:val="17"/>
                <w:color w:val="231F20"/>
                <w:spacing w:val="5"/>
                <w:position w:val="1"/>
              </w:rPr>
              <w:t>±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231F20"/>
                <w:spacing w:val="5"/>
                <w:position w:val="1"/>
              </w:rPr>
              <w:t>0.47</w:t>
            </w:r>
          </w:p>
        </w:tc>
        <w:tc>
          <w:tcPr>
            <w:tcW w:w="1338" w:type="dxa"/>
            <w:vAlign w:val="top"/>
            <w:tcBorders>
              <w:top w:val="single" w:color="231F20" w:sz="2" w:space="0"/>
            </w:tcBorders>
          </w:tcPr>
          <w:p>
            <w:pPr>
              <w:ind w:left="308"/>
              <w:spacing w:before="49" w:line="216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231F20"/>
                <w:spacing w:val="7"/>
                <w:position w:val="1"/>
              </w:rPr>
              <w:t>5.85 </w:t>
            </w:r>
            <w:r>
              <w:rPr>
                <w:rFonts w:ascii="Arial" w:hAnsi="Arial" w:eastAsia="Arial" w:cs="Arial"/>
                <w:sz w:val="17"/>
                <w:szCs w:val="17"/>
                <w:color w:val="231F20"/>
                <w:spacing w:val="7"/>
                <w:position w:val="1"/>
              </w:rPr>
              <w:t>±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231F20"/>
                <w:spacing w:val="7"/>
                <w:position w:val="1"/>
              </w:rPr>
              <w:t>0.69</w:t>
            </w:r>
          </w:p>
        </w:tc>
      </w:tr>
      <w:tr>
        <w:trPr>
          <w:trHeight w:val="281" w:hRule="atLeast"/>
        </w:trPr>
        <w:tc>
          <w:tcPr>
            <w:tcW w:w="1029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78"/>
              <w:spacing w:before="70" w:line="165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UCAA</w:t>
            </w:r>
            <w:r>
              <w:rPr>
                <w:rFonts w:ascii="Times New Roman" w:hAnsi="Times New Roman" w:eastAsia="Times New Roman" w:cs="Times New Roman"/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4"/>
              </w:rPr>
              <w:t>组</w:t>
            </w:r>
          </w:p>
        </w:tc>
        <w:tc>
          <w:tcPr>
            <w:tcW w:w="848" w:type="dxa"/>
            <w:vAlign w:val="top"/>
            <w:tcBorders>
              <w:bottom w:val="single" w:color="231F20" w:sz="2" w:space="0"/>
            </w:tcBorders>
          </w:tcPr>
          <w:p>
            <w:pPr>
              <w:ind w:left="290"/>
              <w:spacing w:before="58" w:line="212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231F20"/>
                <w:position w:val="1"/>
              </w:rPr>
              <w:t>34</w:t>
            </w:r>
          </w:p>
        </w:tc>
        <w:tc>
          <w:tcPr>
            <w:tcW w:w="1481" w:type="dxa"/>
            <w:vAlign w:val="top"/>
            <w:tcBorders>
              <w:bottom w:val="single" w:color="231F20" w:sz="2" w:space="0"/>
            </w:tcBorders>
          </w:tcPr>
          <w:p>
            <w:pPr>
              <w:ind w:left="338"/>
              <w:spacing w:before="58" w:line="212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231F20"/>
                <w:spacing w:val="6"/>
                <w:position w:val="1"/>
              </w:rPr>
              <w:t>8.02 </w:t>
            </w:r>
            <w:r>
              <w:rPr>
                <w:rFonts w:ascii="Arial" w:hAnsi="Arial" w:eastAsia="Arial" w:cs="Arial"/>
                <w:sz w:val="17"/>
                <w:szCs w:val="17"/>
                <w:color w:val="231F20"/>
                <w:spacing w:val="6"/>
                <w:position w:val="1"/>
              </w:rPr>
              <w:t>±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231F20"/>
                <w:spacing w:val="6"/>
                <w:position w:val="1"/>
              </w:rPr>
              <w:t>0.38</w:t>
            </w:r>
          </w:p>
        </w:tc>
        <w:tc>
          <w:tcPr>
            <w:tcW w:w="1338" w:type="dxa"/>
            <w:vAlign w:val="top"/>
            <w:tcBorders>
              <w:bottom w:val="single" w:color="231F20" w:sz="2" w:space="0"/>
            </w:tcBorders>
          </w:tcPr>
          <w:p>
            <w:pPr>
              <w:ind w:left="310"/>
              <w:spacing w:before="58" w:line="212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231F20"/>
                <w:spacing w:val="6"/>
                <w:position w:val="1"/>
              </w:rPr>
              <w:t>3.51 </w:t>
            </w:r>
            <w:r>
              <w:rPr>
                <w:rFonts w:ascii="Arial" w:hAnsi="Arial" w:eastAsia="Arial" w:cs="Arial"/>
                <w:sz w:val="17"/>
                <w:szCs w:val="17"/>
                <w:color w:val="231F20"/>
                <w:spacing w:val="6"/>
                <w:position w:val="1"/>
              </w:rPr>
              <w:t>±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231F20"/>
                <w:spacing w:val="6"/>
                <w:position w:val="1"/>
              </w:rPr>
              <w:t>0.50</w:t>
            </w:r>
          </w:p>
        </w:tc>
      </w:tr>
      <w:tr>
        <w:trPr>
          <w:trHeight w:val="275" w:hRule="atLeast"/>
        </w:trPr>
        <w:tc>
          <w:tcPr>
            <w:tcW w:w="102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74"/>
              <w:spacing w:before="59" w:line="169" w:lineRule="auto"/>
              <w:rPr/>
            </w:pPr>
            <w:r>
              <w:rPr>
                <w:rFonts w:ascii="Arial" w:hAnsi="Arial" w:eastAsia="Arial" w:cs="Arial"/>
                <w:i/>
                <w:iCs/>
                <w:color w:val="231F20"/>
                <w:spacing w:val="1"/>
              </w:rPr>
              <w:t>t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1"/>
              </w:rPr>
              <w:t>值</w:t>
            </w:r>
          </w:p>
        </w:tc>
        <w:tc>
          <w:tcPr>
            <w:tcW w:w="848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81" w:type="dxa"/>
            <w:vAlign w:val="top"/>
            <w:tcBorders>
              <w:top w:val="single" w:color="231F20" w:sz="2" w:space="0"/>
            </w:tcBorders>
          </w:tcPr>
          <w:p>
            <w:pPr>
              <w:ind w:left="488"/>
              <w:spacing w:before="55" w:line="210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231F20"/>
                <w:spacing w:val="3"/>
                <w:position w:val="1"/>
              </w:rPr>
              <w:t>44.092</w:t>
            </w:r>
          </w:p>
        </w:tc>
        <w:tc>
          <w:tcPr>
            <w:tcW w:w="1338" w:type="dxa"/>
            <w:vAlign w:val="top"/>
            <w:tcBorders>
              <w:top w:val="single" w:color="231F20" w:sz="2" w:space="0"/>
            </w:tcBorders>
          </w:tcPr>
          <w:p>
            <w:pPr>
              <w:ind w:left="480"/>
              <w:spacing w:before="55" w:line="210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231F20"/>
                <w:spacing w:val="1"/>
                <w:position w:val="1"/>
              </w:rPr>
              <w:t>16.774</w:t>
            </w:r>
          </w:p>
        </w:tc>
      </w:tr>
      <w:tr>
        <w:trPr>
          <w:trHeight w:val="289" w:hRule="atLeast"/>
        </w:trPr>
        <w:tc>
          <w:tcPr>
            <w:tcW w:w="102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71"/>
              <w:spacing w:before="68" w:line="173" w:lineRule="auto"/>
              <w:rPr/>
            </w:pPr>
            <w:r>
              <w:rPr>
                <w:rFonts w:ascii="Arial" w:hAnsi="Arial" w:eastAsia="Arial" w:cs="Arial"/>
                <w:i/>
                <w:iCs/>
                <w:color w:val="231F20"/>
                <w:spacing w:val="13"/>
              </w:rPr>
              <w:t>P</w:t>
            </w:r>
            <w:r>
              <w:rPr>
                <w:color w:val="231F20"/>
                <w:spacing w:val="13"/>
              </w:rPr>
              <w:t>值</w:t>
            </w:r>
          </w:p>
        </w:tc>
        <w:tc>
          <w:tcPr>
            <w:tcW w:w="848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81" w:type="dxa"/>
            <w:vAlign w:val="top"/>
            <w:tcBorders>
              <w:bottom w:val="single" w:color="231F20" w:sz="6" w:space="0"/>
            </w:tcBorders>
          </w:tcPr>
          <w:p>
            <w:pPr>
              <w:ind w:left="471"/>
              <w:spacing w:before="64" w:line="233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NSimSun" w:hAnsi="NSimSun" w:eastAsia="NSimSun" w:cs="NSimSun"/>
                <w:sz w:val="17"/>
                <w:szCs w:val="17"/>
                <w:color w:val="231F20"/>
                <w:spacing w:val="10"/>
              </w:rPr>
              <w:t>&lt;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231F20"/>
                <w:spacing w:val="10"/>
              </w:rPr>
              <w:t>0.001</w:t>
            </w:r>
          </w:p>
        </w:tc>
        <w:tc>
          <w:tcPr>
            <w:tcW w:w="1338" w:type="dxa"/>
            <w:vAlign w:val="top"/>
            <w:tcBorders>
              <w:bottom w:val="single" w:color="231F20" w:sz="6" w:space="0"/>
            </w:tcBorders>
          </w:tcPr>
          <w:p>
            <w:pPr>
              <w:ind w:left="445"/>
              <w:spacing w:before="64" w:line="233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NSimSun" w:hAnsi="NSimSun" w:eastAsia="NSimSun" w:cs="NSimSun"/>
                <w:sz w:val="17"/>
                <w:szCs w:val="17"/>
                <w:color w:val="231F20"/>
                <w:spacing w:val="10"/>
              </w:rPr>
              <w:t>&lt;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231F20"/>
                <w:spacing w:val="10"/>
              </w:rPr>
              <w:t>0.001</w:t>
            </w:r>
          </w:p>
        </w:tc>
      </w:tr>
    </w:tbl>
    <w:p>
      <w:pPr>
        <w:pStyle w:val="BodyText"/>
        <w:ind w:left="727" w:right="334" w:firstLine="363"/>
        <w:spacing w:before="75" w:line="186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1"/>
        </w:rPr>
        <w:t>注：</w:t>
      </w:r>
      <w:r>
        <w:rPr>
          <w:color w:val="231F20"/>
          <w:spacing w:val="-1"/>
        </w:rPr>
        <w:t>CAA</w:t>
      </w:r>
      <w:r>
        <w:rPr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为复杂性急性阑尾炎，</w:t>
      </w:r>
      <w:r>
        <w:rPr>
          <w:color w:val="231F20"/>
          <w:spacing w:val="-1"/>
        </w:rPr>
        <w:t>UCAA</w:t>
      </w:r>
      <w:r>
        <w:rPr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为急性非复杂性阑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尾炎。</w:t>
      </w:r>
    </w:p>
    <w:p>
      <w:pPr>
        <w:spacing w:line="2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"/>
        <w:spacing w:before="149" w:line="287" w:lineRule="exact"/>
        <w:rPr>
          <w:rFonts w:ascii="SimHei" w:hAnsi="SimHei" w:eastAsia="SimHei" w:cs="Sim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color w:val="231F20"/>
          <w:spacing w:val="-2"/>
          <w:position w:val="1"/>
        </w:rPr>
        <w:t>3</w:t>
      </w:r>
      <w:r>
        <w:rPr>
          <w:rFonts w:ascii="Arial" w:hAnsi="Arial" w:eastAsia="Arial" w:cs="Arial"/>
          <w:sz w:val="20"/>
          <w:szCs w:val="20"/>
          <w:b/>
          <w:bCs/>
          <w:color w:val="231F20"/>
          <w:spacing w:val="17"/>
          <w:w w:val="101"/>
          <w:position w:val="1"/>
        </w:rPr>
        <w:t xml:space="preserve">   </w:t>
      </w:r>
      <w:r>
        <w:rPr>
          <w:rFonts w:ascii="SimHei" w:hAnsi="SimHei" w:eastAsia="SimHei" w:cs="SimHei"/>
          <w:sz w:val="20"/>
          <w:szCs w:val="20"/>
          <w:color w:val="231F20"/>
          <w:spacing w:val="-2"/>
          <w:position w:val="1"/>
        </w:rPr>
        <w:t>讨论</w:t>
      </w:r>
    </w:p>
    <w:p>
      <w:pPr>
        <w:pStyle w:val="BodyText"/>
        <w:ind w:right="104" w:firstLine="426"/>
        <w:spacing w:before="206" w:line="22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color w:val="231F20"/>
          <w:spacing w:val="-1"/>
        </w:rPr>
        <w:t>CAA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主要包括化脓性、坏疽、穿孔性阑尾炎及阑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尾周围脓肿，临床特征多为肠坏死、肠穿孔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2"/>
          <w:position w:val="7"/>
        </w:rPr>
        <w:t>［</w:t>
      </w:r>
      <w:r>
        <w:rPr>
          <w:sz w:val="12"/>
          <w:szCs w:val="12"/>
          <w:color w:val="231F20"/>
          <w:spacing w:val="-2"/>
          <w:position w:val="7"/>
        </w:rPr>
        <w:t>5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2"/>
          <w:position w:val="7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。</w:t>
      </w:r>
      <w:r>
        <w:rPr>
          <w:sz w:val="20"/>
          <w:szCs w:val="20"/>
          <w:color w:val="231F20"/>
          <w:spacing w:val="-2"/>
        </w:rPr>
        <w:t>CAA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是儿科常见的急腹症，其临床症状缺乏特异性，若不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及时治疗，易引发腹膜炎或脓肿，严重者会出现感染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性休克，威胁患儿的生命安全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1"/>
          <w:position w:val="7"/>
        </w:rPr>
        <w:t>［</w:t>
      </w:r>
      <w:r>
        <w:rPr>
          <w:sz w:val="12"/>
          <w:szCs w:val="12"/>
          <w:color w:val="231F20"/>
          <w:spacing w:val="-1"/>
          <w:position w:val="7"/>
        </w:rPr>
        <w:t>6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1"/>
          <w:position w:val="7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。因此，准确鉴别急</w:t>
      </w:r>
    </w:p>
    <w:p>
      <w:pPr>
        <w:spacing w:line="221" w:lineRule="auto"/>
        <w:sectPr>
          <w:type w:val="continuous"/>
          <w:pgSz w:w="12076" w:h="16498"/>
          <w:pgMar w:top="1412" w:right="1031" w:bottom="0" w:left="424" w:header="1096" w:footer="0" w:gutter="0"/>
          <w:cols w:equalWidth="0" w:num="2">
            <w:col w:w="5728" w:space="100"/>
            <w:col w:w="4793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ind w:left="4407"/>
        <w:spacing w:before="263" w:line="197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表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0"/>
        </w:rPr>
        <w:t xml:space="preserve"> </w:t>
      </w:r>
      <w:r>
        <w:rPr>
          <w:rFonts w:ascii="Arial" w:hAnsi="Arial" w:eastAsia="Arial" w:cs="Arial"/>
          <w:sz w:val="17"/>
          <w:szCs w:val="17"/>
          <w:b/>
          <w:bCs/>
          <w:color w:val="231F20"/>
          <w:spacing w:val="1"/>
        </w:rPr>
        <w:t>3</w:t>
      </w:r>
      <w:r>
        <w:rPr>
          <w:rFonts w:ascii="Arial" w:hAnsi="Arial" w:eastAsia="Arial" w:cs="Arial"/>
          <w:sz w:val="17"/>
          <w:szCs w:val="17"/>
          <w:b/>
          <w:bCs/>
          <w:color w:val="231F20"/>
          <w:spacing w:val="14"/>
        </w:rPr>
        <w:t xml:space="preserve">   </w:t>
      </w:r>
      <w:r>
        <w:rPr>
          <w:rFonts w:ascii="Arial" w:hAnsi="Arial" w:eastAsia="Arial" w:cs="Arial"/>
          <w:sz w:val="17"/>
          <w:szCs w:val="17"/>
          <w:b/>
          <w:bCs/>
          <w:color w:val="231F20"/>
          <w:spacing w:val="1"/>
        </w:rPr>
        <w:t>2</w:t>
      </w:r>
      <w:r>
        <w:rPr>
          <w:rFonts w:ascii="Arial" w:hAnsi="Arial" w:eastAsia="Arial" w:cs="Arial"/>
          <w:sz w:val="17"/>
          <w:szCs w:val="17"/>
          <w:b/>
          <w:bCs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组超声征象比较                                                    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          例（</w:t>
      </w:r>
      <w:r>
        <w:rPr>
          <w:rFonts w:ascii="NSimSun" w:hAnsi="NSimSun" w:eastAsia="NSimSun" w:cs="NSimSun"/>
          <w:sz w:val="17"/>
          <w:szCs w:val="17"/>
          <w:color w:val="231F20"/>
        </w:rPr>
        <w:t>%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）</w:t>
      </w:r>
    </w:p>
    <w:tbl>
      <w:tblPr>
        <w:tblStyle w:val="TableNormal"/>
        <w:tblW w:w="9807" w:type="dxa"/>
        <w:tblInd w:w="70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77"/>
        <w:gridCol w:w="452"/>
        <w:gridCol w:w="1571"/>
        <w:gridCol w:w="132"/>
        <w:gridCol w:w="1719"/>
        <w:gridCol w:w="859"/>
        <w:gridCol w:w="868"/>
        <w:gridCol w:w="1678"/>
        <w:gridCol w:w="821"/>
        <w:gridCol w:w="930"/>
      </w:tblGrid>
      <w:tr>
        <w:trPr>
          <w:trHeight w:val="274" w:hRule="atLeast"/>
        </w:trPr>
        <w:tc>
          <w:tcPr>
            <w:tcW w:w="777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219"/>
              <w:spacing w:before="191" w:line="184" w:lineRule="auto"/>
              <w:rPr/>
            </w:pPr>
            <w:r>
              <w:rPr>
                <w:color w:val="231F20"/>
                <w:spacing w:val="6"/>
              </w:rPr>
              <w:t>组别</w:t>
            </w:r>
          </w:p>
        </w:tc>
        <w:tc>
          <w:tcPr>
            <w:tcW w:w="452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58"/>
              <w:spacing w:before="191" w:line="183" w:lineRule="auto"/>
              <w:rPr/>
            </w:pPr>
            <w:r>
              <w:rPr>
                <w:color w:val="231F20"/>
                <w:spacing w:val="5"/>
              </w:rPr>
              <w:t>例数</w:t>
            </w:r>
          </w:p>
        </w:tc>
        <w:tc>
          <w:tcPr>
            <w:tcW w:w="1571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99"/>
              <w:spacing w:before="51" w:line="175" w:lineRule="auto"/>
              <w:rPr/>
            </w:pPr>
            <w:r>
              <w:rPr>
                <w:color w:val="231F20"/>
                <w:spacing w:val="7"/>
              </w:rPr>
              <w:t>管壁层次</w:t>
            </w:r>
          </w:p>
        </w:tc>
        <w:tc>
          <w:tcPr>
            <w:tcW w:w="132" w:type="dxa"/>
            <w:vAlign w:val="top"/>
            <w:tcBorders>
              <w:top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1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17"/>
              <w:spacing w:before="51" w:line="175" w:lineRule="auto"/>
              <w:rPr/>
            </w:pPr>
            <w:r>
              <w:rPr>
                <w:color w:val="231F20"/>
                <w:spacing w:val="8"/>
              </w:rPr>
              <w:t>管壁连续性</w:t>
            </w:r>
          </w:p>
        </w:tc>
        <w:tc>
          <w:tcPr>
            <w:tcW w:w="859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81"/>
              <w:spacing w:before="192" w:line="183" w:lineRule="auto"/>
              <w:rPr/>
            </w:pPr>
            <w:r>
              <w:rPr>
                <w:color w:val="231F20"/>
                <w:spacing w:val="7"/>
              </w:rPr>
              <w:t>管腔积液</w:t>
            </w:r>
          </w:p>
        </w:tc>
        <w:tc>
          <w:tcPr>
            <w:tcW w:w="868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173"/>
              <w:spacing w:before="193" w:line="181" w:lineRule="auto"/>
              <w:rPr/>
            </w:pPr>
            <w:r>
              <w:rPr>
                <w:color w:val="231F20"/>
                <w:spacing w:val="7"/>
              </w:rPr>
              <w:t>粪石征</w:t>
            </w:r>
          </w:p>
        </w:tc>
        <w:tc>
          <w:tcPr>
            <w:tcW w:w="167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503"/>
              <w:spacing w:before="51" w:line="175" w:lineRule="auto"/>
              <w:rPr/>
            </w:pPr>
            <w:r>
              <w:rPr>
                <w:color w:val="231F20"/>
                <w:spacing w:val="3"/>
              </w:rPr>
              <w:t>内部回声</w:t>
            </w:r>
          </w:p>
        </w:tc>
        <w:tc>
          <w:tcPr>
            <w:tcW w:w="1751" w:type="dxa"/>
            <w:vAlign w:val="top"/>
            <w:gridSpan w:val="2"/>
            <w:tcBorders>
              <w:top w:val="single" w:color="231F20" w:sz="6" w:space="0"/>
            </w:tcBorders>
          </w:tcPr>
          <w:p>
            <w:pPr>
              <w:pStyle w:val="TableText"/>
              <w:ind w:left="62"/>
              <w:spacing w:before="81" w:line="183" w:lineRule="exact"/>
              <w:rPr/>
            </w:pPr>
            <w:r>
              <w:rPr>
                <w:color w:val="231F20"/>
                <w:spacing w:val="6"/>
              </w:rPr>
              <w:t>阑尾周围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6"/>
              </w:rPr>
              <w:t>右下腹局部</w:t>
            </w:r>
          </w:p>
        </w:tc>
      </w:tr>
      <w:tr>
        <w:trPr>
          <w:trHeight w:val="278" w:hRule="atLeast"/>
        </w:trPr>
        <w:tc>
          <w:tcPr>
            <w:tcW w:w="777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2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71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41"/>
              <w:spacing w:before="54" w:line="176" w:lineRule="auto"/>
              <w:rPr/>
            </w:pPr>
            <w:r>
              <w:rPr>
                <w:color w:val="231F20"/>
                <w:spacing w:val="6"/>
              </w:rPr>
              <w:t>模糊        清晰</w:t>
            </w:r>
          </w:p>
        </w:tc>
        <w:tc>
          <w:tcPr>
            <w:tcW w:w="132" w:type="dxa"/>
            <w:vAlign w:val="top"/>
            <w:tcBorders>
              <w:bottom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19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77"/>
              <w:spacing w:before="54" w:line="176" w:lineRule="auto"/>
              <w:rPr/>
            </w:pPr>
            <w:r>
              <w:rPr>
                <w:color w:val="231F20"/>
                <w:spacing w:val="1"/>
              </w:rPr>
              <w:t>中断</w:t>
            </w:r>
            <w:r>
              <w:rPr>
                <w:color w:val="231F20"/>
              </w:rPr>
              <w:t xml:space="preserve">          </w:t>
            </w:r>
            <w:r>
              <w:rPr>
                <w:color w:val="231F20"/>
                <w:spacing w:val="1"/>
              </w:rPr>
              <w:t>完好</w:t>
            </w:r>
          </w:p>
        </w:tc>
        <w:tc>
          <w:tcPr>
            <w:tcW w:w="859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68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78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41"/>
              <w:spacing w:before="54" w:line="176" w:lineRule="auto"/>
              <w:rPr/>
            </w:pPr>
            <w:r>
              <w:rPr>
                <w:color w:val="231F20"/>
                <w:spacing w:val="7"/>
              </w:rPr>
              <w:t>均匀</w:t>
            </w:r>
            <w:r>
              <w:rPr>
                <w:color w:val="231F20"/>
              </w:rPr>
              <w:t xml:space="preserve">      </w:t>
            </w:r>
            <w:r>
              <w:rPr>
                <w:color w:val="231F20"/>
                <w:spacing w:val="7"/>
              </w:rPr>
              <w:t>混合回声</w:t>
            </w:r>
          </w:p>
        </w:tc>
        <w:tc>
          <w:tcPr>
            <w:tcW w:w="821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226"/>
              <w:spacing w:before="25" w:line="181" w:lineRule="auto"/>
              <w:rPr/>
            </w:pPr>
            <w:r>
              <w:rPr>
                <w:color w:val="231F20"/>
                <w:spacing w:val="6"/>
              </w:rPr>
              <w:t>包块</w:t>
            </w:r>
          </w:p>
        </w:tc>
        <w:tc>
          <w:tcPr>
            <w:tcW w:w="930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08"/>
              <w:spacing w:before="24" w:line="182" w:lineRule="auto"/>
              <w:rPr/>
            </w:pPr>
            <w:r>
              <w:rPr>
                <w:color w:val="231F20"/>
                <w:spacing w:val="6"/>
              </w:rPr>
              <w:t>系膜增厚</w:t>
            </w:r>
          </w:p>
        </w:tc>
      </w:tr>
      <w:tr>
        <w:trPr>
          <w:trHeight w:val="275" w:hRule="atLeast"/>
        </w:trPr>
        <w:tc>
          <w:tcPr>
            <w:tcW w:w="77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6"/>
              <w:spacing w:before="62" w:line="167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CAA</w:t>
            </w:r>
            <w:r>
              <w:rPr>
                <w:rFonts w:ascii="Times New Roman" w:hAnsi="Times New Roman" w:eastAsia="Times New Roman" w:cs="Times New Roman"/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5"/>
              </w:rPr>
              <w:t>组</w:t>
            </w:r>
          </w:p>
        </w:tc>
        <w:tc>
          <w:tcPr>
            <w:tcW w:w="452" w:type="dxa"/>
            <w:vAlign w:val="top"/>
            <w:tcBorders>
              <w:top w:val="single" w:color="231F20" w:sz="2" w:space="0"/>
            </w:tcBorders>
          </w:tcPr>
          <w:p>
            <w:pPr>
              <w:ind w:left="145"/>
              <w:spacing w:before="50" w:line="21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231F20"/>
                <w:spacing w:val="3"/>
                <w:position w:val="1"/>
              </w:rPr>
              <w:t>46</w:t>
            </w:r>
          </w:p>
        </w:tc>
        <w:tc>
          <w:tcPr>
            <w:tcW w:w="157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right="8"/>
              <w:spacing w:before="49" w:line="177" w:lineRule="auto"/>
              <w:jc w:val="right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16</w:t>
            </w:r>
            <w:r>
              <w:rPr>
                <w:color w:val="231F20"/>
                <w:spacing w:val="-7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34.78</w:t>
            </w:r>
            <w:r>
              <w:rPr>
                <w:color w:val="231F20"/>
                <w:spacing w:val="-7"/>
              </w:rPr>
              <w:t>）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30</w:t>
            </w:r>
            <w:r>
              <w:rPr>
                <w:color w:val="231F20"/>
                <w:spacing w:val="-7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65.22</w:t>
            </w:r>
          </w:p>
        </w:tc>
        <w:tc>
          <w:tcPr>
            <w:tcW w:w="13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3"/>
              <w:spacing w:before="51" w:line="176" w:lineRule="auto"/>
              <w:rPr/>
            </w:pPr>
            <w:r>
              <w:rPr>
                <w:color w:val="231F20"/>
              </w:rPr>
              <w:t>)</w:t>
            </w:r>
          </w:p>
        </w:tc>
        <w:tc>
          <w:tcPr>
            <w:tcW w:w="171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spacing w:before="49" w:line="177" w:lineRule="auto"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21</w:t>
            </w:r>
            <w:r>
              <w:rPr>
                <w:color w:val="231F20"/>
                <w:spacing w:val="-7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45.65</w:t>
            </w:r>
            <w:r>
              <w:rPr>
                <w:color w:val="231F20"/>
                <w:spacing w:val="-7"/>
              </w:rPr>
              <w:t>）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25</w:t>
            </w:r>
            <w:r>
              <w:rPr>
                <w:color w:val="231F20"/>
                <w:spacing w:val="-7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54.35</w:t>
            </w:r>
            <w:r>
              <w:rPr>
                <w:color w:val="231F20"/>
                <w:spacing w:val="-7"/>
              </w:rPr>
              <w:t>）</w:t>
            </w:r>
          </w:p>
        </w:tc>
        <w:tc>
          <w:tcPr>
            <w:tcW w:w="85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spacing w:before="49" w:line="177" w:lineRule="auto"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12"/>
              </w:rPr>
              <w:t>17</w:t>
            </w:r>
            <w:r>
              <w:rPr>
                <w:color w:val="231F20"/>
                <w:spacing w:val="-12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12"/>
              </w:rPr>
              <w:t>36.96</w:t>
            </w:r>
            <w:r>
              <w:rPr>
                <w:color w:val="231F20"/>
                <w:spacing w:val="-12"/>
              </w:rPr>
              <w:t>）</w:t>
            </w:r>
          </w:p>
        </w:tc>
        <w:tc>
          <w:tcPr>
            <w:tcW w:w="86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spacing w:before="49" w:line="177" w:lineRule="auto"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13"/>
              </w:rPr>
              <w:t>24</w:t>
            </w:r>
            <w:r>
              <w:rPr>
                <w:color w:val="231F20"/>
                <w:spacing w:val="-13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13"/>
              </w:rPr>
              <w:t>52.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3"/>
              </w:rPr>
              <w:t>17</w:t>
            </w:r>
            <w:r>
              <w:rPr>
                <w:color w:val="231F20"/>
                <w:spacing w:val="-13"/>
              </w:rPr>
              <w:t>）</w:t>
            </w:r>
          </w:p>
        </w:tc>
        <w:tc>
          <w:tcPr>
            <w:tcW w:w="167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spacing w:before="49" w:line="177" w:lineRule="auto"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>31</w:t>
            </w:r>
            <w:r>
              <w:rPr>
                <w:color w:val="231F20"/>
                <w:spacing w:val="-9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>67.39</w:t>
            </w:r>
            <w:r>
              <w:rPr>
                <w:color w:val="231F20"/>
                <w:spacing w:val="-9"/>
              </w:rPr>
              <w:t>）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>15</w:t>
            </w:r>
            <w:r>
              <w:rPr>
                <w:color w:val="231F20"/>
                <w:spacing w:val="-9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>32.61</w:t>
            </w:r>
            <w:r>
              <w:rPr>
                <w:color w:val="231F20"/>
                <w:spacing w:val="-9"/>
              </w:rPr>
              <w:t>）</w:t>
            </w:r>
          </w:p>
        </w:tc>
        <w:tc>
          <w:tcPr>
            <w:tcW w:w="82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spacing w:before="49" w:line="177" w:lineRule="auto"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11"/>
              </w:rPr>
              <w:t>20</w:t>
            </w:r>
            <w:r>
              <w:rPr>
                <w:color w:val="231F20"/>
                <w:spacing w:val="-11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11"/>
              </w:rPr>
              <w:t>43.48</w:t>
            </w:r>
            <w:r>
              <w:rPr>
                <w:color w:val="231F20"/>
                <w:spacing w:val="-11"/>
              </w:rPr>
              <w:t>）</w:t>
            </w:r>
          </w:p>
        </w:tc>
        <w:tc>
          <w:tcPr>
            <w:tcW w:w="93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right="11"/>
              <w:spacing w:before="49" w:line="177" w:lineRule="auto"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25</w:t>
            </w:r>
            <w:r>
              <w:rPr>
                <w:color w:val="231F20"/>
                <w:spacing w:val="-7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54.35</w:t>
            </w:r>
            <w:r>
              <w:rPr>
                <w:color w:val="231F20"/>
                <w:spacing w:val="-7"/>
              </w:rPr>
              <w:t>）</w:t>
            </w:r>
          </w:p>
        </w:tc>
      </w:tr>
      <w:tr>
        <w:trPr>
          <w:trHeight w:val="281" w:hRule="atLeast"/>
        </w:trPr>
        <w:tc>
          <w:tcPr>
            <w:tcW w:w="777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65"/>
              <w:spacing w:before="70" w:line="165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UCAA</w:t>
            </w:r>
            <w:r>
              <w:rPr>
                <w:rFonts w:ascii="Times New Roman" w:hAnsi="Times New Roman" w:eastAsia="Times New Roman" w:cs="Times New Roman"/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4"/>
              </w:rPr>
              <w:t>组</w:t>
            </w:r>
          </w:p>
        </w:tc>
        <w:tc>
          <w:tcPr>
            <w:tcW w:w="452" w:type="dxa"/>
            <w:vAlign w:val="top"/>
            <w:tcBorders>
              <w:bottom w:val="single" w:color="231F20" w:sz="2" w:space="0"/>
            </w:tcBorders>
          </w:tcPr>
          <w:p>
            <w:pPr>
              <w:ind w:left="151"/>
              <w:spacing w:before="58" w:line="212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231F20"/>
                <w:position w:val="1"/>
              </w:rPr>
              <w:t>34</w:t>
            </w:r>
          </w:p>
        </w:tc>
        <w:tc>
          <w:tcPr>
            <w:tcW w:w="1571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42"/>
              <w:spacing w:before="58" w:line="175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22</w:t>
            </w:r>
            <w:r>
              <w:rPr>
                <w:color w:val="231F20"/>
                <w:spacing w:val="-8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64.71</w:t>
            </w:r>
            <w:r>
              <w:rPr>
                <w:color w:val="231F20"/>
                <w:spacing w:val="-8"/>
              </w:rPr>
              <w:t>）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12</w:t>
            </w:r>
            <w:r>
              <w:rPr>
                <w:color w:val="231F20"/>
                <w:spacing w:val="-8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35.29</w:t>
            </w:r>
          </w:p>
        </w:tc>
        <w:tc>
          <w:tcPr>
            <w:tcW w:w="132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3"/>
              <w:spacing w:before="59" w:line="174" w:lineRule="auto"/>
              <w:rPr/>
            </w:pPr>
            <w:r>
              <w:rPr>
                <w:color w:val="231F20"/>
              </w:rPr>
              <w:t>)</w:t>
            </w:r>
          </w:p>
        </w:tc>
        <w:tc>
          <w:tcPr>
            <w:tcW w:w="1719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spacing w:before="58" w:line="175" w:lineRule="auto"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10"/>
              </w:rPr>
              <w:t>18</w:t>
            </w:r>
            <w:r>
              <w:rPr>
                <w:color w:val="231F20"/>
                <w:spacing w:val="-10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10"/>
              </w:rPr>
              <w:t>52.94</w:t>
            </w:r>
            <w:r>
              <w:rPr>
                <w:color w:val="231F20"/>
                <w:spacing w:val="-10"/>
              </w:rPr>
              <w:t>）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0"/>
              </w:rPr>
              <w:t>16</w:t>
            </w:r>
            <w:r>
              <w:rPr>
                <w:color w:val="231F20"/>
                <w:spacing w:val="-10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10"/>
              </w:rPr>
              <w:t>47.06</w:t>
            </w:r>
            <w:r>
              <w:rPr>
                <w:color w:val="231F20"/>
                <w:spacing w:val="-10"/>
              </w:rPr>
              <w:t>）</w:t>
            </w:r>
          </w:p>
        </w:tc>
        <w:tc>
          <w:tcPr>
            <w:tcW w:w="859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spacing w:before="58" w:line="175" w:lineRule="auto"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11"/>
              </w:rPr>
              <w:t>26</w:t>
            </w:r>
            <w:r>
              <w:rPr>
                <w:color w:val="231F20"/>
                <w:spacing w:val="-11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11"/>
              </w:rPr>
              <w:t>76.47</w:t>
            </w:r>
            <w:r>
              <w:rPr>
                <w:color w:val="231F20"/>
                <w:spacing w:val="-11"/>
              </w:rPr>
              <w:t>）</w:t>
            </w:r>
          </w:p>
        </w:tc>
        <w:tc>
          <w:tcPr>
            <w:tcW w:w="868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spacing w:before="58" w:line="175" w:lineRule="auto"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10"/>
              </w:rPr>
              <w:t>23</w:t>
            </w:r>
            <w:r>
              <w:rPr>
                <w:color w:val="231F20"/>
                <w:spacing w:val="-10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10"/>
              </w:rPr>
              <w:t>67.65</w:t>
            </w:r>
            <w:r>
              <w:rPr>
                <w:color w:val="231F20"/>
                <w:spacing w:val="-10"/>
              </w:rPr>
              <w:t>）</w:t>
            </w:r>
          </w:p>
        </w:tc>
        <w:tc>
          <w:tcPr>
            <w:tcW w:w="1678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spacing w:before="58" w:line="175" w:lineRule="auto"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>13</w:t>
            </w:r>
            <w:r>
              <w:rPr>
                <w:color w:val="231F20"/>
                <w:spacing w:val="-9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>38.24</w:t>
            </w:r>
            <w:r>
              <w:rPr>
                <w:color w:val="231F20"/>
                <w:spacing w:val="-9"/>
              </w:rPr>
              <w:t>）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>21</w:t>
            </w:r>
            <w:r>
              <w:rPr>
                <w:color w:val="231F20"/>
                <w:spacing w:val="-9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>61.76</w:t>
            </w:r>
            <w:r>
              <w:rPr>
                <w:color w:val="231F20"/>
                <w:spacing w:val="-9"/>
              </w:rPr>
              <w:t>）</w:t>
            </w:r>
          </w:p>
        </w:tc>
        <w:tc>
          <w:tcPr>
            <w:tcW w:w="821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spacing w:before="58" w:line="175" w:lineRule="auto"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>14</w:t>
            </w:r>
            <w:r>
              <w:rPr>
                <w:color w:val="231F20"/>
                <w:spacing w:val="-15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>41.</w:t>
            </w:r>
            <w:r>
              <w:rPr>
                <w:rFonts w:ascii="Times New Roman" w:hAnsi="Times New Roman" w:eastAsia="Times New Roman" w:cs="Times New Roman"/>
                <w:color w:val="231F20"/>
                <w:spacing w:val="-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>18</w:t>
            </w:r>
            <w:r>
              <w:rPr>
                <w:color w:val="231F20"/>
                <w:spacing w:val="-15"/>
              </w:rPr>
              <w:t>）</w:t>
            </w:r>
          </w:p>
        </w:tc>
        <w:tc>
          <w:tcPr>
            <w:tcW w:w="930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right="11"/>
              <w:spacing w:before="58" w:line="175" w:lineRule="auto"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22</w:t>
            </w:r>
            <w:r>
              <w:rPr>
                <w:color w:val="231F20"/>
                <w:spacing w:val="-7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64.71</w:t>
            </w:r>
            <w:r>
              <w:rPr>
                <w:color w:val="231F20"/>
                <w:spacing w:val="-7"/>
              </w:rPr>
              <w:t>）</w:t>
            </w:r>
          </w:p>
        </w:tc>
      </w:tr>
      <w:tr>
        <w:trPr>
          <w:trHeight w:val="282" w:hRule="atLeast"/>
        </w:trPr>
        <w:tc>
          <w:tcPr>
            <w:tcW w:w="77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0"/>
              <w:spacing w:before="52" w:line="181" w:lineRule="auto"/>
              <w:rPr/>
            </w:pPr>
            <w:r>
              <w:rPr>
                <w:rFonts w:ascii="Arial" w:hAnsi="Arial" w:eastAsia="Arial" w:cs="Arial"/>
                <w:i/>
                <w:iCs/>
                <w:color w:val="231F20"/>
                <w:spacing w:val="5"/>
                <w:position w:val="-1"/>
              </w:rPr>
              <w:t>χ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color w:val="231F20"/>
                <w:spacing w:val="5"/>
                <w:position w:val="5"/>
              </w:rPr>
              <w:t>2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color w:val="231F20"/>
                <w:spacing w:val="-6"/>
                <w:position w:val="5"/>
              </w:rPr>
              <w:t xml:space="preserve"> </w:t>
            </w:r>
            <w:r>
              <w:rPr>
                <w:color w:val="231F20"/>
                <w:spacing w:val="5"/>
                <w:position w:val="-1"/>
              </w:rPr>
              <w:t>值</w:t>
            </w:r>
          </w:p>
        </w:tc>
        <w:tc>
          <w:tcPr>
            <w:tcW w:w="452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71" w:type="dxa"/>
            <w:vAlign w:val="top"/>
            <w:tcBorders>
              <w:top w:val="single" w:color="231F20" w:sz="2" w:space="0"/>
            </w:tcBorders>
          </w:tcPr>
          <w:p>
            <w:pPr>
              <w:ind w:left="655"/>
              <w:spacing w:before="56" w:line="21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231F20"/>
                <w:spacing w:val="3"/>
                <w:position w:val="1"/>
              </w:rPr>
              <w:t>7.020</w:t>
            </w:r>
          </w:p>
        </w:tc>
        <w:tc>
          <w:tcPr>
            <w:tcW w:w="132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19" w:type="dxa"/>
            <w:vAlign w:val="top"/>
            <w:tcBorders>
              <w:top w:val="single" w:color="231F20" w:sz="2" w:space="0"/>
            </w:tcBorders>
          </w:tcPr>
          <w:p>
            <w:pPr>
              <w:ind w:left="663"/>
              <w:spacing w:before="56" w:line="21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231F20"/>
                <w:spacing w:val="3"/>
                <w:position w:val="1"/>
              </w:rPr>
              <w:t>0.416</w:t>
            </w:r>
          </w:p>
        </w:tc>
        <w:tc>
          <w:tcPr>
            <w:tcW w:w="859" w:type="dxa"/>
            <w:vAlign w:val="top"/>
            <w:tcBorders>
              <w:top w:val="single" w:color="231F20" w:sz="2" w:space="0"/>
            </w:tcBorders>
          </w:tcPr>
          <w:p>
            <w:pPr>
              <w:ind w:left="208"/>
              <w:spacing w:before="56" w:line="21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231F20"/>
                <w:spacing w:val="1"/>
                <w:position w:val="1"/>
              </w:rPr>
              <w:t>12.279</w:t>
            </w:r>
          </w:p>
        </w:tc>
        <w:tc>
          <w:tcPr>
            <w:tcW w:w="868" w:type="dxa"/>
            <w:vAlign w:val="top"/>
            <w:tcBorders>
              <w:top w:val="single" w:color="231F20" w:sz="2" w:space="0"/>
            </w:tcBorders>
          </w:tcPr>
          <w:p>
            <w:pPr>
              <w:ind w:left="257"/>
              <w:spacing w:before="56" w:line="21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231F20"/>
                <w:position w:val="1"/>
              </w:rPr>
              <w:t>1.931</w:t>
            </w:r>
          </w:p>
        </w:tc>
        <w:tc>
          <w:tcPr>
            <w:tcW w:w="1678" w:type="dxa"/>
            <w:vAlign w:val="top"/>
            <w:tcBorders>
              <w:top w:val="single" w:color="231F20" w:sz="2" w:space="0"/>
            </w:tcBorders>
          </w:tcPr>
          <w:p>
            <w:pPr>
              <w:ind w:left="645"/>
              <w:spacing w:before="56" w:line="21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231F20"/>
                <w:spacing w:val="2"/>
                <w:position w:val="1"/>
              </w:rPr>
              <w:t>6.715</w:t>
            </w:r>
          </w:p>
        </w:tc>
        <w:tc>
          <w:tcPr>
            <w:tcW w:w="821" w:type="dxa"/>
            <w:vAlign w:val="top"/>
            <w:tcBorders>
              <w:top w:val="single" w:color="231F20" w:sz="2" w:space="0"/>
            </w:tcBorders>
          </w:tcPr>
          <w:p>
            <w:pPr>
              <w:ind w:left="205"/>
              <w:spacing w:before="56" w:line="21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231F20"/>
                <w:spacing w:val="3"/>
                <w:position w:val="1"/>
              </w:rPr>
              <w:t>0.042</w:t>
            </w:r>
          </w:p>
        </w:tc>
        <w:tc>
          <w:tcPr>
            <w:tcW w:w="930" w:type="dxa"/>
            <w:vAlign w:val="top"/>
            <w:tcBorders>
              <w:top w:val="single" w:color="231F20" w:sz="2" w:space="0"/>
            </w:tcBorders>
          </w:tcPr>
          <w:p>
            <w:pPr>
              <w:ind w:left="259"/>
              <w:spacing w:before="56" w:line="21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231F20"/>
                <w:spacing w:val="3"/>
                <w:position w:val="1"/>
              </w:rPr>
              <w:t>0.866</w:t>
            </w:r>
          </w:p>
        </w:tc>
      </w:tr>
      <w:tr>
        <w:trPr>
          <w:trHeight w:val="282" w:hRule="atLeast"/>
        </w:trPr>
        <w:tc>
          <w:tcPr>
            <w:tcW w:w="77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57"/>
              <w:spacing w:before="61" w:line="173" w:lineRule="auto"/>
              <w:rPr/>
            </w:pPr>
            <w:r>
              <w:rPr>
                <w:rFonts w:ascii="Arial" w:hAnsi="Arial" w:eastAsia="Arial" w:cs="Arial"/>
                <w:i/>
                <w:iCs/>
                <w:color w:val="231F20"/>
                <w:spacing w:val="13"/>
              </w:rPr>
              <w:t>P</w:t>
            </w:r>
            <w:r>
              <w:rPr>
                <w:color w:val="231F20"/>
                <w:spacing w:val="13"/>
              </w:rPr>
              <w:t>值</w:t>
            </w:r>
          </w:p>
        </w:tc>
        <w:tc>
          <w:tcPr>
            <w:tcW w:w="452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71" w:type="dxa"/>
            <w:vAlign w:val="top"/>
            <w:tcBorders>
              <w:bottom w:val="single" w:color="231F20" w:sz="6" w:space="0"/>
            </w:tcBorders>
          </w:tcPr>
          <w:p>
            <w:pPr>
              <w:ind w:left="655"/>
              <w:spacing w:before="57" w:line="214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231F20"/>
                <w:spacing w:val="3"/>
                <w:position w:val="1"/>
              </w:rPr>
              <w:t>0.008</w:t>
            </w:r>
          </w:p>
        </w:tc>
        <w:tc>
          <w:tcPr>
            <w:tcW w:w="132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19" w:type="dxa"/>
            <w:vAlign w:val="top"/>
            <w:tcBorders>
              <w:bottom w:val="single" w:color="231F20" w:sz="6" w:space="0"/>
            </w:tcBorders>
          </w:tcPr>
          <w:p>
            <w:pPr>
              <w:ind w:left="663"/>
              <w:spacing w:before="57" w:line="214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231F20"/>
                <w:spacing w:val="3"/>
                <w:position w:val="1"/>
              </w:rPr>
              <w:t>0.519</w:t>
            </w:r>
          </w:p>
        </w:tc>
        <w:tc>
          <w:tcPr>
            <w:tcW w:w="859" w:type="dxa"/>
            <w:vAlign w:val="top"/>
            <w:tcBorders>
              <w:bottom w:val="single" w:color="231F20" w:sz="6" w:space="0"/>
            </w:tcBorders>
          </w:tcPr>
          <w:p>
            <w:pPr>
              <w:ind w:left="173"/>
              <w:spacing w:before="57" w:line="233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NSimSun" w:hAnsi="NSimSun" w:eastAsia="NSimSun" w:cs="NSimSun"/>
                <w:sz w:val="17"/>
                <w:szCs w:val="17"/>
                <w:color w:val="231F20"/>
                <w:spacing w:val="10"/>
              </w:rPr>
              <w:t>&lt;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231F20"/>
                <w:spacing w:val="10"/>
              </w:rPr>
              <w:t>0.001</w:t>
            </w:r>
          </w:p>
        </w:tc>
        <w:tc>
          <w:tcPr>
            <w:tcW w:w="868" w:type="dxa"/>
            <w:vAlign w:val="top"/>
            <w:tcBorders>
              <w:bottom w:val="single" w:color="231F20" w:sz="6" w:space="0"/>
            </w:tcBorders>
          </w:tcPr>
          <w:p>
            <w:pPr>
              <w:ind w:left="242"/>
              <w:spacing w:before="57" w:line="214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231F20"/>
                <w:spacing w:val="3"/>
                <w:position w:val="1"/>
              </w:rPr>
              <w:t>0.165</w:t>
            </w:r>
          </w:p>
        </w:tc>
        <w:tc>
          <w:tcPr>
            <w:tcW w:w="1678" w:type="dxa"/>
            <w:vAlign w:val="top"/>
            <w:tcBorders>
              <w:bottom w:val="single" w:color="231F20" w:sz="6" w:space="0"/>
            </w:tcBorders>
          </w:tcPr>
          <w:p>
            <w:pPr>
              <w:ind w:left="643"/>
              <w:spacing w:before="57" w:line="214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231F20"/>
                <w:spacing w:val="3"/>
                <w:position w:val="1"/>
              </w:rPr>
              <w:t>0.010</w:t>
            </w:r>
          </w:p>
        </w:tc>
        <w:tc>
          <w:tcPr>
            <w:tcW w:w="821" w:type="dxa"/>
            <w:vAlign w:val="top"/>
            <w:tcBorders>
              <w:bottom w:val="single" w:color="231F20" w:sz="6" w:space="0"/>
            </w:tcBorders>
          </w:tcPr>
          <w:p>
            <w:pPr>
              <w:ind w:left="205"/>
              <w:spacing w:before="57" w:line="214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231F20"/>
                <w:spacing w:val="3"/>
                <w:position w:val="1"/>
              </w:rPr>
              <w:t>0.837</w:t>
            </w:r>
          </w:p>
        </w:tc>
        <w:tc>
          <w:tcPr>
            <w:tcW w:w="930" w:type="dxa"/>
            <w:vAlign w:val="top"/>
            <w:tcBorders>
              <w:bottom w:val="single" w:color="231F20" w:sz="6" w:space="0"/>
            </w:tcBorders>
          </w:tcPr>
          <w:p>
            <w:pPr>
              <w:ind w:left="259"/>
              <w:spacing w:before="57" w:line="214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231F20"/>
                <w:spacing w:val="3"/>
                <w:position w:val="1"/>
              </w:rPr>
              <w:t>0.352</w:t>
            </w:r>
          </w:p>
        </w:tc>
      </w:tr>
    </w:tbl>
    <w:p>
      <w:pPr>
        <w:pStyle w:val="BodyText"/>
        <w:ind w:left="1090"/>
        <w:spacing w:before="44" w:line="211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1"/>
        </w:rPr>
        <w:t>注：</w:t>
      </w:r>
      <w:r>
        <w:rPr>
          <w:color w:val="231F20"/>
          <w:spacing w:val="-1"/>
        </w:rPr>
        <w:t>CAA</w:t>
      </w:r>
      <w:r>
        <w:rPr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为复杂性急性阑尾炎，</w:t>
      </w:r>
      <w:r>
        <w:rPr>
          <w:color w:val="231F20"/>
          <w:spacing w:val="-1"/>
        </w:rPr>
        <w:t>UCAA</w:t>
      </w:r>
      <w:r>
        <w:rPr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为急性非复杂性阑尾炎。</w:t>
      </w:r>
    </w:p>
    <w:p>
      <w:pPr>
        <w:spacing w:before="27"/>
        <w:rPr/>
      </w:pPr>
      <w:r/>
    </w:p>
    <w:p>
      <w:pPr>
        <w:sectPr>
          <w:type w:val="continuous"/>
          <w:pgSz w:w="12076" w:h="16498"/>
          <w:pgMar w:top="1412" w:right="1031" w:bottom="0" w:left="424" w:header="1096" w:footer="0" w:gutter="0"/>
          <w:cols w:equalWidth="0" w:num="1">
            <w:col w:w="10621" w:space="0"/>
          </w:cols>
        </w:sectPr>
        <w:rPr/>
      </w:pPr>
    </w:p>
    <w:p>
      <w:pPr>
        <w:ind w:left="1131"/>
        <w:spacing w:before="72" w:line="197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表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3"/>
        </w:rPr>
        <w:t xml:space="preserve"> </w:t>
      </w:r>
      <w:r>
        <w:rPr>
          <w:rFonts w:ascii="Arial" w:hAnsi="Arial" w:eastAsia="Arial" w:cs="Arial"/>
          <w:sz w:val="17"/>
          <w:szCs w:val="17"/>
          <w:b/>
          <w:bCs/>
          <w:color w:val="231F20"/>
          <w:spacing w:val="5"/>
        </w:rPr>
        <w:t>4</w:t>
      </w:r>
      <w:r>
        <w:rPr>
          <w:rFonts w:ascii="Arial" w:hAnsi="Arial" w:eastAsia="Arial" w:cs="Arial"/>
          <w:sz w:val="17"/>
          <w:szCs w:val="17"/>
          <w:b/>
          <w:bCs/>
          <w:color w:val="231F20"/>
          <w:spacing w:val="15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不同诊断方式对小儿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7"/>
          <w:szCs w:val="17"/>
          <w:b/>
          <w:bCs/>
          <w:color w:val="231F20"/>
        </w:rPr>
        <w:t>CAA</w:t>
      </w:r>
      <w:r>
        <w:rPr>
          <w:rFonts w:ascii="Arial" w:hAnsi="Arial" w:eastAsia="Arial" w:cs="Arial"/>
          <w:sz w:val="17"/>
          <w:szCs w:val="17"/>
          <w:b/>
          <w:bCs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的诊断结果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    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例</w:t>
      </w:r>
    </w:p>
    <w:tbl>
      <w:tblPr>
        <w:tblStyle w:val="TableNormal"/>
        <w:tblW w:w="4683" w:type="dxa"/>
        <w:tblInd w:w="70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174"/>
        <w:gridCol w:w="493"/>
        <w:gridCol w:w="676"/>
        <w:gridCol w:w="652"/>
        <w:gridCol w:w="688"/>
      </w:tblGrid>
      <w:tr>
        <w:trPr>
          <w:trHeight w:val="275" w:hRule="atLeast"/>
        </w:trPr>
        <w:tc>
          <w:tcPr>
            <w:tcW w:w="2667" w:type="dxa"/>
            <w:vAlign w:val="top"/>
            <w:gridSpan w:val="2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707"/>
              <w:spacing w:before="191" w:line="183" w:lineRule="auto"/>
              <w:rPr/>
            </w:pPr>
            <w:r>
              <w:rPr>
                <w:color w:val="231F20"/>
                <w:spacing w:val="8"/>
              </w:rPr>
              <w:t>诊断方式</w:t>
            </w:r>
          </w:p>
        </w:tc>
        <w:tc>
          <w:tcPr>
            <w:tcW w:w="1328" w:type="dxa"/>
            <w:vAlign w:val="top"/>
            <w:gridSpan w:val="2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09"/>
              <w:spacing w:before="49" w:line="177" w:lineRule="auto"/>
              <w:rPr/>
            </w:pPr>
            <w:r>
              <w:rPr>
                <w:color w:val="231F20"/>
                <w:spacing w:val="8"/>
              </w:rPr>
              <w:t>病理结果</w:t>
            </w:r>
          </w:p>
        </w:tc>
        <w:tc>
          <w:tcPr>
            <w:tcW w:w="688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168"/>
              <w:spacing w:before="191" w:line="185" w:lineRule="auto"/>
              <w:rPr/>
            </w:pPr>
            <w:r>
              <w:rPr>
                <w:color w:val="231F20"/>
                <w:spacing w:val="6"/>
              </w:rPr>
              <w:t>合计</w:t>
            </w:r>
          </w:p>
        </w:tc>
      </w:tr>
      <w:tr>
        <w:trPr>
          <w:trHeight w:val="277" w:hRule="atLeast"/>
        </w:trPr>
        <w:tc>
          <w:tcPr>
            <w:tcW w:w="2667" w:type="dxa"/>
            <w:vAlign w:val="top"/>
            <w:gridSpan w:val="2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6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296"/>
              <w:spacing w:before="49" w:line="218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231F20"/>
                <w:spacing w:val="5"/>
                <w:position w:val="1"/>
              </w:rPr>
              <w:t>+</w:t>
            </w:r>
          </w:p>
        </w:tc>
        <w:tc>
          <w:tcPr>
            <w:tcW w:w="65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290"/>
              <w:spacing w:before="144" w:line="80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231F20"/>
                <w:spacing w:val="18"/>
                <w:w w:val="125"/>
                <w:position w:val="-5"/>
              </w:rPr>
              <w:t>-</w:t>
            </w:r>
          </w:p>
        </w:tc>
        <w:tc>
          <w:tcPr>
            <w:tcW w:w="688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9" w:hRule="atLeast"/>
        </w:trPr>
        <w:tc>
          <w:tcPr>
            <w:tcW w:w="2174" w:type="dxa"/>
            <w:vAlign w:val="top"/>
            <w:vMerge w:val="restart"/>
            <w:tcBorders>
              <w:top w:val="single" w:color="231F20" w:sz="2" w:space="0"/>
              <w:bottom w:val="nil"/>
            </w:tcBorders>
          </w:tcPr>
          <w:p>
            <w:pPr>
              <w:pStyle w:val="TableText"/>
              <w:ind w:left="178"/>
              <w:spacing w:before="195" w:line="184" w:lineRule="auto"/>
              <w:rPr/>
            </w:pPr>
            <w:r>
              <w:rPr>
                <w:color w:val="231F20"/>
                <w:spacing w:val="7"/>
              </w:rPr>
              <w:t>高频超声</w:t>
            </w:r>
          </w:p>
        </w:tc>
        <w:tc>
          <w:tcPr>
            <w:tcW w:w="493" w:type="dxa"/>
            <w:vAlign w:val="top"/>
            <w:tcBorders>
              <w:top w:val="single" w:color="231F20" w:sz="2" w:space="0"/>
            </w:tcBorders>
          </w:tcPr>
          <w:p>
            <w:pPr>
              <w:ind w:left="201"/>
              <w:spacing w:before="51" w:line="218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231F20"/>
                <w:spacing w:val="5"/>
                <w:position w:val="1"/>
              </w:rPr>
              <w:t>+</w:t>
            </w:r>
          </w:p>
        </w:tc>
        <w:tc>
          <w:tcPr>
            <w:tcW w:w="676" w:type="dxa"/>
            <w:vAlign w:val="top"/>
            <w:tcBorders>
              <w:top w:val="single" w:color="231F20" w:sz="2" w:space="0"/>
            </w:tcBorders>
          </w:tcPr>
          <w:p>
            <w:pPr>
              <w:ind w:left="261"/>
              <w:spacing w:before="50" w:line="21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231F20"/>
                <w:position w:val="1"/>
              </w:rPr>
              <w:t>32</w:t>
            </w:r>
          </w:p>
        </w:tc>
        <w:tc>
          <w:tcPr>
            <w:tcW w:w="652" w:type="dxa"/>
            <w:vAlign w:val="top"/>
            <w:tcBorders>
              <w:top w:val="single" w:color="231F20" w:sz="2" w:space="0"/>
            </w:tcBorders>
          </w:tcPr>
          <w:p>
            <w:pPr>
              <w:ind w:left="338"/>
              <w:spacing w:before="50" w:line="21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231F20"/>
                <w:position w:val="1"/>
              </w:rPr>
              <w:t>5</w:t>
            </w:r>
          </w:p>
        </w:tc>
        <w:tc>
          <w:tcPr>
            <w:tcW w:w="688" w:type="dxa"/>
            <w:vAlign w:val="top"/>
            <w:tcBorders>
              <w:top w:val="single" w:color="231F20" w:sz="2" w:space="0"/>
            </w:tcBorders>
          </w:tcPr>
          <w:p>
            <w:pPr>
              <w:ind w:left="263"/>
              <w:spacing w:before="50" w:line="21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231F20"/>
                <w:position w:val="1"/>
              </w:rPr>
              <w:t>35</w:t>
            </w:r>
          </w:p>
        </w:tc>
      </w:tr>
      <w:tr>
        <w:trPr>
          <w:trHeight w:val="282" w:hRule="atLeast"/>
        </w:trPr>
        <w:tc>
          <w:tcPr>
            <w:tcW w:w="217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3" w:type="dxa"/>
            <w:vAlign w:val="top"/>
          </w:tcPr>
          <w:p>
            <w:pPr>
              <w:ind w:left="206"/>
              <w:spacing w:before="150" w:line="80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231F20"/>
                <w:spacing w:val="18"/>
                <w:w w:val="125"/>
                <w:position w:val="-5"/>
              </w:rPr>
              <w:t>-</w:t>
            </w:r>
          </w:p>
        </w:tc>
        <w:tc>
          <w:tcPr>
            <w:tcW w:w="676" w:type="dxa"/>
            <w:vAlign w:val="top"/>
          </w:tcPr>
          <w:p>
            <w:pPr>
              <w:ind w:left="273"/>
              <w:spacing w:before="54" w:line="218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231F20"/>
                <w:spacing w:val="-6"/>
                <w:position w:val="1"/>
              </w:rPr>
              <w:t>14</w:t>
            </w:r>
          </w:p>
        </w:tc>
        <w:tc>
          <w:tcPr>
            <w:tcW w:w="652" w:type="dxa"/>
            <w:vAlign w:val="top"/>
          </w:tcPr>
          <w:p>
            <w:pPr>
              <w:ind w:left="247"/>
              <w:spacing w:before="54" w:line="218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231F20"/>
                <w:spacing w:val="1"/>
                <w:position w:val="1"/>
              </w:rPr>
              <w:t>29</w:t>
            </w:r>
          </w:p>
        </w:tc>
        <w:tc>
          <w:tcPr>
            <w:tcW w:w="688" w:type="dxa"/>
            <w:vAlign w:val="top"/>
          </w:tcPr>
          <w:p>
            <w:pPr>
              <w:ind w:left="258"/>
              <w:spacing w:before="54" w:line="218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231F20"/>
                <w:spacing w:val="3"/>
                <w:position w:val="1"/>
              </w:rPr>
              <w:t>45</w:t>
            </w:r>
          </w:p>
        </w:tc>
      </w:tr>
      <w:tr>
        <w:trPr>
          <w:trHeight w:val="282" w:hRule="atLeast"/>
        </w:trPr>
        <w:tc>
          <w:tcPr>
            <w:tcW w:w="2174" w:type="dxa"/>
            <w:vAlign w:val="top"/>
            <w:vMerge w:val="restart"/>
            <w:tcBorders>
              <w:bottom w:val="nil"/>
            </w:tcBorders>
          </w:tcPr>
          <w:p>
            <w:pPr>
              <w:ind w:left="179"/>
              <w:spacing w:before="228" w:line="19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231F20"/>
                <w:spacing w:val="-1"/>
              </w:rPr>
              <w:t>CRP/ALB</w:t>
            </w:r>
          </w:p>
        </w:tc>
        <w:tc>
          <w:tcPr>
            <w:tcW w:w="493" w:type="dxa"/>
            <w:vAlign w:val="top"/>
          </w:tcPr>
          <w:p>
            <w:pPr>
              <w:ind w:left="201"/>
              <w:spacing w:before="57" w:line="215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231F20"/>
                <w:spacing w:val="5"/>
              </w:rPr>
              <w:t>+</w:t>
            </w:r>
          </w:p>
        </w:tc>
        <w:tc>
          <w:tcPr>
            <w:tcW w:w="676" w:type="dxa"/>
            <w:vAlign w:val="top"/>
          </w:tcPr>
          <w:p>
            <w:pPr>
              <w:ind w:left="261"/>
              <w:spacing w:before="56" w:line="216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231F20"/>
                <w:position w:val="1"/>
              </w:rPr>
              <w:t>35</w:t>
            </w:r>
          </w:p>
        </w:tc>
        <w:tc>
          <w:tcPr>
            <w:tcW w:w="652" w:type="dxa"/>
            <w:vAlign w:val="top"/>
          </w:tcPr>
          <w:p>
            <w:pPr>
              <w:ind w:left="334"/>
              <w:spacing w:before="56" w:line="216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231F20"/>
                <w:spacing w:val="1"/>
                <w:position w:val="1"/>
              </w:rPr>
              <w:t>4</w:t>
            </w:r>
          </w:p>
        </w:tc>
        <w:tc>
          <w:tcPr>
            <w:tcW w:w="688" w:type="dxa"/>
            <w:vAlign w:val="top"/>
          </w:tcPr>
          <w:p>
            <w:pPr>
              <w:ind w:left="263"/>
              <w:spacing w:before="56" w:line="216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231F20"/>
                <w:position w:val="1"/>
              </w:rPr>
              <w:t>39</w:t>
            </w:r>
          </w:p>
        </w:tc>
      </w:tr>
      <w:tr>
        <w:trPr>
          <w:trHeight w:val="280" w:hRule="atLeast"/>
        </w:trPr>
        <w:tc>
          <w:tcPr>
            <w:tcW w:w="217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3" w:type="dxa"/>
            <w:vAlign w:val="top"/>
          </w:tcPr>
          <w:p>
            <w:pPr>
              <w:ind w:left="206"/>
              <w:spacing w:before="153" w:line="7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231F20"/>
                <w:spacing w:val="18"/>
                <w:w w:val="125"/>
                <w:position w:val="-5"/>
              </w:rPr>
              <w:t>-</w:t>
            </w:r>
          </w:p>
        </w:tc>
        <w:tc>
          <w:tcPr>
            <w:tcW w:w="676" w:type="dxa"/>
            <w:vAlign w:val="top"/>
          </w:tcPr>
          <w:p>
            <w:pPr>
              <w:ind w:left="273"/>
              <w:spacing w:before="57" w:line="212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231F20"/>
                <w:spacing w:val="-6"/>
                <w:position w:val="1"/>
              </w:rPr>
              <w:t>11</w:t>
            </w:r>
          </w:p>
        </w:tc>
        <w:tc>
          <w:tcPr>
            <w:tcW w:w="652" w:type="dxa"/>
            <w:vAlign w:val="top"/>
          </w:tcPr>
          <w:p>
            <w:pPr>
              <w:ind w:left="250"/>
              <w:spacing w:before="57" w:line="212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231F20"/>
                <w:position w:val="1"/>
              </w:rPr>
              <w:t>30</w:t>
            </w:r>
          </w:p>
        </w:tc>
        <w:tc>
          <w:tcPr>
            <w:tcW w:w="688" w:type="dxa"/>
            <w:vAlign w:val="top"/>
          </w:tcPr>
          <w:p>
            <w:pPr>
              <w:ind w:left="258"/>
              <w:spacing w:before="57" w:line="212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231F20"/>
                <w:spacing w:val="3"/>
                <w:position w:val="1"/>
              </w:rPr>
              <w:t>41</w:t>
            </w:r>
          </w:p>
        </w:tc>
      </w:tr>
      <w:tr>
        <w:trPr>
          <w:trHeight w:val="282" w:hRule="atLeast"/>
        </w:trPr>
        <w:tc>
          <w:tcPr>
            <w:tcW w:w="217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78"/>
              <w:spacing w:before="207" w:line="184" w:lineRule="auto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6"/>
              </w:rPr>
              <w:t>高频超声联合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CRP</w:t>
            </w:r>
            <w:r>
              <w:rPr>
                <w:rFonts w:ascii="Times New Roman" w:hAnsi="Times New Roman" w:eastAsia="Times New Roman" w:cs="Times New Roman"/>
                <w:color w:val="231F20"/>
                <w:spacing w:val="6"/>
              </w:rPr>
              <w:t>/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ALB</w:t>
            </w:r>
          </w:p>
        </w:tc>
        <w:tc>
          <w:tcPr>
            <w:tcW w:w="493" w:type="dxa"/>
            <w:vAlign w:val="top"/>
          </w:tcPr>
          <w:p>
            <w:pPr>
              <w:ind w:left="201"/>
              <w:spacing w:before="61" w:line="211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231F20"/>
                <w:spacing w:val="5"/>
              </w:rPr>
              <w:t>+</w:t>
            </w:r>
          </w:p>
        </w:tc>
        <w:tc>
          <w:tcPr>
            <w:tcW w:w="676" w:type="dxa"/>
            <w:vAlign w:val="top"/>
          </w:tcPr>
          <w:p>
            <w:pPr>
              <w:ind w:left="256"/>
              <w:spacing w:before="61" w:line="211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231F20"/>
                <w:spacing w:val="3"/>
                <w:position w:val="1"/>
              </w:rPr>
              <w:t>42</w:t>
            </w:r>
          </w:p>
        </w:tc>
        <w:tc>
          <w:tcPr>
            <w:tcW w:w="652" w:type="dxa"/>
            <w:vAlign w:val="top"/>
          </w:tcPr>
          <w:p>
            <w:pPr>
              <w:ind w:left="338"/>
              <w:spacing w:before="61" w:line="211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231F20"/>
                <w:position w:val="1"/>
              </w:rPr>
              <w:t>5</w:t>
            </w:r>
          </w:p>
        </w:tc>
        <w:tc>
          <w:tcPr>
            <w:tcW w:w="688" w:type="dxa"/>
            <w:vAlign w:val="top"/>
          </w:tcPr>
          <w:p>
            <w:pPr>
              <w:ind w:left="258"/>
              <w:spacing w:before="61" w:line="211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231F20"/>
                <w:spacing w:val="3"/>
                <w:position w:val="1"/>
              </w:rPr>
              <w:t>47</w:t>
            </w:r>
          </w:p>
        </w:tc>
      </w:tr>
      <w:tr>
        <w:trPr>
          <w:trHeight w:val="287" w:hRule="atLeast"/>
        </w:trPr>
        <w:tc>
          <w:tcPr>
            <w:tcW w:w="2174" w:type="dxa"/>
            <w:vAlign w:val="top"/>
            <w:vMerge w:val="continue"/>
            <w:tcBorders>
              <w:bottom w:val="single" w:color="231F2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3" w:type="dxa"/>
            <w:vAlign w:val="top"/>
            <w:tcBorders>
              <w:bottom w:val="single" w:color="231F20" w:sz="6" w:space="0"/>
            </w:tcBorders>
          </w:tcPr>
          <w:p>
            <w:pPr>
              <w:ind w:left="206"/>
              <w:spacing w:before="158" w:line="7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231F20"/>
                <w:spacing w:val="18"/>
                <w:w w:val="125"/>
                <w:position w:val="-5"/>
              </w:rPr>
              <w:t>-</w:t>
            </w:r>
          </w:p>
        </w:tc>
        <w:tc>
          <w:tcPr>
            <w:tcW w:w="676" w:type="dxa"/>
            <w:vAlign w:val="top"/>
            <w:tcBorders>
              <w:bottom w:val="single" w:color="231F20" w:sz="6" w:space="0"/>
            </w:tcBorders>
          </w:tcPr>
          <w:p>
            <w:pPr>
              <w:ind w:left="346"/>
              <w:spacing w:before="62" w:line="21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231F20"/>
                <w:spacing w:val="1"/>
                <w:position w:val="1"/>
              </w:rPr>
              <w:t>4</w:t>
            </w:r>
          </w:p>
        </w:tc>
        <w:tc>
          <w:tcPr>
            <w:tcW w:w="652" w:type="dxa"/>
            <w:vAlign w:val="top"/>
            <w:tcBorders>
              <w:bottom w:val="single" w:color="231F20" w:sz="6" w:space="0"/>
            </w:tcBorders>
          </w:tcPr>
          <w:p>
            <w:pPr>
              <w:ind w:left="247"/>
              <w:spacing w:before="62" w:line="21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231F20"/>
                <w:spacing w:val="1"/>
                <w:position w:val="1"/>
              </w:rPr>
              <w:t>29</w:t>
            </w:r>
          </w:p>
        </w:tc>
        <w:tc>
          <w:tcPr>
            <w:tcW w:w="688" w:type="dxa"/>
            <w:vAlign w:val="top"/>
            <w:tcBorders>
              <w:bottom w:val="single" w:color="231F20" w:sz="6" w:space="0"/>
            </w:tcBorders>
          </w:tcPr>
          <w:p>
            <w:pPr>
              <w:ind w:left="263"/>
              <w:spacing w:before="62" w:line="21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231F20"/>
                <w:position w:val="1"/>
              </w:rPr>
              <w:t>33</w:t>
            </w:r>
          </w:p>
        </w:tc>
      </w:tr>
    </w:tbl>
    <w:p>
      <w:pPr>
        <w:pStyle w:val="BodyText"/>
        <w:ind w:left="731" w:right="465" w:firstLine="359"/>
        <w:spacing w:before="75" w:line="186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6"/>
        </w:rPr>
        <w:t>注：</w:t>
      </w:r>
      <w:r>
        <w:rPr>
          <w:color w:val="231F20"/>
          <w:spacing w:val="-6"/>
        </w:rPr>
        <w:t>CAA</w:t>
      </w:r>
      <w:r>
        <w:rPr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为复杂性急性阑尾炎，</w:t>
      </w:r>
      <w:r>
        <w:rPr>
          <w:color w:val="231F20"/>
          <w:spacing w:val="-6"/>
        </w:rPr>
        <w:t>CRP</w:t>
      </w:r>
      <w:r>
        <w:rPr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为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color w:val="231F20"/>
          <w:spacing w:val="-6"/>
        </w:rPr>
        <w:t>C</w:t>
      </w:r>
      <w:r>
        <w:rPr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反应蛋白，</w:t>
      </w:r>
      <w:r>
        <w:rPr>
          <w:color w:val="231F20"/>
          <w:spacing w:val="-6"/>
        </w:rPr>
        <w:t>ALB</w:t>
      </w:r>
      <w:r>
        <w:rPr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为白蛋白。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ind w:left="715"/>
        <w:spacing w:before="87" w:line="18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性阑尾炎类型，对后续治疗和避免并发症至关重要。</w:t>
      </w:r>
    </w:p>
    <w:p>
      <w:pPr>
        <w:pStyle w:val="BodyText"/>
        <w:ind w:left="714" w:right="257" w:firstLine="423"/>
        <w:spacing w:before="58" w:line="21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急性阑尾炎的传统诊断主要依赖临床表现和实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验室检查，如白细胞计数和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sz w:val="20"/>
          <w:szCs w:val="20"/>
          <w:color w:val="231F20"/>
        </w:rPr>
        <w:t>CRP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水平，但以上指标的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敏感性和特异性有限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，特别是在 </w:t>
      </w:r>
      <w:r>
        <w:rPr>
          <w:sz w:val="20"/>
          <w:szCs w:val="20"/>
          <w:color w:val="231F20"/>
        </w:rPr>
        <w:t>CAA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的早期诊断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中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12"/>
          <w:position w:val="7"/>
        </w:rPr>
        <w:t>［</w:t>
      </w:r>
      <w:r>
        <w:rPr>
          <w:sz w:val="12"/>
          <w:szCs w:val="12"/>
          <w:color w:val="231F20"/>
          <w:spacing w:val="12"/>
          <w:position w:val="7"/>
        </w:rPr>
        <w:t>7-8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12"/>
          <w:position w:val="7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。本研究将高频超声与炎症因子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检测相结合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诊断 </w:t>
      </w:r>
      <w:r>
        <w:rPr>
          <w:sz w:val="20"/>
          <w:szCs w:val="20"/>
          <w:color w:val="231F20"/>
        </w:rPr>
        <w:t>CAA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，结果显示 </w:t>
      </w:r>
      <w:r>
        <w:rPr>
          <w:sz w:val="20"/>
          <w:szCs w:val="20"/>
          <w:color w:val="231F20"/>
        </w:rPr>
        <w:t>CAA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组和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 xml:space="preserve"> </w:t>
      </w:r>
      <w:r>
        <w:rPr>
          <w:sz w:val="20"/>
          <w:szCs w:val="20"/>
          <w:color w:val="231F20"/>
        </w:rPr>
        <w:t>UCAA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组阑尾管腔直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径、管壁厚度和炎症因子水平比较，差异均有统计学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意义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。分析其原因：高频超声分辨力较高，可提供阑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尾管的扩张、周围组织的炎症程度和复杂性等重要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信息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7"/>
          <w:position w:val="8"/>
        </w:rPr>
        <w:t>［</w:t>
      </w:r>
      <w:r>
        <w:rPr>
          <w:sz w:val="12"/>
          <w:szCs w:val="12"/>
          <w:color w:val="231F20"/>
          <w:spacing w:val="7"/>
          <w:position w:val="8"/>
        </w:rPr>
        <w:t>9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7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。临床医师可通过高频超声检查观察阑尾塌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陷、腹腔积液和肠壁增厚等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1"/>
          <w:position w:val="7"/>
        </w:rPr>
        <w:t>［</w:t>
      </w:r>
      <w:r>
        <w:rPr>
          <w:sz w:val="12"/>
          <w:szCs w:val="12"/>
          <w:color w:val="231F20"/>
          <w:spacing w:val="1"/>
          <w:position w:val="7"/>
        </w:rPr>
        <w:t>10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1"/>
          <w:position w:val="7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</w:rPr>
        <w:t>CAA</w:t>
      </w:r>
      <w:r>
        <w:rPr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相关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的特异性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超声征象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。此外，医师还可通过评估附件区域是否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有自由液体、肠系膜增厚、局部腹膜炎等确定阑尾炎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的复杂性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1"/>
          <w:position w:val="7"/>
        </w:rPr>
        <w:t>［</w:t>
      </w:r>
      <w:r>
        <w:rPr>
          <w:sz w:val="12"/>
          <w:szCs w:val="12"/>
          <w:color w:val="231F20"/>
          <w:spacing w:val="1"/>
          <w:position w:val="7"/>
        </w:rPr>
        <w:t>11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1"/>
          <w:position w:val="7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。高频超声相较于传统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sz w:val="20"/>
          <w:szCs w:val="20"/>
          <w:color w:val="231F20"/>
        </w:rPr>
        <w:t>CT</w:t>
      </w:r>
      <w:r>
        <w:rPr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扫描和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</w:rPr>
        <w:t>MRI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具有无创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、无辐射和无痛的特点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，对患儿更安全可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  <w:position w:val="-1"/>
        </w:rPr>
        <w:t>靠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6"/>
          <w:position w:val="7"/>
        </w:rPr>
        <w:t>［</w:t>
      </w:r>
      <w:r>
        <w:rPr>
          <w:sz w:val="12"/>
          <w:szCs w:val="12"/>
          <w:color w:val="231F20"/>
          <w:spacing w:val="6"/>
          <w:position w:val="7"/>
        </w:rPr>
        <w:t>12-13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4"/>
          <w:position w:val="7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  <w:w w:val="56"/>
          <w:position w:val="-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  <w:position w:val="-1"/>
        </w:rPr>
        <w:t>是评估小儿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  <w:position w:val="-1"/>
        </w:rPr>
        <w:t xml:space="preserve"> </w:t>
      </w:r>
      <w:r>
        <w:rPr>
          <w:sz w:val="20"/>
          <w:szCs w:val="20"/>
          <w:color w:val="231F20"/>
          <w:position w:val="-1"/>
        </w:rPr>
        <w:t>CAA</w:t>
      </w:r>
      <w:r>
        <w:rPr>
          <w:sz w:val="20"/>
          <w:szCs w:val="20"/>
          <w:color w:val="231F20"/>
          <w:spacing w:val="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  <w:position w:val="-1"/>
        </w:rPr>
        <w:t>的首选方法之一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  <w:position w:val="-1"/>
        </w:rPr>
        <w:t>。本研究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sz w:val="20"/>
          <w:szCs w:val="20"/>
          <w:color w:val="231F20"/>
        </w:rPr>
        <w:t>CAA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组和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sz w:val="20"/>
          <w:szCs w:val="20"/>
          <w:color w:val="231F20"/>
        </w:rPr>
        <w:t>UCAA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组超声征象分析发现，</w:t>
      </w:r>
      <w:r>
        <w:rPr>
          <w:sz w:val="20"/>
          <w:szCs w:val="20"/>
          <w:color w:val="231F20"/>
        </w:rPr>
        <w:t>2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组的管壁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104" w:hanging="2"/>
        <w:spacing w:before="42" w:line="218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层次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、管腔积液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、内部回声占比差异均有统计学意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义，提示临床可将管壁层次、管腔积液、内部回声作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为鉴别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</w:rPr>
        <w:t>CAA</w:t>
      </w:r>
      <w:r>
        <w:rPr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</w:rPr>
        <w:t>UCAA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的特异性超声征象。</w:t>
      </w:r>
    </w:p>
    <w:p>
      <w:pPr>
        <w:pStyle w:val="BodyText"/>
        <w:ind w:right="104" w:firstLine="427"/>
        <w:spacing w:before="14" w:line="218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color w:val="231F20"/>
        </w:rPr>
        <w:t>CRP</w:t>
      </w:r>
      <w:r>
        <w:rPr>
          <w:sz w:val="20"/>
          <w:szCs w:val="20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是一种由肝脏合成的蛋白质，其水平在炎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症过程中迅速升高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。急性阑尾炎患者的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</w:rPr>
        <w:t>CRP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水平常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明显升高，尤其是在化脓性阑尾炎、坏疽和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穿孔性阑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尾炎等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sz w:val="20"/>
          <w:szCs w:val="20"/>
          <w:color w:val="231F20"/>
          <w:spacing w:val="-2"/>
        </w:rPr>
        <w:t>CAA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中，因此，</w:t>
      </w:r>
      <w:r>
        <w:rPr>
          <w:sz w:val="20"/>
          <w:szCs w:val="20"/>
          <w:color w:val="231F20"/>
          <w:spacing w:val="-2"/>
        </w:rPr>
        <w:t>CRP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水平有助于明确炎症反应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的发生，协助评估阑尾炎的严重程度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3"/>
          <w:position w:val="7"/>
        </w:rPr>
        <w:t>［</w:t>
      </w:r>
      <w:r>
        <w:rPr>
          <w:sz w:val="12"/>
          <w:szCs w:val="12"/>
          <w:color w:val="231F20"/>
          <w:spacing w:val="3"/>
          <w:position w:val="7"/>
        </w:rPr>
        <w:t>14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3"/>
          <w:position w:val="7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。</w:t>
      </w:r>
      <w:r>
        <w:rPr>
          <w:sz w:val="20"/>
          <w:szCs w:val="20"/>
          <w:color w:val="231F20"/>
        </w:rPr>
        <w:t>ALB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同样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是由肝脏合成，其在机体中具有多种功能，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包括维持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血液的渗透压、调节免疫反应等，</w:t>
      </w:r>
      <w:r>
        <w:rPr>
          <w:sz w:val="20"/>
          <w:szCs w:val="20"/>
          <w:color w:val="231F20"/>
        </w:rPr>
        <w:t>ALB</w:t>
      </w:r>
      <w:r>
        <w:rPr>
          <w:sz w:val="20"/>
          <w:szCs w:val="20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水平可反映机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体的营养状态和炎症程度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。急性阑尾炎患者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sz w:val="20"/>
          <w:szCs w:val="20"/>
          <w:color w:val="231F20"/>
        </w:rPr>
        <w:t>ALB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水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平常较低，主要原因是炎症反应导致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sz w:val="20"/>
          <w:szCs w:val="20"/>
          <w:color w:val="231F20"/>
        </w:rPr>
        <w:t>ALB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的合成减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少或分解加速，从而使血液中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sz w:val="20"/>
          <w:szCs w:val="20"/>
          <w:color w:val="231F20"/>
        </w:rPr>
        <w:t>ALB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水平的下降，因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此，</w:t>
      </w:r>
      <w:r>
        <w:rPr>
          <w:sz w:val="20"/>
          <w:szCs w:val="20"/>
          <w:color w:val="231F20"/>
        </w:rPr>
        <w:t>ALB</w:t>
      </w:r>
      <w:r>
        <w:rPr>
          <w:sz w:val="20"/>
          <w:szCs w:val="20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水平可作为评估炎症反应严重程度和预后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的指标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5"/>
          <w:position w:val="7"/>
        </w:rPr>
        <w:t>［</w:t>
      </w:r>
      <w:r>
        <w:rPr>
          <w:sz w:val="12"/>
          <w:szCs w:val="12"/>
          <w:color w:val="231F20"/>
          <w:spacing w:val="5"/>
          <w:position w:val="7"/>
        </w:rPr>
        <w:t>15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5"/>
          <w:position w:val="7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。但以上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5"/>
        </w:rPr>
        <w:t>2</w:t>
      </w:r>
      <w:r>
        <w:rPr>
          <w:sz w:val="20"/>
          <w:szCs w:val="20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种指标易受多种因素影响，其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单独作为评估指标的敏感性和特异性有限，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不足以鉴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别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sz w:val="20"/>
          <w:szCs w:val="20"/>
          <w:color w:val="231F20"/>
          <w:spacing w:val="-2"/>
        </w:rPr>
        <w:t>UCAA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sz w:val="20"/>
          <w:szCs w:val="20"/>
          <w:color w:val="231F20"/>
          <w:spacing w:val="-2"/>
        </w:rPr>
        <w:t>CAA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2"/>
          <w:position w:val="7"/>
        </w:rPr>
        <w:t>［</w:t>
      </w:r>
      <w:r>
        <w:rPr>
          <w:sz w:val="12"/>
          <w:szCs w:val="12"/>
          <w:color w:val="231F20"/>
          <w:spacing w:val="-2"/>
          <w:position w:val="7"/>
        </w:rPr>
        <w:t>16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2"/>
          <w:position w:val="7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。</w:t>
      </w:r>
      <w:r>
        <w:rPr>
          <w:sz w:val="20"/>
          <w:szCs w:val="20"/>
          <w:color w:val="231F20"/>
          <w:spacing w:val="-2"/>
        </w:rPr>
        <w:t>CRP/ALB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被认为是机体炎症与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营养状态的标志物，</w:t>
      </w:r>
      <w:r>
        <w:rPr>
          <w:sz w:val="20"/>
          <w:szCs w:val="20"/>
          <w:color w:val="231F20"/>
        </w:rPr>
        <w:t>CRP</w:t>
      </w:r>
      <w:r>
        <w:rPr>
          <w:sz w:val="20"/>
          <w:szCs w:val="20"/>
          <w:color w:val="231F20"/>
          <w:spacing w:val="10"/>
        </w:rPr>
        <w:t>/</w:t>
      </w:r>
      <w:r>
        <w:rPr>
          <w:sz w:val="20"/>
          <w:szCs w:val="20"/>
          <w:color w:val="231F20"/>
        </w:rPr>
        <w:t>ALB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与儿童幽门螺杆菌感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  <w:position w:val="-1"/>
        </w:rPr>
        <w:t>染、泌尿系统感染等炎性疾病密切相关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6"/>
          <w:position w:val="7"/>
        </w:rPr>
        <w:t>［</w:t>
      </w:r>
      <w:r>
        <w:rPr>
          <w:sz w:val="12"/>
          <w:szCs w:val="12"/>
          <w:color w:val="231F20"/>
          <w:spacing w:val="6"/>
          <w:position w:val="7"/>
        </w:rPr>
        <w:t>17-18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6"/>
          <w:position w:val="7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  <w:position w:val="-1"/>
        </w:rPr>
        <w:t>。本研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究发现，</w:t>
      </w:r>
      <w:r>
        <w:rPr>
          <w:sz w:val="20"/>
          <w:szCs w:val="20"/>
          <w:color w:val="231F20"/>
          <w:spacing w:val="-3"/>
        </w:rPr>
        <w:t>CRP/ALB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诊断小儿</w:t>
      </w:r>
      <w:r>
        <w:rPr>
          <w:sz w:val="20"/>
          <w:szCs w:val="20"/>
          <w:color w:val="231F20"/>
          <w:spacing w:val="-3"/>
        </w:rPr>
        <w:t>CAA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的</w:t>
      </w:r>
      <w:r>
        <w:rPr>
          <w:sz w:val="20"/>
          <w:szCs w:val="20"/>
          <w:color w:val="231F20"/>
          <w:spacing w:val="-3"/>
        </w:rPr>
        <w:t>AUC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为</w:t>
      </w:r>
      <w:r>
        <w:rPr>
          <w:sz w:val="20"/>
          <w:szCs w:val="20"/>
          <w:color w:val="231F20"/>
          <w:spacing w:val="-3"/>
        </w:rPr>
        <w:t>0.894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，高于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CRP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、</w:t>
      </w:r>
      <w:r>
        <w:rPr>
          <w:sz w:val="20"/>
          <w:szCs w:val="20"/>
          <w:color w:val="231F20"/>
          <w:spacing w:val="-8"/>
        </w:rPr>
        <w:t>ALB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（</w:t>
      </w:r>
      <w:r>
        <w:rPr>
          <w:sz w:val="20"/>
          <w:szCs w:val="20"/>
          <w:color w:val="231F20"/>
          <w:spacing w:val="-8"/>
        </w:rPr>
        <w:t>0.881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、</w:t>
      </w:r>
      <w:r>
        <w:rPr>
          <w:sz w:val="20"/>
          <w:szCs w:val="20"/>
          <w:color w:val="231F20"/>
          <w:spacing w:val="-8"/>
        </w:rPr>
        <w:t>0.719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6"/>
          <w:w w:val="96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说 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CRP/ALB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儿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CAA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的价值更高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。进一步分析发现，高频超声联合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CRP/ALB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断 </w:t>
      </w:r>
      <w:r>
        <w:rPr>
          <w:sz w:val="20"/>
          <w:szCs w:val="20"/>
          <w:color w:val="231F20"/>
          <w:spacing w:val="-2"/>
        </w:rPr>
        <w:t>CAA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为 </w:t>
      </w:r>
      <w:r>
        <w:rPr>
          <w:sz w:val="20"/>
          <w:szCs w:val="20"/>
          <w:color w:val="231F20"/>
          <w:spacing w:val="-2"/>
        </w:rPr>
        <w:t>93.48</w:t>
      </w:r>
      <w:r>
        <w:rPr>
          <w:rFonts w:ascii="NSimSun" w:hAnsi="NSimSun" w:eastAsia="NSimSun" w:cs="NSimSun"/>
          <w:sz w:val="20"/>
          <w:szCs w:val="20"/>
          <w:color w:val="231F20"/>
          <w:spacing w:val="-2"/>
        </w:rPr>
        <w:t>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，特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2"/>
        </w:rPr>
        <w:t>85.29</w:t>
      </w:r>
      <w:r>
        <w:rPr>
          <w:rFonts w:ascii="NSimSun" w:hAnsi="NSimSun" w:eastAsia="NSimSun" w:cs="NSimSun"/>
          <w:sz w:val="20"/>
          <w:szCs w:val="20"/>
          <w:color w:val="231F20"/>
          <w:spacing w:val="2"/>
        </w:rPr>
        <w:t>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，准确率为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 xml:space="preserve"> </w:t>
      </w:r>
      <w:r>
        <w:rPr>
          <w:sz w:val="20"/>
          <w:szCs w:val="20"/>
          <w:color w:val="231F20"/>
          <w:spacing w:val="2"/>
        </w:rPr>
        <w:t>90.00</w:t>
      </w:r>
      <w:r>
        <w:rPr>
          <w:rFonts w:ascii="NSimSun" w:hAnsi="NSimSun" w:eastAsia="NSimSun" w:cs="NSimSun"/>
          <w:sz w:val="20"/>
          <w:szCs w:val="20"/>
          <w:color w:val="231F20"/>
          <w:spacing w:val="2"/>
        </w:rPr>
        <w:t>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2"/>
        </w:rPr>
        <w:t>K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值为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sz w:val="20"/>
          <w:szCs w:val="20"/>
          <w:color w:val="231F20"/>
          <w:spacing w:val="2"/>
        </w:rPr>
        <w:t>0.794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，均高于两者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单独检测，提示联合检测可更准确地鉴别小儿急性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阑尾炎的病理分型。</w:t>
      </w:r>
    </w:p>
    <w:p>
      <w:pPr>
        <w:pStyle w:val="BodyText"/>
        <w:ind w:left="8" w:right="94" w:firstLine="412"/>
        <w:spacing w:line="19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综上所述，高频超声联合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 xml:space="preserve"> </w:t>
      </w:r>
      <w:r>
        <w:rPr>
          <w:sz w:val="20"/>
          <w:szCs w:val="20"/>
          <w:color w:val="231F20"/>
        </w:rPr>
        <w:t>CRP</w:t>
      </w:r>
      <w:r>
        <w:rPr>
          <w:sz w:val="20"/>
          <w:szCs w:val="20"/>
          <w:color w:val="231F20"/>
          <w:spacing w:val="7"/>
        </w:rPr>
        <w:t>/</w:t>
      </w:r>
      <w:r>
        <w:rPr>
          <w:sz w:val="20"/>
          <w:szCs w:val="20"/>
          <w:color w:val="231F20"/>
        </w:rPr>
        <w:t>ALB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是诊断小儿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CAA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的有效方法，可辅助医师进行后续的治疗决策。</w:t>
      </w:r>
    </w:p>
    <w:p>
      <w:pPr>
        <w:spacing w:line="191" w:lineRule="auto"/>
        <w:sectPr>
          <w:type w:val="continuous"/>
          <w:pgSz w:w="12076" w:h="16498"/>
          <w:pgMar w:top="1412" w:right="1031" w:bottom="0" w:left="424" w:header="1096" w:footer="0" w:gutter="0"/>
          <w:cols w:equalWidth="0" w:num="2">
            <w:col w:w="5727" w:space="100"/>
            <w:col w:w="4795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left="3642"/>
        <w:spacing w:before="55" w:line="243" w:lineRule="exact"/>
        <w:rPr>
          <w:rFonts w:ascii="MS Gothic" w:hAnsi="MS Gothic" w:eastAsia="MS Gothic" w:cs="MS Gothic"/>
          <w:sz w:val="17"/>
          <w:szCs w:val="17"/>
        </w:rPr>
      </w:pPr>
      <w:r>
        <w:drawing>
          <wp:anchor distT="0" distB="0" distL="0" distR="0" simplePos="0" relativeHeight="251678720" behindDoc="1" locked="0" layoutInCell="1" allowOverlap="1">
            <wp:simplePos x="0" y="0"/>
            <wp:positionH relativeFrom="column">
              <wp:posOffset>2309336</wp:posOffset>
            </wp:positionH>
            <wp:positionV relativeFrom="paragraph">
              <wp:posOffset>35185</wp:posOffset>
            </wp:positionV>
            <wp:extent cx="4312735" cy="127947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12735" cy="127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7696" behindDoc="1" locked="0" layoutInCell="1" allowOverlap="1">
            <wp:simplePos x="0" y="0"/>
            <wp:positionH relativeFrom="column">
              <wp:posOffset>449769</wp:posOffset>
            </wp:positionH>
            <wp:positionV relativeFrom="paragraph">
              <wp:posOffset>-1218718</wp:posOffset>
            </wp:positionV>
            <wp:extent cx="6229979" cy="2763772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9979" cy="2763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S Gothic" w:hAnsi="MS Gothic" w:eastAsia="MS Gothic" w:cs="MS Gothic"/>
          <w:sz w:val="17"/>
          <w:szCs w:val="17"/>
          <w:color w:val="FFFFFF"/>
          <w:spacing w:val="1"/>
          <w:position w:val="1"/>
        </w:rPr>
        <w:t>②a</w:t>
      </w:r>
      <w:r>
        <w:rPr>
          <w:rFonts w:ascii="MS Gothic" w:hAnsi="MS Gothic" w:eastAsia="MS Gothic" w:cs="MS Gothic"/>
          <w:sz w:val="17"/>
          <w:szCs w:val="17"/>
          <w:color w:val="FFFFFF"/>
          <w:spacing w:val="2"/>
          <w:position w:val="1"/>
        </w:rPr>
        <w:t xml:space="preserve">                                  </w:t>
      </w:r>
      <w:r>
        <w:rPr>
          <w:rFonts w:ascii="MS Gothic" w:hAnsi="MS Gothic" w:eastAsia="MS Gothic" w:cs="MS Gothic"/>
          <w:sz w:val="17"/>
          <w:szCs w:val="17"/>
          <w:color w:val="FFFFFF"/>
          <w:spacing w:val="1"/>
          <w:position w:val="1"/>
        </w:rPr>
        <w:t>②b</w:t>
      </w:r>
      <w:r>
        <w:rPr>
          <w:rFonts w:ascii="MS Gothic" w:hAnsi="MS Gothic" w:eastAsia="MS Gothic" w:cs="MS Gothic"/>
          <w:sz w:val="17"/>
          <w:szCs w:val="17"/>
          <w:color w:val="FFFFFF"/>
          <w:spacing w:val="2"/>
          <w:position w:val="1"/>
        </w:rPr>
        <w:t xml:space="preserve">                                    </w:t>
      </w:r>
      <w:r>
        <w:rPr>
          <w:rFonts w:ascii="MS Gothic" w:hAnsi="MS Gothic" w:eastAsia="MS Gothic" w:cs="MS Gothic"/>
          <w:sz w:val="17"/>
          <w:szCs w:val="17"/>
          <w:color w:val="FFFFFF"/>
          <w:spacing w:val="1"/>
          <w:position w:val="2"/>
        </w:rPr>
        <w:t>③a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ind w:left="4021" w:right="57" w:firstLine="15"/>
        <w:spacing w:before="73" w:line="229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图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7"/>
          <w:szCs w:val="17"/>
          <w:b/>
          <w:bCs/>
          <w:color w:val="231F20"/>
          <w:spacing w:val="-4"/>
        </w:rPr>
        <w:t>2 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化脓性阑尾炎超声声像图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3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注：患儿，女，</w:t>
      </w:r>
      <w:r>
        <w:rPr>
          <w:rFonts w:ascii="MS Gothic" w:hAnsi="MS Gothic" w:eastAsia="MS Gothic" w:cs="MS Gothic"/>
          <w:sz w:val="17"/>
          <w:szCs w:val="17"/>
          <w:color w:val="231F20"/>
          <w:spacing w:val="-4"/>
        </w:rPr>
        <w:t>8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岁，阑尾明显肿大，内径约 </w:t>
      </w:r>
      <w:r>
        <w:rPr>
          <w:rFonts w:ascii="MS Gothic" w:hAnsi="MS Gothic" w:eastAsia="MS Gothic" w:cs="MS Gothic"/>
          <w:sz w:val="17"/>
          <w:szCs w:val="17"/>
          <w:color w:val="231F20"/>
          <w:spacing w:val="-4"/>
        </w:rPr>
        <w:t>11</w:t>
      </w:r>
      <w:r>
        <w:rPr>
          <w:rFonts w:ascii="MS Gothic" w:hAnsi="MS Gothic" w:eastAsia="MS Gothic" w:cs="MS Gothic"/>
          <w:sz w:val="17"/>
          <w:szCs w:val="17"/>
          <w:color w:val="231F20"/>
          <w:spacing w:val="-33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231F20"/>
          <w:spacing w:val="-4"/>
        </w:rPr>
        <w:t>mm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，管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壁增厚，壁层结构模糊，腔内呈低或无回声，阑尾周围可见局限性积液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，阑尾系膜回声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增粗增强，周围肠蠕动明显减弱    图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7"/>
          <w:szCs w:val="17"/>
          <w:b/>
          <w:bCs/>
          <w:color w:val="231F20"/>
          <w:spacing w:val="-1"/>
        </w:rPr>
        <w:t>3 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阑尾穿孔后改变    注：患儿，男，</w:t>
      </w:r>
      <w:r>
        <w:rPr>
          <w:rFonts w:ascii="MS Gothic" w:hAnsi="MS Gothic" w:eastAsia="MS Gothic" w:cs="MS Gothic"/>
          <w:sz w:val="17"/>
          <w:szCs w:val="17"/>
          <w:color w:val="231F20"/>
          <w:spacing w:val="-1"/>
        </w:rPr>
        <w:t>11</w:t>
      </w:r>
      <w:r>
        <w:rPr>
          <w:rFonts w:ascii="MS Gothic" w:hAnsi="MS Gothic" w:eastAsia="MS Gothic" w:cs="MS Gothic"/>
          <w:sz w:val="17"/>
          <w:szCs w:val="17"/>
          <w:color w:val="231F20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岁，下腹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6"/>
        </w:rPr>
        <w:t>可见一大小约</w:t>
      </w:r>
      <w:r>
        <w:rPr>
          <w:rFonts w:ascii="MS Gothic" w:hAnsi="MS Gothic" w:eastAsia="MS Gothic" w:cs="MS Gothic"/>
          <w:sz w:val="17"/>
          <w:szCs w:val="17"/>
          <w:color w:val="231F20"/>
          <w:spacing w:val="16"/>
        </w:rPr>
        <w:t>71</w:t>
      </w:r>
      <w:r>
        <w:rPr>
          <w:rFonts w:ascii="MS Gothic" w:hAnsi="MS Gothic" w:eastAsia="MS Gothic" w:cs="MS Gothic"/>
          <w:sz w:val="17"/>
          <w:szCs w:val="17"/>
          <w:color w:val="231F20"/>
          <w:spacing w:val="-9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231F20"/>
        </w:rPr>
        <w:t>mm</w:t>
      </w:r>
      <w:r>
        <w:rPr>
          <w:rFonts w:ascii="MS Gothic" w:hAnsi="MS Gothic" w:eastAsia="MS Gothic" w:cs="MS Gothic"/>
          <w:sz w:val="17"/>
          <w:szCs w:val="17"/>
          <w:color w:val="231F20"/>
          <w:spacing w:val="-35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16"/>
        </w:rPr>
        <w:t>×</w:t>
      </w:r>
      <w:r>
        <w:rPr>
          <w:rFonts w:ascii="MS Gothic" w:hAnsi="MS Gothic" w:eastAsia="MS Gothic" w:cs="MS Gothic"/>
          <w:sz w:val="17"/>
          <w:szCs w:val="17"/>
          <w:color w:val="231F20"/>
          <w:spacing w:val="16"/>
        </w:rPr>
        <w:t>48</w:t>
      </w:r>
      <w:r>
        <w:rPr>
          <w:rFonts w:ascii="MS Gothic" w:hAnsi="MS Gothic" w:eastAsia="MS Gothic" w:cs="MS Gothic"/>
          <w:sz w:val="17"/>
          <w:szCs w:val="17"/>
          <w:color w:val="231F20"/>
          <w:spacing w:val="-25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231F20"/>
        </w:rPr>
        <w:t>mm</w:t>
      </w:r>
      <w:r>
        <w:rPr>
          <w:rFonts w:ascii="MS Gothic" w:hAnsi="MS Gothic" w:eastAsia="MS Gothic" w:cs="MS Gothic"/>
          <w:sz w:val="17"/>
          <w:szCs w:val="17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6"/>
        </w:rPr>
        <w:t>的复合型回声团，与周围组织分界不清，内回声不均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匀，可见强弱不等回声混杂，</w:t>
      </w:r>
      <w:r>
        <w:rPr>
          <w:rFonts w:ascii="MS Gothic" w:hAnsi="MS Gothic" w:eastAsia="MS Gothic" w:cs="MS Gothic"/>
          <w:sz w:val="17"/>
          <w:szCs w:val="17"/>
          <w:color w:val="231F20"/>
        </w:rPr>
        <w:t>CDFI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示团块内部血流未探及</w:t>
      </w:r>
    </w:p>
    <w:p>
      <w:pPr>
        <w:ind w:left="3602"/>
        <w:spacing w:before="59" w:line="239" w:lineRule="auto"/>
        <w:rPr>
          <w:rFonts w:ascii="MS Gothic" w:hAnsi="MS Gothic" w:eastAsia="MS Gothic" w:cs="MS Gothic"/>
          <w:sz w:val="17"/>
          <w:szCs w:val="17"/>
        </w:rPr>
      </w:pPr>
      <w:r>
        <w:drawing>
          <wp:anchor distT="0" distB="0" distL="0" distR="0" simplePos="0" relativeHeight="251679744" behindDoc="1" locked="0" layoutInCell="1" allowOverlap="1">
            <wp:simplePos x="0" y="0"/>
            <wp:positionH relativeFrom="column">
              <wp:posOffset>2284173</wp:posOffset>
            </wp:positionH>
            <wp:positionV relativeFrom="paragraph">
              <wp:posOffset>37816</wp:posOffset>
            </wp:positionV>
            <wp:extent cx="113375" cy="113376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3375" cy="113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S Gothic" w:hAnsi="MS Gothic" w:eastAsia="MS Gothic" w:cs="MS Gothic"/>
          <w:sz w:val="17"/>
          <w:szCs w:val="17"/>
          <w:color w:val="FFFFFF"/>
          <w:spacing w:val="3"/>
        </w:rPr>
        <w:t>③b</w:t>
      </w:r>
    </w:p>
    <w:p>
      <w:pPr>
        <w:spacing w:before="13"/>
        <w:rPr/>
      </w:pPr>
      <w:r/>
    </w:p>
    <w:p>
      <w:pPr>
        <w:sectPr>
          <w:headerReference w:type="default" r:id="rId6"/>
          <w:pgSz w:w="12076" w:h="16498"/>
          <w:pgMar w:top="1412" w:right="1079" w:bottom="0" w:left="424" w:header="1096" w:footer="0" w:gutter="0"/>
          <w:cols w:equalWidth="0" w:num="1">
            <w:col w:w="10572" w:space="0"/>
          </w:cols>
        </w:sectPr>
        <w:rPr/>
      </w:pPr>
    </w:p>
    <w:p>
      <w:pPr>
        <w:ind w:left="2460"/>
        <w:spacing w:before="197" w:line="268" w:lineRule="exact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2"/>
          <w:position w:val="1"/>
        </w:rPr>
        <w:t>［参考文献］</w:t>
      </w:r>
    </w:p>
    <w:p>
      <w:pPr>
        <w:ind w:left="1075" w:right="204" w:hanging="426"/>
        <w:spacing w:before="212" w:line="227" w:lineRule="auto"/>
        <w:rPr>
          <w:rFonts w:ascii="MS Gothic" w:hAnsi="MS Gothic" w:eastAsia="MS Gothic" w:cs="MS Gothic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［</w:t>
      </w:r>
      <w:r>
        <w:rPr>
          <w:rFonts w:ascii="MS Gothic" w:hAnsi="MS Gothic" w:eastAsia="MS Gothic" w:cs="MS Gothic"/>
          <w:sz w:val="17"/>
          <w:szCs w:val="17"/>
          <w:color w:val="231F20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王天明，张国琴，李廷俊，等 </w:t>
      </w:r>
      <w:r>
        <w:rPr>
          <w:rFonts w:ascii="MS Gothic" w:hAnsi="MS Gothic" w:eastAsia="MS Gothic" w:cs="MS Gothic"/>
          <w:sz w:val="17"/>
          <w:szCs w:val="17"/>
          <w:color w:val="231F20"/>
        </w:rPr>
        <w:t>.</w:t>
      </w:r>
      <w:r>
        <w:rPr>
          <w:rFonts w:ascii="MS Gothic" w:hAnsi="MS Gothic" w:eastAsia="MS Gothic" w:cs="MS Gothic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五岁以内儿童复杂性阑尾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炎的临床预测模型探索［</w:t>
      </w:r>
      <w:r>
        <w:rPr>
          <w:rFonts w:ascii="MS Gothic" w:hAnsi="MS Gothic" w:eastAsia="MS Gothic" w:cs="MS Gothic"/>
          <w:sz w:val="17"/>
          <w:szCs w:val="17"/>
          <w:color w:val="231F20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］</w:t>
      </w:r>
      <w:r>
        <w:rPr>
          <w:rFonts w:ascii="MS Gothic" w:hAnsi="MS Gothic" w:eastAsia="MS Gothic" w:cs="MS Gothic"/>
          <w:sz w:val="17"/>
          <w:szCs w:val="17"/>
          <w:color w:val="231F20"/>
        </w:rPr>
        <w:t>.</w:t>
      </w:r>
      <w:r>
        <w:rPr>
          <w:rFonts w:ascii="MS Gothic" w:hAnsi="MS Gothic" w:eastAsia="MS Gothic" w:cs="MS Gothic"/>
          <w:sz w:val="17"/>
          <w:szCs w:val="17"/>
          <w:color w:val="231F20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中国小儿急救医学，</w:t>
      </w:r>
      <w:r>
        <w:rPr>
          <w:rFonts w:ascii="MS Gothic" w:hAnsi="MS Gothic" w:eastAsia="MS Gothic" w:cs="MS Gothic"/>
          <w:sz w:val="17"/>
          <w:szCs w:val="17"/>
          <w:color w:val="231F20"/>
        </w:rPr>
        <w:t>2023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， </w:t>
      </w:r>
      <w:r>
        <w:rPr>
          <w:rFonts w:ascii="MS Gothic" w:hAnsi="MS Gothic" w:eastAsia="MS Gothic" w:cs="MS Gothic"/>
          <w:sz w:val="17"/>
          <w:szCs w:val="17"/>
          <w:color w:val="231F20"/>
        </w:rPr>
        <w:t>30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（</w:t>
      </w:r>
      <w:r>
        <w:rPr>
          <w:rFonts w:ascii="MS Gothic" w:hAnsi="MS Gothic" w:eastAsia="MS Gothic" w:cs="MS Gothic"/>
          <w:sz w:val="17"/>
          <w:szCs w:val="17"/>
          <w:color w:val="231F20"/>
        </w:rPr>
        <w:t>4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9"/>
          <w:w w:val="62"/>
        </w:rPr>
        <w:t>）：</w:t>
      </w:r>
      <w:r>
        <w:rPr>
          <w:rFonts w:ascii="MS Gothic" w:hAnsi="MS Gothic" w:eastAsia="MS Gothic" w:cs="MS Gothic"/>
          <w:sz w:val="17"/>
          <w:szCs w:val="17"/>
          <w:color w:val="231F20"/>
        </w:rPr>
        <w:t>286</w:t>
      </w:r>
      <w:r>
        <w:rPr>
          <w:rFonts w:ascii="Yu Gothic UI Light" w:hAnsi="Yu Gothic UI Light" w:eastAsia="Yu Gothic UI Light" w:cs="Yu Gothic UI Light"/>
          <w:sz w:val="17"/>
          <w:szCs w:val="17"/>
          <w:color w:val="231F20"/>
        </w:rPr>
        <w:t>-</w:t>
      </w:r>
      <w:r>
        <w:rPr>
          <w:rFonts w:ascii="MS Gothic" w:hAnsi="MS Gothic" w:eastAsia="MS Gothic" w:cs="MS Gothic"/>
          <w:sz w:val="17"/>
          <w:szCs w:val="17"/>
          <w:color w:val="231F20"/>
        </w:rPr>
        <w:t>290.</w:t>
      </w:r>
    </w:p>
    <w:p>
      <w:pPr>
        <w:ind w:left="1076" w:right="258" w:hanging="427"/>
        <w:spacing w:before="38" w:line="243" w:lineRule="auto"/>
        <w:rPr>
          <w:rFonts w:ascii="MS Gothic" w:hAnsi="MS Gothic" w:eastAsia="MS Gothic" w:cs="MS Gothic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2"/>
        </w:rPr>
        <w:t>［</w:t>
      </w:r>
      <w:r>
        <w:rPr>
          <w:rFonts w:ascii="MS Gothic" w:hAnsi="MS Gothic" w:eastAsia="MS Gothic" w:cs="MS Gothic"/>
          <w:sz w:val="17"/>
          <w:szCs w:val="17"/>
          <w:color w:val="231F20"/>
          <w:spacing w:val="12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2"/>
        </w:rPr>
        <w:t>］ </w:t>
      </w:r>
      <w:r>
        <w:rPr>
          <w:rFonts w:ascii="MS Gothic" w:hAnsi="MS Gothic" w:eastAsia="MS Gothic" w:cs="MS Gothic"/>
          <w:sz w:val="17"/>
          <w:szCs w:val="17"/>
          <w:color w:val="231F20"/>
          <w:spacing w:val="12"/>
        </w:rPr>
        <w:t>PERROTTA</w:t>
      </w:r>
      <w:r>
        <w:rPr>
          <w:rFonts w:ascii="MS Gothic" w:hAnsi="MS Gothic" w:eastAsia="MS Gothic" w:cs="MS Gothic"/>
          <w:sz w:val="17"/>
          <w:szCs w:val="17"/>
          <w:color w:val="231F20"/>
          <w:spacing w:val="51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231F20"/>
          <w:spacing w:val="12"/>
        </w:rPr>
        <w:t>G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2"/>
        </w:rPr>
        <w:t>，</w:t>
      </w:r>
      <w:r>
        <w:rPr>
          <w:rFonts w:ascii="MS Gothic" w:hAnsi="MS Gothic" w:eastAsia="MS Gothic" w:cs="MS Gothic"/>
          <w:sz w:val="17"/>
          <w:szCs w:val="17"/>
          <w:color w:val="231F20"/>
          <w:spacing w:val="12"/>
        </w:rPr>
        <w:t>GEROPOULOS</w:t>
      </w:r>
      <w:r>
        <w:rPr>
          <w:rFonts w:ascii="MS Gothic" w:hAnsi="MS Gothic" w:eastAsia="MS Gothic" w:cs="MS Gothic"/>
          <w:sz w:val="17"/>
          <w:szCs w:val="17"/>
          <w:color w:val="231F20"/>
          <w:spacing w:val="50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231F20"/>
          <w:spacing w:val="12"/>
        </w:rPr>
        <w:t>G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2"/>
        </w:rPr>
        <w:t>，</w:t>
      </w:r>
      <w:r>
        <w:rPr>
          <w:rFonts w:ascii="MS Gothic" w:hAnsi="MS Gothic" w:eastAsia="MS Gothic" w:cs="MS Gothic"/>
          <w:sz w:val="17"/>
          <w:szCs w:val="17"/>
          <w:color w:val="231F20"/>
          <w:spacing w:val="12"/>
        </w:rPr>
        <w:t>BHAN</w:t>
      </w:r>
      <w:r>
        <w:rPr>
          <w:rFonts w:ascii="MS Gothic" w:hAnsi="MS Gothic" w:eastAsia="MS Gothic" w:cs="MS Gothic"/>
          <w:sz w:val="17"/>
          <w:szCs w:val="17"/>
          <w:color w:val="231F20"/>
          <w:spacing w:val="50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231F20"/>
          <w:spacing w:val="12"/>
        </w:rPr>
        <w:t>C.</w:t>
      </w:r>
      <w:r>
        <w:rPr>
          <w:rFonts w:ascii="MS Gothic" w:hAnsi="MS Gothic" w:eastAsia="MS Gothic" w:cs="MS Gothic"/>
          <w:sz w:val="17"/>
          <w:szCs w:val="17"/>
          <w:color w:val="231F20"/>
          <w:spacing w:val="43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231F20"/>
          <w:spacing w:val="12"/>
        </w:rPr>
        <w:t>The</w:t>
      </w:r>
      <w:r>
        <w:rPr>
          <w:rFonts w:ascii="MS Gothic" w:hAnsi="MS Gothic" w:eastAsia="MS Gothic" w:cs="MS Gothic"/>
          <w:sz w:val="17"/>
          <w:szCs w:val="17"/>
          <w:color w:val="231F20"/>
          <w:spacing w:val="45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231F20"/>
          <w:spacing w:val="12"/>
        </w:rPr>
        <w:t>role</w:t>
      </w:r>
      <w:r>
        <w:rPr>
          <w:rFonts w:ascii="MS Gothic" w:hAnsi="MS Gothic" w:eastAsia="MS Gothic" w:cs="MS Gothic"/>
          <w:sz w:val="17"/>
          <w:szCs w:val="17"/>
          <w:color w:val="231F20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231F20"/>
          <w:spacing w:val="-12"/>
        </w:rPr>
        <w:t>of</w:t>
      </w:r>
      <w:r>
        <w:rPr>
          <w:rFonts w:ascii="MS Gothic" w:hAnsi="MS Gothic" w:eastAsia="MS Gothic" w:cs="MS Gothic"/>
          <w:sz w:val="17"/>
          <w:szCs w:val="17"/>
          <w:color w:val="231F20"/>
          <w:spacing w:val="30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231F20"/>
          <w:spacing w:val="-12"/>
        </w:rPr>
        <w:t>imaging</w:t>
      </w:r>
      <w:r>
        <w:rPr>
          <w:rFonts w:ascii="MS Gothic" w:hAnsi="MS Gothic" w:eastAsia="MS Gothic" w:cs="MS Gothic"/>
          <w:sz w:val="17"/>
          <w:szCs w:val="17"/>
          <w:color w:val="231F20"/>
          <w:spacing w:val="41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231F20"/>
          <w:spacing w:val="-12"/>
        </w:rPr>
        <w:t>in</w:t>
      </w:r>
      <w:r>
        <w:rPr>
          <w:rFonts w:ascii="MS Gothic" w:hAnsi="MS Gothic" w:eastAsia="MS Gothic" w:cs="MS Gothic"/>
          <w:sz w:val="17"/>
          <w:szCs w:val="17"/>
          <w:color w:val="231F20"/>
          <w:spacing w:val="38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231F20"/>
          <w:spacing w:val="-12"/>
        </w:rPr>
        <w:t>the</w:t>
      </w:r>
      <w:r>
        <w:rPr>
          <w:rFonts w:ascii="MS Gothic" w:hAnsi="MS Gothic" w:eastAsia="MS Gothic" w:cs="MS Gothic"/>
          <w:sz w:val="17"/>
          <w:szCs w:val="17"/>
          <w:color w:val="231F20"/>
          <w:spacing w:val="41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231F20"/>
          <w:spacing w:val="-12"/>
        </w:rPr>
        <w:t>diagnosis</w:t>
      </w:r>
      <w:r>
        <w:rPr>
          <w:rFonts w:ascii="MS Gothic" w:hAnsi="MS Gothic" w:eastAsia="MS Gothic" w:cs="MS Gothic"/>
          <w:sz w:val="17"/>
          <w:szCs w:val="17"/>
          <w:color w:val="231F20"/>
          <w:spacing w:val="40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231F20"/>
          <w:spacing w:val="-12"/>
        </w:rPr>
        <w:t>of</w:t>
      </w:r>
      <w:r>
        <w:rPr>
          <w:rFonts w:ascii="MS Gothic" w:hAnsi="MS Gothic" w:eastAsia="MS Gothic" w:cs="MS Gothic"/>
          <w:sz w:val="17"/>
          <w:szCs w:val="17"/>
          <w:color w:val="231F20"/>
          <w:spacing w:val="30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231F20"/>
          <w:spacing w:val="-12"/>
        </w:rPr>
        <w:t>acute</w:t>
      </w:r>
      <w:r>
        <w:rPr>
          <w:rFonts w:ascii="MS Gothic" w:hAnsi="MS Gothic" w:eastAsia="MS Gothic" w:cs="MS Gothic"/>
          <w:sz w:val="17"/>
          <w:szCs w:val="17"/>
          <w:color w:val="231F20"/>
          <w:spacing w:val="41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231F20"/>
          <w:spacing w:val="-12"/>
        </w:rPr>
        <w:t>app</w:t>
      </w:r>
      <w:r>
        <w:rPr>
          <w:rFonts w:ascii="MS Gothic" w:hAnsi="MS Gothic" w:eastAsia="MS Gothic" w:cs="MS Gothic"/>
          <w:sz w:val="17"/>
          <w:szCs w:val="17"/>
          <w:color w:val="231F20"/>
          <w:spacing w:val="-13"/>
        </w:rPr>
        <w:t>endicitis</w:t>
      </w:r>
      <w:r>
        <w:rPr>
          <w:rFonts w:ascii="MS Gothic" w:hAnsi="MS Gothic" w:eastAsia="MS Gothic" w:cs="MS Gothic"/>
          <w:sz w:val="17"/>
          <w:szCs w:val="17"/>
          <w:color w:val="231F20"/>
          <w:spacing w:val="40"/>
          <w:w w:val="101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231F20"/>
          <w:spacing w:val="-13"/>
        </w:rPr>
        <w:t>dur⁃</w:t>
      </w:r>
      <w:r>
        <w:rPr>
          <w:rFonts w:ascii="MS Gothic" w:hAnsi="MS Gothic" w:eastAsia="MS Gothic" w:cs="MS Gothic"/>
          <w:sz w:val="17"/>
          <w:szCs w:val="17"/>
          <w:color w:val="231F20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231F20"/>
          <w:spacing w:val="-5"/>
        </w:rPr>
        <w:t>ing</w:t>
      </w:r>
      <w:r>
        <w:rPr>
          <w:rFonts w:ascii="MS Gothic" w:hAnsi="MS Gothic" w:eastAsia="MS Gothic" w:cs="MS Gothic"/>
          <w:sz w:val="17"/>
          <w:szCs w:val="17"/>
          <w:color w:val="231F20"/>
          <w:spacing w:val="-5"/>
        </w:rPr>
        <w:t xml:space="preserve">  </w:t>
      </w:r>
      <w:r>
        <w:rPr>
          <w:rFonts w:ascii="MS Gothic" w:hAnsi="MS Gothic" w:eastAsia="MS Gothic" w:cs="MS Gothic"/>
          <w:sz w:val="17"/>
          <w:szCs w:val="17"/>
          <w:color w:val="231F20"/>
          <w:spacing w:val="-5"/>
        </w:rPr>
        <w:t>the</w:t>
      </w:r>
      <w:r>
        <w:rPr>
          <w:rFonts w:ascii="MS Gothic" w:hAnsi="MS Gothic" w:eastAsia="MS Gothic" w:cs="MS Gothic"/>
          <w:sz w:val="17"/>
          <w:szCs w:val="17"/>
          <w:color w:val="231F20"/>
          <w:spacing w:val="-5"/>
        </w:rPr>
        <w:t xml:space="preserve">  </w:t>
      </w:r>
      <w:r>
        <w:rPr>
          <w:rFonts w:ascii="MS Gothic" w:hAnsi="MS Gothic" w:eastAsia="MS Gothic" w:cs="MS Gothic"/>
          <w:sz w:val="17"/>
          <w:szCs w:val="17"/>
          <w:color w:val="231F20"/>
          <w:spacing w:val="-5"/>
        </w:rPr>
        <w:t>COVID</w:t>
      </w:r>
      <w:r>
        <w:rPr>
          <w:rFonts w:ascii="Yu Gothic UI Light" w:hAnsi="Yu Gothic UI Light" w:eastAsia="Yu Gothic UI Light" w:cs="Yu Gothic UI Light"/>
          <w:sz w:val="17"/>
          <w:szCs w:val="17"/>
          <w:color w:val="231F20"/>
          <w:spacing w:val="-5"/>
        </w:rPr>
        <w:t>-</w:t>
      </w:r>
      <w:r>
        <w:rPr>
          <w:rFonts w:ascii="MS Gothic" w:hAnsi="MS Gothic" w:eastAsia="MS Gothic" w:cs="MS Gothic"/>
          <w:sz w:val="17"/>
          <w:szCs w:val="17"/>
          <w:color w:val="231F20"/>
          <w:spacing w:val="-5"/>
        </w:rPr>
        <w:t>19</w:t>
      </w:r>
      <w:r>
        <w:rPr>
          <w:rFonts w:ascii="MS Gothic" w:hAnsi="MS Gothic" w:eastAsia="MS Gothic" w:cs="MS Gothic"/>
          <w:sz w:val="17"/>
          <w:szCs w:val="17"/>
          <w:color w:val="231F20"/>
        </w:rPr>
        <w:t xml:space="preserve">  </w:t>
      </w:r>
      <w:r>
        <w:rPr>
          <w:rFonts w:ascii="MS Gothic" w:hAnsi="MS Gothic" w:eastAsia="MS Gothic" w:cs="MS Gothic"/>
          <w:sz w:val="17"/>
          <w:szCs w:val="17"/>
          <w:color w:val="231F20"/>
          <w:spacing w:val="-5"/>
        </w:rPr>
        <w:t>pandemic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：</w:t>
      </w:r>
      <w:r>
        <w:rPr>
          <w:rFonts w:ascii="MS Gothic" w:hAnsi="MS Gothic" w:eastAsia="MS Gothic" w:cs="MS Gothic"/>
          <w:sz w:val="17"/>
          <w:szCs w:val="17"/>
          <w:color w:val="231F20"/>
          <w:spacing w:val="-5"/>
        </w:rPr>
        <w:t>a</w:t>
      </w:r>
      <w:r>
        <w:rPr>
          <w:rFonts w:ascii="MS Gothic" w:hAnsi="MS Gothic" w:eastAsia="MS Gothic" w:cs="MS Gothic"/>
          <w:sz w:val="17"/>
          <w:szCs w:val="17"/>
          <w:color w:val="231F20"/>
          <w:spacing w:val="1"/>
        </w:rPr>
        <w:t xml:space="preserve">  </w:t>
      </w:r>
      <w:r>
        <w:rPr>
          <w:rFonts w:ascii="MS Gothic" w:hAnsi="MS Gothic" w:eastAsia="MS Gothic" w:cs="MS Gothic"/>
          <w:sz w:val="17"/>
          <w:szCs w:val="17"/>
          <w:color w:val="231F20"/>
          <w:spacing w:val="-6"/>
        </w:rPr>
        <w:t>retrospective</w:t>
      </w:r>
      <w:r>
        <w:rPr>
          <w:rFonts w:ascii="MS Gothic" w:hAnsi="MS Gothic" w:eastAsia="MS Gothic" w:cs="MS Gothic"/>
          <w:sz w:val="17"/>
          <w:szCs w:val="17"/>
          <w:color w:val="231F20"/>
          <w:spacing w:val="2"/>
        </w:rPr>
        <w:t xml:space="preserve">  </w:t>
      </w:r>
      <w:r>
        <w:rPr>
          <w:rFonts w:ascii="MS Gothic" w:hAnsi="MS Gothic" w:eastAsia="MS Gothic" w:cs="MS Gothic"/>
          <w:sz w:val="17"/>
          <w:szCs w:val="17"/>
          <w:color w:val="231F20"/>
          <w:spacing w:val="-6"/>
        </w:rPr>
        <w:t>cohort</w:t>
      </w:r>
      <w:r>
        <w:rPr>
          <w:rFonts w:ascii="MS Gothic" w:hAnsi="MS Gothic" w:eastAsia="MS Gothic" w:cs="MS Gothic"/>
          <w:sz w:val="17"/>
          <w:szCs w:val="17"/>
          <w:color w:val="231F20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231F20"/>
          <w:spacing w:val="-12"/>
        </w:rPr>
        <w:t>study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>［</w:t>
      </w:r>
      <w:r>
        <w:rPr>
          <w:rFonts w:ascii="MS Gothic" w:hAnsi="MS Gothic" w:eastAsia="MS Gothic" w:cs="MS Gothic"/>
          <w:sz w:val="17"/>
          <w:szCs w:val="17"/>
          <w:color w:val="231F20"/>
          <w:spacing w:val="-12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>］</w:t>
      </w:r>
      <w:r>
        <w:rPr>
          <w:rFonts w:ascii="MS Gothic" w:hAnsi="MS Gothic" w:eastAsia="MS Gothic" w:cs="MS Gothic"/>
          <w:sz w:val="17"/>
          <w:szCs w:val="17"/>
          <w:color w:val="231F20"/>
          <w:spacing w:val="-12"/>
        </w:rPr>
        <w:t>.</w:t>
      </w:r>
      <w:r>
        <w:rPr>
          <w:rFonts w:ascii="MS Gothic" w:hAnsi="MS Gothic" w:eastAsia="MS Gothic" w:cs="MS Gothic"/>
          <w:sz w:val="17"/>
          <w:szCs w:val="17"/>
          <w:color w:val="231F20"/>
          <w:spacing w:val="13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231F20"/>
          <w:spacing w:val="-12"/>
        </w:rPr>
        <w:t>Updates</w:t>
      </w:r>
      <w:r>
        <w:rPr>
          <w:rFonts w:ascii="MS Gothic" w:hAnsi="MS Gothic" w:eastAsia="MS Gothic" w:cs="MS Gothic"/>
          <w:sz w:val="17"/>
          <w:szCs w:val="17"/>
          <w:color w:val="231F20"/>
          <w:spacing w:val="14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231F20"/>
          <w:spacing w:val="-12"/>
        </w:rPr>
        <w:t>Surg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>，</w:t>
      </w:r>
      <w:r>
        <w:rPr>
          <w:rFonts w:ascii="MS Gothic" w:hAnsi="MS Gothic" w:eastAsia="MS Gothic" w:cs="MS Gothic"/>
          <w:sz w:val="17"/>
          <w:szCs w:val="17"/>
          <w:color w:val="231F20"/>
          <w:spacing w:val="-12"/>
        </w:rPr>
        <w:t>2023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>，</w:t>
      </w:r>
      <w:r>
        <w:rPr>
          <w:rFonts w:ascii="MS Gothic" w:hAnsi="MS Gothic" w:eastAsia="MS Gothic" w:cs="MS Gothic"/>
          <w:sz w:val="17"/>
          <w:szCs w:val="17"/>
          <w:color w:val="231F20"/>
          <w:spacing w:val="-12"/>
        </w:rPr>
        <w:t>75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>（</w:t>
      </w:r>
      <w:r>
        <w:rPr>
          <w:rFonts w:ascii="MS Gothic" w:hAnsi="MS Gothic" w:eastAsia="MS Gothic" w:cs="MS Gothic"/>
          <w:sz w:val="17"/>
          <w:szCs w:val="17"/>
          <w:color w:val="231F20"/>
          <w:spacing w:val="-12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0"/>
          <w:w w:val="64"/>
        </w:rPr>
        <w:t>）：</w:t>
      </w:r>
      <w:r>
        <w:rPr>
          <w:rFonts w:ascii="MS Gothic" w:hAnsi="MS Gothic" w:eastAsia="MS Gothic" w:cs="MS Gothic"/>
          <w:sz w:val="17"/>
          <w:szCs w:val="17"/>
          <w:color w:val="231F20"/>
          <w:spacing w:val="-12"/>
        </w:rPr>
        <w:t>205</w:t>
      </w:r>
      <w:r>
        <w:rPr>
          <w:rFonts w:ascii="Yu Gothic UI Light" w:hAnsi="Yu Gothic UI Light" w:eastAsia="Yu Gothic UI Light" w:cs="Yu Gothic UI Light"/>
          <w:sz w:val="17"/>
          <w:szCs w:val="17"/>
          <w:color w:val="231F20"/>
          <w:spacing w:val="-12"/>
        </w:rPr>
        <w:t>-</w:t>
      </w:r>
      <w:r>
        <w:rPr>
          <w:rFonts w:ascii="MS Gothic" w:hAnsi="MS Gothic" w:eastAsia="MS Gothic" w:cs="MS Gothic"/>
          <w:sz w:val="17"/>
          <w:szCs w:val="17"/>
          <w:color w:val="231F20"/>
          <w:spacing w:val="-12"/>
        </w:rPr>
        <w:t>208.</w:t>
      </w:r>
    </w:p>
    <w:p>
      <w:pPr>
        <w:ind w:left="1075" w:right="260" w:hanging="426"/>
        <w:spacing w:before="36" w:line="227" w:lineRule="auto"/>
        <w:rPr>
          <w:rFonts w:ascii="MS Gothic" w:hAnsi="MS Gothic" w:eastAsia="MS Gothic" w:cs="MS Gothic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［</w:t>
      </w:r>
      <w:r>
        <w:rPr>
          <w:rFonts w:ascii="MS Gothic" w:hAnsi="MS Gothic" w:eastAsia="MS Gothic" w:cs="MS Gothic"/>
          <w:sz w:val="17"/>
          <w:szCs w:val="17"/>
          <w:color w:val="231F20"/>
        </w:rPr>
        <w:t>3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曹美美，次玲娟，张坚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231F20"/>
        </w:rPr>
        <w:t>.</w:t>
      </w:r>
      <w:r>
        <w:rPr>
          <w:rFonts w:ascii="MS Gothic" w:hAnsi="MS Gothic" w:eastAsia="MS Gothic" w:cs="MS Gothic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小儿急性阑尾炎与肠系膜淋巴结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炎鉴别诊断中高频超声的应用及准确性分析［</w:t>
      </w:r>
      <w:r>
        <w:rPr>
          <w:rFonts w:ascii="MS Gothic" w:hAnsi="MS Gothic" w:eastAsia="MS Gothic" w:cs="MS Gothic"/>
          <w:sz w:val="17"/>
          <w:szCs w:val="17"/>
          <w:color w:val="231F20"/>
          <w:spacing w:val="5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］</w:t>
      </w:r>
      <w:r>
        <w:rPr>
          <w:rFonts w:ascii="MS Gothic" w:hAnsi="MS Gothic" w:eastAsia="MS Gothic" w:cs="MS Gothic"/>
          <w:sz w:val="17"/>
          <w:szCs w:val="17"/>
          <w:color w:val="231F20"/>
          <w:spacing w:val="5"/>
        </w:rPr>
        <w:t>.</w:t>
      </w:r>
      <w:r>
        <w:rPr>
          <w:rFonts w:ascii="MS Gothic" w:hAnsi="MS Gothic" w:eastAsia="MS Gothic" w:cs="MS Gothic"/>
          <w:sz w:val="17"/>
          <w:szCs w:val="17"/>
          <w:color w:val="231F20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临床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和实验医学杂志，</w:t>
      </w:r>
      <w:r>
        <w:rPr>
          <w:rFonts w:ascii="MS Gothic" w:hAnsi="MS Gothic" w:eastAsia="MS Gothic" w:cs="MS Gothic"/>
          <w:sz w:val="17"/>
          <w:szCs w:val="17"/>
          <w:color w:val="231F20"/>
          <w:spacing w:val="-2"/>
        </w:rPr>
        <w:t>2020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，</w:t>
      </w:r>
      <w:r>
        <w:rPr>
          <w:rFonts w:ascii="MS Gothic" w:hAnsi="MS Gothic" w:eastAsia="MS Gothic" w:cs="MS Gothic"/>
          <w:sz w:val="17"/>
          <w:szCs w:val="17"/>
          <w:color w:val="231F20"/>
          <w:spacing w:val="-2"/>
        </w:rPr>
        <w:t>19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（</w:t>
      </w:r>
      <w:r>
        <w:rPr>
          <w:rFonts w:ascii="MS Gothic" w:hAnsi="MS Gothic" w:eastAsia="MS Gothic" w:cs="MS Gothic"/>
          <w:sz w:val="17"/>
          <w:szCs w:val="17"/>
          <w:color w:val="231F20"/>
          <w:spacing w:val="-2"/>
        </w:rPr>
        <w:t>24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9"/>
          <w:w w:val="62"/>
        </w:rPr>
        <w:t>）：</w:t>
      </w:r>
      <w:r>
        <w:rPr>
          <w:rFonts w:ascii="MS Gothic" w:hAnsi="MS Gothic" w:eastAsia="MS Gothic" w:cs="MS Gothic"/>
          <w:sz w:val="17"/>
          <w:szCs w:val="17"/>
          <w:color w:val="231F20"/>
          <w:spacing w:val="-2"/>
        </w:rPr>
        <w:t>2676</w:t>
      </w:r>
      <w:r>
        <w:rPr>
          <w:rFonts w:ascii="Yu Gothic UI Light" w:hAnsi="Yu Gothic UI Light" w:eastAsia="Yu Gothic UI Light" w:cs="Yu Gothic UI Light"/>
          <w:sz w:val="17"/>
          <w:szCs w:val="17"/>
          <w:color w:val="231F20"/>
          <w:spacing w:val="-2"/>
        </w:rPr>
        <w:t>-</w:t>
      </w:r>
      <w:r>
        <w:rPr>
          <w:rFonts w:ascii="MS Gothic" w:hAnsi="MS Gothic" w:eastAsia="MS Gothic" w:cs="MS Gothic"/>
          <w:sz w:val="17"/>
          <w:szCs w:val="17"/>
          <w:color w:val="231F20"/>
          <w:spacing w:val="-2"/>
        </w:rPr>
        <w:t>2679.</w:t>
      </w:r>
    </w:p>
    <w:p>
      <w:pPr>
        <w:ind w:left="1074" w:right="260" w:hanging="425"/>
        <w:spacing w:before="35" w:line="227" w:lineRule="auto"/>
        <w:rPr>
          <w:rFonts w:ascii="MS Gothic" w:hAnsi="MS Gothic" w:eastAsia="MS Gothic" w:cs="MS Gothic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［</w:t>
      </w:r>
      <w:r>
        <w:rPr>
          <w:rFonts w:ascii="MS Gothic" w:hAnsi="MS Gothic" w:eastAsia="MS Gothic" w:cs="MS Gothic"/>
          <w:sz w:val="17"/>
          <w:szCs w:val="17"/>
          <w:color w:val="231F20"/>
        </w:rPr>
        <w:t>4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段玮，刘兴晖，李廷俊，等 </w:t>
      </w:r>
      <w:r>
        <w:rPr>
          <w:rFonts w:ascii="MS Gothic" w:hAnsi="MS Gothic" w:eastAsia="MS Gothic" w:cs="MS Gothic"/>
          <w:sz w:val="17"/>
          <w:szCs w:val="17"/>
          <w:color w:val="231F20"/>
        </w:rPr>
        <w:t>.</w:t>
      </w:r>
      <w:r>
        <w:rPr>
          <w:rFonts w:ascii="MS Gothic" w:hAnsi="MS Gothic" w:eastAsia="MS Gothic" w:cs="MS Gothic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基于血液炎症相关指标建立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儿童复杂性阑尾炎的预测模型及验证［</w:t>
      </w:r>
      <w:r>
        <w:rPr>
          <w:rFonts w:ascii="MS Gothic" w:hAnsi="MS Gothic" w:eastAsia="MS Gothic" w:cs="MS Gothic"/>
          <w:sz w:val="17"/>
          <w:szCs w:val="17"/>
          <w:color w:val="231F20"/>
          <w:spacing w:val="6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］</w:t>
      </w:r>
      <w:r>
        <w:rPr>
          <w:rFonts w:ascii="MS Gothic" w:hAnsi="MS Gothic" w:eastAsia="MS Gothic" w:cs="MS Gothic"/>
          <w:sz w:val="17"/>
          <w:szCs w:val="17"/>
          <w:color w:val="231F20"/>
          <w:spacing w:val="6"/>
        </w:rPr>
        <w:t>.</w:t>
      </w:r>
      <w:r>
        <w:rPr>
          <w:rFonts w:ascii="MS Gothic" w:hAnsi="MS Gothic" w:eastAsia="MS Gothic" w:cs="MS Gothic"/>
          <w:sz w:val="17"/>
          <w:szCs w:val="17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现代检验医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学杂志，</w:t>
      </w:r>
      <w:r>
        <w:rPr>
          <w:rFonts w:ascii="MS Gothic" w:hAnsi="MS Gothic" w:eastAsia="MS Gothic" w:cs="MS Gothic"/>
          <w:sz w:val="17"/>
          <w:szCs w:val="17"/>
          <w:color w:val="231F20"/>
          <w:spacing w:val="-8"/>
        </w:rPr>
        <w:t>2023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，</w:t>
      </w:r>
      <w:r>
        <w:rPr>
          <w:rFonts w:ascii="MS Gothic" w:hAnsi="MS Gothic" w:eastAsia="MS Gothic" w:cs="MS Gothic"/>
          <w:sz w:val="17"/>
          <w:szCs w:val="17"/>
          <w:color w:val="231F20"/>
          <w:spacing w:val="-8"/>
        </w:rPr>
        <w:t>38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（</w:t>
      </w:r>
      <w:r>
        <w:rPr>
          <w:rFonts w:ascii="MS Gothic" w:hAnsi="MS Gothic" w:eastAsia="MS Gothic" w:cs="MS Gothic"/>
          <w:sz w:val="17"/>
          <w:szCs w:val="17"/>
          <w:color w:val="231F20"/>
          <w:spacing w:val="-8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8"/>
          <w:w w:val="81"/>
        </w:rPr>
        <w:t>）：</w:t>
      </w:r>
      <w:r>
        <w:rPr>
          <w:rFonts w:ascii="MS Gothic" w:hAnsi="MS Gothic" w:eastAsia="MS Gothic" w:cs="MS Gothic"/>
          <w:sz w:val="17"/>
          <w:szCs w:val="17"/>
          <w:color w:val="231F20"/>
          <w:spacing w:val="-8"/>
        </w:rPr>
        <w:t>155</w:t>
      </w:r>
      <w:r>
        <w:rPr>
          <w:rFonts w:ascii="Yu Gothic UI Light" w:hAnsi="Yu Gothic UI Light" w:eastAsia="Yu Gothic UI Light" w:cs="Yu Gothic UI Light"/>
          <w:sz w:val="17"/>
          <w:szCs w:val="17"/>
          <w:color w:val="231F20"/>
          <w:spacing w:val="-8"/>
        </w:rPr>
        <w:t>-</w:t>
      </w:r>
      <w:r>
        <w:rPr>
          <w:rFonts w:ascii="MS Gothic" w:hAnsi="MS Gothic" w:eastAsia="MS Gothic" w:cs="MS Gothic"/>
          <w:sz w:val="17"/>
          <w:szCs w:val="17"/>
          <w:color w:val="231F20"/>
          <w:spacing w:val="-8"/>
        </w:rPr>
        <w:t>159.</w:t>
      </w:r>
    </w:p>
    <w:p>
      <w:pPr>
        <w:ind w:left="1074" w:right="260" w:hanging="425"/>
        <w:spacing w:before="36" w:line="227" w:lineRule="auto"/>
        <w:rPr>
          <w:rFonts w:ascii="MS Gothic" w:hAnsi="MS Gothic" w:eastAsia="MS Gothic" w:cs="MS Gothic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［</w:t>
      </w:r>
      <w:r>
        <w:rPr>
          <w:rFonts w:ascii="MS Gothic" w:hAnsi="MS Gothic" w:eastAsia="MS Gothic" w:cs="MS Gothic"/>
          <w:sz w:val="17"/>
          <w:szCs w:val="17"/>
          <w:color w:val="231F20"/>
          <w:spacing w:val="1"/>
        </w:rPr>
        <w:t>5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］朱翰林，韩志江，魏培英，等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231F20"/>
          <w:spacing w:val="1"/>
        </w:rPr>
        <w:t>.</w:t>
      </w:r>
      <w:r>
        <w:rPr>
          <w:rFonts w:ascii="MS Gothic" w:hAnsi="MS Gothic" w:eastAsia="MS Gothic" w:cs="MS Gothic"/>
          <w:sz w:val="17"/>
          <w:szCs w:val="17"/>
          <w:color w:val="231F20"/>
          <w:spacing w:val="1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231F20"/>
        </w:rPr>
        <w:t>CT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影像征象联合纹理分析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对成人急性阑尾炎病理亚型的预测价值［</w:t>
      </w:r>
      <w:r>
        <w:rPr>
          <w:rFonts w:ascii="MS Gothic" w:hAnsi="MS Gothic" w:eastAsia="MS Gothic" w:cs="MS Gothic"/>
          <w:sz w:val="17"/>
          <w:szCs w:val="17"/>
          <w:color w:val="231F20"/>
          <w:spacing w:val="5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］</w:t>
      </w:r>
      <w:r>
        <w:rPr>
          <w:rFonts w:ascii="MS Gothic" w:hAnsi="MS Gothic" w:eastAsia="MS Gothic" w:cs="MS Gothic"/>
          <w:sz w:val="17"/>
          <w:szCs w:val="17"/>
          <w:color w:val="231F20"/>
          <w:spacing w:val="5"/>
        </w:rPr>
        <w:t>.</w:t>
      </w:r>
      <w:r>
        <w:rPr>
          <w:rFonts w:ascii="MS Gothic" w:hAnsi="MS Gothic" w:eastAsia="MS Gothic" w:cs="MS Gothic"/>
          <w:sz w:val="17"/>
          <w:szCs w:val="17"/>
          <w:color w:val="231F20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医学影像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学杂志，</w:t>
      </w:r>
      <w:r>
        <w:rPr>
          <w:rFonts w:ascii="MS Gothic" w:hAnsi="MS Gothic" w:eastAsia="MS Gothic" w:cs="MS Gothic"/>
          <w:sz w:val="17"/>
          <w:szCs w:val="17"/>
          <w:color w:val="231F20"/>
          <w:spacing w:val="-5"/>
        </w:rPr>
        <w:t>2022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，</w:t>
      </w:r>
      <w:r>
        <w:rPr>
          <w:rFonts w:ascii="MS Gothic" w:hAnsi="MS Gothic" w:eastAsia="MS Gothic" w:cs="MS Gothic"/>
          <w:sz w:val="17"/>
          <w:szCs w:val="17"/>
          <w:color w:val="231F20"/>
          <w:spacing w:val="-5"/>
        </w:rPr>
        <w:t>32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（</w:t>
      </w:r>
      <w:r>
        <w:rPr>
          <w:rFonts w:ascii="MS Gothic" w:hAnsi="MS Gothic" w:eastAsia="MS Gothic" w:cs="MS Gothic"/>
          <w:sz w:val="17"/>
          <w:szCs w:val="17"/>
          <w:color w:val="231F20"/>
          <w:spacing w:val="-5"/>
        </w:rPr>
        <w:t>4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9"/>
          <w:w w:val="61"/>
        </w:rPr>
        <w:t>）：</w:t>
      </w:r>
      <w:r>
        <w:rPr>
          <w:rFonts w:ascii="MS Gothic" w:hAnsi="MS Gothic" w:eastAsia="MS Gothic" w:cs="MS Gothic"/>
          <w:sz w:val="17"/>
          <w:szCs w:val="17"/>
          <w:color w:val="231F20"/>
          <w:spacing w:val="-5"/>
        </w:rPr>
        <w:t>648</w:t>
      </w:r>
      <w:r>
        <w:rPr>
          <w:rFonts w:ascii="Yu Gothic UI Light" w:hAnsi="Yu Gothic UI Light" w:eastAsia="Yu Gothic UI Light" w:cs="Yu Gothic UI Light"/>
          <w:sz w:val="17"/>
          <w:szCs w:val="17"/>
          <w:color w:val="231F20"/>
          <w:spacing w:val="-5"/>
        </w:rPr>
        <w:t>-</w:t>
      </w:r>
      <w:r>
        <w:rPr>
          <w:rFonts w:ascii="MS Gothic" w:hAnsi="MS Gothic" w:eastAsia="MS Gothic" w:cs="MS Gothic"/>
          <w:sz w:val="17"/>
          <w:szCs w:val="17"/>
          <w:color w:val="231F20"/>
          <w:spacing w:val="-5"/>
        </w:rPr>
        <w:t>652.</w:t>
      </w:r>
    </w:p>
    <w:p>
      <w:pPr>
        <w:ind w:left="1076" w:right="204" w:hanging="427"/>
        <w:spacing w:before="36" w:line="227" w:lineRule="auto"/>
        <w:rPr>
          <w:rFonts w:ascii="MS Gothic" w:hAnsi="MS Gothic" w:eastAsia="MS Gothic" w:cs="MS Gothic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［</w:t>
      </w:r>
      <w:r>
        <w:rPr>
          <w:rFonts w:ascii="MS Gothic" w:hAnsi="MS Gothic" w:eastAsia="MS Gothic" w:cs="MS Gothic"/>
          <w:sz w:val="17"/>
          <w:szCs w:val="17"/>
          <w:color w:val="231F20"/>
          <w:spacing w:val="1"/>
        </w:rPr>
        <w:t>6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］李晶莹，杨丽丽，朱苗苗，等 </w:t>
      </w:r>
      <w:r>
        <w:rPr>
          <w:rFonts w:ascii="MS Gothic" w:hAnsi="MS Gothic" w:eastAsia="MS Gothic" w:cs="MS Gothic"/>
          <w:sz w:val="17"/>
          <w:szCs w:val="17"/>
          <w:color w:val="231F20"/>
          <w:spacing w:val="1"/>
        </w:rPr>
        <w:t>.</w:t>
      </w:r>
      <w:r>
        <w:rPr>
          <w:rFonts w:ascii="MS Gothic" w:hAnsi="MS Gothic" w:eastAsia="MS Gothic" w:cs="MS Gothic"/>
          <w:sz w:val="17"/>
          <w:szCs w:val="17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小儿急性阑尾炎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的临床特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点及复杂性阑尾炎影响因素分析［</w:t>
      </w:r>
      <w:r>
        <w:rPr>
          <w:rFonts w:ascii="MS Gothic" w:hAnsi="MS Gothic" w:eastAsia="MS Gothic" w:cs="MS Gothic"/>
          <w:sz w:val="17"/>
          <w:szCs w:val="17"/>
          <w:color w:val="231F20"/>
          <w:spacing w:val="6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］</w:t>
      </w:r>
      <w:r>
        <w:rPr>
          <w:rFonts w:ascii="MS Gothic" w:hAnsi="MS Gothic" w:eastAsia="MS Gothic" w:cs="MS Gothic"/>
          <w:sz w:val="17"/>
          <w:szCs w:val="17"/>
          <w:color w:val="231F20"/>
          <w:spacing w:val="6"/>
        </w:rPr>
        <w:t>.</w:t>
      </w:r>
      <w:r>
        <w:rPr>
          <w:rFonts w:ascii="MS Gothic" w:hAnsi="MS Gothic" w:eastAsia="MS Gothic" w:cs="MS Gothic"/>
          <w:sz w:val="17"/>
          <w:szCs w:val="17"/>
          <w:color w:val="231F20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中国妇幼保健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231F20"/>
          <w:spacing w:val="-2"/>
        </w:rPr>
        <w:t>2023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，</w:t>
      </w:r>
      <w:r>
        <w:rPr>
          <w:rFonts w:ascii="MS Gothic" w:hAnsi="MS Gothic" w:eastAsia="MS Gothic" w:cs="MS Gothic"/>
          <w:sz w:val="17"/>
          <w:szCs w:val="17"/>
          <w:color w:val="231F20"/>
          <w:spacing w:val="-2"/>
        </w:rPr>
        <w:t>38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（</w:t>
      </w:r>
      <w:r>
        <w:rPr>
          <w:rFonts w:ascii="MS Gothic" w:hAnsi="MS Gothic" w:eastAsia="MS Gothic" w:cs="MS Gothic"/>
          <w:sz w:val="17"/>
          <w:szCs w:val="17"/>
          <w:color w:val="231F20"/>
          <w:spacing w:val="-2"/>
        </w:rPr>
        <w:t>11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8"/>
          <w:w w:val="60"/>
        </w:rPr>
        <w:t>）：</w:t>
      </w:r>
      <w:r>
        <w:rPr>
          <w:rFonts w:ascii="MS Gothic" w:hAnsi="MS Gothic" w:eastAsia="MS Gothic" w:cs="MS Gothic"/>
          <w:sz w:val="17"/>
          <w:szCs w:val="17"/>
          <w:color w:val="231F20"/>
          <w:spacing w:val="-2"/>
        </w:rPr>
        <w:t>2065</w:t>
      </w:r>
      <w:r>
        <w:rPr>
          <w:rFonts w:ascii="Yu Gothic UI Light" w:hAnsi="Yu Gothic UI Light" w:eastAsia="Yu Gothic UI Light" w:cs="Yu Gothic UI Light"/>
          <w:sz w:val="17"/>
          <w:szCs w:val="17"/>
          <w:color w:val="231F20"/>
          <w:spacing w:val="-2"/>
        </w:rPr>
        <w:t>-</w:t>
      </w:r>
      <w:r>
        <w:rPr>
          <w:rFonts w:ascii="MS Gothic" w:hAnsi="MS Gothic" w:eastAsia="MS Gothic" w:cs="MS Gothic"/>
          <w:sz w:val="17"/>
          <w:szCs w:val="17"/>
          <w:color w:val="231F20"/>
          <w:spacing w:val="-2"/>
        </w:rPr>
        <w:t>2068.</w:t>
      </w:r>
    </w:p>
    <w:p>
      <w:pPr>
        <w:ind w:left="1004" w:right="258" w:hanging="355"/>
        <w:spacing w:before="35" w:line="227" w:lineRule="auto"/>
        <w:rPr>
          <w:rFonts w:ascii="MS Gothic" w:hAnsi="MS Gothic" w:eastAsia="MS Gothic" w:cs="MS Gothic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［</w:t>
      </w:r>
      <w:r>
        <w:rPr>
          <w:rFonts w:ascii="MS Gothic" w:hAnsi="MS Gothic" w:eastAsia="MS Gothic" w:cs="MS Gothic"/>
          <w:sz w:val="17"/>
          <w:szCs w:val="17"/>
          <w:color w:val="231F20"/>
          <w:spacing w:val="6"/>
        </w:rPr>
        <w:t>7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汤涌泉，孙兴珍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231F20"/>
          <w:spacing w:val="6"/>
        </w:rPr>
        <w:t>.</w:t>
      </w:r>
      <w:r>
        <w:rPr>
          <w:rFonts w:ascii="MS Gothic" w:hAnsi="MS Gothic" w:eastAsia="MS Gothic" w:cs="MS Gothic"/>
          <w:sz w:val="17"/>
          <w:szCs w:val="17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炎症因子在小儿阑尾炎诊断和术后评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估的应用［</w:t>
      </w:r>
      <w:r>
        <w:rPr>
          <w:rFonts w:ascii="MS Gothic" w:hAnsi="MS Gothic" w:eastAsia="MS Gothic" w:cs="MS Gothic"/>
          <w:sz w:val="17"/>
          <w:szCs w:val="17"/>
          <w:color w:val="231F20"/>
          <w:spacing w:val="5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］</w:t>
      </w:r>
      <w:r>
        <w:rPr>
          <w:rFonts w:ascii="MS Gothic" w:hAnsi="MS Gothic" w:eastAsia="MS Gothic" w:cs="MS Gothic"/>
          <w:sz w:val="17"/>
          <w:szCs w:val="17"/>
          <w:color w:val="231F20"/>
          <w:spacing w:val="5"/>
        </w:rPr>
        <w:t>.</w:t>
      </w:r>
      <w:r>
        <w:rPr>
          <w:rFonts w:ascii="MS Gothic" w:hAnsi="MS Gothic" w:eastAsia="MS Gothic" w:cs="MS Gothic"/>
          <w:sz w:val="17"/>
          <w:szCs w:val="17"/>
          <w:color w:val="231F20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湖南师范大学学报（医学版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8"/>
          <w:w w:val="93"/>
        </w:rPr>
        <w:t>），</w:t>
      </w:r>
      <w:r>
        <w:rPr>
          <w:rFonts w:ascii="MS Gothic" w:hAnsi="MS Gothic" w:eastAsia="MS Gothic" w:cs="MS Gothic"/>
          <w:sz w:val="17"/>
          <w:szCs w:val="17"/>
          <w:color w:val="231F20"/>
          <w:spacing w:val="5"/>
        </w:rPr>
        <w:t>2020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，</w:t>
      </w:r>
      <w:r>
        <w:rPr>
          <w:rFonts w:ascii="MS Gothic" w:hAnsi="MS Gothic" w:eastAsia="MS Gothic" w:cs="MS Gothic"/>
          <w:sz w:val="17"/>
          <w:szCs w:val="17"/>
          <w:color w:val="231F20"/>
          <w:spacing w:val="4"/>
        </w:rPr>
        <w:t>17</w:t>
      </w:r>
      <w:r>
        <w:rPr>
          <w:rFonts w:ascii="MS Gothic" w:hAnsi="MS Gothic" w:eastAsia="MS Gothic" w:cs="MS Gothic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（</w:t>
      </w:r>
      <w:r>
        <w:rPr>
          <w:rFonts w:ascii="MS Gothic" w:hAnsi="MS Gothic" w:eastAsia="MS Gothic" w:cs="MS Gothic"/>
          <w:sz w:val="17"/>
          <w:szCs w:val="17"/>
          <w:color w:val="231F20"/>
        </w:rPr>
        <w:t>6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9"/>
          <w:w w:val="82"/>
        </w:rPr>
        <w:t>）：</w:t>
      </w:r>
      <w:r>
        <w:rPr>
          <w:rFonts w:ascii="MS Gothic" w:hAnsi="MS Gothic" w:eastAsia="MS Gothic" w:cs="MS Gothic"/>
          <w:sz w:val="17"/>
          <w:szCs w:val="17"/>
          <w:color w:val="231F20"/>
        </w:rPr>
        <w:t>174</w:t>
      </w:r>
      <w:r>
        <w:rPr>
          <w:rFonts w:ascii="Yu Gothic UI Light" w:hAnsi="Yu Gothic UI Light" w:eastAsia="Yu Gothic UI Light" w:cs="Yu Gothic UI Light"/>
          <w:sz w:val="17"/>
          <w:szCs w:val="17"/>
          <w:color w:val="231F20"/>
        </w:rPr>
        <w:t>-</w:t>
      </w:r>
      <w:r>
        <w:rPr>
          <w:rFonts w:ascii="MS Gothic" w:hAnsi="MS Gothic" w:eastAsia="MS Gothic" w:cs="MS Gothic"/>
          <w:sz w:val="17"/>
          <w:szCs w:val="17"/>
          <w:color w:val="231F20"/>
        </w:rPr>
        <w:t>177.</w:t>
      </w:r>
    </w:p>
    <w:p>
      <w:pPr>
        <w:ind w:left="1074" w:right="260" w:hanging="425"/>
        <w:spacing w:before="36" w:line="227" w:lineRule="auto"/>
        <w:rPr>
          <w:rFonts w:ascii="MS Gothic" w:hAnsi="MS Gothic" w:eastAsia="MS Gothic" w:cs="MS Gothic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［</w:t>
      </w:r>
      <w:r>
        <w:rPr>
          <w:rFonts w:ascii="MS Gothic" w:hAnsi="MS Gothic" w:eastAsia="MS Gothic" w:cs="MS Gothic"/>
          <w:sz w:val="17"/>
          <w:szCs w:val="17"/>
          <w:color w:val="231F20"/>
          <w:spacing w:val="-4"/>
        </w:rPr>
        <w:t>8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］路娟，吴梦琦，沈琪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231F20"/>
          <w:spacing w:val="-4"/>
        </w:rPr>
        <w:t>.</w:t>
      </w:r>
      <w:r>
        <w:rPr>
          <w:rFonts w:ascii="MS Gothic" w:hAnsi="MS Gothic" w:eastAsia="MS Gothic" w:cs="MS Gothic"/>
          <w:sz w:val="17"/>
          <w:szCs w:val="17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超声特征、</w:t>
      </w:r>
      <w:r>
        <w:rPr>
          <w:rFonts w:ascii="MS Gothic" w:hAnsi="MS Gothic" w:eastAsia="MS Gothic" w:cs="MS Gothic"/>
          <w:sz w:val="17"/>
          <w:szCs w:val="17"/>
          <w:color w:val="231F20"/>
          <w:spacing w:val="-4"/>
        </w:rPr>
        <w:t>Alvarado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评分与血液炎症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8"/>
        </w:rPr>
        <w:t>标志物水平联合检测在小儿阑尾炎诊断和分型中的意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义［</w:t>
      </w:r>
      <w:r>
        <w:rPr>
          <w:rFonts w:ascii="MS Gothic" w:hAnsi="MS Gothic" w:eastAsia="MS Gothic" w:cs="MS Gothic"/>
          <w:sz w:val="17"/>
          <w:szCs w:val="17"/>
          <w:color w:val="231F20"/>
          <w:spacing w:val="-9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］</w:t>
      </w:r>
      <w:r>
        <w:rPr>
          <w:rFonts w:ascii="MS Gothic" w:hAnsi="MS Gothic" w:eastAsia="MS Gothic" w:cs="MS Gothic"/>
          <w:sz w:val="17"/>
          <w:szCs w:val="17"/>
          <w:color w:val="231F20"/>
          <w:spacing w:val="-9"/>
        </w:rPr>
        <w:t>.</w:t>
      </w:r>
      <w:r>
        <w:rPr>
          <w:rFonts w:ascii="MS Gothic" w:hAnsi="MS Gothic" w:eastAsia="MS Gothic" w:cs="MS Gothic"/>
          <w:sz w:val="17"/>
          <w:szCs w:val="17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临床和实验医学杂志，</w:t>
      </w:r>
      <w:r>
        <w:rPr>
          <w:rFonts w:ascii="MS Gothic" w:hAnsi="MS Gothic" w:eastAsia="MS Gothic" w:cs="MS Gothic"/>
          <w:sz w:val="17"/>
          <w:szCs w:val="17"/>
          <w:color w:val="231F20"/>
          <w:spacing w:val="-9"/>
        </w:rPr>
        <w:t>2021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，</w:t>
      </w:r>
      <w:r>
        <w:rPr>
          <w:rFonts w:ascii="MS Gothic" w:hAnsi="MS Gothic" w:eastAsia="MS Gothic" w:cs="MS Gothic"/>
          <w:sz w:val="17"/>
          <w:szCs w:val="17"/>
          <w:color w:val="231F20"/>
          <w:spacing w:val="-9"/>
        </w:rPr>
        <w:t>20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（</w:t>
      </w:r>
      <w:r>
        <w:rPr>
          <w:rFonts w:ascii="MS Gothic" w:hAnsi="MS Gothic" w:eastAsia="MS Gothic" w:cs="MS Gothic"/>
          <w:sz w:val="17"/>
          <w:szCs w:val="17"/>
          <w:color w:val="231F20"/>
          <w:spacing w:val="-9"/>
        </w:rPr>
        <w:t>14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9"/>
          <w:w w:val="82"/>
        </w:rPr>
        <w:t>）：</w:t>
      </w:r>
      <w:r>
        <w:rPr>
          <w:rFonts w:ascii="MS Gothic" w:hAnsi="MS Gothic" w:eastAsia="MS Gothic" w:cs="MS Gothic"/>
          <w:sz w:val="17"/>
          <w:szCs w:val="17"/>
          <w:color w:val="231F20"/>
          <w:spacing w:val="-9"/>
        </w:rPr>
        <w:t>1553</w:t>
      </w:r>
      <w:r>
        <w:rPr>
          <w:rFonts w:ascii="Yu Gothic UI Light" w:hAnsi="Yu Gothic UI Light" w:eastAsia="Yu Gothic UI Light" w:cs="Yu Gothic UI Light"/>
          <w:sz w:val="17"/>
          <w:szCs w:val="17"/>
          <w:color w:val="231F20"/>
          <w:spacing w:val="-9"/>
        </w:rPr>
        <w:t>-</w:t>
      </w:r>
      <w:r>
        <w:rPr>
          <w:rFonts w:ascii="MS Gothic" w:hAnsi="MS Gothic" w:eastAsia="MS Gothic" w:cs="MS Gothic"/>
          <w:sz w:val="17"/>
          <w:szCs w:val="17"/>
          <w:color w:val="231F20"/>
          <w:spacing w:val="-9"/>
        </w:rPr>
        <w:t>1557.</w:t>
      </w:r>
    </w:p>
    <w:p>
      <w:pPr>
        <w:ind w:left="1074" w:right="260" w:hanging="425"/>
        <w:spacing w:before="38" w:line="213" w:lineRule="auto"/>
        <w:rPr>
          <w:rFonts w:ascii="MS Gothic" w:hAnsi="MS Gothic" w:eastAsia="MS Gothic" w:cs="MS Gothic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［</w:t>
      </w:r>
      <w:r>
        <w:rPr>
          <w:rFonts w:ascii="MS Gothic" w:hAnsi="MS Gothic" w:eastAsia="MS Gothic" w:cs="MS Gothic"/>
          <w:sz w:val="17"/>
          <w:szCs w:val="17"/>
          <w:color w:val="231F20"/>
        </w:rPr>
        <w:t>9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郭宏溪，杨俊，卞红强，等 </w:t>
      </w:r>
      <w:r>
        <w:rPr>
          <w:rFonts w:ascii="MS Gothic" w:hAnsi="MS Gothic" w:eastAsia="MS Gothic" w:cs="MS Gothic"/>
          <w:sz w:val="17"/>
          <w:szCs w:val="17"/>
          <w:color w:val="231F20"/>
        </w:rPr>
        <w:t>.</w:t>
      </w:r>
      <w:r>
        <w:rPr>
          <w:rFonts w:ascii="MS Gothic" w:hAnsi="MS Gothic" w:eastAsia="MS Gothic" w:cs="MS Gothic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小儿阑尾炎评分联合高频超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声对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231F20"/>
          <w:spacing w:val="1"/>
        </w:rPr>
        <w:t>5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岁以上儿童阑尾炎类型的判别价值研究［</w:t>
      </w:r>
      <w:r>
        <w:rPr>
          <w:rFonts w:ascii="MS Gothic" w:hAnsi="MS Gothic" w:eastAsia="MS Gothic" w:cs="MS Gothic"/>
          <w:sz w:val="17"/>
          <w:szCs w:val="17"/>
          <w:color w:val="231F20"/>
          <w:spacing w:val="1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］</w:t>
      </w:r>
      <w:r>
        <w:rPr>
          <w:rFonts w:ascii="MS Gothic" w:hAnsi="MS Gothic" w:eastAsia="MS Gothic" w:cs="MS Gothic"/>
          <w:sz w:val="17"/>
          <w:szCs w:val="17"/>
          <w:color w:val="231F20"/>
          <w:spacing w:val="1"/>
        </w:rPr>
        <w:t>.</w:t>
      </w:r>
      <w:r>
        <w:rPr>
          <w:rFonts w:ascii="MS Gothic" w:hAnsi="MS Gothic" w:eastAsia="MS Gothic" w:cs="MS Gothic"/>
          <w:sz w:val="17"/>
          <w:szCs w:val="17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临床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小儿外科杂志，</w:t>
      </w:r>
      <w:r>
        <w:rPr>
          <w:rFonts w:ascii="MS Gothic" w:hAnsi="MS Gothic" w:eastAsia="MS Gothic" w:cs="MS Gothic"/>
          <w:sz w:val="17"/>
          <w:szCs w:val="17"/>
          <w:color w:val="231F20"/>
          <w:spacing w:val="-3"/>
        </w:rPr>
        <w:t>2022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，</w:t>
      </w:r>
      <w:r>
        <w:rPr>
          <w:rFonts w:ascii="MS Gothic" w:hAnsi="MS Gothic" w:eastAsia="MS Gothic" w:cs="MS Gothic"/>
          <w:sz w:val="17"/>
          <w:szCs w:val="17"/>
          <w:color w:val="231F20"/>
          <w:spacing w:val="-3"/>
        </w:rPr>
        <w:t>21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（</w:t>
      </w:r>
      <w:r>
        <w:rPr>
          <w:rFonts w:ascii="MS Gothic" w:hAnsi="MS Gothic" w:eastAsia="MS Gothic" w:cs="MS Gothic"/>
          <w:sz w:val="17"/>
          <w:szCs w:val="17"/>
          <w:color w:val="231F20"/>
          <w:spacing w:val="-3"/>
        </w:rPr>
        <w:t>9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8"/>
          <w:w w:val="60"/>
        </w:rPr>
        <w:t>）：</w:t>
      </w:r>
      <w:r>
        <w:rPr>
          <w:rFonts w:ascii="MS Gothic" w:hAnsi="MS Gothic" w:eastAsia="MS Gothic" w:cs="MS Gothic"/>
          <w:sz w:val="17"/>
          <w:szCs w:val="17"/>
          <w:color w:val="231F20"/>
          <w:spacing w:val="-3"/>
        </w:rPr>
        <w:t>859</w:t>
      </w:r>
      <w:r>
        <w:rPr>
          <w:rFonts w:ascii="Yu Gothic UI Light" w:hAnsi="Yu Gothic UI Light" w:eastAsia="Yu Gothic UI Light" w:cs="Yu Gothic UI Light"/>
          <w:sz w:val="17"/>
          <w:szCs w:val="17"/>
          <w:color w:val="231F20"/>
          <w:spacing w:val="-3"/>
        </w:rPr>
        <w:t>-</w:t>
      </w:r>
      <w:r>
        <w:rPr>
          <w:rFonts w:ascii="MS Gothic" w:hAnsi="MS Gothic" w:eastAsia="MS Gothic" w:cs="MS Gothic"/>
          <w:sz w:val="17"/>
          <w:szCs w:val="17"/>
          <w:color w:val="231F20"/>
          <w:spacing w:val="-3"/>
        </w:rPr>
        <w:t>865.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14" w:hanging="514"/>
        <w:spacing w:before="44" w:line="227" w:lineRule="auto"/>
        <w:rPr>
          <w:rFonts w:ascii="MS Gothic" w:hAnsi="MS Gothic" w:eastAsia="MS Gothic" w:cs="MS Gothic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［</w:t>
      </w:r>
      <w:r>
        <w:rPr>
          <w:rFonts w:ascii="MS Gothic" w:hAnsi="MS Gothic" w:eastAsia="MS Gothic" w:cs="MS Gothic"/>
          <w:sz w:val="17"/>
          <w:szCs w:val="17"/>
          <w:color w:val="231F20"/>
          <w:spacing w:val="3"/>
        </w:rPr>
        <w:t>10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］郭建康，柏艳红，梁优，等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231F20"/>
          <w:spacing w:val="3"/>
        </w:rPr>
        <w:t>.</w:t>
      </w:r>
      <w:r>
        <w:rPr>
          <w:rFonts w:ascii="MS Gothic" w:hAnsi="MS Gothic" w:eastAsia="MS Gothic" w:cs="MS Gothic"/>
          <w:sz w:val="17"/>
          <w:szCs w:val="17"/>
          <w:color w:val="231F20"/>
          <w:spacing w:val="3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231F20"/>
        </w:rPr>
        <w:t>CT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联合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5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231F20"/>
        </w:rPr>
        <w:t>HFUS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对小儿肠套叠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诊断及复位的评估研究［</w:t>
      </w:r>
      <w:r>
        <w:rPr>
          <w:rFonts w:ascii="MS Gothic" w:hAnsi="MS Gothic" w:eastAsia="MS Gothic" w:cs="MS Gothic"/>
          <w:sz w:val="17"/>
          <w:szCs w:val="17"/>
          <w:color w:val="231F20"/>
          <w:spacing w:val="-2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］</w:t>
      </w:r>
      <w:r>
        <w:rPr>
          <w:rFonts w:ascii="MS Gothic" w:hAnsi="MS Gothic" w:eastAsia="MS Gothic" w:cs="MS Gothic"/>
          <w:sz w:val="17"/>
          <w:szCs w:val="17"/>
          <w:color w:val="231F20"/>
          <w:spacing w:val="-2"/>
        </w:rPr>
        <w:t>.</w:t>
      </w:r>
      <w:r>
        <w:rPr>
          <w:rFonts w:ascii="MS Gothic" w:hAnsi="MS Gothic" w:eastAsia="MS Gothic" w:cs="MS Gothic"/>
          <w:sz w:val="17"/>
          <w:szCs w:val="17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影像科学与光化学，</w:t>
      </w:r>
      <w:r>
        <w:rPr>
          <w:rFonts w:ascii="MS Gothic" w:hAnsi="MS Gothic" w:eastAsia="MS Gothic" w:cs="MS Gothic"/>
          <w:sz w:val="17"/>
          <w:szCs w:val="17"/>
          <w:color w:val="231F20"/>
          <w:spacing w:val="-2"/>
        </w:rPr>
        <w:t>2022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6"/>
          <w:w w:val="101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231F20"/>
          <w:spacing w:val="-4"/>
        </w:rPr>
        <w:t>40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（</w:t>
      </w:r>
      <w:r>
        <w:rPr>
          <w:rFonts w:ascii="MS Gothic" w:hAnsi="MS Gothic" w:eastAsia="MS Gothic" w:cs="MS Gothic"/>
          <w:sz w:val="17"/>
          <w:szCs w:val="17"/>
          <w:color w:val="231F20"/>
          <w:spacing w:val="-4"/>
        </w:rPr>
        <w:t>6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9"/>
          <w:w w:val="84"/>
        </w:rPr>
        <w:t>）：</w:t>
      </w:r>
      <w:r>
        <w:rPr>
          <w:rFonts w:ascii="MS Gothic" w:hAnsi="MS Gothic" w:eastAsia="MS Gothic" w:cs="MS Gothic"/>
          <w:sz w:val="17"/>
          <w:szCs w:val="17"/>
          <w:color w:val="231F20"/>
          <w:spacing w:val="-4"/>
        </w:rPr>
        <w:t>1586</w:t>
      </w:r>
      <w:r>
        <w:rPr>
          <w:rFonts w:ascii="Yu Gothic UI Light" w:hAnsi="Yu Gothic UI Light" w:eastAsia="Yu Gothic UI Light" w:cs="Yu Gothic UI Light"/>
          <w:sz w:val="17"/>
          <w:szCs w:val="17"/>
          <w:color w:val="231F20"/>
          <w:spacing w:val="-4"/>
        </w:rPr>
        <w:t>-</w:t>
      </w:r>
      <w:r>
        <w:rPr>
          <w:rFonts w:ascii="MS Gothic" w:hAnsi="MS Gothic" w:eastAsia="MS Gothic" w:cs="MS Gothic"/>
          <w:sz w:val="17"/>
          <w:szCs w:val="17"/>
          <w:color w:val="231F20"/>
          <w:spacing w:val="-4"/>
        </w:rPr>
        <w:t>1590.</w:t>
      </w:r>
    </w:p>
    <w:p>
      <w:pPr>
        <w:ind w:left="515" w:hanging="515"/>
        <w:spacing w:before="39" w:line="229" w:lineRule="auto"/>
        <w:rPr>
          <w:rFonts w:ascii="MS Gothic" w:hAnsi="MS Gothic" w:eastAsia="MS Gothic" w:cs="MS Gothic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［</w:t>
      </w:r>
      <w:r>
        <w:rPr>
          <w:rFonts w:ascii="MS Gothic" w:hAnsi="MS Gothic" w:eastAsia="MS Gothic" w:cs="MS Gothic"/>
          <w:sz w:val="17"/>
          <w:szCs w:val="17"/>
          <w:color w:val="231F20"/>
          <w:spacing w:val="-2"/>
        </w:rPr>
        <w:t>11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］郭晓亚，李菁华，杨一林，等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231F20"/>
          <w:spacing w:val="-2"/>
        </w:rPr>
        <w:t>.</w:t>
      </w:r>
      <w:r>
        <w:rPr>
          <w:rFonts w:ascii="MS Gothic" w:hAnsi="MS Gothic" w:eastAsia="MS Gothic" w:cs="MS Gothic"/>
          <w:sz w:val="17"/>
          <w:szCs w:val="17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高频超声联合术中腔内超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声造影在小儿急性阑尾炎内镜下逆行阑尾炎治疗术中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的应用及疗效评估［</w:t>
      </w:r>
      <w:r>
        <w:rPr>
          <w:rFonts w:ascii="MS Gothic" w:hAnsi="MS Gothic" w:eastAsia="MS Gothic" w:cs="MS Gothic"/>
          <w:sz w:val="17"/>
          <w:szCs w:val="17"/>
          <w:color w:val="231F20"/>
          <w:spacing w:val="-3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］</w:t>
      </w:r>
      <w:r>
        <w:rPr>
          <w:rFonts w:ascii="MS Gothic" w:hAnsi="MS Gothic" w:eastAsia="MS Gothic" w:cs="MS Gothic"/>
          <w:sz w:val="17"/>
          <w:szCs w:val="17"/>
          <w:color w:val="231F20"/>
          <w:spacing w:val="-3"/>
        </w:rPr>
        <w:t>.</w:t>
      </w:r>
      <w:r>
        <w:rPr>
          <w:rFonts w:ascii="MS Gothic" w:hAnsi="MS Gothic" w:eastAsia="MS Gothic" w:cs="MS Gothic"/>
          <w:sz w:val="17"/>
          <w:szCs w:val="17"/>
          <w:color w:val="231F20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中国临床医学影像杂志，</w:t>
      </w:r>
      <w:r>
        <w:rPr>
          <w:rFonts w:ascii="MS Gothic" w:hAnsi="MS Gothic" w:eastAsia="MS Gothic" w:cs="MS Gothic"/>
          <w:sz w:val="17"/>
          <w:szCs w:val="17"/>
          <w:color w:val="231F20"/>
          <w:spacing w:val="-3"/>
        </w:rPr>
        <w:t>2022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231F20"/>
          <w:spacing w:val="-4"/>
        </w:rPr>
        <w:t>33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（</w:t>
      </w:r>
      <w:r>
        <w:rPr>
          <w:rFonts w:ascii="MS Gothic" w:hAnsi="MS Gothic" w:eastAsia="MS Gothic" w:cs="MS Gothic"/>
          <w:sz w:val="17"/>
          <w:szCs w:val="17"/>
          <w:color w:val="231F20"/>
          <w:spacing w:val="-4"/>
        </w:rPr>
        <w:t>12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9"/>
          <w:w w:val="61"/>
        </w:rPr>
        <w:t>）：</w:t>
      </w:r>
      <w:r>
        <w:rPr>
          <w:rFonts w:ascii="MS Gothic" w:hAnsi="MS Gothic" w:eastAsia="MS Gothic" w:cs="MS Gothic"/>
          <w:sz w:val="17"/>
          <w:szCs w:val="17"/>
          <w:color w:val="231F20"/>
          <w:spacing w:val="-4"/>
        </w:rPr>
        <w:t>859</w:t>
      </w:r>
      <w:r>
        <w:rPr>
          <w:rFonts w:ascii="Yu Gothic UI Light" w:hAnsi="Yu Gothic UI Light" w:eastAsia="Yu Gothic UI Light" w:cs="Yu Gothic UI Light"/>
          <w:sz w:val="17"/>
          <w:szCs w:val="17"/>
          <w:color w:val="231F20"/>
          <w:spacing w:val="-4"/>
        </w:rPr>
        <w:t>-</w:t>
      </w:r>
      <w:r>
        <w:rPr>
          <w:rFonts w:ascii="MS Gothic" w:hAnsi="MS Gothic" w:eastAsia="MS Gothic" w:cs="MS Gothic"/>
          <w:sz w:val="17"/>
          <w:szCs w:val="17"/>
          <w:color w:val="231F20"/>
          <w:spacing w:val="-4"/>
        </w:rPr>
        <w:t>862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，</w:t>
      </w:r>
      <w:r>
        <w:rPr>
          <w:rFonts w:ascii="MS Gothic" w:hAnsi="MS Gothic" w:eastAsia="MS Gothic" w:cs="MS Gothic"/>
          <w:sz w:val="17"/>
          <w:szCs w:val="17"/>
          <w:color w:val="231F20"/>
          <w:spacing w:val="-4"/>
        </w:rPr>
        <w:t>868.</w:t>
      </w:r>
    </w:p>
    <w:p>
      <w:pPr>
        <w:ind w:left="515" w:right="56" w:hanging="516"/>
        <w:spacing w:before="36" w:line="227" w:lineRule="auto"/>
        <w:rPr>
          <w:rFonts w:ascii="MS Gothic" w:hAnsi="MS Gothic" w:eastAsia="MS Gothic" w:cs="MS Gothic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［</w:t>
      </w:r>
      <w:r>
        <w:rPr>
          <w:rFonts w:ascii="MS Gothic" w:hAnsi="MS Gothic" w:eastAsia="MS Gothic" w:cs="MS Gothic"/>
          <w:sz w:val="17"/>
          <w:szCs w:val="17"/>
          <w:color w:val="231F20"/>
          <w:spacing w:val="-4"/>
        </w:rPr>
        <w:t>12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陈斐，陈国宁，刘春燕，等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231F20"/>
          <w:spacing w:val="-4"/>
        </w:rPr>
        <w:t>.</w:t>
      </w:r>
      <w:r>
        <w:rPr>
          <w:rFonts w:ascii="MS Gothic" w:hAnsi="MS Gothic" w:eastAsia="MS Gothic" w:cs="MS Gothic"/>
          <w:sz w:val="17"/>
          <w:szCs w:val="17"/>
          <w:color w:val="231F20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自制高频电刀双房消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融与单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纯左房射频消融治疗房颤的对比［</w:t>
      </w:r>
      <w:r>
        <w:rPr>
          <w:rFonts w:ascii="MS Gothic" w:hAnsi="MS Gothic" w:eastAsia="MS Gothic" w:cs="MS Gothic"/>
          <w:sz w:val="17"/>
          <w:szCs w:val="17"/>
          <w:color w:val="231F20"/>
          <w:spacing w:val="1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］</w:t>
      </w:r>
      <w:r>
        <w:rPr>
          <w:rFonts w:ascii="MS Gothic" w:hAnsi="MS Gothic" w:eastAsia="MS Gothic" w:cs="MS Gothic"/>
          <w:sz w:val="17"/>
          <w:szCs w:val="17"/>
          <w:color w:val="231F20"/>
          <w:spacing w:val="1"/>
        </w:rPr>
        <w:t>.</w:t>
      </w:r>
      <w:r>
        <w:rPr>
          <w:rFonts w:ascii="MS Gothic" w:hAnsi="MS Gothic" w:eastAsia="MS Gothic" w:cs="MS Gothic"/>
          <w:sz w:val="17"/>
          <w:szCs w:val="17"/>
          <w:color w:val="231F20"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中华实验外科杂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志，</w:t>
      </w:r>
      <w:r>
        <w:rPr>
          <w:rFonts w:ascii="MS Gothic" w:hAnsi="MS Gothic" w:eastAsia="MS Gothic" w:cs="MS Gothic"/>
          <w:sz w:val="17"/>
          <w:szCs w:val="17"/>
          <w:color w:val="231F20"/>
          <w:spacing w:val="-5"/>
        </w:rPr>
        <w:t>2023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，</w:t>
      </w:r>
      <w:r>
        <w:rPr>
          <w:rFonts w:ascii="MS Gothic" w:hAnsi="MS Gothic" w:eastAsia="MS Gothic" w:cs="MS Gothic"/>
          <w:sz w:val="17"/>
          <w:szCs w:val="17"/>
          <w:color w:val="231F20"/>
          <w:spacing w:val="-5"/>
        </w:rPr>
        <w:t>40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（</w:t>
      </w:r>
      <w:r>
        <w:rPr>
          <w:rFonts w:ascii="MS Gothic" w:hAnsi="MS Gothic" w:eastAsia="MS Gothic" w:cs="MS Gothic"/>
          <w:sz w:val="17"/>
          <w:szCs w:val="17"/>
          <w:color w:val="231F20"/>
          <w:spacing w:val="-5"/>
        </w:rPr>
        <w:t>10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8"/>
          <w:w w:val="60"/>
        </w:rPr>
        <w:t>）：</w:t>
      </w:r>
      <w:r>
        <w:rPr>
          <w:rFonts w:ascii="MS Gothic" w:hAnsi="MS Gothic" w:eastAsia="MS Gothic" w:cs="MS Gothic"/>
          <w:sz w:val="17"/>
          <w:szCs w:val="17"/>
          <w:color w:val="231F20"/>
          <w:spacing w:val="-5"/>
        </w:rPr>
        <w:t>2094</w:t>
      </w:r>
      <w:r>
        <w:rPr>
          <w:rFonts w:ascii="Yu Gothic UI Light" w:hAnsi="Yu Gothic UI Light" w:eastAsia="Yu Gothic UI Light" w:cs="Yu Gothic UI Light"/>
          <w:sz w:val="17"/>
          <w:szCs w:val="17"/>
          <w:color w:val="231F20"/>
          <w:spacing w:val="-5"/>
        </w:rPr>
        <w:t>-</w:t>
      </w:r>
      <w:r>
        <w:rPr>
          <w:rFonts w:ascii="MS Gothic" w:hAnsi="MS Gothic" w:eastAsia="MS Gothic" w:cs="MS Gothic"/>
          <w:sz w:val="17"/>
          <w:szCs w:val="17"/>
          <w:color w:val="231F20"/>
          <w:spacing w:val="-5"/>
        </w:rPr>
        <w:t>2096.</w:t>
      </w:r>
    </w:p>
    <w:p>
      <w:pPr>
        <w:ind w:left="517" w:right="56" w:hanging="518"/>
        <w:spacing w:before="36" w:line="227" w:lineRule="auto"/>
        <w:rPr>
          <w:rFonts w:ascii="MS Gothic" w:hAnsi="MS Gothic" w:eastAsia="MS Gothic" w:cs="MS Gothic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［</w:t>
      </w:r>
      <w:r>
        <w:rPr>
          <w:rFonts w:ascii="MS Gothic" w:hAnsi="MS Gothic" w:eastAsia="MS Gothic" w:cs="MS Gothic"/>
          <w:sz w:val="17"/>
          <w:szCs w:val="17"/>
          <w:color w:val="231F20"/>
          <w:spacing w:val="3"/>
        </w:rPr>
        <w:t>13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］揭育添，吴莹，黄裕存，等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231F20"/>
          <w:spacing w:val="3"/>
        </w:rPr>
        <w:t>.</w:t>
      </w:r>
      <w:r>
        <w:rPr>
          <w:rFonts w:ascii="MS Gothic" w:hAnsi="MS Gothic" w:eastAsia="MS Gothic" w:cs="MS Gothic"/>
          <w:sz w:val="17"/>
          <w:szCs w:val="17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急性阑尾炎的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231F20"/>
        </w:rPr>
        <w:t>MSCT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表现与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临床特点及病理类型对照分析［</w:t>
      </w:r>
      <w:r>
        <w:rPr>
          <w:rFonts w:ascii="MS Gothic" w:hAnsi="MS Gothic" w:eastAsia="MS Gothic" w:cs="MS Gothic"/>
          <w:sz w:val="17"/>
          <w:szCs w:val="17"/>
          <w:color w:val="231F20"/>
          <w:spacing w:val="1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］</w:t>
      </w:r>
      <w:r>
        <w:rPr>
          <w:rFonts w:ascii="MS Gothic" w:hAnsi="MS Gothic" w:eastAsia="MS Gothic" w:cs="MS Gothic"/>
          <w:sz w:val="17"/>
          <w:szCs w:val="17"/>
          <w:color w:val="231F20"/>
          <w:spacing w:val="1"/>
        </w:rPr>
        <w:t>.</w:t>
      </w:r>
      <w:r>
        <w:rPr>
          <w:rFonts w:ascii="MS Gothic" w:hAnsi="MS Gothic" w:eastAsia="MS Gothic" w:cs="MS Gothic"/>
          <w:sz w:val="17"/>
          <w:szCs w:val="17"/>
          <w:color w:val="231F20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中国临床医学影像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杂志，</w:t>
      </w:r>
      <w:r>
        <w:rPr>
          <w:rFonts w:ascii="MS Gothic" w:hAnsi="MS Gothic" w:eastAsia="MS Gothic" w:cs="MS Gothic"/>
          <w:sz w:val="17"/>
          <w:szCs w:val="17"/>
          <w:color w:val="231F20"/>
          <w:spacing w:val="-10"/>
        </w:rPr>
        <w:t>2020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，</w:t>
      </w:r>
      <w:r>
        <w:rPr>
          <w:rFonts w:ascii="MS Gothic" w:hAnsi="MS Gothic" w:eastAsia="MS Gothic" w:cs="MS Gothic"/>
          <w:sz w:val="17"/>
          <w:szCs w:val="17"/>
          <w:color w:val="231F20"/>
          <w:spacing w:val="-10"/>
        </w:rPr>
        <w:t>31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（</w:t>
      </w:r>
      <w:r>
        <w:rPr>
          <w:rFonts w:ascii="MS Gothic" w:hAnsi="MS Gothic" w:eastAsia="MS Gothic" w:cs="MS Gothic"/>
          <w:sz w:val="17"/>
          <w:szCs w:val="17"/>
          <w:color w:val="231F20"/>
          <w:spacing w:val="-10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1"/>
          <w:w w:val="88"/>
        </w:rPr>
        <w:t>）：</w:t>
      </w:r>
      <w:r>
        <w:rPr>
          <w:rFonts w:ascii="MS Gothic" w:hAnsi="MS Gothic" w:eastAsia="MS Gothic" w:cs="MS Gothic"/>
          <w:sz w:val="17"/>
          <w:szCs w:val="17"/>
          <w:color w:val="231F20"/>
          <w:spacing w:val="-10"/>
        </w:rPr>
        <w:t>115</w:t>
      </w:r>
      <w:r>
        <w:rPr>
          <w:rFonts w:ascii="Yu Gothic UI Light" w:hAnsi="Yu Gothic UI Light" w:eastAsia="Yu Gothic UI Light" w:cs="Yu Gothic UI Light"/>
          <w:sz w:val="17"/>
          <w:szCs w:val="17"/>
          <w:color w:val="231F20"/>
          <w:spacing w:val="-10"/>
        </w:rPr>
        <w:t>-</w:t>
      </w:r>
      <w:r>
        <w:rPr>
          <w:rFonts w:ascii="MS Gothic" w:hAnsi="MS Gothic" w:eastAsia="MS Gothic" w:cs="MS Gothic"/>
          <w:sz w:val="17"/>
          <w:szCs w:val="17"/>
          <w:color w:val="231F20"/>
          <w:spacing w:val="-10"/>
        </w:rPr>
        <w:t>118.</w:t>
      </w:r>
    </w:p>
    <w:p>
      <w:pPr>
        <w:ind w:left="515" w:right="56" w:hanging="516"/>
        <w:spacing w:before="35" w:line="227" w:lineRule="auto"/>
        <w:rPr>
          <w:rFonts w:ascii="MS Gothic" w:hAnsi="MS Gothic" w:eastAsia="MS Gothic" w:cs="MS Gothic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［</w:t>
      </w:r>
      <w:r>
        <w:rPr>
          <w:rFonts w:ascii="MS Gothic" w:hAnsi="MS Gothic" w:eastAsia="MS Gothic" w:cs="MS Gothic"/>
          <w:sz w:val="17"/>
          <w:szCs w:val="17"/>
          <w:color w:val="231F20"/>
          <w:spacing w:val="-2"/>
        </w:rPr>
        <w:t>14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］苏晓然，陈琬，时胜利，等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231F20"/>
          <w:spacing w:val="-2"/>
        </w:rPr>
        <w:t>.</w:t>
      </w:r>
      <w:r>
        <w:rPr>
          <w:rFonts w:ascii="MS Gothic" w:hAnsi="MS Gothic" w:eastAsia="MS Gothic" w:cs="MS Gothic"/>
          <w:sz w:val="17"/>
          <w:szCs w:val="17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幼年特发性关节炎累及踝关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节的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231F20"/>
        </w:rPr>
        <w:t>MRI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表现及其与临床炎性指标的相关性［</w:t>
      </w:r>
      <w:r>
        <w:rPr>
          <w:rFonts w:ascii="MS Gothic" w:hAnsi="MS Gothic" w:eastAsia="MS Gothic" w:cs="MS Gothic"/>
          <w:sz w:val="17"/>
          <w:szCs w:val="17"/>
          <w:color w:val="231F20"/>
          <w:spacing w:val="3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］</w:t>
      </w:r>
      <w:r>
        <w:rPr>
          <w:rFonts w:ascii="MS Gothic" w:hAnsi="MS Gothic" w:eastAsia="MS Gothic" w:cs="MS Gothic"/>
          <w:sz w:val="17"/>
          <w:szCs w:val="17"/>
          <w:color w:val="231F20"/>
          <w:spacing w:val="3"/>
        </w:rPr>
        <w:t>.</w:t>
      </w:r>
      <w:r>
        <w:rPr>
          <w:rFonts w:ascii="MS Gothic" w:hAnsi="MS Gothic" w:eastAsia="MS Gothic" w:cs="MS Gothic"/>
          <w:sz w:val="17"/>
          <w:szCs w:val="17"/>
          <w:color w:val="231F20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中国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中西医结合影像学杂志，</w:t>
      </w:r>
      <w:r>
        <w:rPr>
          <w:rFonts w:ascii="MS Gothic" w:hAnsi="MS Gothic" w:eastAsia="MS Gothic" w:cs="MS Gothic"/>
          <w:sz w:val="17"/>
          <w:szCs w:val="17"/>
          <w:color w:val="231F20"/>
          <w:spacing w:val="-2"/>
        </w:rPr>
        <w:t>2022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，</w:t>
      </w:r>
      <w:r>
        <w:rPr>
          <w:rFonts w:ascii="MS Gothic" w:hAnsi="MS Gothic" w:eastAsia="MS Gothic" w:cs="MS Gothic"/>
          <w:sz w:val="17"/>
          <w:szCs w:val="17"/>
          <w:color w:val="231F20"/>
          <w:spacing w:val="-2"/>
        </w:rPr>
        <w:t>20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（</w:t>
      </w:r>
      <w:r>
        <w:rPr>
          <w:rFonts w:ascii="MS Gothic" w:hAnsi="MS Gothic" w:eastAsia="MS Gothic" w:cs="MS Gothic"/>
          <w:sz w:val="17"/>
          <w:szCs w:val="17"/>
          <w:color w:val="231F20"/>
          <w:spacing w:val="-2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0"/>
          <w:w w:val="63"/>
        </w:rPr>
        <w:t>）：</w:t>
      </w:r>
      <w:r>
        <w:rPr>
          <w:rFonts w:ascii="MS Gothic" w:hAnsi="MS Gothic" w:eastAsia="MS Gothic" w:cs="MS Gothic"/>
          <w:sz w:val="17"/>
          <w:szCs w:val="17"/>
          <w:color w:val="231F20"/>
          <w:spacing w:val="-2"/>
        </w:rPr>
        <w:t>72</w:t>
      </w:r>
      <w:r>
        <w:rPr>
          <w:rFonts w:ascii="Yu Gothic UI Light" w:hAnsi="Yu Gothic UI Light" w:eastAsia="Yu Gothic UI Light" w:cs="Yu Gothic UI Light"/>
          <w:sz w:val="17"/>
          <w:szCs w:val="17"/>
          <w:color w:val="231F20"/>
          <w:spacing w:val="-2"/>
        </w:rPr>
        <w:t>-</w:t>
      </w:r>
      <w:r>
        <w:rPr>
          <w:rFonts w:ascii="MS Gothic" w:hAnsi="MS Gothic" w:eastAsia="MS Gothic" w:cs="MS Gothic"/>
          <w:sz w:val="17"/>
          <w:szCs w:val="17"/>
          <w:color w:val="231F20"/>
          <w:spacing w:val="-2"/>
        </w:rPr>
        <w:t>75.</w:t>
      </w:r>
    </w:p>
    <w:p>
      <w:pPr>
        <w:ind w:left="445" w:right="52" w:hanging="445"/>
        <w:spacing w:before="39" w:line="229" w:lineRule="auto"/>
        <w:rPr>
          <w:rFonts w:ascii="MS Gothic" w:hAnsi="MS Gothic" w:eastAsia="MS Gothic" w:cs="MS Gothic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［</w:t>
      </w:r>
      <w:r>
        <w:rPr>
          <w:rFonts w:ascii="MS Gothic" w:hAnsi="MS Gothic" w:eastAsia="MS Gothic" w:cs="MS Gothic"/>
          <w:sz w:val="17"/>
          <w:szCs w:val="17"/>
          <w:color w:val="231F20"/>
          <w:spacing w:val="2"/>
        </w:rPr>
        <w:t>15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张培，戚士芹，未德成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231F20"/>
          <w:spacing w:val="2"/>
        </w:rPr>
        <w:t>.</w:t>
      </w:r>
      <w:r>
        <w:rPr>
          <w:rFonts w:ascii="MS Gothic" w:hAnsi="MS Gothic" w:eastAsia="MS Gothic" w:cs="MS Gothic"/>
          <w:sz w:val="17"/>
          <w:szCs w:val="17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儿童复杂性阑尾炎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231F20"/>
          <w:spacing w:val="2"/>
        </w:rPr>
        <w:t>C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反应蛋白</w:t>
      </w:r>
      <w:r>
        <w:rPr>
          <w:rFonts w:ascii="MS Gothic" w:hAnsi="MS Gothic" w:eastAsia="MS Gothic" w:cs="MS Gothic"/>
          <w:sz w:val="17"/>
          <w:szCs w:val="17"/>
          <w:color w:val="231F20"/>
          <w:spacing w:val="2"/>
        </w:rPr>
        <w:t>/</w:t>
      </w:r>
      <w:r>
        <w:rPr>
          <w:rFonts w:ascii="MS Gothic" w:hAnsi="MS Gothic" w:eastAsia="MS Gothic" w:cs="MS Gothic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白蛋白、</w:t>
      </w:r>
      <w:r>
        <w:rPr>
          <w:rFonts w:ascii="MS Gothic" w:hAnsi="MS Gothic" w:eastAsia="MS Gothic" w:cs="MS Gothic"/>
          <w:sz w:val="17"/>
          <w:szCs w:val="17"/>
          <w:color w:val="231F20"/>
        </w:rPr>
        <w:t>Toll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样受体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231F20"/>
          <w:spacing w:val="4"/>
        </w:rPr>
        <w:t>4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、降钙素原、可溶性细胞间黏附因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子 </w:t>
      </w:r>
      <w:r>
        <w:rPr>
          <w:rFonts w:ascii="MS Gothic" w:hAnsi="MS Gothic" w:eastAsia="MS Gothic" w:cs="MS Gothic"/>
          <w:sz w:val="17"/>
          <w:szCs w:val="17"/>
          <w:color w:val="231F20"/>
          <w:spacing w:val="-1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水平变化及诊断价值［</w:t>
      </w:r>
      <w:r>
        <w:rPr>
          <w:rFonts w:ascii="MS Gothic" w:hAnsi="MS Gothic" w:eastAsia="MS Gothic" w:cs="MS Gothic"/>
          <w:sz w:val="17"/>
          <w:szCs w:val="17"/>
          <w:color w:val="231F20"/>
          <w:spacing w:val="-1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］</w:t>
      </w:r>
      <w:r>
        <w:rPr>
          <w:rFonts w:ascii="MS Gothic" w:hAnsi="MS Gothic" w:eastAsia="MS Gothic" w:cs="MS Gothic"/>
          <w:sz w:val="17"/>
          <w:szCs w:val="17"/>
          <w:color w:val="231F20"/>
          <w:spacing w:val="-1"/>
        </w:rPr>
        <w:t>.</w:t>
      </w:r>
      <w:r>
        <w:rPr>
          <w:rFonts w:ascii="MS Gothic" w:hAnsi="MS Gothic" w:eastAsia="MS Gothic" w:cs="MS Gothic"/>
          <w:sz w:val="17"/>
          <w:szCs w:val="17"/>
          <w:color w:val="231F20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中国医药导报，</w:t>
      </w:r>
      <w:r>
        <w:rPr>
          <w:rFonts w:ascii="MS Gothic" w:hAnsi="MS Gothic" w:eastAsia="MS Gothic" w:cs="MS Gothic"/>
          <w:sz w:val="17"/>
          <w:szCs w:val="17"/>
          <w:color w:val="231F20"/>
          <w:spacing w:val="-1"/>
        </w:rPr>
        <w:t>2022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，</w:t>
      </w:r>
      <w:r>
        <w:rPr>
          <w:rFonts w:ascii="MS Gothic" w:hAnsi="MS Gothic" w:eastAsia="MS Gothic" w:cs="MS Gothic"/>
          <w:sz w:val="17"/>
          <w:szCs w:val="17"/>
          <w:color w:val="231F20"/>
          <w:spacing w:val="-1"/>
        </w:rPr>
        <w:t>19</w:t>
      </w:r>
      <w:r>
        <w:rPr>
          <w:rFonts w:ascii="MS Gothic" w:hAnsi="MS Gothic" w:eastAsia="MS Gothic" w:cs="MS Gothic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（</w:t>
      </w:r>
      <w:r>
        <w:rPr>
          <w:rFonts w:ascii="MS Gothic" w:hAnsi="MS Gothic" w:eastAsia="MS Gothic" w:cs="MS Gothic"/>
          <w:sz w:val="17"/>
          <w:szCs w:val="17"/>
          <w:color w:val="231F20"/>
          <w:spacing w:val="6"/>
        </w:rPr>
        <w:t>11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0"/>
          <w:w w:val="63"/>
        </w:rPr>
        <w:t>）：</w:t>
      </w:r>
      <w:r>
        <w:rPr>
          <w:rFonts w:ascii="MS Gothic" w:hAnsi="MS Gothic" w:eastAsia="MS Gothic" w:cs="MS Gothic"/>
          <w:sz w:val="17"/>
          <w:szCs w:val="17"/>
          <w:color w:val="231F20"/>
          <w:spacing w:val="6"/>
        </w:rPr>
        <w:t>99</w:t>
      </w:r>
      <w:r>
        <w:rPr>
          <w:rFonts w:ascii="Yu Gothic UI Light" w:hAnsi="Yu Gothic UI Light" w:eastAsia="Yu Gothic UI Light" w:cs="Yu Gothic UI Light"/>
          <w:sz w:val="17"/>
          <w:szCs w:val="17"/>
          <w:color w:val="231F20"/>
          <w:spacing w:val="6"/>
        </w:rPr>
        <w:t>-</w:t>
      </w:r>
      <w:r>
        <w:rPr>
          <w:rFonts w:ascii="MS Gothic" w:hAnsi="MS Gothic" w:eastAsia="MS Gothic" w:cs="MS Gothic"/>
          <w:sz w:val="17"/>
          <w:szCs w:val="17"/>
          <w:color w:val="231F20"/>
          <w:spacing w:val="6"/>
        </w:rPr>
        <w:t>102.</w:t>
      </w:r>
    </w:p>
    <w:p>
      <w:pPr>
        <w:ind w:left="515" w:right="56" w:hanging="515"/>
        <w:spacing w:before="36" w:line="227" w:lineRule="auto"/>
        <w:rPr>
          <w:rFonts w:ascii="MS Gothic" w:hAnsi="MS Gothic" w:eastAsia="MS Gothic" w:cs="MS Gothic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［</w:t>
      </w:r>
      <w:r>
        <w:rPr>
          <w:rFonts w:ascii="MS Gothic" w:hAnsi="MS Gothic" w:eastAsia="MS Gothic" w:cs="MS Gothic"/>
          <w:sz w:val="17"/>
          <w:szCs w:val="17"/>
          <w:color w:val="231F20"/>
          <w:spacing w:val="1"/>
        </w:rPr>
        <w:t>16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］冯伟，崔华雷，赵旭峰，等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231F20"/>
          <w:spacing w:val="1"/>
        </w:rPr>
        <w:t>.</w:t>
      </w:r>
      <w:r>
        <w:rPr>
          <w:rFonts w:ascii="MS Gothic" w:hAnsi="MS Gothic" w:eastAsia="MS Gothic" w:cs="MS Gothic"/>
          <w:sz w:val="17"/>
          <w:szCs w:val="17"/>
          <w:color w:val="231F20"/>
          <w:spacing w:val="1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231F20"/>
          <w:spacing w:val="1"/>
        </w:rPr>
        <w:t>C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反应蛋白与白蛋白比值对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儿童复杂性阑尾炎预测价值的研究［</w:t>
      </w:r>
      <w:r>
        <w:rPr>
          <w:rFonts w:ascii="MS Gothic" w:hAnsi="MS Gothic" w:eastAsia="MS Gothic" w:cs="MS Gothic"/>
          <w:sz w:val="17"/>
          <w:szCs w:val="17"/>
          <w:color w:val="231F20"/>
          <w:spacing w:val="1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］</w:t>
      </w:r>
      <w:r>
        <w:rPr>
          <w:rFonts w:ascii="MS Gothic" w:hAnsi="MS Gothic" w:eastAsia="MS Gothic" w:cs="MS Gothic"/>
          <w:sz w:val="17"/>
          <w:szCs w:val="17"/>
          <w:color w:val="231F20"/>
          <w:spacing w:val="1"/>
        </w:rPr>
        <w:t>.</w:t>
      </w:r>
      <w:r>
        <w:rPr>
          <w:rFonts w:ascii="MS Gothic" w:hAnsi="MS Gothic" w:eastAsia="MS Gothic" w:cs="MS Gothic"/>
          <w:sz w:val="17"/>
          <w:szCs w:val="17"/>
          <w:color w:val="231F20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中华小儿外科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杂志，</w:t>
      </w:r>
      <w:r>
        <w:rPr>
          <w:rFonts w:ascii="MS Gothic" w:hAnsi="MS Gothic" w:eastAsia="MS Gothic" w:cs="MS Gothic"/>
          <w:sz w:val="17"/>
          <w:szCs w:val="17"/>
          <w:color w:val="231F20"/>
          <w:spacing w:val="-5"/>
        </w:rPr>
        <w:t>2020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，</w:t>
      </w:r>
      <w:r>
        <w:rPr>
          <w:rFonts w:ascii="MS Gothic" w:hAnsi="MS Gothic" w:eastAsia="MS Gothic" w:cs="MS Gothic"/>
          <w:sz w:val="17"/>
          <w:szCs w:val="17"/>
          <w:color w:val="231F20"/>
          <w:spacing w:val="-5"/>
        </w:rPr>
        <w:t>41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（</w:t>
      </w:r>
      <w:r>
        <w:rPr>
          <w:rFonts w:ascii="MS Gothic" w:hAnsi="MS Gothic" w:eastAsia="MS Gothic" w:cs="MS Gothic"/>
          <w:sz w:val="17"/>
          <w:szCs w:val="17"/>
          <w:color w:val="231F20"/>
          <w:spacing w:val="-5"/>
        </w:rPr>
        <w:t>10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8"/>
          <w:w w:val="60"/>
        </w:rPr>
        <w:t>）：</w:t>
      </w:r>
      <w:r>
        <w:rPr>
          <w:rFonts w:ascii="MS Gothic" w:hAnsi="MS Gothic" w:eastAsia="MS Gothic" w:cs="MS Gothic"/>
          <w:sz w:val="17"/>
          <w:szCs w:val="17"/>
          <w:color w:val="231F20"/>
          <w:spacing w:val="-5"/>
        </w:rPr>
        <w:t>900</w:t>
      </w:r>
      <w:r>
        <w:rPr>
          <w:rFonts w:ascii="Yu Gothic UI Light" w:hAnsi="Yu Gothic UI Light" w:eastAsia="Yu Gothic UI Light" w:cs="Yu Gothic UI Light"/>
          <w:sz w:val="17"/>
          <w:szCs w:val="17"/>
          <w:color w:val="231F20"/>
          <w:spacing w:val="-5"/>
        </w:rPr>
        <w:t>-</w:t>
      </w:r>
      <w:r>
        <w:rPr>
          <w:rFonts w:ascii="MS Gothic" w:hAnsi="MS Gothic" w:eastAsia="MS Gothic" w:cs="MS Gothic"/>
          <w:sz w:val="17"/>
          <w:szCs w:val="17"/>
          <w:color w:val="231F20"/>
          <w:spacing w:val="-5"/>
        </w:rPr>
        <w:t>90</w:t>
      </w:r>
      <w:r>
        <w:rPr>
          <w:rFonts w:ascii="MS Gothic" w:hAnsi="MS Gothic" w:eastAsia="MS Gothic" w:cs="MS Gothic"/>
          <w:sz w:val="17"/>
          <w:szCs w:val="17"/>
          <w:color w:val="231F20"/>
          <w:spacing w:val="-6"/>
        </w:rPr>
        <w:t>5.</w:t>
      </w:r>
    </w:p>
    <w:p>
      <w:pPr>
        <w:ind w:left="515" w:right="53" w:hanging="516"/>
        <w:spacing w:before="35" w:line="226" w:lineRule="auto"/>
        <w:rPr>
          <w:rFonts w:ascii="MS Gothic" w:hAnsi="MS Gothic" w:eastAsia="MS Gothic" w:cs="MS Gothic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［</w:t>
      </w:r>
      <w:r>
        <w:rPr>
          <w:rFonts w:ascii="MS Gothic" w:hAnsi="MS Gothic" w:eastAsia="MS Gothic" w:cs="MS Gothic"/>
          <w:sz w:val="17"/>
          <w:szCs w:val="17"/>
          <w:color w:val="231F20"/>
          <w:spacing w:val="6"/>
        </w:rPr>
        <w:t>17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张静，李常娟，邢雅杰 </w:t>
      </w:r>
      <w:r>
        <w:rPr>
          <w:rFonts w:ascii="MS Gothic" w:hAnsi="MS Gothic" w:eastAsia="MS Gothic" w:cs="MS Gothic"/>
          <w:sz w:val="17"/>
          <w:szCs w:val="17"/>
          <w:color w:val="231F20"/>
          <w:spacing w:val="6"/>
        </w:rPr>
        <w:t>.</w:t>
      </w:r>
      <w:r>
        <w:rPr>
          <w:rFonts w:ascii="MS Gothic" w:hAnsi="MS Gothic" w:eastAsia="MS Gothic" w:cs="MS Gothic"/>
          <w:sz w:val="17"/>
          <w:szCs w:val="17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儿童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231F20"/>
        </w:rPr>
        <w:t>Hp</w:t>
      </w:r>
      <w:r>
        <w:rPr>
          <w:rFonts w:ascii="MS Gothic" w:hAnsi="MS Gothic" w:eastAsia="MS Gothic" w:cs="MS Gothic"/>
          <w:sz w:val="17"/>
          <w:szCs w:val="17"/>
          <w:color w:val="231F20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感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染相关性胃炎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231F20"/>
        </w:rPr>
        <w:t>miR</w:t>
      </w:r>
      <w:r>
        <w:rPr>
          <w:rFonts w:ascii="Yu Gothic UI Light" w:hAnsi="Yu Gothic UI Light" w:eastAsia="Yu Gothic UI Light" w:cs="Yu Gothic UI Light"/>
          <w:sz w:val="17"/>
          <w:szCs w:val="17"/>
          <w:color w:val="231F20"/>
          <w:spacing w:val="5"/>
        </w:rPr>
        <w:t>-</w:t>
      </w:r>
      <w:r>
        <w:rPr>
          <w:rFonts w:ascii="Yu Gothic UI Light" w:hAnsi="Yu Gothic UI Light" w:eastAsia="Yu Gothic UI Light" w:cs="Yu Gothic UI Light"/>
          <w:sz w:val="17"/>
          <w:szCs w:val="17"/>
          <w:color w:val="231F20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231F20"/>
          <w:spacing w:val="-5"/>
        </w:rPr>
        <w:t>146a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、</w:t>
      </w:r>
      <w:r>
        <w:rPr>
          <w:rFonts w:ascii="MS Gothic" w:hAnsi="MS Gothic" w:eastAsia="MS Gothic" w:cs="MS Gothic"/>
          <w:sz w:val="17"/>
          <w:szCs w:val="17"/>
          <w:color w:val="231F20"/>
          <w:spacing w:val="-5"/>
        </w:rPr>
        <w:t>CRP/ALB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、</w:t>
      </w:r>
      <w:r>
        <w:rPr>
          <w:rFonts w:ascii="MS Gothic" w:hAnsi="MS Gothic" w:eastAsia="MS Gothic" w:cs="MS Gothic"/>
          <w:sz w:val="17"/>
          <w:szCs w:val="17"/>
          <w:color w:val="231F20"/>
          <w:spacing w:val="-5"/>
        </w:rPr>
        <w:t>Th17/Treg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水平监测与疗效的相关性［</w:t>
      </w:r>
      <w:r>
        <w:rPr>
          <w:rFonts w:ascii="MS Gothic" w:hAnsi="MS Gothic" w:eastAsia="MS Gothic" w:cs="MS Gothic"/>
          <w:sz w:val="17"/>
          <w:szCs w:val="17"/>
          <w:color w:val="231F20"/>
          <w:spacing w:val="-5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］</w:t>
      </w:r>
      <w:r>
        <w:rPr>
          <w:rFonts w:ascii="MS Gothic" w:hAnsi="MS Gothic" w:eastAsia="MS Gothic" w:cs="MS Gothic"/>
          <w:sz w:val="17"/>
          <w:szCs w:val="17"/>
          <w:color w:val="231F20"/>
          <w:spacing w:val="-5"/>
        </w:rPr>
        <w:t>.</w:t>
      </w:r>
      <w:r>
        <w:rPr>
          <w:rFonts w:ascii="MS Gothic" w:hAnsi="MS Gothic" w:eastAsia="MS Gothic" w:cs="MS Gothic"/>
          <w:sz w:val="17"/>
          <w:szCs w:val="17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分子诊断与治疗杂志，</w:t>
      </w:r>
      <w:r>
        <w:rPr>
          <w:rFonts w:ascii="MS Gothic" w:hAnsi="MS Gothic" w:eastAsia="MS Gothic" w:cs="MS Gothic"/>
          <w:sz w:val="17"/>
          <w:szCs w:val="17"/>
          <w:color w:val="231F20"/>
          <w:spacing w:val="-4"/>
        </w:rPr>
        <w:t>2021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，</w:t>
      </w:r>
      <w:r>
        <w:rPr>
          <w:rFonts w:ascii="MS Gothic" w:hAnsi="MS Gothic" w:eastAsia="MS Gothic" w:cs="MS Gothic"/>
          <w:sz w:val="17"/>
          <w:szCs w:val="17"/>
          <w:color w:val="231F20"/>
          <w:spacing w:val="-4"/>
        </w:rPr>
        <w:t>13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（</w:t>
      </w:r>
      <w:r>
        <w:rPr>
          <w:rFonts w:ascii="MS Gothic" w:hAnsi="MS Gothic" w:eastAsia="MS Gothic" w:cs="MS Gothic"/>
          <w:sz w:val="17"/>
          <w:szCs w:val="17"/>
          <w:color w:val="231F20"/>
          <w:spacing w:val="-4"/>
        </w:rPr>
        <w:t>10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8"/>
          <w:w w:val="81"/>
        </w:rPr>
        <w:t>）：</w:t>
      </w:r>
      <w:r>
        <w:rPr>
          <w:rFonts w:ascii="MS Gothic" w:hAnsi="MS Gothic" w:eastAsia="MS Gothic" w:cs="MS Gothic"/>
          <w:sz w:val="17"/>
          <w:szCs w:val="17"/>
          <w:color w:val="231F20"/>
          <w:spacing w:val="-5"/>
        </w:rPr>
        <w:t>1591</w:t>
      </w:r>
      <w:r>
        <w:rPr>
          <w:rFonts w:ascii="Yu Gothic UI Light" w:hAnsi="Yu Gothic UI Light" w:eastAsia="Yu Gothic UI Light" w:cs="Yu Gothic UI Light"/>
          <w:sz w:val="17"/>
          <w:szCs w:val="17"/>
          <w:color w:val="231F20"/>
          <w:spacing w:val="-5"/>
        </w:rPr>
        <w:t>-</w:t>
      </w:r>
      <w:r>
        <w:rPr>
          <w:rFonts w:ascii="MS Gothic" w:hAnsi="MS Gothic" w:eastAsia="MS Gothic" w:cs="MS Gothic"/>
          <w:sz w:val="17"/>
          <w:szCs w:val="17"/>
          <w:color w:val="231F20"/>
          <w:spacing w:val="-5"/>
        </w:rPr>
        <w:t>1594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，</w:t>
      </w:r>
      <w:r>
        <w:rPr>
          <w:rFonts w:ascii="MS Gothic" w:hAnsi="MS Gothic" w:eastAsia="MS Gothic" w:cs="MS Gothic"/>
          <w:sz w:val="17"/>
          <w:szCs w:val="17"/>
          <w:color w:val="231F20"/>
          <w:spacing w:val="-5"/>
        </w:rPr>
        <w:t>1598.</w:t>
      </w:r>
    </w:p>
    <w:p>
      <w:pPr>
        <w:ind w:left="515" w:right="56" w:hanging="515"/>
        <w:spacing w:before="36" w:line="226" w:lineRule="auto"/>
        <w:rPr>
          <w:rFonts w:ascii="MS Gothic" w:hAnsi="MS Gothic" w:eastAsia="MS Gothic" w:cs="MS Gothic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［</w:t>
      </w:r>
      <w:r>
        <w:rPr>
          <w:rFonts w:ascii="MS Gothic" w:hAnsi="MS Gothic" w:eastAsia="MS Gothic" w:cs="MS Gothic"/>
          <w:sz w:val="17"/>
          <w:szCs w:val="17"/>
          <w:color w:val="231F20"/>
          <w:spacing w:val="7"/>
        </w:rPr>
        <w:t>18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阮锋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，王琳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，姚弘毅 </w:t>
      </w:r>
      <w:r>
        <w:rPr>
          <w:rFonts w:ascii="MS Gothic" w:hAnsi="MS Gothic" w:eastAsia="MS Gothic" w:cs="MS Gothic"/>
          <w:sz w:val="17"/>
          <w:szCs w:val="17"/>
          <w:color w:val="231F20"/>
          <w:spacing w:val="7"/>
        </w:rPr>
        <w:t>.</w:t>
      </w:r>
      <w:r>
        <w:rPr>
          <w:rFonts w:ascii="MS Gothic" w:hAnsi="MS Gothic" w:eastAsia="MS Gothic" w:cs="MS Gothic"/>
          <w:sz w:val="17"/>
          <w:szCs w:val="17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脊髓损伤术后泌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尿系感染患者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231F20"/>
        </w:rPr>
        <w:t>CRP</w:t>
      </w:r>
      <w:r>
        <w:rPr>
          <w:rFonts w:ascii="MS Gothic" w:hAnsi="MS Gothic" w:eastAsia="MS Gothic" w:cs="MS Gothic"/>
          <w:sz w:val="17"/>
          <w:szCs w:val="17"/>
          <w:color w:val="231F20"/>
          <w:spacing w:val="2"/>
        </w:rPr>
        <w:t>/</w:t>
      </w:r>
      <w:r>
        <w:rPr>
          <w:rFonts w:ascii="MS Gothic" w:hAnsi="MS Gothic" w:eastAsia="MS Gothic" w:cs="MS Gothic"/>
          <w:sz w:val="17"/>
          <w:szCs w:val="17"/>
          <w:color w:val="231F20"/>
        </w:rPr>
        <w:t>ALB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、</w:t>
      </w:r>
      <w:r>
        <w:rPr>
          <w:rFonts w:ascii="MS Gothic" w:hAnsi="MS Gothic" w:eastAsia="MS Gothic" w:cs="MS Gothic"/>
          <w:sz w:val="17"/>
          <w:szCs w:val="17"/>
          <w:color w:val="231F20"/>
        </w:rPr>
        <w:t>sTREM</w:t>
      </w:r>
      <w:r>
        <w:rPr>
          <w:rFonts w:ascii="Yu Gothic UI Light" w:hAnsi="Yu Gothic UI Light" w:eastAsia="Yu Gothic UI Light" w:cs="Yu Gothic UI Light"/>
          <w:sz w:val="17"/>
          <w:szCs w:val="17"/>
          <w:color w:val="231F20"/>
          <w:spacing w:val="2"/>
        </w:rPr>
        <w:t>-</w:t>
      </w:r>
      <w:r>
        <w:rPr>
          <w:rFonts w:ascii="MS Gothic" w:hAnsi="MS Gothic" w:eastAsia="MS Gothic" w:cs="MS Gothic"/>
          <w:sz w:val="17"/>
          <w:szCs w:val="17"/>
          <w:color w:val="231F20"/>
          <w:spacing w:val="2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、</w:t>
      </w:r>
      <w:r>
        <w:rPr>
          <w:rFonts w:ascii="MS Gothic" w:hAnsi="MS Gothic" w:eastAsia="MS Gothic" w:cs="MS Gothic"/>
          <w:sz w:val="17"/>
          <w:szCs w:val="17"/>
          <w:color w:val="231F20"/>
        </w:rPr>
        <w:t>CD</w:t>
      </w:r>
      <w:r>
        <w:rPr>
          <w:rFonts w:ascii="MS Gothic" w:hAnsi="MS Gothic" w:eastAsia="MS Gothic" w:cs="MS Gothic"/>
          <w:sz w:val="17"/>
          <w:szCs w:val="17"/>
          <w:color w:val="231F20"/>
          <w:spacing w:val="2"/>
        </w:rPr>
        <w:t>64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水平变化及临床意义［</w:t>
      </w:r>
      <w:r>
        <w:rPr>
          <w:rFonts w:ascii="MS Gothic" w:hAnsi="MS Gothic" w:eastAsia="MS Gothic" w:cs="MS Gothic"/>
          <w:sz w:val="17"/>
          <w:szCs w:val="17"/>
          <w:color w:val="231F20"/>
          <w:spacing w:val="2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］</w:t>
      </w:r>
      <w:r>
        <w:rPr>
          <w:rFonts w:ascii="MS Gothic" w:hAnsi="MS Gothic" w:eastAsia="MS Gothic" w:cs="MS Gothic"/>
          <w:sz w:val="17"/>
          <w:szCs w:val="17"/>
          <w:color w:val="231F20"/>
          <w:spacing w:val="2"/>
        </w:rPr>
        <w:t>.</w:t>
      </w:r>
      <w:r>
        <w:rPr>
          <w:rFonts w:ascii="MS Gothic" w:hAnsi="MS Gothic" w:eastAsia="MS Gothic" w:cs="MS Gothic"/>
          <w:sz w:val="17"/>
          <w:szCs w:val="17"/>
          <w:color w:val="231F20"/>
          <w:spacing w:val="4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中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华医院感染学杂志，</w:t>
      </w:r>
      <w:r>
        <w:rPr>
          <w:rFonts w:ascii="MS Gothic" w:hAnsi="MS Gothic" w:eastAsia="MS Gothic" w:cs="MS Gothic"/>
          <w:sz w:val="17"/>
          <w:szCs w:val="17"/>
          <w:color w:val="231F20"/>
          <w:spacing w:val="-1"/>
        </w:rPr>
        <w:t>2022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，</w:t>
      </w:r>
      <w:r>
        <w:rPr>
          <w:rFonts w:ascii="MS Gothic" w:hAnsi="MS Gothic" w:eastAsia="MS Gothic" w:cs="MS Gothic"/>
          <w:sz w:val="17"/>
          <w:szCs w:val="17"/>
          <w:color w:val="231F20"/>
          <w:spacing w:val="-1"/>
        </w:rPr>
        <w:t>32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（</w:t>
      </w:r>
      <w:r>
        <w:rPr>
          <w:rFonts w:ascii="MS Gothic" w:hAnsi="MS Gothic" w:eastAsia="MS Gothic" w:cs="MS Gothic"/>
          <w:sz w:val="17"/>
          <w:szCs w:val="17"/>
          <w:color w:val="231F20"/>
          <w:spacing w:val="-1"/>
        </w:rPr>
        <w:t>16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8"/>
          <w:w w:val="60"/>
        </w:rPr>
        <w:t>）：</w:t>
      </w:r>
      <w:r>
        <w:rPr>
          <w:rFonts w:ascii="MS Gothic" w:hAnsi="MS Gothic" w:eastAsia="MS Gothic" w:cs="MS Gothic"/>
          <w:sz w:val="17"/>
          <w:szCs w:val="17"/>
          <w:color w:val="231F20"/>
          <w:spacing w:val="-1"/>
        </w:rPr>
        <w:t>25</w:t>
      </w:r>
      <w:r>
        <w:rPr>
          <w:rFonts w:ascii="MS Gothic" w:hAnsi="MS Gothic" w:eastAsia="MS Gothic" w:cs="MS Gothic"/>
          <w:sz w:val="17"/>
          <w:szCs w:val="17"/>
          <w:color w:val="231F20"/>
          <w:spacing w:val="-2"/>
        </w:rPr>
        <w:t>01</w:t>
      </w:r>
      <w:r>
        <w:rPr>
          <w:rFonts w:ascii="Yu Gothic UI Light" w:hAnsi="Yu Gothic UI Light" w:eastAsia="Yu Gothic UI Light" w:cs="Yu Gothic UI Light"/>
          <w:sz w:val="17"/>
          <w:szCs w:val="17"/>
          <w:color w:val="231F20"/>
          <w:spacing w:val="-2"/>
        </w:rPr>
        <w:t>-</w:t>
      </w:r>
      <w:r>
        <w:rPr>
          <w:rFonts w:ascii="MS Gothic" w:hAnsi="MS Gothic" w:eastAsia="MS Gothic" w:cs="MS Gothic"/>
          <w:sz w:val="17"/>
          <w:szCs w:val="17"/>
          <w:color w:val="231F20"/>
          <w:spacing w:val="-2"/>
        </w:rPr>
        <w:t>2504.</w:t>
      </w:r>
    </w:p>
    <w:p>
      <w:pPr>
        <w:ind w:left="2386"/>
        <w:spacing w:before="31" w:line="20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（收稿日期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2"/>
          <w:w w:val="101"/>
        </w:rPr>
        <w:t xml:space="preserve">   </w:t>
      </w:r>
      <w:r>
        <w:rPr>
          <w:rFonts w:ascii="MS Gothic" w:hAnsi="MS Gothic" w:eastAsia="MS Gothic" w:cs="MS Gothic"/>
          <w:sz w:val="17"/>
          <w:szCs w:val="17"/>
          <w:color w:val="231F20"/>
          <w:spacing w:val="4"/>
        </w:rPr>
        <w:t>2023</w:t>
      </w:r>
      <w:r>
        <w:rPr>
          <w:rFonts w:ascii="Yu Gothic UI Light" w:hAnsi="Yu Gothic UI Light" w:eastAsia="Yu Gothic UI Light" w:cs="Yu Gothic UI Light"/>
          <w:sz w:val="17"/>
          <w:szCs w:val="17"/>
          <w:color w:val="231F20"/>
          <w:spacing w:val="4"/>
        </w:rPr>
        <w:t>-</w:t>
      </w:r>
      <w:r>
        <w:rPr>
          <w:rFonts w:ascii="MS Gothic" w:hAnsi="MS Gothic" w:eastAsia="MS Gothic" w:cs="MS Gothic"/>
          <w:sz w:val="17"/>
          <w:szCs w:val="17"/>
          <w:color w:val="231F20"/>
          <w:spacing w:val="4"/>
        </w:rPr>
        <w:t>11</w:t>
      </w:r>
      <w:r>
        <w:rPr>
          <w:rFonts w:ascii="Yu Gothic UI Light" w:hAnsi="Yu Gothic UI Light" w:eastAsia="Yu Gothic UI Light" w:cs="Yu Gothic UI Light"/>
          <w:sz w:val="17"/>
          <w:szCs w:val="17"/>
          <w:color w:val="231F20"/>
          <w:spacing w:val="4"/>
        </w:rPr>
        <w:t>-</w:t>
      </w:r>
      <w:r>
        <w:rPr>
          <w:rFonts w:ascii="MS Gothic" w:hAnsi="MS Gothic" w:eastAsia="MS Gothic" w:cs="MS Gothic"/>
          <w:sz w:val="17"/>
          <w:szCs w:val="17"/>
          <w:color w:val="231F20"/>
          <w:spacing w:val="4"/>
        </w:rPr>
        <w:t>29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）</w:t>
      </w:r>
    </w:p>
    <w:sectPr>
      <w:type w:val="continuous"/>
      <w:pgSz w:w="12076" w:h="16498"/>
      <w:pgMar w:top="1412" w:right="1079" w:bottom="0" w:left="424" w:header="1096" w:footer="0" w:gutter="0"/>
      <w:cols w:equalWidth="0" w:num="2">
        <w:col w:w="5663" w:space="100"/>
        <w:col w:w="4809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Yu Gothic UI Light">
    <w:panose1 w:val="020B0300000000000000"/>
    <w:charset w:val="86"/>
    <w:family w:val="auto"/>
    <w:pitch w:val="variable"/>
    <w:sig w:usb0="E00002FF" w:usb1="2AC7FDFF" w:usb2="00000016" w:usb3="00000000" w:csb0="2002009F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5" w:line="182" w:lineRule="auto"/>
      <w:jc w:val="right"/>
      <w:rPr>
        <w:rFonts w:ascii="Microsoft YaHei" w:hAnsi="Microsoft YaHei" w:eastAsia="Microsoft YaHei" w:cs="Microsoft YaHei"/>
        <w:sz w:val="20"/>
        <w:szCs w:val="20"/>
      </w:rPr>
    </w:pPr>
    <w:r>
      <w:pict>
        <v:shape id="WordPictureWatermark2" style="position:absolute;margin-left:21.2pt;margin-top:794.682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7"/>
      </w:rPr>
      <w:t>中国中西医结合影像学杂志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1"/>
      </w:rPr>
      <w:t xml:space="preserve"> </w:t>
    </w:r>
    <w:r>
      <w:rPr>
        <w:sz w:val="15"/>
        <w:szCs w:val="15"/>
        <w:u w:val="single" w:color="auto"/>
        <w:color w:val="231F20"/>
        <w:spacing w:val="7"/>
      </w:rPr>
      <w:t>2025</w:t>
    </w:r>
    <w:r>
      <w:rPr>
        <w:sz w:val="15"/>
        <w:szCs w:val="15"/>
        <w:u w:val="single" w:color="auto"/>
        <w:color w:val="231F20"/>
        <w:spacing w:val="-1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7"/>
      </w:rPr>
      <w:t>年 </w:t>
    </w:r>
    <w:r>
      <w:rPr>
        <w:sz w:val="15"/>
        <w:szCs w:val="15"/>
        <w:u w:val="single" w:color="auto"/>
        <w:color w:val="231F20"/>
        <w:spacing w:val="7"/>
      </w:rPr>
      <w:t>1</w:t>
    </w:r>
    <w:r>
      <w:rPr>
        <w:sz w:val="15"/>
        <w:szCs w:val="15"/>
        <w:u w:val="single" w:color="auto"/>
        <w:color w:val="231F20"/>
        <w:spacing w:val="-10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7"/>
      </w:rPr>
      <w:t>月第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17"/>
      </w:rPr>
      <w:t xml:space="preserve"> </w:t>
    </w:r>
    <w:r>
      <w:rPr>
        <w:sz w:val="15"/>
        <w:szCs w:val="15"/>
        <w:u w:val="single" w:color="auto"/>
        <w:color w:val="231F20"/>
        <w:spacing w:val="7"/>
      </w:rPr>
      <w:t>23</w:t>
    </w:r>
    <w:r>
      <w:rPr>
        <w:sz w:val="15"/>
        <w:szCs w:val="15"/>
        <w:u w:val="single" w:color="auto"/>
        <w:color w:val="231F20"/>
        <w:spacing w:val="-1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7"/>
      </w:rPr>
      <w:t>卷第 </w:t>
    </w:r>
    <w:r>
      <w:rPr>
        <w:sz w:val="15"/>
        <w:szCs w:val="15"/>
        <w:u w:val="single" w:color="auto"/>
        <w:color w:val="231F20"/>
        <w:spacing w:val="7"/>
      </w:rPr>
      <w:t>1</w:t>
    </w:r>
    <w:r>
      <w:rPr>
        <w:sz w:val="15"/>
        <w:szCs w:val="15"/>
        <w:u w:val="single" w:color="auto"/>
        <w:color w:val="231F20"/>
        <w:spacing w:val="-15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7"/>
      </w:rPr>
      <w:t>期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4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 xml:space="preserve">                                       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 xml:space="preserve">                                                                                     </w:t>
    </w:r>
    <w:r>
      <w:rPr>
        <w:rFonts w:ascii="Microsoft YaHei" w:hAnsi="Microsoft YaHei" w:eastAsia="Microsoft YaHei" w:cs="Microsoft YaHei"/>
        <w:sz w:val="20"/>
        <w:szCs w:val="20"/>
        <w:color w:val="231F20"/>
        <w:spacing w:val="7"/>
      </w:rPr>
      <w:t>· </w:t>
    </w:r>
    <w:r>
      <w:rPr>
        <w:sz w:val="20"/>
        <w:szCs w:val="20"/>
        <w:color w:val="231F20"/>
        <w:spacing w:val="7"/>
      </w:rPr>
      <w:t>93</w:t>
    </w:r>
    <w:r>
      <w:rPr>
        <w:sz w:val="20"/>
        <w:szCs w:val="20"/>
        <w:color w:val="231F20"/>
        <w:spacing w:val="25"/>
      </w:rPr>
      <w:t xml:space="preserve">  </w:t>
    </w:r>
    <w:r>
      <w:rPr>
        <w:rFonts w:ascii="Microsoft YaHei" w:hAnsi="Microsoft YaHei" w:eastAsia="Microsoft YaHei" w:cs="Microsoft YaHei"/>
        <w:sz w:val="20"/>
        <w:szCs w:val="20"/>
        <w:color w:val="231F20"/>
        <w:spacing w:val="7"/>
      </w:rPr>
      <w:t>·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6" style="position:absolute;margin-left:21.2pt;margin-top:794.682pt;mso-position-vertical-relative:page;mso-position-horizontal-relative:page;width:168.95pt;height:12.5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5" w:line="182" w:lineRule="auto"/>
      <w:jc w:val="right"/>
      <w:rPr>
        <w:rFonts w:ascii="Microsoft YaHei" w:hAnsi="Microsoft YaHei" w:eastAsia="Microsoft YaHei" w:cs="Microsoft YaHei"/>
        <w:sz w:val="20"/>
        <w:szCs w:val="20"/>
      </w:rPr>
    </w:pPr>
    <w:r>
      <w:pict>
        <v:shape id="WordPictureWatermark24" style="position:absolute;margin-left:21.2pt;margin-top:794.682pt;mso-position-vertical-relative:page;mso-position-horizontal-relative:page;width:168.95pt;height:12.5pt;z-index:-251656192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7"/>
      </w:rPr>
      <w:t>中国中西医结合影像学杂志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1"/>
      </w:rPr>
      <w:t xml:space="preserve"> </w:t>
    </w:r>
    <w:r>
      <w:rPr>
        <w:sz w:val="15"/>
        <w:szCs w:val="15"/>
        <w:u w:val="single" w:color="auto"/>
        <w:color w:val="231F20"/>
        <w:spacing w:val="7"/>
      </w:rPr>
      <w:t>2025</w:t>
    </w:r>
    <w:r>
      <w:rPr>
        <w:sz w:val="15"/>
        <w:szCs w:val="15"/>
        <w:u w:val="single" w:color="auto"/>
        <w:color w:val="231F20"/>
        <w:spacing w:val="-1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7"/>
      </w:rPr>
      <w:t>年 </w:t>
    </w:r>
    <w:r>
      <w:rPr>
        <w:sz w:val="15"/>
        <w:szCs w:val="15"/>
        <w:u w:val="single" w:color="auto"/>
        <w:color w:val="231F20"/>
        <w:spacing w:val="7"/>
      </w:rPr>
      <w:t>1</w:t>
    </w:r>
    <w:r>
      <w:rPr>
        <w:sz w:val="15"/>
        <w:szCs w:val="15"/>
        <w:u w:val="single" w:color="auto"/>
        <w:color w:val="231F20"/>
        <w:spacing w:val="-10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7"/>
      </w:rPr>
      <w:t>月第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17"/>
      </w:rPr>
      <w:t xml:space="preserve"> </w:t>
    </w:r>
    <w:r>
      <w:rPr>
        <w:sz w:val="15"/>
        <w:szCs w:val="15"/>
        <w:u w:val="single" w:color="auto"/>
        <w:color w:val="231F20"/>
        <w:spacing w:val="7"/>
      </w:rPr>
      <w:t>23</w:t>
    </w:r>
    <w:r>
      <w:rPr>
        <w:sz w:val="15"/>
        <w:szCs w:val="15"/>
        <w:u w:val="single" w:color="auto"/>
        <w:color w:val="231F20"/>
        <w:spacing w:val="-1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7"/>
      </w:rPr>
      <w:t>卷第 </w:t>
    </w:r>
    <w:r>
      <w:rPr>
        <w:sz w:val="15"/>
        <w:szCs w:val="15"/>
        <w:u w:val="single" w:color="auto"/>
        <w:color w:val="231F20"/>
        <w:spacing w:val="7"/>
      </w:rPr>
      <w:t>1</w:t>
    </w:r>
    <w:r>
      <w:rPr>
        <w:sz w:val="15"/>
        <w:szCs w:val="15"/>
        <w:u w:val="single" w:color="auto"/>
        <w:color w:val="231F20"/>
        <w:spacing w:val="-15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7"/>
      </w:rPr>
      <w:t>期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4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 xml:space="preserve">                                        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 xml:space="preserve">                                                                                     </w:t>
    </w:r>
    <w:r>
      <w:rPr>
        <w:rFonts w:ascii="Microsoft YaHei" w:hAnsi="Microsoft YaHei" w:eastAsia="Microsoft YaHei" w:cs="Microsoft YaHei"/>
        <w:sz w:val="20"/>
        <w:szCs w:val="20"/>
        <w:color w:val="231F20"/>
        <w:spacing w:val="7"/>
      </w:rPr>
      <w:t>· </w:t>
    </w:r>
    <w:r>
      <w:rPr>
        <w:sz w:val="20"/>
        <w:szCs w:val="20"/>
        <w:color w:val="231F20"/>
        <w:spacing w:val="7"/>
      </w:rPr>
      <w:t>95</w:t>
    </w:r>
    <w:r>
      <w:rPr>
        <w:sz w:val="20"/>
        <w:szCs w:val="20"/>
        <w:color w:val="231F20"/>
        <w:spacing w:val="25"/>
      </w:rPr>
      <w:t xml:space="preserve">  </w:t>
    </w:r>
    <w:r>
      <w:rPr>
        <w:rFonts w:ascii="Microsoft YaHei" w:hAnsi="Microsoft YaHei" w:eastAsia="Microsoft YaHei" w:cs="Microsoft YaHei"/>
        <w:sz w:val="20"/>
        <w:szCs w:val="20"/>
        <w:color w:val="231F20"/>
        <w:spacing w:val="7"/>
      </w:rPr>
      <w:t>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93"/>
      <w:spacing w:before="45" w:line="182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28" style="position:absolute;margin-left:21.2pt;margin-top:794.682pt;mso-position-vertical-relative:page;mso-position-horizontal-relative:page;width:168.95pt;height:12.5pt;z-index:-251655168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20"/>
        <w:szCs w:val="20"/>
        <w:color w:val="231F20"/>
        <w:spacing w:val="11"/>
      </w:rPr>
      <w:t>· </w:t>
    </w:r>
    <w:r>
      <w:rPr>
        <w:rFonts w:ascii="MS Gothic" w:hAnsi="MS Gothic" w:eastAsia="MS Gothic" w:cs="MS Gothic"/>
        <w:sz w:val="20"/>
        <w:szCs w:val="20"/>
        <w:color w:val="231F20"/>
        <w:spacing w:val="11"/>
      </w:rPr>
      <w:t>96</w:t>
    </w:r>
    <w:r>
      <w:rPr>
        <w:rFonts w:ascii="MS Gothic" w:hAnsi="MS Gothic" w:eastAsia="MS Gothic" w:cs="MS Gothic"/>
        <w:sz w:val="20"/>
        <w:szCs w:val="20"/>
        <w:color w:val="231F20"/>
        <w:spacing w:val="65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color w:val="231F20"/>
        <w:spacing w:val="11"/>
      </w:rPr>
      <w:t>·</w:t>
    </w:r>
    <w:r>
      <w:rPr>
        <w:rFonts w:ascii="Microsoft YaHei" w:hAnsi="Microsoft YaHei" w:eastAsia="Microsoft YaHei" w:cs="Microsoft YaHei"/>
        <w:sz w:val="20"/>
        <w:szCs w:val="20"/>
        <w:color w:val="231F20"/>
      </w:rPr>
      <w:t xml:space="preserve">                                                                                            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24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11"/>
      </w:rPr>
      <w:t>中国中西医结合影像学杂志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17"/>
      </w:rPr>
      <w:t xml:space="preserve"> </w:t>
    </w:r>
    <w:r>
      <w:rPr>
        <w:rFonts w:ascii="MS Gothic" w:hAnsi="MS Gothic" w:eastAsia="MS Gothic" w:cs="MS Gothic"/>
        <w:sz w:val="15"/>
        <w:szCs w:val="15"/>
        <w:u w:val="single" w:color="auto"/>
        <w:color w:val="231F20"/>
        <w:spacing w:val="11"/>
      </w:rPr>
      <w:t>2025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11"/>
      </w:rPr>
      <w:t>年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4"/>
      </w:rPr>
      <w:t xml:space="preserve"> </w:t>
    </w:r>
    <w:r>
      <w:rPr>
        <w:rFonts w:ascii="MS Gothic" w:hAnsi="MS Gothic" w:eastAsia="MS Gothic" w:cs="MS Gothic"/>
        <w:sz w:val="15"/>
        <w:szCs w:val="15"/>
        <w:u w:val="single" w:color="auto"/>
        <w:color w:val="231F20"/>
        <w:spacing w:val="11"/>
      </w:rPr>
      <w:t>1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11"/>
      </w:rPr>
      <w:t>月第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17"/>
      </w:rPr>
      <w:t xml:space="preserve"> </w:t>
    </w:r>
    <w:r>
      <w:rPr>
        <w:rFonts w:ascii="MS Gothic" w:hAnsi="MS Gothic" w:eastAsia="MS Gothic" w:cs="MS Gothic"/>
        <w:sz w:val="15"/>
        <w:szCs w:val="15"/>
        <w:u w:val="single" w:color="auto"/>
        <w:color w:val="231F20"/>
        <w:spacing w:val="11"/>
      </w:rPr>
      <w:t>23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11"/>
      </w:rPr>
      <w:t>卷第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4"/>
      </w:rPr>
      <w:t xml:space="preserve"> </w:t>
    </w:r>
    <w:r>
      <w:rPr>
        <w:rFonts w:ascii="MS Gothic" w:hAnsi="MS Gothic" w:eastAsia="MS Gothic" w:cs="MS Gothic"/>
        <w:sz w:val="15"/>
        <w:szCs w:val="15"/>
        <w:u w:val="single" w:color="auto"/>
        <w:color w:val="231F20"/>
        <w:spacing w:val="11"/>
      </w:rPr>
      <w:t>1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11"/>
      </w:rPr>
      <w:t>期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7.png"/><Relationship Id="rId6" Type="http://schemas.openxmlformats.org/officeDocument/2006/relationships/header" Target="header4.xml"/><Relationship Id="rId5" Type="http://schemas.openxmlformats.org/officeDocument/2006/relationships/header" Target="header3.xml"/><Relationship Id="rId4" Type="http://schemas.openxmlformats.org/officeDocument/2006/relationships/image" Target="media/image4.png"/><Relationship Id="rId3" Type="http://schemas.openxmlformats.org/officeDocument/2006/relationships/image" Target="media/image3.jpeg"/><Relationship Id="rId2" Type="http://schemas.openxmlformats.org/officeDocument/2006/relationships/header" Target="header2.xml"/><Relationship Id="rId12" Type="http://schemas.openxmlformats.org/officeDocument/2006/relationships/fontTable" Target="fontTable.xml"/><Relationship Id="rId11" Type="http://schemas.openxmlformats.org/officeDocument/2006/relationships/styles" Target="styles.xml"/><Relationship Id="rId10" Type="http://schemas.openxmlformats.org/officeDocument/2006/relationships/settings" Target="settings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2.6.0 Build 4111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2025-02-10T17:22:19Z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2025-10-28T21:32:33</vt:filetime>
  </property>
</Properties>
</file>