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53"/>
        <w:spacing w:before="197" w:line="205" w:lineRule="auto"/>
        <w:outlineLvl w:val="0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4"/>
        </w:rPr>
        <w:t>表</w:t>
      </w:r>
      <w:r>
        <w:rPr>
          <w:rFonts w:ascii="SimHei" w:hAnsi="SimHei" w:eastAsia="SimHei" w:cs="SimHei"/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3   2015～2017 </w:t>
      </w:r>
      <w:r>
        <w:rPr>
          <w:rFonts w:ascii="SimHei" w:hAnsi="SimHei" w:eastAsia="SimHei" w:cs="SimHei"/>
          <w:sz w:val="15"/>
          <w:szCs w:val="15"/>
          <w:spacing w:val="4"/>
        </w:rPr>
        <w:t>年我院门诊西药房麻醉类药品的用药频度以及利用指数详情</w:t>
      </w:r>
    </w:p>
    <w:p>
      <w:pPr>
        <w:spacing w:line="10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750" w:type="dxa"/>
        <w:tblInd w:w="64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85"/>
        <w:gridCol w:w="793"/>
        <w:gridCol w:w="570"/>
        <w:gridCol w:w="659"/>
        <w:gridCol w:w="431"/>
        <w:gridCol w:w="381"/>
        <w:gridCol w:w="394"/>
        <w:gridCol w:w="399"/>
        <w:gridCol w:w="663"/>
        <w:gridCol w:w="431"/>
        <w:gridCol w:w="381"/>
        <w:gridCol w:w="394"/>
        <w:gridCol w:w="399"/>
        <w:gridCol w:w="663"/>
        <w:gridCol w:w="431"/>
        <w:gridCol w:w="381"/>
        <w:gridCol w:w="394"/>
        <w:gridCol w:w="401"/>
      </w:tblGrid>
      <w:tr>
        <w:trPr>
          <w:trHeight w:val="245" w:hRule="atLeast"/>
        </w:trPr>
        <w:tc>
          <w:tcPr>
            <w:tcW w:w="1585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110"/>
              <w:spacing w:before="49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名称</w:t>
            </w:r>
          </w:p>
        </w:tc>
        <w:tc>
          <w:tcPr>
            <w:tcW w:w="793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410" w:right="145" w:hanging="34"/>
              <w:spacing w:before="222" w:line="193" w:lineRule="auto"/>
              <w:rPr/>
            </w:pPr>
            <w:r>
              <w:rPr>
                <w:rFonts w:ascii="SimSun" w:hAnsi="SimSun" w:eastAsia="SimSun" w:cs="SimSun"/>
                <w:spacing w:val="-11"/>
                <w:w w:val="97"/>
              </w:rPr>
              <w:t>规格</w:t>
            </w:r>
            <w:r>
              <w:rPr>
                <w:rFonts w:ascii="SimSun" w:hAnsi="SimSun" w:eastAsia="SimSun" w:cs="SimSun"/>
                <w:spacing w:val="1"/>
              </w:rPr>
              <w:t xml:space="preserve"> </w:t>
            </w:r>
            <w:r>
              <w:rPr>
                <w:spacing w:val="-10"/>
                <w:w w:val="80"/>
              </w:rPr>
              <w:t>/mg</w:t>
            </w:r>
          </w:p>
        </w:tc>
        <w:tc>
          <w:tcPr>
            <w:tcW w:w="570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151"/>
              <w:spacing w:before="241" w:line="156" w:lineRule="exact"/>
              <w:rPr/>
            </w:pPr>
            <w:r>
              <w:rPr>
                <w:spacing w:val="-18"/>
                <w:position w:val="-3"/>
              </w:rPr>
              <w:t>DDD</w:t>
            </w:r>
          </w:p>
          <w:p>
            <w:pPr>
              <w:pStyle w:val="TableText"/>
              <w:ind w:left="184"/>
              <w:spacing w:line="176" w:lineRule="auto"/>
              <w:rPr/>
            </w:pPr>
            <w:r>
              <w:rPr>
                <w:spacing w:val="-12"/>
                <w:w w:val="94"/>
              </w:rPr>
              <w:t>/mg</w:t>
            </w:r>
          </w:p>
        </w:tc>
        <w:tc>
          <w:tcPr>
            <w:tcW w:w="2264" w:type="dxa"/>
            <w:vAlign w:val="top"/>
            <w:gridSpan w:val="5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92"/>
              <w:spacing w:before="59" w:line="164" w:lineRule="auto"/>
              <w:rPr/>
            </w:pPr>
            <w:r>
              <w:rPr>
                <w:spacing w:val="-16"/>
              </w:rPr>
              <w:t>2015</w:t>
            </w:r>
          </w:p>
        </w:tc>
        <w:tc>
          <w:tcPr>
            <w:tcW w:w="2268" w:type="dxa"/>
            <w:vAlign w:val="top"/>
            <w:gridSpan w:val="5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95"/>
              <w:spacing w:before="59" w:line="164" w:lineRule="auto"/>
              <w:rPr/>
            </w:pPr>
            <w:r>
              <w:rPr>
                <w:spacing w:val="-16"/>
              </w:rPr>
              <w:t>2016</w:t>
            </w:r>
          </w:p>
        </w:tc>
        <w:tc>
          <w:tcPr>
            <w:tcW w:w="2270" w:type="dxa"/>
            <w:vAlign w:val="top"/>
            <w:gridSpan w:val="5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96"/>
              <w:spacing w:before="59" w:line="164" w:lineRule="auto"/>
              <w:rPr/>
            </w:pPr>
            <w:r>
              <w:rPr>
                <w:spacing w:val="-16"/>
              </w:rPr>
              <w:t>2017</w:t>
            </w:r>
          </w:p>
        </w:tc>
      </w:tr>
      <w:tr>
        <w:trPr>
          <w:trHeight w:val="501" w:hRule="atLeast"/>
        </w:trPr>
        <w:tc>
          <w:tcPr>
            <w:tcW w:w="1585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3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7" w:right="42" w:firstLine="102"/>
              <w:spacing w:before="102" w:line="20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2"/>
              </w:rPr>
              <w:t>用量:</w:t>
            </w:r>
            <w:r>
              <w:rPr>
                <w:rFonts w:ascii="SimSun" w:hAnsi="SimSun" w:eastAsia="SimSun" w:cs="SimSun"/>
              </w:rPr>
              <w:t xml:space="preserve">  </w:t>
            </w:r>
            <w:r>
              <w:rPr>
                <w:rFonts w:ascii="SimSun" w:hAnsi="SimSun" w:eastAsia="SimSun" w:cs="SimSun"/>
                <w:spacing w:val="-6"/>
                <w:w w:val="93"/>
              </w:rPr>
              <w:t>片</w:t>
            </w:r>
            <w:r>
              <w:rPr>
                <w:spacing w:val="-6"/>
                <w:w w:val="93"/>
              </w:rPr>
              <w:t>/</w:t>
            </w:r>
            <w:r>
              <w:rPr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  <w:w w:val="93"/>
              </w:rPr>
              <w:t>支</w:t>
            </w:r>
            <w:r>
              <w:rPr>
                <w:spacing w:val="-6"/>
                <w:w w:val="93"/>
              </w:rPr>
              <w:t>/</w:t>
            </w:r>
            <w:r>
              <w:rPr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  <w:w w:val="93"/>
              </w:rPr>
              <w:t>贴</w:t>
            </w:r>
          </w:p>
        </w:tc>
        <w:tc>
          <w:tcPr>
            <w:tcW w:w="43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0"/>
              <w:spacing w:before="198" w:line="164" w:lineRule="auto"/>
              <w:rPr/>
            </w:pPr>
            <w:r>
              <w:rPr>
                <w:spacing w:val="-19"/>
              </w:rPr>
              <w:t>DDDS</w:t>
            </w:r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"/>
              <w:spacing w:before="183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9"/>
              </w:rPr>
              <w:t>排序</w:t>
            </w:r>
          </w:p>
        </w:tc>
        <w:tc>
          <w:tcPr>
            <w:tcW w:w="3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7"/>
              <w:spacing w:before="101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1"/>
              </w:rPr>
              <w:t>天数</w:t>
            </w:r>
          </w:p>
          <w:p>
            <w:pPr>
              <w:pStyle w:val="TableText"/>
              <w:ind w:left="146"/>
              <w:spacing w:line="194" w:lineRule="auto"/>
              <w:rPr/>
            </w:pPr>
            <w:r>
              <w:rPr>
                <w:spacing w:val="-4"/>
              </w:rPr>
              <w:t>/d</w:t>
            </w:r>
          </w:p>
        </w:tc>
        <w:tc>
          <w:tcPr>
            <w:tcW w:w="3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2"/>
              <w:spacing w:before="191" w:line="210" w:lineRule="auto"/>
              <w:rPr/>
            </w:pPr>
            <w:r>
              <w:rPr>
                <w:spacing w:val="-16"/>
              </w:rPr>
              <w:t>DUI</w:t>
            </w:r>
          </w:p>
        </w:tc>
        <w:tc>
          <w:tcPr>
            <w:tcW w:w="6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0" w:right="44" w:firstLine="102"/>
              <w:spacing w:before="102" w:line="20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2"/>
              </w:rPr>
              <w:t>用量:</w:t>
            </w:r>
            <w:r>
              <w:rPr>
                <w:rFonts w:ascii="SimSun" w:hAnsi="SimSun" w:eastAsia="SimSun" w:cs="SimSun"/>
              </w:rPr>
              <w:t xml:space="preserve">  </w:t>
            </w:r>
            <w:r>
              <w:rPr>
                <w:rFonts w:ascii="SimSun" w:hAnsi="SimSun" w:eastAsia="SimSun" w:cs="SimSun"/>
                <w:spacing w:val="-6"/>
                <w:w w:val="93"/>
              </w:rPr>
              <w:t>片</w:t>
            </w:r>
            <w:r>
              <w:rPr>
                <w:spacing w:val="-6"/>
                <w:w w:val="93"/>
              </w:rPr>
              <w:t>/</w:t>
            </w:r>
            <w:r>
              <w:rPr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  <w:w w:val="93"/>
              </w:rPr>
              <w:t>支</w:t>
            </w:r>
            <w:r>
              <w:rPr>
                <w:spacing w:val="-6"/>
                <w:w w:val="93"/>
              </w:rPr>
              <w:t>/</w:t>
            </w:r>
            <w:r>
              <w:rPr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  <w:w w:val="93"/>
              </w:rPr>
              <w:t>贴</w:t>
            </w:r>
          </w:p>
        </w:tc>
        <w:tc>
          <w:tcPr>
            <w:tcW w:w="43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0"/>
              <w:spacing w:before="198" w:line="164" w:lineRule="auto"/>
              <w:rPr/>
            </w:pPr>
            <w:r>
              <w:rPr>
                <w:spacing w:val="-19"/>
              </w:rPr>
              <w:t>DDDS</w:t>
            </w:r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8"/>
              <w:spacing w:before="183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9"/>
              </w:rPr>
              <w:t>排序</w:t>
            </w:r>
          </w:p>
        </w:tc>
        <w:tc>
          <w:tcPr>
            <w:tcW w:w="3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8"/>
              <w:spacing w:before="101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1"/>
              </w:rPr>
              <w:t>天数</w:t>
            </w:r>
          </w:p>
          <w:p>
            <w:pPr>
              <w:pStyle w:val="TableText"/>
              <w:ind w:left="145"/>
              <w:spacing w:line="194" w:lineRule="auto"/>
              <w:rPr/>
            </w:pPr>
            <w:r>
              <w:rPr>
                <w:spacing w:val="-4"/>
              </w:rPr>
              <w:t>/d</w:t>
            </w:r>
          </w:p>
        </w:tc>
        <w:tc>
          <w:tcPr>
            <w:tcW w:w="3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2"/>
              <w:spacing w:before="191" w:line="210" w:lineRule="auto"/>
              <w:rPr/>
            </w:pPr>
            <w:r>
              <w:rPr>
                <w:spacing w:val="-16"/>
              </w:rPr>
              <w:t>DUI</w:t>
            </w:r>
          </w:p>
        </w:tc>
        <w:tc>
          <w:tcPr>
            <w:tcW w:w="6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1" w:right="43" w:firstLine="102"/>
              <w:spacing w:before="102" w:line="20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2"/>
              </w:rPr>
              <w:t>用量:</w:t>
            </w:r>
            <w:r>
              <w:rPr>
                <w:rFonts w:ascii="SimSun" w:hAnsi="SimSun" w:eastAsia="SimSun" w:cs="SimSun"/>
              </w:rPr>
              <w:t xml:space="preserve">  </w:t>
            </w:r>
            <w:r>
              <w:rPr>
                <w:rFonts w:ascii="SimSun" w:hAnsi="SimSun" w:eastAsia="SimSun" w:cs="SimSun"/>
                <w:spacing w:val="-6"/>
                <w:w w:val="93"/>
              </w:rPr>
              <w:t>片</w:t>
            </w:r>
            <w:r>
              <w:rPr>
                <w:spacing w:val="-6"/>
                <w:w w:val="93"/>
              </w:rPr>
              <w:t>/</w:t>
            </w:r>
            <w:r>
              <w:rPr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  <w:w w:val="93"/>
              </w:rPr>
              <w:t>支</w:t>
            </w:r>
            <w:r>
              <w:rPr>
                <w:spacing w:val="-6"/>
                <w:w w:val="93"/>
              </w:rPr>
              <w:t>/</w:t>
            </w:r>
            <w:r>
              <w:rPr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  <w:w w:val="93"/>
              </w:rPr>
              <w:t>贴</w:t>
            </w:r>
          </w:p>
        </w:tc>
        <w:tc>
          <w:tcPr>
            <w:tcW w:w="43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9"/>
              <w:spacing w:before="198" w:line="164" w:lineRule="auto"/>
              <w:rPr/>
            </w:pPr>
            <w:r>
              <w:rPr>
                <w:spacing w:val="-19"/>
              </w:rPr>
              <w:t>DDDS</w:t>
            </w:r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"/>
              <w:spacing w:before="183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9"/>
              </w:rPr>
              <w:t>排序</w:t>
            </w:r>
          </w:p>
        </w:tc>
        <w:tc>
          <w:tcPr>
            <w:tcW w:w="3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6"/>
              <w:spacing w:before="101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1"/>
              </w:rPr>
              <w:t>天数</w:t>
            </w:r>
          </w:p>
          <w:p>
            <w:pPr>
              <w:pStyle w:val="TableText"/>
              <w:ind w:left="145"/>
              <w:spacing w:line="194" w:lineRule="auto"/>
              <w:rPr/>
            </w:pPr>
            <w:r>
              <w:rPr>
                <w:spacing w:val="-4"/>
              </w:rPr>
              <w:t>/d</w:t>
            </w:r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1"/>
              <w:spacing w:before="191" w:line="210" w:lineRule="auto"/>
              <w:rPr/>
            </w:pPr>
            <w:r>
              <w:rPr>
                <w:spacing w:val="-16"/>
              </w:rPr>
              <w:t>DUI</w:t>
            </w:r>
          </w:p>
        </w:tc>
      </w:tr>
      <w:tr>
        <w:trPr>
          <w:trHeight w:val="244" w:hRule="atLeast"/>
        </w:trPr>
        <w:tc>
          <w:tcPr>
            <w:tcW w:w="1585" w:type="dxa"/>
            <w:vAlign w:val="top"/>
            <w:tcBorders>
              <w:top w:val="single" w:color="000000" w:sz="2" w:space="0"/>
            </w:tcBorders>
          </w:tcPr>
          <w:p>
            <w:pPr>
              <w:ind w:left="110"/>
              <w:spacing w:before="60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盐酸羟考酮缓释片</w:t>
            </w:r>
          </w:p>
        </w:tc>
        <w:tc>
          <w:tcPr>
            <w:tcW w:w="7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49"/>
              <w:spacing w:before="67" w:line="167" w:lineRule="exact"/>
              <w:rPr/>
            </w:pPr>
            <w:r>
              <w:rPr>
                <w:spacing w:val="-18"/>
                <w:position w:val="-1"/>
              </w:rPr>
              <w:t>10</w:t>
            </w:r>
          </w:p>
        </w:tc>
        <w:tc>
          <w:tcPr>
            <w:tcW w:w="57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2"/>
              <w:spacing w:before="67" w:line="167" w:lineRule="exact"/>
              <w:rPr/>
            </w:pPr>
            <w:r>
              <w:rPr>
                <w:spacing w:val="-12"/>
                <w:position w:val="-1"/>
              </w:rPr>
              <w:t>60</w:t>
            </w:r>
          </w:p>
        </w:tc>
        <w:tc>
          <w:tcPr>
            <w:tcW w:w="6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9"/>
              <w:spacing w:before="67" w:line="167" w:lineRule="exact"/>
              <w:rPr/>
            </w:pPr>
            <w:r>
              <w:rPr>
                <w:spacing w:val="-15"/>
                <w:w w:val="98"/>
                <w:position w:val="-1"/>
              </w:rPr>
              <w:t>6250</w:t>
            </w:r>
          </w:p>
        </w:tc>
        <w:tc>
          <w:tcPr>
            <w:tcW w:w="43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8"/>
              <w:spacing w:before="67" w:line="167" w:lineRule="exact"/>
              <w:rPr/>
            </w:pPr>
            <w:r>
              <w:rPr>
                <w:spacing w:val="-19"/>
                <w:position w:val="-1"/>
              </w:rPr>
              <w:t>1041</w:t>
            </w:r>
          </w:p>
        </w:tc>
        <w:tc>
          <w:tcPr>
            <w:tcW w:w="3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5"/>
              <w:spacing w:before="67" w:line="167" w:lineRule="exact"/>
              <w:rPr/>
            </w:pPr>
            <w:r>
              <w:rPr>
                <w:position w:val="-1"/>
              </w:rPr>
              <w:t>2</w:t>
            </w:r>
          </w:p>
        </w:tc>
        <w:tc>
          <w:tcPr>
            <w:tcW w:w="39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8"/>
              <w:spacing w:before="67" w:line="167" w:lineRule="exact"/>
              <w:rPr/>
            </w:pPr>
            <w:r>
              <w:rPr>
                <w:spacing w:val="-16"/>
                <w:position w:val="-1"/>
              </w:rPr>
              <w:t>836</w:t>
            </w:r>
          </w:p>
        </w:tc>
        <w:tc>
          <w:tcPr>
            <w:tcW w:w="39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4"/>
              <w:spacing w:before="67" w:line="167" w:lineRule="exact"/>
              <w:rPr/>
            </w:pPr>
            <w:r>
              <w:rPr>
                <w:spacing w:val="-14"/>
                <w:position w:val="-1"/>
              </w:rPr>
              <w:t>1. 24</w:t>
            </w:r>
          </w:p>
        </w:tc>
        <w:tc>
          <w:tcPr>
            <w:tcW w:w="66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3"/>
              <w:spacing w:before="67" w:line="167" w:lineRule="exact"/>
              <w:rPr/>
            </w:pPr>
            <w:r>
              <w:rPr>
                <w:spacing w:val="-17"/>
                <w:position w:val="-1"/>
              </w:rPr>
              <w:t>3750</w:t>
            </w:r>
          </w:p>
        </w:tc>
        <w:tc>
          <w:tcPr>
            <w:tcW w:w="43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2"/>
              <w:spacing w:before="67" w:line="167" w:lineRule="exact"/>
              <w:rPr/>
            </w:pPr>
            <w:r>
              <w:rPr>
                <w:spacing w:val="-15"/>
                <w:position w:val="-1"/>
              </w:rPr>
              <w:t>625</w:t>
            </w:r>
          </w:p>
        </w:tc>
        <w:tc>
          <w:tcPr>
            <w:tcW w:w="3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6"/>
              <w:spacing w:before="67" w:line="167" w:lineRule="exact"/>
              <w:rPr/>
            </w:pPr>
            <w:r>
              <w:rPr>
                <w:position w:val="-1"/>
              </w:rPr>
              <w:t>2</w:t>
            </w:r>
          </w:p>
        </w:tc>
        <w:tc>
          <w:tcPr>
            <w:tcW w:w="39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0"/>
              <w:spacing w:before="67" w:line="167" w:lineRule="exact"/>
              <w:rPr/>
            </w:pPr>
            <w:r>
              <w:rPr>
                <w:spacing w:val="-14"/>
                <w:position w:val="-1"/>
              </w:rPr>
              <w:t>455</w:t>
            </w:r>
          </w:p>
        </w:tc>
        <w:tc>
          <w:tcPr>
            <w:tcW w:w="39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3"/>
              <w:spacing w:before="67" w:line="167" w:lineRule="exact"/>
              <w:rPr/>
            </w:pPr>
            <w:r>
              <w:rPr>
                <w:spacing w:val="-16"/>
                <w:position w:val="-1"/>
              </w:rPr>
              <w:t>1.</w:t>
            </w:r>
            <w:r>
              <w:rPr>
                <w:spacing w:val="-4"/>
                <w:position w:val="-1"/>
              </w:rPr>
              <w:t xml:space="preserve"> </w:t>
            </w:r>
            <w:r>
              <w:rPr>
                <w:spacing w:val="-16"/>
                <w:position w:val="-1"/>
              </w:rPr>
              <w:t>37</w:t>
            </w:r>
          </w:p>
        </w:tc>
        <w:tc>
          <w:tcPr>
            <w:tcW w:w="66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2"/>
              <w:spacing w:before="67" w:line="167" w:lineRule="exact"/>
              <w:rPr/>
            </w:pPr>
            <w:r>
              <w:rPr>
                <w:spacing w:val="-12"/>
                <w:w w:val="95"/>
                <w:position w:val="-1"/>
              </w:rPr>
              <w:t>2348</w:t>
            </w:r>
          </w:p>
        </w:tc>
        <w:tc>
          <w:tcPr>
            <w:tcW w:w="43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3"/>
              <w:spacing w:before="67" w:line="167" w:lineRule="exact"/>
              <w:rPr/>
            </w:pPr>
            <w:r>
              <w:rPr>
                <w:spacing w:val="-16"/>
                <w:position w:val="-1"/>
              </w:rPr>
              <w:t>391</w:t>
            </w:r>
          </w:p>
        </w:tc>
        <w:tc>
          <w:tcPr>
            <w:tcW w:w="3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4"/>
              <w:spacing w:before="67" w:line="167" w:lineRule="exact"/>
              <w:rPr/>
            </w:pPr>
            <w:r>
              <w:rPr>
                <w:position w:val="-1"/>
              </w:rPr>
              <w:t>2</w:t>
            </w:r>
          </w:p>
        </w:tc>
        <w:tc>
          <w:tcPr>
            <w:tcW w:w="39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5"/>
              <w:spacing w:before="67" w:line="167" w:lineRule="exact"/>
              <w:rPr/>
            </w:pPr>
            <w:r>
              <w:rPr>
                <w:spacing w:val="-16"/>
                <w:position w:val="-1"/>
              </w:rPr>
              <w:t>376</w:t>
            </w:r>
          </w:p>
        </w:tc>
        <w:tc>
          <w:tcPr>
            <w:tcW w:w="4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3"/>
              <w:spacing w:before="67" w:line="167" w:lineRule="exact"/>
              <w:rPr/>
            </w:pPr>
            <w:r>
              <w:rPr>
                <w:spacing w:val="-14"/>
                <w:position w:val="-1"/>
              </w:rPr>
              <w:t>1. 03</w:t>
            </w:r>
          </w:p>
        </w:tc>
      </w:tr>
      <w:tr>
        <w:trPr>
          <w:trHeight w:val="253" w:hRule="atLeast"/>
        </w:trPr>
        <w:tc>
          <w:tcPr>
            <w:tcW w:w="1585" w:type="dxa"/>
            <w:vAlign w:val="top"/>
          </w:tcPr>
          <w:p>
            <w:pPr>
              <w:ind w:left="108"/>
              <w:spacing w:before="71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硫酸吗啡缓释片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440"/>
              <w:spacing w:before="80" w:line="163" w:lineRule="exact"/>
              <w:rPr/>
            </w:pPr>
            <w:r>
              <w:rPr>
                <w:spacing w:val="-13"/>
                <w:position w:val="-1"/>
              </w:rPr>
              <w:t>30</w:t>
            </w:r>
          </w:p>
        </w:tc>
        <w:tc>
          <w:tcPr>
            <w:tcW w:w="570" w:type="dxa"/>
            <w:vAlign w:val="top"/>
          </w:tcPr>
          <w:p>
            <w:pPr>
              <w:pStyle w:val="TableText"/>
              <w:ind w:left="190"/>
              <w:spacing w:before="80" w:line="163" w:lineRule="exact"/>
              <w:rPr/>
            </w:pPr>
            <w:r>
              <w:rPr>
                <w:spacing w:val="-19"/>
                <w:position w:val="-1"/>
              </w:rPr>
              <w:t>100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199"/>
              <w:spacing w:before="80" w:line="163" w:lineRule="exact"/>
              <w:rPr/>
            </w:pPr>
            <w:r>
              <w:rPr>
                <w:spacing w:val="-16"/>
                <w:position w:val="-1"/>
              </w:rPr>
              <w:t>6301</w:t>
            </w:r>
          </w:p>
        </w:tc>
        <w:tc>
          <w:tcPr>
            <w:tcW w:w="431" w:type="dxa"/>
            <w:vAlign w:val="top"/>
          </w:tcPr>
          <w:p>
            <w:pPr>
              <w:pStyle w:val="TableText"/>
              <w:ind w:left="88"/>
              <w:spacing w:before="80" w:line="163" w:lineRule="exact"/>
              <w:rPr/>
            </w:pPr>
            <w:r>
              <w:rPr>
                <w:spacing w:val="-18"/>
                <w:w w:val="99"/>
                <w:position w:val="-1"/>
              </w:rPr>
              <w:t>1890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ind w:left="156"/>
              <w:spacing w:before="80" w:line="163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94"/>
              <w:spacing w:before="80" w:line="163" w:lineRule="exact"/>
              <w:rPr/>
            </w:pPr>
            <w:r>
              <w:rPr>
                <w:spacing w:val="-15"/>
                <w:position w:val="-1"/>
              </w:rPr>
              <w:t>995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74"/>
              <w:spacing w:before="80" w:line="163" w:lineRule="exact"/>
              <w:rPr/>
            </w:pPr>
            <w:r>
              <w:rPr>
                <w:spacing w:val="-16"/>
                <w:position w:val="-1"/>
              </w:rPr>
              <w:t>1.</w:t>
            </w:r>
            <w:r>
              <w:rPr>
                <w:spacing w:val="-4"/>
                <w:position w:val="-1"/>
              </w:rPr>
              <w:t xml:space="preserve"> </w:t>
            </w:r>
            <w:r>
              <w:rPr>
                <w:spacing w:val="-16"/>
                <w:position w:val="-1"/>
              </w:rPr>
              <w:t>89</w:t>
            </w:r>
          </w:p>
        </w:tc>
        <w:tc>
          <w:tcPr>
            <w:tcW w:w="663" w:type="dxa"/>
            <w:vAlign w:val="top"/>
          </w:tcPr>
          <w:p>
            <w:pPr>
              <w:pStyle w:val="TableText"/>
              <w:ind w:left="199"/>
              <w:spacing w:before="80" w:line="163" w:lineRule="exact"/>
              <w:rPr/>
            </w:pPr>
            <w:r>
              <w:rPr>
                <w:spacing w:val="-12"/>
                <w:w w:val="96"/>
                <w:position w:val="-1"/>
              </w:rPr>
              <w:t>4675</w:t>
            </w:r>
          </w:p>
        </w:tc>
        <w:tc>
          <w:tcPr>
            <w:tcW w:w="431" w:type="dxa"/>
            <w:vAlign w:val="top"/>
          </w:tcPr>
          <w:p>
            <w:pPr>
              <w:pStyle w:val="TableText"/>
              <w:ind w:left="89"/>
              <w:spacing w:before="80" w:line="163" w:lineRule="exact"/>
              <w:rPr/>
            </w:pPr>
            <w:r>
              <w:rPr>
                <w:spacing w:val="-14"/>
                <w:w w:val="94"/>
                <w:position w:val="-1"/>
              </w:rPr>
              <w:t>1402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ind w:left="157"/>
              <w:spacing w:before="80" w:line="163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90"/>
              <w:spacing w:before="80" w:line="163" w:lineRule="exact"/>
              <w:rPr/>
            </w:pPr>
            <w:r>
              <w:rPr>
                <w:spacing w:val="-9"/>
                <w:w w:val="94"/>
                <w:position w:val="-1"/>
              </w:rPr>
              <w:t>490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62"/>
              <w:spacing w:before="80" w:line="163" w:lineRule="exact"/>
              <w:rPr/>
            </w:pPr>
            <w:r>
              <w:rPr>
                <w:spacing w:val="-14"/>
                <w:position w:val="-1"/>
              </w:rPr>
              <w:t>2.</w:t>
            </w:r>
            <w:r>
              <w:rPr>
                <w:spacing w:val="-1"/>
                <w:position w:val="-1"/>
              </w:rPr>
              <w:t xml:space="preserve"> </w:t>
            </w:r>
            <w:r>
              <w:rPr>
                <w:spacing w:val="-14"/>
                <w:position w:val="-1"/>
              </w:rPr>
              <w:t>86</w:t>
            </w:r>
          </w:p>
        </w:tc>
        <w:tc>
          <w:tcPr>
            <w:tcW w:w="663" w:type="dxa"/>
            <w:vAlign w:val="top"/>
          </w:tcPr>
          <w:p>
            <w:pPr>
              <w:pStyle w:val="TableText"/>
              <w:ind w:left="204"/>
              <w:spacing w:before="80" w:line="163" w:lineRule="exact"/>
              <w:rPr/>
            </w:pPr>
            <w:r>
              <w:rPr>
                <w:spacing w:val="-14"/>
                <w:w w:val="97"/>
                <w:position w:val="-1"/>
              </w:rPr>
              <w:t>3548</w:t>
            </w:r>
          </w:p>
        </w:tc>
        <w:tc>
          <w:tcPr>
            <w:tcW w:w="431" w:type="dxa"/>
            <w:vAlign w:val="top"/>
          </w:tcPr>
          <w:p>
            <w:pPr>
              <w:pStyle w:val="TableText"/>
              <w:ind w:left="88"/>
              <w:spacing w:before="80" w:line="163" w:lineRule="exact"/>
              <w:rPr/>
            </w:pPr>
            <w:r>
              <w:rPr>
                <w:spacing w:val="-13"/>
                <w:w w:val="93"/>
                <w:position w:val="-1"/>
              </w:rPr>
              <w:t>1064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ind w:left="156"/>
              <w:spacing w:before="80" w:line="163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91"/>
              <w:spacing w:before="80" w:line="163" w:lineRule="exact"/>
              <w:rPr/>
            </w:pPr>
            <w:r>
              <w:rPr>
                <w:spacing w:val="-1"/>
                <w:w w:val="85"/>
                <w:position w:val="-1"/>
              </w:rPr>
              <w:t>444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left="62"/>
              <w:spacing w:before="80" w:line="163" w:lineRule="exact"/>
              <w:rPr/>
            </w:pPr>
            <w:r>
              <w:rPr>
                <w:spacing w:val="-12"/>
                <w:position w:val="-1"/>
              </w:rPr>
              <w:t>2. 39</w:t>
            </w:r>
          </w:p>
        </w:tc>
      </w:tr>
      <w:tr>
        <w:trPr>
          <w:trHeight w:val="253" w:hRule="atLeast"/>
        </w:trPr>
        <w:tc>
          <w:tcPr>
            <w:tcW w:w="1585" w:type="dxa"/>
            <w:vAlign w:val="top"/>
          </w:tcPr>
          <w:p>
            <w:pPr>
              <w:ind w:left="110"/>
              <w:spacing w:before="72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芬太尼透皮贴剂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401"/>
              <w:spacing w:before="81" w:line="162" w:lineRule="exact"/>
              <w:rPr/>
            </w:pPr>
            <w:r>
              <w:rPr>
                <w:spacing w:val="-8"/>
                <w:position w:val="-1"/>
              </w:rPr>
              <w:t>4.</w:t>
            </w:r>
            <w:r>
              <w:rPr>
                <w:spacing w:val="-7"/>
                <w:position w:val="-1"/>
              </w:rPr>
              <w:t xml:space="preserve"> </w:t>
            </w:r>
            <w:r>
              <w:rPr>
                <w:spacing w:val="-8"/>
                <w:position w:val="-1"/>
              </w:rPr>
              <w:t>2</w:t>
            </w:r>
          </w:p>
        </w:tc>
        <w:tc>
          <w:tcPr>
            <w:tcW w:w="570" w:type="dxa"/>
            <w:vAlign w:val="top"/>
          </w:tcPr>
          <w:p>
            <w:pPr>
              <w:pStyle w:val="TableText"/>
              <w:ind w:left="176"/>
              <w:spacing w:before="81" w:line="162" w:lineRule="exact"/>
              <w:rPr/>
            </w:pPr>
            <w:r>
              <w:rPr>
                <w:spacing w:val="-8"/>
                <w:position w:val="-1"/>
              </w:rPr>
              <w:t>4.</w:t>
            </w:r>
            <w:r>
              <w:rPr>
                <w:spacing w:val="-7"/>
                <w:position w:val="-1"/>
              </w:rPr>
              <w:t xml:space="preserve"> </w:t>
            </w:r>
            <w:r>
              <w:rPr>
                <w:spacing w:val="-8"/>
                <w:position w:val="-1"/>
              </w:rPr>
              <w:t>2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267"/>
              <w:spacing w:before="81" w:line="162" w:lineRule="exact"/>
              <w:rPr/>
            </w:pPr>
            <w:r>
              <w:rPr>
                <w:spacing w:val="-12"/>
                <w:position w:val="-1"/>
              </w:rPr>
              <w:t>25</w:t>
            </w:r>
          </w:p>
        </w:tc>
        <w:tc>
          <w:tcPr>
            <w:tcW w:w="431" w:type="dxa"/>
            <w:vAlign w:val="top"/>
          </w:tcPr>
          <w:p>
            <w:pPr>
              <w:pStyle w:val="TableText"/>
              <w:ind w:left="145"/>
              <w:spacing w:before="81" w:line="162" w:lineRule="exact"/>
              <w:rPr/>
            </w:pPr>
            <w:r>
              <w:rPr>
                <w:spacing w:val="-12"/>
                <w:position w:val="-1"/>
              </w:rPr>
              <w:t>25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ind w:left="143"/>
              <w:spacing w:before="81" w:line="162" w:lineRule="exact"/>
              <w:rPr/>
            </w:pPr>
            <w:r>
              <w:rPr>
                <w:position w:val="-1"/>
              </w:rPr>
              <w:t>4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127"/>
              <w:spacing w:before="81" w:line="162" w:lineRule="exact"/>
              <w:rPr/>
            </w:pPr>
            <w:r>
              <w:rPr>
                <w:spacing w:val="-12"/>
                <w:position w:val="-1"/>
              </w:rPr>
              <w:t>52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62"/>
              <w:spacing w:before="81" w:line="162" w:lineRule="exact"/>
              <w:rPr/>
            </w:pPr>
            <w:r>
              <w:rPr>
                <w:spacing w:val="-12"/>
                <w:position w:val="-1"/>
              </w:rPr>
              <w:t>0.</w:t>
            </w:r>
            <w:r>
              <w:rPr>
                <w:spacing w:val="-8"/>
                <w:position w:val="-1"/>
              </w:rPr>
              <w:t xml:space="preserve"> </w:t>
            </w:r>
            <w:r>
              <w:rPr>
                <w:spacing w:val="-12"/>
                <w:position w:val="-1"/>
              </w:rPr>
              <w:t>48</w:t>
            </w:r>
          </w:p>
        </w:tc>
        <w:tc>
          <w:tcPr>
            <w:tcW w:w="663" w:type="dxa"/>
            <w:vAlign w:val="top"/>
          </w:tcPr>
          <w:p>
            <w:pPr>
              <w:pStyle w:val="TableText"/>
              <w:ind w:left="270"/>
              <w:spacing w:before="81" w:line="162" w:lineRule="exact"/>
              <w:rPr/>
            </w:pPr>
            <w:r>
              <w:rPr>
                <w:spacing w:val="-12"/>
                <w:position w:val="-1"/>
              </w:rPr>
              <w:t>60</w:t>
            </w:r>
          </w:p>
        </w:tc>
        <w:tc>
          <w:tcPr>
            <w:tcW w:w="431" w:type="dxa"/>
            <w:vAlign w:val="top"/>
          </w:tcPr>
          <w:p>
            <w:pPr>
              <w:pStyle w:val="TableText"/>
              <w:ind w:left="146"/>
              <w:spacing w:before="81" w:line="162" w:lineRule="exact"/>
              <w:rPr/>
            </w:pPr>
            <w:r>
              <w:rPr>
                <w:spacing w:val="-12"/>
                <w:position w:val="-1"/>
              </w:rPr>
              <w:t>60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ind w:left="146"/>
              <w:spacing w:before="81" w:line="162" w:lineRule="exact"/>
              <w:rPr/>
            </w:pPr>
            <w:r>
              <w:rPr>
                <w:position w:val="-1"/>
              </w:rPr>
              <w:t>5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128"/>
              <w:spacing w:before="81" w:line="162" w:lineRule="exact"/>
              <w:rPr/>
            </w:pPr>
            <w:r>
              <w:rPr>
                <w:spacing w:val="-12"/>
                <w:position w:val="-1"/>
              </w:rPr>
              <w:t>61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61"/>
              <w:spacing w:before="81" w:line="162" w:lineRule="exact"/>
              <w:rPr/>
            </w:pPr>
            <w:r>
              <w:rPr>
                <w:spacing w:val="-11"/>
                <w:position w:val="-1"/>
              </w:rPr>
              <w:t>0. 98</w:t>
            </w:r>
          </w:p>
        </w:tc>
        <w:tc>
          <w:tcPr>
            <w:tcW w:w="663" w:type="dxa"/>
            <w:vAlign w:val="top"/>
          </w:tcPr>
          <w:p>
            <w:pPr>
              <w:pStyle w:val="TableText"/>
              <w:ind w:left="246"/>
              <w:spacing w:before="81" w:line="162" w:lineRule="exact"/>
              <w:rPr/>
            </w:pPr>
            <w:r>
              <w:rPr>
                <w:spacing w:val="-19"/>
                <w:position w:val="-1"/>
              </w:rPr>
              <w:t>123</w:t>
            </w:r>
          </w:p>
        </w:tc>
        <w:tc>
          <w:tcPr>
            <w:tcW w:w="431" w:type="dxa"/>
            <w:vAlign w:val="top"/>
          </w:tcPr>
          <w:p>
            <w:pPr>
              <w:pStyle w:val="TableText"/>
              <w:ind w:left="123"/>
              <w:spacing w:before="81" w:line="162" w:lineRule="exact"/>
              <w:rPr/>
            </w:pPr>
            <w:r>
              <w:rPr>
                <w:spacing w:val="-19"/>
                <w:position w:val="-1"/>
              </w:rPr>
              <w:t>123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ind w:left="142"/>
              <w:spacing w:before="81" w:line="162" w:lineRule="exact"/>
              <w:rPr/>
            </w:pPr>
            <w:r>
              <w:rPr>
                <w:position w:val="-1"/>
              </w:rPr>
              <w:t>4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93"/>
              <w:spacing w:before="81" w:line="162" w:lineRule="exact"/>
              <w:rPr/>
            </w:pPr>
            <w:r>
              <w:rPr>
                <w:spacing w:val="-15"/>
                <w:position w:val="-1"/>
              </w:rPr>
              <w:t>205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left="94"/>
              <w:spacing w:before="81" w:line="162" w:lineRule="exact"/>
              <w:rPr/>
            </w:pPr>
            <w:r>
              <w:rPr>
                <w:spacing w:val="-9"/>
                <w:position w:val="-1"/>
              </w:rPr>
              <w:t>0.</w:t>
            </w:r>
            <w:r>
              <w:rPr>
                <w:spacing w:val="-6"/>
                <w:position w:val="-1"/>
              </w:rPr>
              <w:t xml:space="preserve"> </w:t>
            </w:r>
            <w:r>
              <w:rPr>
                <w:spacing w:val="-9"/>
                <w:position w:val="-1"/>
              </w:rPr>
              <w:t>6</w:t>
            </w:r>
          </w:p>
        </w:tc>
      </w:tr>
      <w:tr>
        <w:trPr>
          <w:trHeight w:val="254" w:hRule="atLeast"/>
        </w:trPr>
        <w:tc>
          <w:tcPr>
            <w:tcW w:w="1585" w:type="dxa"/>
            <w:vAlign w:val="top"/>
          </w:tcPr>
          <w:p>
            <w:pPr>
              <w:ind w:left="110"/>
              <w:spacing w:before="75" w:line="20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盐酸吗啡注射液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438"/>
              <w:spacing w:before="84" w:line="160" w:lineRule="exact"/>
              <w:rPr/>
            </w:pPr>
            <w:r>
              <w:rPr>
                <w:spacing w:val="-12"/>
                <w:position w:val="-1"/>
              </w:rPr>
              <w:t>25</w:t>
            </w:r>
          </w:p>
        </w:tc>
        <w:tc>
          <w:tcPr>
            <w:tcW w:w="570" w:type="dxa"/>
            <w:vAlign w:val="top"/>
          </w:tcPr>
          <w:p>
            <w:pPr>
              <w:pStyle w:val="TableText"/>
              <w:ind w:left="214"/>
              <w:spacing w:before="84" w:line="160" w:lineRule="exact"/>
              <w:rPr/>
            </w:pPr>
            <w:r>
              <w:rPr>
                <w:spacing w:val="-13"/>
                <w:position w:val="-1"/>
              </w:rPr>
              <w:t>30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267"/>
              <w:spacing w:before="84" w:line="160" w:lineRule="exact"/>
              <w:rPr/>
            </w:pPr>
            <w:r>
              <w:rPr>
                <w:spacing w:val="-12"/>
                <w:position w:val="-1"/>
              </w:rPr>
              <w:t>60</w:t>
            </w:r>
          </w:p>
        </w:tc>
        <w:tc>
          <w:tcPr>
            <w:tcW w:w="431" w:type="dxa"/>
            <w:vAlign w:val="top"/>
          </w:tcPr>
          <w:p>
            <w:pPr>
              <w:pStyle w:val="TableText"/>
              <w:ind w:left="145"/>
              <w:spacing w:before="84" w:line="160" w:lineRule="exact"/>
              <w:rPr/>
            </w:pPr>
            <w:r>
              <w:rPr>
                <w:spacing w:val="-12"/>
                <w:position w:val="-1"/>
              </w:rPr>
              <w:t>50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ind w:left="147"/>
              <w:spacing w:before="84" w:line="160" w:lineRule="exact"/>
              <w:rPr/>
            </w:pPr>
            <w:r>
              <w:rPr>
                <w:position w:val="-1"/>
              </w:rPr>
              <w:t>3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127"/>
              <w:spacing w:before="84" w:line="160" w:lineRule="exact"/>
              <w:rPr/>
            </w:pPr>
            <w:r>
              <w:rPr>
                <w:spacing w:val="-12"/>
                <w:position w:val="-1"/>
              </w:rPr>
              <w:t>21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96"/>
              <w:spacing w:before="84" w:line="160" w:lineRule="exact"/>
              <w:rPr/>
            </w:pPr>
            <w:r>
              <w:rPr>
                <w:spacing w:val="-8"/>
                <w:position w:val="-1"/>
              </w:rPr>
              <w:t>2. 3</w:t>
            </w:r>
          </w:p>
        </w:tc>
        <w:tc>
          <w:tcPr>
            <w:tcW w:w="663" w:type="dxa"/>
            <w:vAlign w:val="top"/>
          </w:tcPr>
          <w:p>
            <w:pPr>
              <w:pStyle w:val="TableText"/>
              <w:ind w:left="248"/>
              <w:spacing w:before="84" w:line="160" w:lineRule="exact"/>
              <w:rPr/>
            </w:pPr>
            <w:r>
              <w:rPr>
                <w:spacing w:val="-19"/>
                <w:position w:val="-1"/>
              </w:rPr>
              <w:t>108</w:t>
            </w:r>
          </w:p>
        </w:tc>
        <w:tc>
          <w:tcPr>
            <w:tcW w:w="431" w:type="dxa"/>
            <w:vAlign w:val="top"/>
          </w:tcPr>
          <w:p>
            <w:pPr>
              <w:pStyle w:val="TableText"/>
              <w:ind w:left="146"/>
              <w:spacing w:before="84" w:line="160" w:lineRule="exact"/>
              <w:rPr/>
            </w:pPr>
            <w:r>
              <w:rPr>
                <w:spacing w:val="-12"/>
                <w:position w:val="-1"/>
              </w:rPr>
              <w:t>90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ind w:left="143"/>
              <w:spacing w:before="84" w:line="160" w:lineRule="exact"/>
              <w:rPr/>
            </w:pPr>
            <w:r>
              <w:rPr>
                <w:position w:val="-1"/>
              </w:rPr>
              <w:t>4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129"/>
              <w:spacing w:before="84" w:line="160" w:lineRule="exact"/>
              <w:rPr/>
            </w:pPr>
            <w:r>
              <w:rPr>
                <w:spacing w:val="-13"/>
                <w:position w:val="-1"/>
              </w:rPr>
              <w:t>38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61"/>
              <w:spacing w:before="84" w:line="160" w:lineRule="exact"/>
              <w:rPr/>
            </w:pPr>
            <w:r>
              <w:rPr>
                <w:spacing w:val="-12"/>
                <w:position w:val="-1"/>
              </w:rPr>
              <w:t>0.</w:t>
            </w:r>
            <w:r>
              <w:rPr>
                <w:spacing w:val="-8"/>
                <w:position w:val="-1"/>
              </w:rPr>
              <w:t xml:space="preserve"> </w:t>
            </w:r>
            <w:r>
              <w:rPr>
                <w:spacing w:val="-12"/>
                <w:position w:val="-1"/>
              </w:rPr>
              <w:t>42</w:t>
            </w:r>
          </w:p>
        </w:tc>
        <w:tc>
          <w:tcPr>
            <w:tcW w:w="663" w:type="dxa"/>
            <w:vAlign w:val="top"/>
          </w:tcPr>
          <w:p>
            <w:pPr>
              <w:pStyle w:val="TableText"/>
              <w:ind w:left="246"/>
              <w:spacing w:before="84" w:line="160" w:lineRule="exact"/>
              <w:rPr/>
            </w:pPr>
            <w:r>
              <w:rPr>
                <w:spacing w:val="-19"/>
                <w:position w:val="-1"/>
              </w:rPr>
              <w:t>190</w:t>
            </w:r>
          </w:p>
        </w:tc>
        <w:tc>
          <w:tcPr>
            <w:tcW w:w="431" w:type="dxa"/>
            <w:vAlign w:val="top"/>
          </w:tcPr>
          <w:p>
            <w:pPr>
              <w:pStyle w:val="TableText"/>
              <w:ind w:left="123"/>
              <w:spacing w:before="84" w:line="160" w:lineRule="exact"/>
              <w:rPr/>
            </w:pPr>
            <w:r>
              <w:rPr>
                <w:spacing w:val="-19"/>
                <w:position w:val="-1"/>
              </w:rPr>
              <w:t>158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ind w:left="146"/>
              <w:spacing w:before="84" w:line="160" w:lineRule="exact"/>
              <w:rPr/>
            </w:pPr>
            <w:r>
              <w:rPr>
                <w:position w:val="-1"/>
              </w:rPr>
              <w:t>3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126"/>
              <w:spacing w:before="84" w:line="160" w:lineRule="exact"/>
              <w:rPr/>
            </w:pPr>
            <w:r>
              <w:rPr>
                <w:spacing w:val="-12"/>
                <w:position w:val="-1"/>
              </w:rPr>
              <w:t>92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left="62"/>
              <w:spacing w:before="84" w:line="160" w:lineRule="exact"/>
              <w:rPr/>
            </w:pPr>
            <w:r>
              <w:rPr>
                <w:spacing w:val="-13"/>
                <w:position w:val="-1"/>
              </w:rPr>
              <w:t>2.</w:t>
            </w:r>
            <w:r>
              <w:rPr>
                <w:spacing w:val="-5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06</w:t>
            </w:r>
          </w:p>
        </w:tc>
      </w:tr>
      <w:tr>
        <w:trPr>
          <w:trHeight w:val="263" w:hRule="atLeast"/>
        </w:trPr>
        <w:tc>
          <w:tcPr>
            <w:tcW w:w="1585" w:type="dxa"/>
            <w:vAlign w:val="top"/>
            <w:tcBorders>
              <w:bottom w:val="single" w:color="000000" w:sz="6" w:space="0"/>
            </w:tcBorders>
          </w:tcPr>
          <w:p>
            <w:pPr>
              <w:ind w:left="109"/>
              <w:spacing w:before="76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磷酸可待因片</w:t>
            </w:r>
          </w:p>
        </w:tc>
        <w:tc>
          <w:tcPr>
            <w:tcW w:w="79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49"/>
              <w:spacing w:before="84" w:line="157" w:lineRule="auto"/>
              <w:rPr/>
            </w:pPr>
            <w:r>
              <w:rPr>
                <w:spacing w:val="-18"/>
              </w:rPr>
              <w:t>15</w:t>
            </w:r>
          </w:p>
        </w:tc>
        <w:tc>
          <w:tcPr>
            <w:tcW w:w="57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1"/>
              <w:spacing w:before="84" w:line="157" w:lineRule="auto"/>
              <w:rPr/>
            </w:pPr>
            <w:r>
              <w:rPr>
                <w:spacing w:val="-12"/>
              </w:rPr>
              <w:t>90</w:t>
            </w:r>
          </w:p>
        </w:tc>
        <w:tc>
          <w:tcPr>
            <w:tcW w:w="65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99"/>
              <w:spacing w:before="84" w:line="157" w:lineRule="auto"/>
              <w:rPr/>
            </w:pPr>
            <w:r>
              <w:rPr/>
              <w:t>0</w:t>
            </w:r>
          </w:p>
        </w:tc>
        <w:tc>
          <w:tcPr>
            <w:tcW w:w="43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9"/>
              <w:spacing w:before="84" w:line="157" w:lineRule="auto"/>
              <w:rPr/>
            </w:pPr>
            <w:r>
              <w:rPr/>
              <w:t>0</w:t>
            </w:r>
          </w:p>
        </w:tc>
        <w:tc>
          <w:tcPr>
            <w:tcW w:w="3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5"/>
              <w:spacing w:before="84" w:line="157" w:lineRule="auto"/>
              <w:rPr/>
            </w:pPr>
            <w:r>
              <w:rPr/>
              <w:t>5</w:t>
            </w:r>
          </w:p>
        </w:tc>
        <w:tc>
          <w:tcPr>
            <w:tcW w:w="39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1"/>
              <w:spacing w:before="84" w:line="157" w:lineRule="auto"/>
              <w:rPr/>
            </w:pPr>
            <w:r>
              <w:rPr/>
              <w:t>0</w:t>
            </w:r>
          </w:p>
        </w:tc>
        <w:tc>
          <w:tcPr>
            <w:tcW w:w="39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3"/>
              <w:spacing w:before="84" w:line="157" w:lineRule="auto"/>
              <w:rPr/>
            </w:pPr>
            <w:r>
              <w:rPr/>
              <w:t>0</w:t>
            </w:r>
          </w:p>
        </w:tc>
        <w:tc>
          <w:tcPr>
            <w:tcW w:w="66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3"/>
              <w:spacing w:before="84" w:line="157" w:lineRule="auto"/>
              <w:rPr/>
            </w:pPr>
            <w:r>
              <w:rPr>
                <w:spacing w:val="-18"/>
                <w:w w:val="99"/>
              </w:rPr>
              <w:t>1070</w:t>
            </w:r>
          </w:p>
        </w:tc>
        <w:tc>
          <w:tcPr>
            <w:tcW w:w="43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2"/>
              <w:spacing w:before="84" w:line="157" w:lineRule="auto"/>
              <w:rPr/>
            </w:pPr>
            <w:r>
              <w:rPr>
                <w:spacing w:val="-19"/>
              </w:rPr>
              <w:t>178</w:t>
            </w:r>
          </w:p>
        </w:tc>
        <w:tc>
          <w:tcPr>
            <w:tcW w:w="3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8"/>
              <w:spacing w:before="84" w:line="157" w:lineRule="auto"/>
              <w:rPr/>
            </w:pPr>
            <w:r>
              <w:rPr/>
              <w:t>3</w:t>
            </w:r>
          </w:p>
        </w:tc>
        <w:tc>
          <w:tcPr>
            <w:tcW w:w="39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3"/>
              <w:spacing w:before="84" w:line="157" w:lineRule="auto"/>
              <w:rPr/>
            </w:pPr>
            <w:r>
              <w:rPr>
                <w:spacing w:val="-15"/>
              </w:rPr>
              <w:t>257</w:t>
            </w:r>
          </w:p>
        </w:tc>
        <w:tc>
          <w:tcPr>
            <w:tcW w:w="39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1"/>
              <w:spacing w:before="84" w:line="157" w:lineRule="auto"/>
              <w:rPr/>
            </w:pPr>
            <w:r>
              <w:rPr>
                <w:spacing w:val="-11"/>
              </w:rPr>
              <w:t>0. 69</w:t>
            </w:r>
          </w:p>
        </w:tc>
        <w:tc>
          <w:tcPr>
            <w:tcW w:w="66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02"/>
              <w:spacing w:before="84" w:line="157" w:lineRule="auto"/>
              <w:rPr/>
            </w:pPr>
            <w:r>
              <w:rPr/>
              <w:t>0</w:t>
            </w:r>
          </w:p>
        </w:tc>
        <w:tc>
          <w:tcPr>
            <w:tcW w:w="43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9"/>
              <w:spacing w:before="84" w:line="157" w:lineRule="auto"/>
              <w:rPr/>
            </w:pPr>
            <w:r>
              <w:rPr/>
              <w:t>0</w:t>
            </w:r>
          </w:p>
        </w:tc>
        <w:tc>
          <w:tcPr>
            <w:tcW w:w="3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5"/>
              <w:spacing w:before="84" w:line="157" w:lineRule="auto"/>
              <w:rPr/>
            </w:pPr>
            <w:r>
              <w:rPr/>
              <w:t>5</w:t>
            </w:r>
          </w:p>
        </w:tc>
        <w:tc>
          <w:tcPr>
            <w:tcW w:w="39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0"/>
              <w:spacing w:before="84" w:line="157" w:lineRule="auto"/>
              <w:rPr/>
            </w:pPr>
            <w:r>
              <w:rPr/>
              <w:t>0</w:t>
            </w:r>
          </w:p>
        </w:tc>
        <w:tc>
          <w:tcPr>
            <w:tcW w:w="40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2"/>
              <w:spacing w:before="84" w:line="157" w:lineRule="auto"/>
              <w:rPr/>
            </w:pPr>
            <w:r>
              <w:rPr/>
              <w:t>0</w:t>
            </w:r>
          </w:p>
        </w:tc>
      </w:tr>
    </w:tbl>
    <w:p>
      <w:pPr>
        <w:spacing w:line="166" w:lineRule="exact"/>
        <w:rPr>
          <w:rFonts w:ascii="Arial"/>
          <w:sz w:val="14"/>
        </w:rPr>
      </w:pPr>
      <w:r/>
    </w:p>
    <w:p>
      <w:pPr>
        <w:spacing w:line="166" w:lineRule="exact"/>
        <w:sectPr>
          <w:headerReference w:type="default" r:id="rId1"/>
          <w:pgSz w:w="11905" w:h="16836"/>
          <w:pgMar w:top="1658" w:right="1038" w:bottom="0" w:left="432" w:header="1257" w:footer="0" w:gutter="0"/>
          <w:cols w:equalWidth="0" w:num="1">
            <w:col w:w="10434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pStyle w:val="BodyText"/>
        <w:ind w:left="651" w:right="242" w:firstLine="347"/>
        <w:spacing w:before="40" w:line="22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"/>
        </w:rPr>
        <w:t>2015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～2017 </w:t>
      </w:r>
      <w:r>
        <w:rPr>
          <w:spacing w:val="-3"/>
        </w:rPr>
        <w:t>年硫酸吗啡缓释片和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2015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3"/>
        </w:rPr>
        <w:t>年</w:t>
      </w:r>
      <w:r>
        <w:rPr>
          <w:rFonts w:ascii="Microsoft YaHei" w:hAnsi="Microsoft YaHei" w:eastAsia="Microsoft YaHei" w:cs="Microsoft YaHei"/>
          <w:spacing w:val="-3"/>
        </w:rPr>
        <w:t>、2017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3"/>
        </w:rPr>
        <w:t>年盐酸</w:t>
      </w:r>
      <w:r>
        <w:rPr/>
        <w:t xml:space="preserve"> </w:t>
      </w:r>
      <w:r>
        <w:rPr>
          <w:spacing w:val="12"/>
        </w:rPr>
        <w:t>吗啡注射液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</w:rPr>
        <w:t>DUI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12"/>
        </w:rPr>
        <w:t>均大于 </w:t>
      </w:r>
      <w:r>
        <w:rPr>
          <w:rFonts w:ascii="Microsoft YaHei" w:hAnsi="Microsoft YaHei" w:eastAsia="Microsoft YaHei" w:cs="Microsoft YaHei"/>
          <w:spacing w:val="12"/>
        </w:rPr>
        <w:t>1</w:t>
      </w:r>
      <w:r>
        <w:rPr>
          <w:spacing w:val="12"/>
        </w:rPr>
        <w:t>，分析主要原因为吗啡无封顶效</w:t>
      </w:r>
      <w:r>
        <w:rPr/>
        <w:t xml:space="preserve"> </w:t>
      </w:r>
      <w:r>
        <w:rPr>
          <w:spacing w:val="6"/>
        </w:rPr>
        <w:t>应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>〔6〕</w:t>
      </w:r>
      <w:r>
        <w:rPr>
          <w:spacing w:val="6"/>
        </w:rPr>
        <w:t>，即医师为晚期癌症患者开具吗啡类止痛药品时，可按</w:t>
      </w:r>
      <w:r>
        <w:rPr>
          <w:spacing w:val="5"/>
        </w:rPr>
        <w:t xml:space="preserve"> </w:t>
      </w:r>
      <w:r>
        <w:rPr>
          <w:spacing w:val="4"/>
        </w:rPr>
        <w:t>患者的要求最大限度地减轻痛苦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因此，</w:t>
      </w:r>
      <w:r>
        <w:rPr>
          <w:rFonts w:ascii="Microsoft YaHei" w:hAnsi="Microsoft YaHei" w:eastAsia="Microsoft YaHei" w:cs="Microsoft YaHei"/>
        </w:rPr>
        <w:t>DUI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＞1 </w:t>
      </w:r>
      <w:r>
        <w:rPr>
          <w:spacing w:val="4"/>
        </w:rPr>
        <w:t>应理解为日</w:t>
      </w:r>
      <w:r>
        <w:rPr/>
        <w:t xml:space="preserve"> </w:t>
      </w:r>
      <w:r>
        <w:rPr>
          <w:spacing w:val="-2"/>
        </w:rPr>
        <w:t>处方剂量</w:t>
      </w:r>
      <w:r>
        <w:rPr>
          <w:rFonts w:ascii="Microsoft YaHei" w:hAnsi="Microsoft YaHei" w:eastAsia="Microsoft YaHei" w:cs="Microsoft YaHei"/>
          <w:spacing w:val="-2"/>
        </w:rPr>
        <w:t>＞DDD </w:t>
      </w:r>
      <w:r>
        <w:rPr>
          <w:spacing w:val="-2"/>
        </w:rPr>
        <w:t>值，故而合理</w:t>
      </w:r>
      <w:r>
        <w:rPr>
          <w:rFonts w:ascii="Microsoft YaHei" w:hAnsi="Microsoft YaHei" w:eastAsia="Microsoft YaHei" w:cs="Microsoft YaHei"/>
          <w:spacing w:val="-2"/>
        </w:rPr>
        <w:t>。</w:t>
      </w:r>
    </w:p>
    <w:p>
      <w:pPr>
        <w:pStyle w:val="BodyText"/>
        <w:ind w:left="653" w:right="244" w:firstLine="360"/>
        <w:spacing w:before="2" w:line="221" w:lineRule="auto"/>
        <w:rPr>
          <w:rFonts w:ascii="Microsoft YaHei" w:hAnsi="Microsoft YaHei" w:eastAsia="Microsoft YaHei" w:cs="Microsoft YaHei"/>
        </w:rPr>
      </w:pPr>
      <w:r>
        <w:rPr/>
        <w:t>调查显示，</w:t>
      </w:r>
      <w:r>
        <w:rPr>
          <w:rFonts w:ascii="Microsoft YaHei" w:hAnsi="Microsoft YaHei" w:eastAsia="Microsoft YaHei" w:cs="Microsoft YaHei"/>
        </w:rPr>
        <w:t>2015</w:t>
      </w:r>
      <w:r>
        <w:rPr>
          <w:rFonts w:ascii="Microsoft YaHei" w:hAnsi="Microsoft YaHei" w:eastAsia="Microsoft YaHei" w:cs="Microsoft YaHei"/>
          <w:spacing w:val="-2"/>
        </w:rPr>
        <w:t xml:space="preserve"> </w:t>
      </w:r>
      <w:r>
        <w:rPr>
          <w:rFonts w:ascii="Microsoft YaHei" w:hAnsi="Microsoft YaHei" w:eastAsia="Microsoft YaHei" w:cs="Microsoft YaHei"/>
        </w:rPr>
        <w:t>～2017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/>
        <w:t>年，盐酸吗啡注射液用量平稳上 </w:t>
      </w:r>
      <w:r>
        <w:rPr>
          <w:spacing w:val="1"/>
        </w:rPr>
        <w:t>升，</w:t>
      </w:r>
      <w:r>
        <w:rPr>
          <w:rFonts w:ascii="Microsoft YaHei" w:hAnsi="Microsoft YaHei" w:eastAsia="Microsoft YaHei" w:cs="Microsoft YaHei"/>
          <w:spacing w:val="1"/>
        </w:rPr>
        <w:t>2017 </w:t>
      </w:r>
      <w:r>
        <w:rPr>
          <w:spacing w:val="1"/>
        </w:rPr>
        <w:t>年后期出现和其它药品合用处方增多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pStyle w:val="BodyText"/>
        <w:ind w:left="651" w:right="180" w:hanging="13"/>
        <w:spacing w:line="22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3. 2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  </w:t>
      </w:r>
      <w:r>
        <w:rPr>
          <w:spacing w:val="4"/>
        </w:rPr>
        <w:t>盐酸羟考酮属于纯阿片类受体激动剂，是第二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三阶梯</w:t>
      </w:r>
      <w:r>
        <w:rPr>
          <w:spacing w:val="1"/>
        </w:rPr>
        <w:t xml:space="preserve"> </w:t>
      </w:r>
      <w:r>
        <w:rPr>
          <w:spacing w:val="6"/>
        </w:rPr>
        <w:t>用药，其缓释片具有独特的双吸收模式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可使</w:t>
      </w:r>
      <w:r>
        <w:rPr>
          <w:spacing w:val="5"/>
        </w:rPr>
        <w:t>药物双向释放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3"/>
        </w:rPr>
        <w:t>较高的生物利用度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吸收迅速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血药浓度稳定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起效快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持续时</w:t>
      </w:r>
      <w:r>
        <w:rPr>
          <w:spacing w:val="7"/>
        </w:rPr>
        <w:t xml:space="preserve"> </w:t>
      </w:r>
      <w:r>
        <w:rPr/>
        <w:t>间长</w:t>
      </w:r>
      <w:r>
        <w:rPr>
          <w:rFonts w:ascii="Microsoft YaHei" w:hAnsi="Microsoft YaHei" w:eastAsia="Microsoft YaHei" w:cs="Microsoft YaHei"/>
        </w:rPr>
        <w:t>、</w:t>
      </w:r>
      <w:r>
        <w:rPr/>
        <w:t>无剂量封顶效应</w:t>
      </w:r>
      <w:r>
        <w:rPr>
          <w:rFonts w:ascii="Microsoft YaHei" w:hAnsi="Microsoft YaHei" w:eastAsia="Microsoft YaHei" w:cs="Microsoft YaHei"/>
        </w:rPr>
        <w:t>、</w:t>
      </w:r>
      <w:r>
        <w:rPr/>
        <w:t>不良反应相对较小等优点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>〔7－8〕</w:t>
      </w:r>
      <w:r>
        <w:rPr>
          <w:rFonts w:ascii="Microsoft YaHei" w:hAnsi="Microsoft YaHei" w:eastAsia="Microsoft YaHei" w:cs="Microsoft YaHei"/>
        </w:rPr>
        <w:t>。</w:t>
      </w:r>
      <w:r>
        <w:rPr/>
        <w:t>故羟</w:t>
      </w:r>
      <w:r>
        <w:rPr>
          <w:spacing w:val="16"/>
        </w:rPr>
        <w:t xml:space="preserve"> </w:t>
      </w:r>
      <w:r>
        <w:rPr>
          <w:spacing w:val="2"/>
        </w:rPr>
        <w:t>考缓释片酮的使用量也较大</w:t>
      </w:r>
      <w:r>
        <w:rPr>
          <w:rFonts w:ascii="Microsoft YaHei" w:hAnsi="Microsoft YaHei" w:eastAsia="Microsoft YaHei" w:cs="Microsoft YaHei"/>
          <w:spacing w:val="2"/>
        </w:rPr>
        <w:t>。2015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～2</w:t>
      </w:r>
      <w:r>
        <w:rPr>
          <w:rFonts w:ascii="Microsoft YaHei" w:hAnsi="Microsoft YaHei" w:eastAsia="Microsoft YaHei" w:cs="Microsoft YaHei"/>
          <w:spacing w:val="1"/>
        </w:rPr>
        <w:t>017 </w:t>
      </w:r>
      <w:r>
        <w:rPr>
          <w:spacing w:val="1"/>
        </w:rPr>
        <w:t>年盐酸羟考酮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</w:rPr>
        <w:t>DUI  </w:t>
      </w:r>
      <w:r>
        <w:rPr>
          <w:rFonts w:ascii="Microsoft YaHei" w:hAnsi="Microsoft YaHei" w:eastAsia="Microsoft YaHei" w:cs="Microsoft YaHei"/>
          <w:spacing w:val="9"/>
        </w:rPr>
        <w:t>&gt; 1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spacing w:val="9"/>
        </w:rPr>
        <w:t>分析主要原因为无剂量封顶效应，即在使用盐酸羟考酮</w:t>
      </w:r>
      <w:r>
        <w:rPr/>
        <w:t xml:space="preserve"> </w:t>
      </w:r>
      <w:r>
        <w:rPr>
          <w:spacing w:val="3"/>
        </w:rPr>
        <w:t>缓释片时，如果限定日剂量达不到治疗效果，可按患者疼痛程</w:t>
      </w:r>
      <w:r>
        <w:rPr>
          <w:spacing w:val="11"/>
        </w:rPr>
        <w:t xml:space="preserve"> </w:t>
      </w:r>
      <w:r>
        <w:rPr>
          <w:spacing w:val="3"/>
        </w:rPr>
        <w:t>度和耐受情况，在不增加药品用药次数的情形下，提高药物剂</w:t>
      </w:r>
      <w:r>
        <w:rPr>
          <w:spacing w:val="11"/>
        </w:rPr>
        <w:t xml:space="preserve"> </w:t>
      </w:r>
      <w:r>
        <w:rPr>
          <w:spacing w:val="9"/>
        </w:rPr>
        <w:t>量，减轻患者痛苦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9"/>
        </w:rPr>
        <w:t>因此，对盐酸羟考酮缓释片使用是合理</w:t>
      </w:r>
      <w:r>
        <w:rPr/>
        <w:t xml:space="preserve"> </w:t>
      </w:r>
      <w:r>
        <w:rPr/>
        <w:t>的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BodyText"/>
        <w:ind w:left="651" w:right="194" w:hanging="13"/>
        <w:spacing w:before="50" w:line="23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3. 3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  </w:t>
      </w:r>
      <w:r>
        <w:rPr>
          <w:spacing w:val="4"/>
        </w:rPr>
        <w:t>芬太尼透皮制剂是一种强效的阿片受体激动剂，通过分</w:t>
      </w:r>
      <w:r>
        <w:rPr>
          <w:spacing w:val="1"/>
        </w:rPr>
        <w:t xml:space="preserve"> </w:t>
      </w:r>
      <w:r>
        <w:rPr>
          <w:spacing w:val="10"/>
        </w:rPr>
        <w:t>析我院这三年的麻醉药物使用情况，芬太尼透皮贴剂的使用</w:t>
      </w:r>
      <w:r>
        <w:rPr>
          <w:spacing w:val="1"/>
        </w:rPr>
        <w:t xml:space="preserve"> </w:t>
      </w:r>
      <w:r>
        <w:rPr>
          <w:spacing w:val="-1"/>
        </w:rPr>
        <w:t>量逐年上升，该药物的镇痛效果极强，其效力为吗啡的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50-100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3"/>
        </w:rPr>
        <w:t>倍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芬太尼透皮贴剂为透皮制剂，用给药方便，患者的依从性</w:t>
      </w:r>
      <w:r>
        <w:rPr>
          <w:spacing w:val="10"/>
        </w:rPr>
        <w:t xml:space="preserve"> </w:t>
      </w:r>
      <w:r>
        <w:rPr>
          <w:spacing w:val="-1"/>
        </w:rPr>
        <w:t>好，不需要口服，止痛效果强而持久，不良反应轻，安全性高，</w:t>
      </w:r>
      <w:r>
        <w:rPr/>
        <w:t xml:space="preserve"> </w:t>
      </w:r>
      <w:r>
        <w:rPr>
          <w:spacing w:val="8"/>
        </w:rPr>
        <w:t>所以较口服阿片类药物有其优越性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〔9〕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本次调查显示，</w:t>
      </w:r>
      <w:r>
        <w:rPr>
          <w:rFonts w:ascii="Microsoft YaHei" w:hAnsi="Microsoft YaHei" w:eastAsia="Microsoft YaHei" w:cs="Microsoft YaHei"/>
        </w:rPr>
        <w:t>DUI  </w:t>
      </w:r>
      <w:r>
        <w:rPr>
          <w:rFonts w:ascii="Microsoft YaHei" w:hAnsi="Microsoft YaHei" w:eastAsia="Microsoft YaHei" w:cs="Microsoft YaHei"/>
          <w:spacing w:val="5"/>
        </w:rPr>
        <w:t>&gt; 1</w:t>
      </w:r>
      <w:r>
        <w:rPr>
          <w:spacing w:val="5"/>
        </w:rPr>
        <w:t>，使用合理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该药每帖可持续控制癌性</w:t>
      </w:r>
      <w:r>
        <w:rPr>
          <w:spacing w:val="4"/>
        </w:rPr>
        <w:t>疼痛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72h</w:t>
      </w:r>
      <w:r>
        <w:rPr>
          <w:spacing w:val="4"/>
        </w:rPr>
        <w:t>，虽然价</w:t>
      </w:r>
      <w:r>
        <w:rPr/>
        <w:t xml:space="preserve"> </w:t>
      </w:r>
      <w:r>
        <w:rPr>
          <w:spacing w:val="3"/>
        </w:rPr>
        <w:t>格较其它麻醉药高，但是因其使用方便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能有效提高患者的生</w:t>
      </w:r>
      <w:r>
        <w:rPr>
          <w:spacing w:val="10"/>
        </w:rPr>
        <w:t xml:space="preserve"> </w:t>
      </w:r>
      <w:r>
        <w:rPr>
          <w:spacing w:val="5"/>
        </w:rPr>
        <w:t>活质量，因此近年来在门诊中得到广泛的使用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pStyle w:val="BodyText"/>
        <w:ind w:left="651" w:right="243" w:hanging="13"/>
        <w:spacing w:before="45" w:line="214" w:lineRule="auto"/>
        <w:rPr/>
      </w:pPr>
      <w:r>
        <w:rPr>
          <w:rFonts w:ascii="Microsoft YaHei" w:hAnsi="Microsoft YaHei" w:eastAsia="Microsoft YaHei" w:cs="Microsoft YaHei"/>
          <w:spacing w:val="4"/>
        </w:rPr>
        <w:t>3. 4</w:t>
      </w:r>
      <w:r>
        <w:rPr>
          <w:rFonts w:ascii="Microsoft YaHei" w:hAnsi="Microsoft YaHei" w:eastAsia="Microsoft YaHei" w:cs="Microsoft YaHei"/>
          <w:spacing w:val="20"/>
        </w:rPr>
        <w:t xml:space="preserve">   </w:t>
      </w:r>
      <w:r>
        <w:rPr>
          <w:spacing w:val="4"/>
        </w:rPr>
        <w:t>磷酸可待因片为弱阿片类药，可直接抑制大脑的咳嗽中</w:t>
      </w:r>
      <w:r>
        <w:rPr>
          <w:spacing w:val="1"/>
        </w:rPr>
        <w:t xml:space="preserve"> </w:t>
      </w:r>
      <w:r>
        <w:rPr>
          <w:spacing w:val="2"/>
        </w:rPr>
        <w:t>枢，其止咳作用迅速强大，约为吗啡的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1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/4</w:t>
      </w:r>
      <w:r>
        <w:rPr>
          <w:spacing w:val="2"/>
        </w:rPr>
        <w:t>，其镇痛作用约为</w:t>
      </w:r>
      <w:r>
        <w:rPr/>
        <w:t xml:space="preserve"> </w:t>
      </w:r>
      <w:r>
        <w:rPr>
          <w:spacing w:val="5"/>
        </w:rPr>
        <w:t>吗啡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1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/12</w:t>
      </w:r>
      <w:r>
        <w:rPr>
          <w:spacing w:val="5"/>
        </w:rPr>
        <w:t>，无明显镇静作用，此药成瘾性低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本次调查结果</w:t>
      </w:r>
      <w:r>
        <w:rPr/>
        <w:t xml:space="preserve"> </w:t>
      </w:r>
      <w:r>
        <w:rPr>
          <w:spacing w:val="-2"/>
        </w:rPr>
        <w:t>显示，只有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2016 </w:t>
      </w:r>
      <w:r>
        <w:rPr>
          <w:spacing w:val="-2"/>
        </w:rPr>
        <w:t>年使用，其原因为在该年度，临床科室为肺癌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" w:right="42" w:firstLine="6"/>
        <w:spacing w:before="37" w:line="222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患者单独申购，用于镇痛和镇咳的治疗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其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</w:rPr>
        <w:t>DUI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＞1</w:t>
      </w:r>
      <w:r>
        <w:rPr>
          <w:spacing w:val="2"/>
        </w:rPr>
        <w:t>，使用合</w:t>
      </w:r>
      <w:r>
        <w:rPr/>
        <w:t xml:space="preserve"> </w:t>
      </w:r>
      <w:r>
        <w:rPr>
          <w:spacing w:val="-2"/>
        </w:rPr>
        <w:t>理</w:t>
      </w:r>
      <w:r>
        <w:rPr>
          <w:rFonts w:ascii="Microsoft YaHei" w:hAnsi="Microsoft YaHei" w:eastAsia="Microsoft YaHei" w:cs="Microsoft YaHei"/>
          <w:spacing w:val="-2"/>
        </w:rPr>
        <w:t>。</w:t>
      </w:r>
    </w:p>
    <w:p>
      <w:pPr>
        <w:ind w:left="15"/>
        <w:spacing w:line="196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-2"/>
        </w:rPr>
        <w:t>结论</w:t>
      </w:r>
    </w:p>
    <w:p>
      <w:pPr>
        <w:pStyle w:val="BodyText"/>
        <w:ind w:left="29" w:right="42" w:firstLine="363"/>
        <w:spacing w:before="31" w:line="244" w:lineRule="auto"/>
        <w:jc w:val="both"/>
        <w:rPr>
          <w:rFonts w:ascii="Microsoft YaHei" w:hAnsi="Microsoft YaHei" w:eastAsia="Microsoft YaHei" w:cs="Microsoft YaHei"/>
        </w:rPr>
      </w:pPr>
      <w:r>
        <w:rPr/>
        <w:t>综上所述，我院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</w:rPr>
        <w:t>2015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～2017 </w:t>
      </w:r>
      <w:r>
        <w:rPr/>
        <w:t>年门诊西药房的麻醉药品的 </w:t>
      </w:r>
      <w:r>
        <w:rPr>
          <w:spacing w:val="10"/>
        </w:rPr>
        <w:t>使用基本能严格按照国家有关规定和</w:t>
      </w:r>
      <w:r>
        <w:rPr>
          <w:rFonts w:ascii="Microsoft YaHei" w:hAnsi="Microsoft YaHei" w:eastAsia="Microsoft YaHei" w:cs="Microsoft YaHei"/>
          <w:spacing w:val="10"/>
        </w:rPr>
        <w:t>《</w:t>
      </w:r>
      <w:r>
        <w:rPr>
          <w:spacing w:val="10"/>
        </w:rPr>
        <w:t>癌症三阶梯止痛治疗</w:t>
      </w:r>
      <w:r>
        <w:rPr>
          <w:spacing w:val="1"/>
        </w:rPr>
        <w:t xml:space="preserve"> </w:t>
      </w:r>
      <w:r>
        <w:rPr>
          <w:spacing w:val="3"/>
        </w:rPr>
        <w:t>原则</w:t>
      </w:r>
      <w:r>
        <w:rPr>
          <w:rFonts w:ascii="Microsoft YaHei" w:hAnsi="Microsoft YaHei" w:eastAsia="Microsoft YaHei" w:cs="Microsoft YaHei"/>
          <w:spacing w:val="3"/>
        </w:rPr>
        <w:t>》</w:t>
      </w:r>
      <w:r>
        <w:rPr>
          <w:spacing w:val="3"/>
        </w:rPr>
        <w:t>用药，总体是合理的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其中，硫酸吗啡缓释片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盐酸羟</w:t>
      </w:r>
      <w:r>
        <w:rPr>
          <w:spacing w:val="11"/>
        </w:rPr>
        <w:t xml:space="preserve"> </w:t>
      </w:r>
      <w:r>
        <w:rPr>
          <w:spacing w:val="10"/>
        </w:rPr>
        <w:t>考酮缓释片以及芬太尼透皮贴剂已经成为了我院麻醉类</w:t>
      </w:r>
      <w:r>
        <w:rPr>
          <w:spacing w:val="9"/>
        </w:rPr>
        <w:t>药物</w:t>
      </w:r>
      <w:r>
        <w:rPr/>
        <w:t xml:space="preserve"> </w:t>
      </w:r>
      <w:r>
        <w:rPr>
          <w:spacing w:val="3"/>
        </w:rPr>
        <w:t>的主流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我院麻醉药品种类相对齐全，使用过程相对合理，但</w:t>
      </w:r>
      <w:r>
        <w:rPr>
          <w:spacing w:val="11"/>
        </w:rPr>
        <w:t xml:space="preserve"> </w:t>
      </w:r>
      <w:r>
        <w:rPr>
          <w:spacing w:val="3"/>
        </w:rPr>
        <w:t>是使用过程中还是存在一些小问题，需要不断优化完善，合理</w:t>
      </w:r>
      <w:r>
        <w:rPr>
          <w:spacing w:val="11"/>
        </w:rPr>
        <w:t xml:space="preserve"> </w:t>
      </w:r>
      <w:r>
        <w:rPr>
          <w:spacing w:val="3"/>
        </w:rPr>
        <w:t>使用麻醉类药物，将患者的疼痛降到最低，最大限度的提高患</w:t>
      </w:r>
      <w:r>
        <w:rPr>
          <w:spacing w:val="10"/>
        </w:rPr>
        <w:t xml:space="preserve"> </w:t>
      </w:r>
      <w:r>
        <w:rPr>
          <w:spacing w:val="7"/>
        </w:rPr>
        <w:t>者的生存质量</w:t>
      </w:r>
      <w:r>
        <w:rPr>
          <w:rFonts w:ascii="Microsoft YaHei" w:hAnsi="Microsoft YaHei" w:eastAsia="Microsoft YaHei" w:cs="Microsoft YaHei"/>
          <w:spacing w:val="7"/>
        </w:rPr>
        <w:t>。</w:t>
      </w:r>
    </w:p>
    <w:p>
      <w:pPr>
        <w:ind w:left="28"/>
        <w:spacing w:line="213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6"/>
        </w:rPr>
        <w:t>参考文献</w:t>
      </w:r>
    </w:p>
    <w:p>
      <w:pPr>
        <w:pStyle w:val="BodyText"/>
        <w:ind w:left="297" w:right="42" w:hanging="298"/>
        <w:spacing w:before="75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〔1〕</w:t>
      </w:r>
      <w:r>
        <w:rPr>
          <w:sz w:val="15"/>
          <w:szCs w:val="15"/>
          <w:spacing w:val="-2"/>
        </w:rPr>
        <w:t>杨艳华，郭淑敏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.  </w:t>
      </w:r>
      <w:r>
        <w:rPr>
          <w:sz w:val="15"/>
          <w:szCs w:val="15"/>
          <w:spacing w:val="-2"/>
        </w:rPr>
        <w:t>某三甲医院麻醉药品使用强度分析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〔J〕.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 xml:space="preserve">  </w:t>
      </w:r>
      <w:r>
        <w:rPr>
          <w:sz w:val="15"/>
          <w:szCs w:val="15"/>
          <w:spacing w:val="-3"/>
        </w:rPr>
        <w:t>中国药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师，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2012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15 </w:t>
      </w:r>
      <w:r>
        <w:rPr>
          <w:sz w:val="15"/>
          <w:szCs w:val="15"/>
          <w:spacing w:val="-16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3</w:t>
      </w:r>
      <w:r>
        <w:rPr>
          <w:sz w:val="15"/>
          <w:szCs w:val="15"/>
          <w:spacing w:val="-16"/>
        </w:rPr>
        <w:t>)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6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391-392.</w:t>
      </w:r>
    </w:p>
    <w:p>
      <w:pPr>
        <w:pStyle w:val="BodyText"/>
        <w:ind w:left="308" w:right="42" w:hanging="309"/>
        <w:spacing w:before="14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〔2〕</w:t>
      </w:r>
      <w:r>
        <w:rPr>
          <w:sz w:val="15"/>
          <w:szCs w:val="15"/>
          <w:spacing w:val="-5"/>
        </w:rPr>
        <w:t>陈新谦，金有豫，汤光</w:t>
      </w:r>
      <w:r>
        <w:rPr>
          <w:sz w:val="15"/>
          <w:szCs w:val="15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.  </w:t>
      </w:r>
      <w:r>
        <w:rPr>
          <w:sz w:val="15"/>
          <w:szCs w:val="15"/>
          <w:spacing w:val="-5"/>
        </w:rPr>
        <w:t>新编药物学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〔M〕.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17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5"/>
        </w:rPr>
        <w:t>版</w:t>
      </w:r>
      <w:r>
        <w:rPr>
          <w:sz w:val="15"/>
          <w:szCs w:val="15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.  </w:t>
      </w:r>
      <w:r>
        <w:rPr>
          <w:sz w:val="15"/>
          <w:szCs w:val="15"/>
          <w:spacing w:val="-5"/>
        </w:rPr>
        <w:t>北京:人民卫生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出版社，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2011 </w:t>
      </w:r>
      <w:r>
        <w:rPr>
          <w:sz w:val="15"/>
          <w:szCs w:val="15"/>
          <w:spacing w:val="-13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164-169.</w:t>
      </w:r>
    </w:p>
    <w:p>
      <w:pPr>
        <w:pStyle w:val="BodyText"/>
        <w:ind w:left="295" w:right="42" w:hanging="295"/>
        <w:spacing w:before="2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〔3〕</w:t>
      </w:r>
      <w:r>
        <w:rPr>
          <w:sz w:val="15"/>
          <w:szCs w:val="15"/>
          <w:spacing w:val="-5"/>
        </w:rPr>
        <w:t>刘艳斌，韩璐，王或杰，等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. 2009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～2011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5"/>
        </w:rPr>
        <w:t>年上海交通大学医学</w:t>
      </w:r>
      <w:r>
        <w:rPr>
          <w:sz w:val="15"/>
          <w:szCs w:val="15"/>
          <w:spacing w:val="-6"/>
        </w:rPr>
        <w:t>院附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属第三人民医院住院患者麻醉药品应用分析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〔J〕.  </w:t>
      </w:r>
      <w:r>
        <w:rPr>
          <w:sz w:val="15"/>
          <w:szCs w:val="15"/>
          <w:spacing w:val="6"/>
        </w:rPr>
        <w:t>中</w:t>
      </w:r>
      <w:r>
        <w:rPr>
          <w:sz w:val="15"/>
          <w:szCs w:val="15"/>
          <w:spacing w:val="5"/>
        </w:rPr>
        <w:t>国医院用药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评价与分析，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2012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12</w:t>
      </w:r>
      <w:r>
        <w:rPr>
          <w:sz w:val="15"/>
          <w:szCs w:val="15"/>
          <w:spacing w:val="-10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10</w:t>
      </w:r>
      <w:r>
        <w:rPr>
          <w:sz w:val="15"/>
          <w:szCs w:val="15"/>
          <w:spacing w:val="-10"/>
        </w:rPr>
        <w:t>)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0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886-889.</w:t>
      </w:r>
    </w:p>
    <w:p>
      <w:pPr>
        <w:pStyle w:val="BodyText"/>
        <w:ind w:left="296" w:right="42" w:hanging="296"/>
        <w:spacing w:before="2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〔4〕</w:t>
      </w:r>
      <w:r>
        <w:rPr>
          <w:sz w:val="15"/>
          <w:szCs w:val="15"/>
          <w:spacing w:val="-4"/>
        </w:rPr>
        <w:t>黄贵平</w:t>
      </w:r>
      <w:r>
        <w:rPr>
          <w:sz w:val="15"/>
          <w:szCs w:val="15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.  </w:t>
      </w:r>
      <w:r>
        <w:rPr>
          <w:sz w:val="15"/>
          <w:szCs w:val="15"/>
          <w:spacing w:val="-4"/>
        </w:rPr>
        <w:t>我院</w:t>
      </w:r>
      <w:r>
        <w:rPr>
          <w:sz w:val="15"/>
          <w:szCs w:val="15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2007～2010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年麻醉药品应用情况分析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〔J〕.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4"/>
        </w:rPr>
        <w:t>中国药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房，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2011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22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46</w:t>
      </w:r>
      <w:r>
        <w:rPr>
          <w:sz w:val="15"/>
          <w:szCs w:val="15"/>
          <w:spacing w:val="-14"/>
        </w:rPr>
        <w:t>)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4338-4340.</w:t>
      </w:r>
    </w:p>
    <w:p>
      <w:pPr>
        <w:pStyle w:val="BodyText"/>
        <w:ind w:left="285" w:hanging="285"/>
        <w:spacing w:before="16" w:line="22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〔5〕</w:t>
      </w:r>
      <w:r>
        <w:rPr>
          <w:sz w:val="15"/>
          <w:szCs w:val="15"/>
          <w:spacing w:val="2"/>
        </w:rPr>
        <w:t>刘家民</w:t>
      </w:r>
      <w:r>
        <w:rPr>
          <w:sz w:val="15"/>
          <w:szCs w:val="15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.  </w:t>
      </w:r>
      <w:r>
        <w:rPr>
          <w:sz w:val="15"/>
          <w:szCs w:val="15"/>
          <w:spacing w:val="2"/>
        </w:rPr>
        <w:t>基层医院麻醉药品的管理与使用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〔J〕.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2"/>
        </w:rPr>
        <w:t>中国医药科学，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2011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 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11</w:t>
      </w:r>
      <w:r>
        <w:rPr>
          <w:sz w:val="15"/>
          <w:szCs w:val="15"/>
          <w:spacing w:val="-14"/>
        </w:rPr>
        <w:t>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132.</w:t>
      </w:r>
    </w:p>
    <w:p>
      <w:pPr>
        <w:pStyle w:val="BodyText"/>
        <w:ind w:left="300" w:right="42" w:hanging="300"/>
        <w:spacing w:before="14" w:line="22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〔6〕</w:t>
      </w:r>
      <w:r>
        <w:rPr>
          <w:sz w:val="15"/>
          <w:szCs w:val="15"/>
          <w:spacing w:val="-2"/>
        </w:rPr>
        <w:t>苏丹，徐珊</w:t>
      </w:r>
      <w:r>
        <w:rPr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.  </w:t>
      </w:r>
      <w:r>
        <w:rPr>
          <w:sz w:val="15"/>
          <w:szCs w:val="15"/>
          <w:spacing w:val="-2"/>
        </w:rPr>
        <w:t>我院</w:t>
      </w:r>
      <w:r>
        <w:rPr>
          <w:sz w:val="15"/>
          <w:szCs w:val="15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2010～2012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年门诊药房麻</w:t>
      </w:r>
      <w:r>
        <w:rPr>
          <w:sz w:val="15"/>
          <w:szCs w:val="15"/>
          <w:spacing w:val="-3"/>
        </w:rPr>
        <w:t>醉药品利用及处方书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写合理性分析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〔J〕.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1"/>
        </w:rPr>
        <w:t>中国药房，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2014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25  </w:t>
      </w:r>
      <w:r>
        <w:rPr>
          <w:sz w:val="15"/>
          <w:szCs w:val="15"/>
          <w:spacing w:val="-1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</w:t>
      </w:r>
      <w:r>
        <w:rPr>
          <w:sz w:val="15"/>
          <w:szCs w:val="15"/>
          <w:spacing w:val="-11"/>
        </w:rPr>
        <w:t>)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110-112.</w:t>
      </w:r>
    </w:p>
    <w:p>
      <w:pPr>
        <w:pStyle w:val="BodyText"/>
        <w:ind w:left="267" w:right="43" w:hanging="267"/>
        <w:spacing w:before="18" w:line="22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〔7〕</w:t>
      </w:r>
      <w:r>
        <w:rPr>
          <w:sz w:val="15"/>
          <w:szCs w:val="15"/>
          <w:spacing w:val="3"/>
        </w:rPr>
        <w:t>张广华，李锦成</w:t>
      </w:r>
      <w:r>
        <w:rPr>
          <w:sz w:val="15"/>
          <w:szCs w:val="15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.  </w:t>
      </w:r>
      <w:r>
        <w:rPr>
          <w:sz w:val="15"/>
          <w:szCs w:val="15"/>
          <w:spacing w:val="3"/>
        </w:rPr>
        <w:t>奥施康定用于慢性癌症中重度疼痛的疗效观察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〔J〕.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3"/>
        </w:rPr>
        <w:t>中国肿瘤临床，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2008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35 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13</w:t>
      </w:r>
      <w:r>
        <w:rPr>
          <w:sz w:val="15"/>
          <w:szCs w:val="15"/>
          <w:spacing w:val="-13"/>
        </w:rPr>
        <w:t>)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733-735.</w:t>
      </w:r>
    </w:p>
    <w:p>
      <w:pPr>
        <w:pStyle w:val="BodyText"/>
        <w:spacing w:before="20" w:line="201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〔8〕</w:t>
      </w:r>
      <w:r>
        <w:rPr>
          <w:sz w:val="15"/>
          <w:szCs w:val="15"/>
          <w:spacing w:val="-2"/>
        </w:rPr>
        <w:t>金雪枫，张桂芬，卢虹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。2006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～2010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年我院麻醉药品使用情况分</w:t>
      </w:r>
    </w:p>
    <w:p>
      <w:pPr>
        <w:pStyle w:val="BodyText"/>
        <w:ind w:left="297"/>
        <w:spacing w:before="1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9"/>
        </w:rPr>
        <w:t>析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〔J〕.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9"/>
        </w:rPr>
        <w:t>中国医院用药评价与分析，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2012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12</w:t>
      </w:r>
      <w:r>
        <w:rPr>
          <w:sz w:val="15"/>
          <w:szCs w:val="15"/>
          <w:spacing w:val="-9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3</w:t>
      </w:r>
      <w:r>
        <w:rPr>
          <w:sz w:val="15"/>
          <w:szCs w:val="15"/>
          <w:spacing w:val="-9"/>
        </w:rPr>
        <w:t>)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9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217-220.</w:t>
      </w:r>
    </w:p>
    <w:p>
      <w:pPr>
        <w:pStyle w:val="BodyText"/>
        <w:spacing w:line="231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〔9〕</w:t>
      </w:r>
      <w:r>
        <w:rPr>
          <w:sz w:val="15"/>
          <w:szCs w:val="15"/>
          <w:spacing w:val="-1"/>
        </w:rPr>
        <w:t>廖志军，黄仁华，程志军，等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.  </w:t>
      </w:r>
      <w:r>
        <w:rPr>
          <w:sz w:val="15"/>
          <w:szCs w:val="15"/>
          <w:spacing w:val="-1"/>
        </w:rPr>
        <w:t>芬太尼透皮贴</w:t>
      </w:r>
      <w:r>
        <w:rPr>
          <w:sz w:val="15"/>
          <w:szCs w:val="15"/>
          <w:spacing w:val="-2"/>
        </w:rPr>
        <w:t>剂(芬太克)治疗癌性</w:t>
      </w:r>
    </w:p>
    <w:p>
      <w:pPr>
        <w:pStyle w:val="BodyText"/>
        <w:ind w:left="298"/>
        <w:spacing w:before="1" w:line="23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7"/>
        </w:rPr>
        <w:t>疼痛临床疗效观察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〔J〕.  </w:t>
      </w:r>
      <w:r>
        <w:rPr>
          <w:sz w:val="15"/>
          <w:szCs w:val="15"/>
          <w:spacing w:val="-7"/>
        </w:rPr>
        <w:t>现代肿瘤医学，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2012</w:t>
      </w:r>
      <w:r>
        <w:rPr>
          <w:sz w:val="15"/>
          <w:szCs w:val="15"/>
          <w:spacing w:val="-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0</w:t>
      </w:r>
      <w:r>
        <w:rPr>
          <w:sz w:val="15"/>
          <w:szCs w:val="15"/>
          <w:spacing w:val="-8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11</w:t>
      </w:r>
      <w:r>
        <w:rPr>
          <w:sz w:val="15"/>
          <w:szCs w:val="15"/>
          <w:spacing w:val="-8"/>
        </w:rPr>
        <w:t>)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2392-2393.</w:t>
      </w:r>
    </w:p>
    <w:p>
      <w:pPr>
        <w:spacing w:line="233" w:lineRule="auto"/>
        <w:sectPr>
          <w:type w:val="continuous"/>
          <w:pgSz w:w="11905" w:h="16836"/>
          <w:pgMar w:top="1658" w:right="1038" w:bottom="0" w:left="432" w:header="1257" w:footer="0" w:gutter="0"/>
          <w:cols w:equalWidth="0" w:num="2">
            <w:col w:w="5579" w:space="100"/>
            <w:col w:w="4756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line="457" w:lineRule="auto"/>
        <w:rPr>
          <w:rFonts w:ascii="Arial"/>
          <w:sz w:val="21"/>
        </w:rPr>
      </w:pPr>
      <w:r/>
    </w:p>
    <w:p>
      <w:pPr>
        <w:pStyle w:val="BodyText"/>
        <w:ind w:left="668"/>
        <w:spacing w:before="125" w:line="200" w:lineRule="auto"/>
        <w:outlineLvl w:val="0"/>
        <w:rPr>
          <w:sz w:val="29"/>
          <w:szCs w:val="29"/>
        </w:rPr>
      </w:pPr>
      <w:r>
        <w:rPr>
          <w:rFonts w:ascii="Microsoft YaHei" w:hAnsi="Microsoft YaHei" w:eastAsia="Microsoft YaHei" w:cs="Microsoft YaHei"/>
          <w:sz w:val="29"/>
          <w:szCs w:val="29"/>
          <w:spacing w:val="17"/>
          <w:position w:val="1"/>
        </w:rPr>
        <w:t>1 </w:t>
      </w:r>
      <w:r>
        <w:rPr>
          <w:sz w:val="29"/>
          <w:szCs w:val="29"/>
          <w:spacing w:val="17"/>
        </w:rPr>
        <w:t>例急性化脓性阑尾炎患者的病例讨论</w:t>
      </w:r>
    </w:p>
    <w:p>
      <w:pPr>
        <w:pStyle w:val="BodyText"/>
        <w:ind w:left="660"/>
        <w:spacing w:before="59" w:line="201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4"/>
        </w:rPr>
        <w:t>宦  娣</w:t>
      </w:r>
      <w:r>
        <w:rPr>
          <w:rFonts w:ascii="KaiTi" w:hAnsi="KaiTi" w:eastAsia="KaiTi" w:cs="KaiTi"/>
          <w:sz w:val="20"/>
          <w:szCs w:val="20"/>
          <w:spacing w:val="-4"/>
        </w:rPr>
        <w:t>，</w:t>
      </w:r>
      <w:r>
        <w:rPr>
          <w:sz w:val="20"/>
          <w:szCs w:val="20"/>
          <w:spacing w:val="-4"/>
        </w:rPr>
        <w:t>李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4"/>
        </w:rPr>
        <w:t>杰</w:t>
      </w:r>
      <w:r>
        <w:rPr>
          <w:rFonts w:ascii="KaiTi" w:hAnsi="KaiTi" w:eastAsia="KaiTi" w:cs="KaiTi"/>
          <w:sz w:val="20"/>
          <w:szCs w:val="20"/>
          <w:spacing w:val="-4"/>
        </w:rPr>
        <w:t>，</w:t>
      </w:r>
      <w:r>
        <w:rPr>
          <w:sz w:val="20"/>
          <w:szCs w:val="20"/>
          <w:spacing w:val="-4"/>
        </w:rPr>
        <w:t>孙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4"/>
        </w:rPr>
        <w:t>云</w:t>
      </w:r>
      <w:r>
        <w:rPr>
          <w:rFonts w:ascii="SimHei" w:hAnsi="SimHei" w:eastAsia="SimHei" w:cs="SimHei"/>
          <w:sz w:val="20"/>
          <w:szCs w:val="20"/>
          <w:spacing w:val="-4"/>
        </w:rPr>
        <w:t>(安徽省蚌埠市第一人民医院</w:t>
      </w:r>
      <w:r>
        <w:rPr>
          <w:rFonts w:ascii="SimHei" w:hAnsi="SimHei" w:eastAsia="SimHei" w:cs="SimHei"/>
          <w:sz w:val="20"/>
          <w:szCs w:val="20"/>
          <w:spacing w:val="-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蚌埠</w:t>
      </w:r>
      <w:r>
        <w:rPr>
          <w:rFonts w:ascii="SimHei" w:hAnsi="SimHei" w:eastAsia="SimHei" w:cs="SimHei"/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233000</w:t>
      </w:r>
      <w:r>
        <w:rPr>
          <w:rFonts w:ascii="SimHei" w:hAnsi="SimHei" w:eastAsia="SimHei" w:cs="SimHei"/>
          <w:sz w:val="20"/>
          <w:szCs w:val="20"/>
          <w:spacing w:val="-5"/>
        </w:rPr>
        <w:t>)</w:t>
      </w:r>
    </w:p>
    <w:p>
      <w:pPr>
        <w:pStyle w:val="BodyText"/>
        <w:ind w:left="651" w:right="43"/>
        <w:spacing w:before="278" w:line="251" w:lineRule="auto"/>
        <w:rPr>
          <w:sz w:val="15"/>
          <w:szCs w:val="15"/>
        </w:rPr>
      </w:pPr>
      <w:r>
        <w:pict>
          <v:shape id="_x0000_s4" style="position:absolute;margin-left:32.6821pt;margin-top:42.7922pt;mso-position-vertical-relative:text;mso-position-horizontal-relative:text;width:171.2pt;height:0.8pt;z-index:251659264;" filled="false" strokecolor="#000000" strokeweight="0.76pt" coordsize="3423,16" coordorigin="0,0" path="m0,7l3423,7e">
            <v:stroke joinstyle="miter" miterlimit="10"/>
          </v:shape>
        </w:pict>
      </w:r>
      <w:r>
        <w:rPr>
          <w:rFonts w:ascii="SimHei" w:hAnsi="SimHei" w:eastAsia="SimHei" w:cs="SimHei"/>
          <w:spacing w:val="6"/>
        </w:rPr>
        <w:t>摘要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Hei" w:hAnsi="SimHei" w:eastAsia="SimHei" w:cs="SimHei"/>
          <w:spacing w:val="6"/>
          <w:position w:val="1"/>
        </w:rPr>
        <w:t>:</w:t>
      </w:r>
      <w:r>
        <w:rPr>
          <w:rFonts w:ascii="SimHei" w:hAnsi="SimHei" w:eastAsia="SimHei" w:cs="SimHei"/>
          <w:spacing w:val="-18"/>
          <w:position w:val="1"/>
        </w:rPr>
        <w:t xml:space="preserve"> </w:t>
      </w:r>
      <w:r>
        <w:rPr>
          <w:rFonts w:ascii="SimHei" w:hAnsi="SimHei" w:eastAsia="SimHei" w:cs="SimHei"/>
          <w:spacing w:val="6"/>
        </w:rPr>
        <w:t>目的</w:t>
      </w:r>
      <w:r>
        <w:rPr>
          <w:rFonts w:ascii="SimHei" w:hAnsi="SimHei" w:eastAsia="SimHei" w:cs="SimHei"/>
          <w:spacing w:val="84"/>
        </w:rPr>
        <w:t xml:space="preserve"> </w:t>
      </w:r>
      <w:r>
        <w:rPr>
          <w:sz w:val="15"/>
          <w:szCs w:val="15"/>
          <w:spacing w:val="6"/>
        </w:rPr>
        <w:t>探讨</w:t>
      </w:r>
      <w:r>
        <w:rPr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1 </w:t>
      </w:r>
      <w:r>
        <w:rPr>
          <w:sz w:val="15"/>
          <w:szCs w:val="15"/>
          <w:spacing w:val="6"/>
        </w:rPr>
        <w:t>例急性化脓性阑尾炎患者用药适宜性</w:t>
      </w:r>
      <w:r>
        <w:rPr>
          <w:rFonts w:ascii="KaiTi" w:hAnsi="KaiTi" w:eastAsia="KaiTi" w:cs="KaiTi"/>
          <w:sz w:val="15"/>
          <w:szCs w:val="15"/>
          <w:spacing w:val="6"/>
        </w:rPr>
        <w:t>，</w:t>
      </w:r>
      <w:r>
        <w:rPr>
          <w:sz w:val="15"/>
          <w:szCs w:val="15"/>
          <w:spacing w:val="6"/>
        </w:rPr>
        <w:t>促进临床药师树立对疾病治疗的学习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。</w:t>
      </w:r>
      <w:r>
        <w:rPr>
          <w:rFonts w:ascii="SimHei" w:hAnsi="SimHei" w:eastAsia="SimHei" w:cs="SimHei"/>
          <w:spacing w:val="6"/>
        </w:rPr>
        <w:t>方</w:t>
      </w:r>
      <w:r>
        <w:rPr>
          <w:rFonts w:ascii="SimHei" w:hAnsi="SimHei" w:eastAsia="SimHei" w:cs="SimHei"/>
          <w:spacing w:val="5"/>
        </w:rPr>
        <w:t>法</w:t>
      </w:r>
      <w:r>
        <w:rPr>
          <w:rFonts w:ascii="SimHei" w:hAnsi="SimHei" w:eastAsia="SimHei" w:cs="SimHei"/>
          <w:spacing w:val="5"/>
        </w:rPr>
        <w:t xml:space="preserve">  </w:t>
      </w:r>
      <w:r>
        <w:rPr>
          <w:sz w:val="15"/>
          <w:szCs w:val="15"/>
          <w:spacing w:val="5"/>
        </w:rPr>
        <w:t>通过学习急性化脓性阑尾炎的临床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诊断</w:t>
      </w:r>
      <w:r>
        <w:rPr>
          <w:rFonts w:ascii="KaiTi" w:hAnsi="KaiTi" w:eastAsia="KaiTi" w:cs="KaiTi"/>
          <w:sz w:val="15"/>
          <w:szCs w:val="15"/>
          <w:spacing w:val="6"/>
        </w:rPr>
        <w:t>，</w:t>
      </w:r>
      <w:r>
        <w:rPr>
          <w:sz w:val="15"/>
          <w:szCs w:val="15"/>
          <w:spacing w:val="6"/>
        </w:rPr>
        <w:t>临床治疗方案</w:t>
      </w:r>
      <w:r>
        <w:rPr>
          <w:rFonts w:ascii="KaiTi" w:hAnsi="KaiTi" w:eastAsia="KaiTi" w:cs="KaiTi"/>
          <w:sz w:val="15"/>
          <w:szCs w:val="15"/>
          <w:spacing w:val="6"/>
        </w:rPr>
        <w:t>，</w:t>
      </w:r>
      <w:r>
        <w:rPr>
          <w:sz w:val="15"/>
          <w:szCs w:val="15"/>
          <w:spacing w:val="6"/>
        </w:rPr>
        <w:t>结合药理学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、</w:t>
      </w:r>
      <w:r>
        <w:rPr>
          <w:sz w:val="15"/>
          <w:szCs w:val="15"/>
          <w:spacing w:val="6"/>
        </w:rPr>
        <w:t>专家共识等循证医学资料</w:t>
      </w:r>
      <w:r>
        <w:rPr>
          <w:rFonts w:ascii="KaiTi" w:hAnsi="KaiTi" w:eastAsia="KaiTi" w:cs="KaiTi"/>
          <w:sz w:val="15"/>
          <w:szCs w:val="15"/>
          <w:spacing w:val="6"/>
        </w:rPr>
        <w:t>，</w:t>
      </w:r>
      <w:r>
        <w:rPr>
          <w:sz w:val="15"/>
          <w:szCs w:val="15"/>
          <w:spacing w:val="6"/>
        </w:rPr>
        <w:t>就病例患者进行个体化用药分析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。</w:t>
      </w:r>
      <w:r>
        <w:rPr>
          <w:rFonts w:ascii="SimHei" w:hAnsi="SimHei" w:eastAsia="SimHei" w:cs="SimHei"/>
          <w:spacing w:val="6"/>
        </w:rPr>
        <w:t>结果</w:t>
      </w:r>
      <w:r>
        <w:rPr>
          <w:rFonts w:ascii="SimHei" w:hAnsi="SimHei" w:eastAsia="SimHei" w:cs="SimHei"/>
          <w:spacing w:val="6"/>
        </w:rPr>
        <w:t xml:space="preserve">  </w:t>
      </w:r>
      <w:r>
        <w:rPr>
          <w:sz w:val="15"/>
          <w:szCs w:val="15"/>
          <w:spacing w:val="6"/>
        </w:rPr>
        <w:t>患者术后使用头孢米诺预防抗感染治</w:t>
      </w:r>
    </w:p>
    <w:p>
      <w:pPr>
        <w:pStyle w:val="BodyText"/>
        <w:ind w:left="651"/>
        <w:spacing w:before="234" w:line="20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2"/>
        </w:rPr>
        <w:t>基金项目</w:t>
      </w:r>
      <w:r>
        <w:rPr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2"/>
        </w:rPr>
        <w:t>:蚌埠市科技创新指导类项目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20160322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。</w:t>
      </w:r>
    </w:p>
    <w:p>
      <w:pPr>
        <w:ind w:left="826"/>
        <w:spacing w:before="123" w:line="217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·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258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·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spacing w:before="99" w:line="240" w:lineRule="exact"/>
        <w:rPr>
          <w:rFonts w:ascii="Arial" w:hAnsi="Arial" w:eastAsia="Arial" w:cs="Arial"/>
          <w:sz w:val="23"/>
          <w:szCs w:val="23"/>
        </w:rPr>
      </w:pPr>
      <w:r>
        <w:pict>
          <v:shape id="_x0000_s6" style="position:absolute;margin-left:46.4pt;margin-top:14.9665pt;mso-position-vertical-relative:text;mso-position-horizontal-relative:text;width:0pt;height:0pt;z-index:-251658240;" fillcolor="#999999" filled="true" stroked="false" coordsize="0,0" coordorigin="0,0" path="m,c0,0,0,0,0,0e"/>
        </w:pic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>中国知网</w: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999999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//w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,</w:t>
      </w:r>
      <w:r>
        <w:rPr>
          <w:rFonts w:ascii="Arial" w:hAnsi="Arial" w:eastAsia="Arial" w:cs="Arial"/>
          <w:sz w:val="23"/>
          <w:szCs w:val="23"/>
          <w:color w:val="999999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cxnk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:i.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net</w:t>
      </w:r>
    </w:p>
    <w:p>
      <w:pPr>
        <w:spacing w:line="240" w:lineRule="exact"/>
        <w:sectPr>
          <w:type w:val="continuous"/>
          <w:pgSz w:w="11905" w:h="16836"/>
          <w:pgMar w:top="1658" w:right="1038" w:bottom="0" w:left="432" w:header="1257" w:footer="0" w:gutter="0"/>
          <w:cols w:equalWidth="0" w:num="1">
            <w:col w:w="10434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pStyle w:val="BodyText"/>
        <w:ind w:left="651" w:right="62" w:hanging="1"/>
        <w:spacing w:before="191" w:line="238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3"/>
        </w:rPr>
        <w:t>疗</w:t>
      </w:r>
      <w:r>
        <w:rPr>
          <w:rFonts w:ascii="KaiTi" w:hAnsi="KaiTi" w:eastAsia="KaiTi" w:cs="KaiTi"/>
          <w:sz w:val="15"/>
          <w:szCs w:val="15"/>
          <w:spacing w:val="3"/>
        </w:rPr>
        <w:t>，</w:t>
      </w:r>
      <w:r>
        <w:rPr>
          <w:sz w:val="15"/>
          <w:szCs w:val="15"/>
          <w:spacing w:val="3"/>
        </w:rPr>
        <w:t>药物选择适宜</w:t>
      </w:r>
      <w:r>
        <w:rPr>
          <w:rFonts w:ascii="KaiTi" w:hAnsi="KaiTi" w:eastAsia="KaiTi" w:cs="KaiTi"/>
          <w:sz w:val="15"/>
          <w:szCs w:val="15"/>
          <w:spacing w:val="3"/>
        </w:rPr>
        <w:t>，</w:t>
      </w:r>
      <w:r>
        <w:rPr>
          <w:sz w:val="15"/>
          <w:szCs w:val="15"/>
          <w:spacing w:val="3"/>
        </w:rPr>
        <w:t>建议术前使用</w:t>
      </w:r>
      <w:r>
        <w:rPr>
          <w:rFonts w:ascii="KaiTi" w:hAnsi="KaiTi" w:eastAsia="KaiTi" w:cs="KaiTi"/>
          <w:sz w:val="15"/>
          <w:szCs w:val="15"/>
          <w:spacing w:val="3"/>
        </w:rPr>
        <w:t>，</w:t>
      </w:r>
      <w:r>
        <w:rPr>
          <w:sz w:val="15"/>
          <w:szCs w:val="15"/>
          <w:spacing w:val="3"/>
        </w:rPr>
        <w:t>时间点麻醉开始时</w:t>
      </w:r>
      <w:r>
        <w:rPr>
          <w:rFonts w:ascii="KaiTi" w:hAnsi="KaiTi" w:eastAsia="KaiTi" w:cs="KaiTi"/>
          <w:sz w:val="15"/>
          <w:szCs w:val="15"/>
          <w:spacing w:val="3"/>
        </w:rPr>
        <w:t>;</w:t>
      </w:r>
      <w:r>
        <w:rPr>
          <w:sz w:val="15"/>
          <w:szCs w:val="15"/>
          <w:spacing w:val="3"/>
        </w:rPr>
        <w:t>用药</w:t>
      </w:r>
      <w:r>
        <w:rPr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48h</w:t>
      </w:r>
      <w:r>
        <w:rPr>
          <w:rFonts w:ascii="KaiTi" w:hAnsi="KaiTi" w:eastAsia="KaiTi" w:cs="KaiTi"/>
          <w:sz w:val="15"/>
          <w:szCs w:val="15"/>
          <w:spacing w:val="3"/>
        </w:rPr>
        <w:t>，</w:t>
      </w:r>
      <w:r>
        <w:rPr>
          <w:sz w:val="15"/>
          <w:szCs w:val="15"/>
          <w:spacing w:val="3"/>
        </w:rPr>
        <w:t>疗程适宜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。</w:t>
      </w:r>
      <w:r>
        <w:rPr>
          <w:sz w:val="15"/>
          <w:szCs w:val="15"/>
          <w:spacing w:val="3"/>
        </w:rPr>
        <w:t>该患者无使用质子泵抑制剂预防应激性黏膜病变的指征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。</w:t>
      </w:r>
      <w:r>
        <w:rPr>
          <w:sz w:val="15"/>
          <w:szCs w:val="15"/>
          <w:spacing w:val="3"/>
        </w:rPr>
        <w:t>患者术后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有补液补充维生素的指征</w:t>
      </w:r>
      <w:r>
        <w:rPr>
          <w:rFonts w:ascii="KaiTi" w:hAnsi="KaiTi" w:eastAsia="KaiTi" w:cs="KaiTi"/>
          <w:sz w:val="15"/>
          <w:szCs w:val="15"/>
          <w:spacing w:val="7"/>
        </w:rPr>
        <w:t>，</w:t>
      </w:r>
      <w:r>
        <w:rPr>
          <w:sz w:val="15"/>
          <w:szCs w:val="15"/>
          <w:spacing w:val="7"/>
        </w:rPr>
        <w:t>但同时使用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3 </w:t>
      </w:r>
      <w:r>
        <w:rPr>
          <w:sz w:val="15"/>
          <w:szCs w:val="15"/>
          <w:spacing w:val="7"/>
        </w:rPr>
        <w:t>种维生素复合制剂部分维生素系重复用</w:t>
      </w:r>
      <w:r>
        <w:rPr>
          <w:sz w:val="15"/>
          <w:szCs w:val="15"/>
          <w:spacing w:val="6"/>
        </w:rPr>
        <w:t>药</w:t>
      </w:r>
      <w:r>
        <w:rPr>
          <w:rFonts w:ascii="KaiTi" w:hAnsi="KaiTi" w:eastAsia="KaiTi" w:cs="KaiTi"/>
          <w:sz w:val="15"/>
          <w:szCs w:val="15"/>
          <w:spacing w:val="6"/>
        </w:rPr>
        <w:t>，</w:t>
      </w:r>
      <w:r>
        <w:rPr>
          <w:sz w:val="15"/>
          <w:szCs w:val="15"/>
          <w:spacing w:val="6"/>
        </w:rPr>
        <w:t>且混合糖电解质和复合磷酸氢钾注射液同瓶静滴属配伍禁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忌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。</w:t>
      </w:r>
      <w:r>
        <w:rPr>
          <w:rFonts w:ascii="SimHei" w:hAnsi="SimHei" w:eastAsia="SimHei" w:cs="SimHei"/>
          <w:spacing w:val="3"/>
        </w:rPr>
        <w:t>结论</w:t>
      </w:r>
      <w:r>
        <w:rPr>
          <w:rFonts w:ascii="SimHei" w:hAnsi="SimHei" w:eastAsia="SimHei" w:cs="SimHei"/>
          <w:spacing w:val="3"/>
        </w:rPr>
        <w:t xml:space="preserve">  </w:t>
      </w:r>
      <w:r>
        <w:rPr>
          <w:sz w:val="15"/>
          <w:szCs w:val="15"/>
          <w:spacing w:val="3"/>
        </w:rPr>
        <w:t>临床药师应加强自身理论知识学习</w:t>
      </w:r>
      <w:r>
        <w:rPr>
          <w:rFonts w:ascii="KaiTi" w:hAnsi="KaiTi" w:eastAsia="KaiTi" w:cs="KaiTi"/>
          <w:sz w:val="15"/>
          <w:szCs w:val="15"/>
          <w:spacing w:val="3"/>
        </w:rPr>
        <w:t>，</w:t>
      </w:r>
      <w:r>
        <w:rPr>
          <w:sz w:val="15"/>
          <w:szCs w:val="15"/>
          <w:spacing w:val="3"/>
        </w:rPr>
        <w:t>发挥自身药学所长</w:t>
      </w:r>
      <w:r>
        <w:rPr>
          <w:rFonts w:ascii="KaiTi" w:hAnsi="KaiTi" w:eastAsia="KaiTi" w:cs="KaiTi"/>
          <w:sz w:val="15"/>
          <w:szCs w:val="15"/>
          <w:spacing w:val="3"/>
        </w:rPr>
        <w:t>，</w:t>
      </w:r>
      <w:r>
        <w:rPr>
          <w:sz w:val="15"/>
          <w:szCs w:val="15"/>
          <w:spacing w:val="3"/>
        </w:rPr>
        <w:t>并结合临床理论知识</w:t>
      </w:r>
      <w:r>
        <w:rPr>
          <w:rFonts w:ascii="KaiTi" w:hAnsi="KaiTi" w:eastAsia="KaiTi" w:cs="KaiTi"/>
          <w:sz w:val="15"/>
          <w:szCs w:val="15"/>
          <w:spacing w:val="3"/>
        </w:rPr>
        <w:t>，</w:t>
      </w:r>
      <w:r>
        <w:rPr>
          <w:sz w:val="15"/>
          <w:szCs w:val="15"/>
          <w:spacing w:val="3"/>
        </w:rPr>
        <w:t>促进合理用药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。</w:t>
      </w:r>
    </w:p>
    <w:p>
      <w:pPr>
        <w:pStyle w:val="BodyText"/>
        <w:ind w:left="658"/>
        <w:spacing w:before="2" w:line="201" w:lineRule="auto"/>
        <w:rPr>
          <w:sz w:val="15"/>
          <w:szCs w:val="15"/>
        </w:rPr>
      </w:pPr>
      <w:r>
        <w:rPr>
          <w:rFonts w:ascii="SimHei" w:hAnsi="SimHei" w:eastAsia="SimHei" w:cs="SimHei"/>
          <w:spacing w:val="4"/>
        </w:rPr>
        <w:t>关键词</w:t>
      </w:r>
      <w:r>
        <w:rPr>
          <w:rFonts w:ascii="SimHei" w:hAnsi="SimHei" w:eastAsia="SimHei" w:cs="SimHei"/>
          <w:spacing w:val="-35"/>
        </w:rPr>
        <w:t xml:space="preserve"> </w:t>
      </w:r>
      <w:r>
        <w:rPr>
          <w:rFonts w:ascii="SimHei" w:hAnsi="SimHei" w:eastAsia="SimHei" w:cs="SimHei"/>
          <w:spacing w:val="4"/>
          <w:position w:val="1"/>
        </w:rPr>
        <w:t>:</w:t>
      </w:r>
      <w:r>
        <w:rPr>
          <w:rFonts w:ascii="SimHei" w:hAnsi="SimHei" w:eastAsia="SimHei" w:cs="SimHei"/>
          <w:spacing w:val="-35"/>
          <w:position w:val="1"/>
        </w:rPr>
        <w:t xml:space="preserve"> </w:t>
      </w:r>
      <w:r>
        <w:rPr>
          <w:sz w:val="15"/>
          <w:szCs w:val="15"/>
          <w:spacing w:val="4"/>
        </w:rPr>
        <w:t>急性化脓性阑尾炎</w:t>
      </w:r>
      <w:r>
        <w:rPr>
          <w:rFonts w:ascii="KaiTi" w:hAnsi="KaiTi" w:eastAsia="KaiTi" w:cs="KaiTi"/>
          <w:sz w:val="15"/>
          <w:szCs w:val="15"/>
          <w:spacing w:val="4"/>
        </w:rPr>
        <w:t>;</w:t>
      </w:r>
      <w:r>
        <w:rPr>
          <w:sz w:val="15"/>
          <w:szCs w:val="15"/>
          <w:spacing w:val="4"/>
        </w:rPr>
        <w:t>临床药师</w:t>
      </w:r>
      <w:r>
        <w:rPr>
          <w:rFonts w:ascii="KaiTi" w:hAnsi="KaiTi" w:eastAsia="KaiTi" w:cs="KaiTi"/>
          <w:sz w:val="15"/>
          <w:szCs w:val="15"/>
          <w:spacing w:val="4"/>
        </w:rPr>
        <w:t>;</w:t>
      </w:r>
      <w:r>
        <w:rPr>
          <w:sz w:val="15"/>
          <w:szCs w:val="15"/>
          <w:spacing w:val="4"/>
        </w:rPr>
        <w:t>围术期</w:t>
      </w:r>
      <w:r>
        <w:rPr>
          <w:rFonts w:ascii="KaiTi" w:hAnsi="KaiTi" w:eastAsia="KaiTi" w:cs="KaiTi"/>
          <w:sz w:val="15"/>
          <w:szCs w:val="15"/>
          <w:spacing w:val="4"/>
        </w:rPr>
        <w:t>;</w:t>
      </w:r>
      <w:r>
        <w:rPr>
          <w:sz w:val="15"/>
          <w:szCs w:val="15"/>
          <w:spacing w:val="4"/>
        </w:rPr>
        <w:t>合理用药</w:t>
      </w:r>
    </w:p>
    <w:p>
      <w:pPr>
        <w:ind w:left="663"/>
        <w:spacing w:before="72" w:line="20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8"/>
        </w:rPr>
        <w:t>中图分类号</w:t>
      </w:r>
      <w:r>
        <w:rPr>
          <w:rFonts w:ascii="SimHei" w:hAnsi="SimHei" w:eastAsia="SimHei" w:cs="SimHei"/>
          <w:sz w:val="15"/>
          <w:szCs w:val="15"/>
          <w:spacing w:val="-40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8"/>
        </w:rPr>
        <w:t>:</w:t>
      </w:r>
      <w:r>
        <w:rPr>
          <w:rFonts w:ascii="SimHei" w:hAnsi="SimHei" w:eastAsia="SimHei" w:cs="SimHei"/>
          <w:sz w:val="15"/>
          <w:szCs w:val="1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R969. 3    </w:t>
      </w:r>
      <w:r>
        <w:rPr>
          <w:rFonts w:ascii="SimHei" w:hAnsi="SimHei" w:eastAsia="SimHei" w:cs="SimHei"/>
          <w:sz w:val="15"/>
          <w:szCs w:val="15"/>
          <w:spacing w:val="-8"/>
        </w:rPr>
        <w:t>文献标识码</w:t>
      </w:r>
      <w:r>
        <w:rPr>
          <w:rFonts w:ascii="SimHei" w:hAnsi="SimHei" w:eastAsia="SimHei" w:cs="SimHei"/>
          <w:sz w:val="15"/>
          <w:szCs w:val="15"/>
          <w:spacing w:val="-4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8"/>
        </w:rPr>
        <w:t>:</w:t>
      </w:r>
      <w:r>
        <w:rPr>
          <w:rFonts w:ascii="SimHei" w:hAnsi="SimHei" w:eastAsia="SimHei" w:cs="SimHei"/>
          <w:sz w:val="15"/>
          <w:szCs w:val="1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B    </w:t>
      </w:r>
      <w:r>
        <w:rPr>
          <w:rFonts w:ascii="SimHei" w:hAnsi="SimHei" w:eastAsia="SimHei" w:cs="SimHei"/>
          <w:sz w:val="15"/>
          <w:szCs w:val="15"/>
          <w:spacing w:val="-8"/>
        </w:rPr>
        <w:t>文章编号</w:t>
      </w:r>
      <w:r>
        <w:rPr>
          <w:rFonts w:ascii="SimHei" w:hAnsi="SimHei" w:eastAsia="SimHei" w:cs="SimHei"/>
          <w:sz w:val="15"/>
          <w:szCs w:val="15"/>
          <w:spacing w:val="-40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8"/>
        </w:rPr>
        <w:t>:</w:t>
      </w:r>
      <w:r>
        <w:rPr>
          <w:rFonts w:ascii="SimHei" w:hAnsi="SimHei" w:eastAsia="SimHei" w:cs="SimHei"/>
          <w:sz w:val="15"/>
          <w:szCs w:val="1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1006-3765 </w:t>
      </w:r>
      <w:r>
        <w:rPr>
          <w:rFonts w:ascii="SimHei" w:hAnsi="SimHei" w:eastAsia="SimHei" w:cs="SimHei"/>
          <w:sz w:val="15"/>
          <w:szCs w:val="15"/>
          <w:spacing w:val="-9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2018</w:t>
      </w:r>
      <w:r>
        <w:rPr>
          <w:rFonts w:ascii="SimHei" w:hAnsi="SimHei" w:eastAsia="SimHei" w:cs="SimHei"/>
          <w:sz w:val="15"/>
          <w:szCs w:val="15"/>
          <w:spacing w:val="-9"/>
        </w:rPr>
        <w:t>)</w:t>
      </w:r>
      <w:r>
        <w:rPr>
          <w:rFonts w:ascii="SimHei" w:hAnsi="SimHei" w:eastAsia="SimHei" w:cs="Sim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-02-05175-0258-04</w:t>
      </w:r>
    </w:p>
    <w:p>
      <w:pPr>
        <w:spacing w:before="26"/>
        <w:rPr/>
      </w:pPr>
      <w:r/>
    </w:p>
    <w:p>
      <w:pPr>
        <w:spacing w:before="26"/>
        <w:rPr/>
      </w:pPr>
      <w:r/>
    </w:p>
    <w:p>
      <w:pPr>
        <w:sectPr>
          <w:headerReference w:type="default" r:id="rId2"/>
          <w:pgSz w:w="11905" w:h="16836"/>
          <w:pgMar w:top="1664" w:right="1018" w:bottom="0" w:left="432" w:header="1263" w:footer="0" w:gutter="0"/>
          <w:cols w:equalWidth="0" w:num="1">
            <w:col w:w="10454" w:space="0"/>
          </w:cols>
        </w:sectPr>
        <w:rPr/>
      </w:pPr>
    </w:p>
    <w:p>
      <w:pPr>
        <w:pStyle w:val="BodyText"/>
        <w:ind w:left="654" w:right="258" w:firstLine="369"/>
        <w:spacing w:before="34" w:line="24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</w:rPr>
        <w:t>急性阑尾炎即阑尾的急性化脓性感染，是急腹症中最常</w:t>
      </w:r>
      <w:r>
        <w:rPr>
          <w:spacing w:val="13"/>
        </w:rPr>
        <w:t xml:space="preserve"> </w:t>
      </w:r>
      <w:r>
        <w:rPr>
          <w:spacing w:val="7"/>
        </w:rPr>
        <w:t>见的病因，是腹部外科常见病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本文通过对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1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7"/>
        </w:rPr>
        <w:t>例急性化脓性</w:t>
      </w:r>
      <w:r>
        <w:rPr/>
        <w:t xml:space="preserve"> </w:t>
      </w:r>
      <w:r>
        <w:rPr>
          <w:spacing w:val="5"/>
        </w:rPr>
        <w:t>阑尾炎患者的病例讨论，探讨患者药物治疗的适宜性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ind w:left="646"/>
        <w:spacing w:line="194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1"/>
        </w:rPr>
        <w:t>病例资料</w:t>
      </w:r>
    </w:p>
    <w:p>
      <w:pPr>
        <w:pStyle w:val="BodyText"/>
        <w:ind w:left="651" w:right="257" w:firstLine="369"/>
        <w:spacing w:before="39" w:line="24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9"/>
        </w:rPr>
        <w:t>患者，男，</w:t>
      </w:r>
      <w:r>
        <w:rPr>
          <w:rFonts w:ascii="Microsoft YaHei" w:hAnsi="Microsoft YaHei" w:eastAsia="Microsoft YaHei" w:cs="Microsoft YaHei"/>
          <w:spacing w:val="-9"/>
        </w:rPr>
        <w:t>38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9"/>
        </w:rPr>
        <w:t>岁，体重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78kg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。</w:t>
      </w:r>
      <w:r>
        <w:rPr>
          <w:spacing w:val="-9"/>
        </w:rPr>
        <w:t>患者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12h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-9"/>
        </w:rPr>
        <w:t>前无明显诱因出现</w:t>
      </w:r>
      <w:r>
        <w:rPr/>
        <w:t xml:space="preserve"> </w:t>
      </w:r>
      <w:r>
        <w:rPr>
          <w:spacing w:val="-3"/>
        </w:rPr>
        <w:t>腹痛，起初疼痛位于脐周，呈隐痛，无放射，可耐受，后疼痛逐</w:t>
      </w:r>
      <w:r>
        <w:rPr>
          <w:spacing w:val="6"/>
        </w:rPr>
        <w:t xml:space="preserve"> </w:t>
      </w:r>
      <w:r>
        <w:rPr>
          <w:spacing w:val="3"/>
        </w:rPr>
        <w:t>渐转移至右下腹并固定于右下腹，疼痛性质如前，疼痛程度较</w:t>
      </w:r>
      <w:r>
        <w:rPr>
          <w:spacing w:val="11"/>
        </w:rPr>
        <w:t xml:space="preserve"> </w:t>
      </w:r>
      <w:r>
        <w:rPr>
          <w:spacing w:val="-5"/>
        </w:rPr>
        <w:t>前加重，呕吐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1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-5"/>
        </w:rPr>
        <w:t>次，为胃内容物，无头痛头晕，无腹泻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spacing w:val="-5"/>
        </w:rPr>
        <w:t>遂于当</w:t>
      </w:r>
      <w:r>
        <w:rPr/>
        <w:t xml:space="preserve"> </w:t>
      </w:r>
      <w:r>
        <w:rPr>
          <w:spacing w:val="10"/>
        </w:rPr>
        <w:t>地诊所就诊，予输液治疗(具体用药不详)</w:t>
      </w:r>
      <w:r>
        <w:rPr>
          <w:spacing w:val="9"/>
        </w:rPr>
        <w:t>后腹痛未缓解，急</w:t>
      </w:r>
      <w:r>
        <w:rPr/>
        <w:t xml:space="preserve"> </w:t>
      </w:r>
      <w:r>
        <w:rPr>
          <w:spacing w:val="-3"/>
        </w:rPr>
        <w:t>诊来我院就诊，以</w:t>
      </w:r>
      <w:r>
        <w:rPr>
          <w:rFonts w:ascii="Microsoft YaHei" w:hAnsi="Microsoft YaHei" w:eastAsia="Microsoft YaHei" w:cs="Microsoft YaHei"/>
          <w:spacing w:val="-3"/>
        </w:rPr>
        <w:t>“</w:t>
      </w:r>
      <w:r>
        <w:rPr>
          <w:spacing w:val="-3"/>
        </w:rPr>
        <w:t>急性阑尾炎</w:t>
      </w:r>
      <w:r>
        <w:rPr>
          <w:rFonts w:ascii="Microsoft YaHei" w:hAnsi="Microsoft YaHei" w:eastAsia="Microsoft YaHei" w:cs="Microsoft YaHei"/>
          <w:spacing w:val="-3"/>
        </w:rPr>
        <w:t>”</w:t>
      </w:r>
      <w:r>
        <w:rPr>
          <w:spacing w:val="-3"/>
        </w:rPr>
        <w:t>收入院</w:t>
      </w:r>
      <w:r>
        <w:rPr>
          <w:rFonts w:ascii="Microsoft YaHei" w:hAnsi="Microsoft YaHei" w:eastAsia="Microsoft YaHei" w:cs="Microsoft YaHei"/>
          <w:spacing w:val="-3"/>
        </w:rPr>
        <w:t>。</w:t>
      </w:r>
      <w:r>
        <w:rPr>
          <w:spacing w:val="-3"/>
        </w:rPr>
        <w:t>病程中，未进食，大</w:t>
      </w:r>
      <w:r>
        <w:rPr>
          <w:spacing w:val="6"/>
        </w:rPr>
        <w:t xml:space="preserve"> </w:t>
      </w:r>
      <w:r>
        <w:rPr>
          <w:spacing w:val="6"/>
        </w:rPr>
        <w:t>小便未解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ind w:left="638"/>
        <w:spacing w:before="1" w:line="192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2"/>
        </w:rPr>
        <w:t>治疗经过</w:t>
      </w:r>
    </w:p>
    <w:p>
      <w:pPr>
        <w:pStyle w:val="BodyText"/>
        <w:ind w:left="640" w:right="209" w:firstLine="380"/>
        <w:spacing w:before="32" w:line="22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"/>
        </w:rPr>
        <w:t>患者入院第一天完善相关检查，血常规提示:</w:t>
      </w:r>
      <w:r>
        <w:rPr>
          <w:rFonts w:ascii="Microsoft YaHei" w:hAnsi="Microsoft YaHei" w:eastAsia="Microsoft YaHei" w:cs="Microsoft YaHei"/>
        </w:rPr>
        <w:t>WBC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14. 04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7"/>
        </w:rPr>
        <w:t>× 10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28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L、NE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12. 77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×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L、NE%  90. 9%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3"/>
        </w:rPr>
        <w:t>;生化检查提示</w:t>
      </w:r>
      <w:r>
        <w:rPr>
          <w:spacing w:val="-47"/>
        </w:rPr>
        <w:t xml:space="preserve"> </w:t>
      </w:r>
      <w:r>
        <w:rPr>
          <w:spacing w:val="-3"/>
        </w:rPr>
        <w:t>:</w:t>
      </w:r>
      <w:r>
        <w:rPr>
          <w:rFonts w:ascii="Microsoft YaHei" w:hAnsi="Microsoft YaHei" w:eastAsia="Microsoft YaHei" w:cs="Microsoft YaHei"/>
          <w:spacing w:val="-3"/>
        </w:rPr>
        <w:t>Cr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7"/>
        </w:rPr>
        <w:t>108. 2</w:t>
      </w:r>
      <w:r>
        <w:rPr>
          <w:rFonts w:ascii="Microsoft YaHei" w:hAnsi="Microsoft YaHei" w:eastAsia="Microsoft YaHei" w:cs="Microsoft YaHei"/>
          <w:spacing w:val="-7"/>
          <w:position w:val="-1"/>
        </w:rPr>
        <w:t>μ</w:t>
      </w:r>
      <w:r>
        <w:rPr>
          <w:rFonts w:ascii="Microsoft YaHei" w:hAnsi="Microsoft YaHei" w:eastAsia="Microsoft YaHei" w:cs="Microsoft YaHei"/>
          <w:spacing w:val="-7"/>
        </w:rPr>
        <w:t>mol  ·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-7"/>
        </w:rPr>
        <w:t>L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7"/>
        </w:rPr>
        <w:t>－1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、Ur  3. 92mmol</w:t>
      </w:r>
      <w:r>
        <w:rPr>
          <w:rFonts w:ascii="Microsoft YaHei" w:hAnsi="Microsoft YaHei" w:eastAsia="Microsoft YaHei" w:cs="Microsoft YaHei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·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-14"/>
        </w:rPr>
        <w:t>L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>－1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、ALT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65U  ·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-8"/>
        </w:rPr>
        <w:t>L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>－1 </w:t>
      </w:r>
      <w:r>
        <w:rPr>
          <w:rFonts w:ascii="Microsoft YaHei" w:hAnsi="Microsoft YaHei" w:eastAsia="Microsoft YaHei" w:cs="Microsoft YaHei"/>
          <w:spacing w:val="-12"/>
          <w:w w:val="94"/>
        </w:rPr>
        <w:t>、AST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24U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·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L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7"/>
        </w:rPr>
        <w:t>－1  </w:t>
      </w:r>
      <w:r>
        <w:rPr/>
        <w:t>;</w:t>
      </w:r>
      <w:r>
        <w:rPr>
          <w:spacing w:val="-43"/>
        </w:rPr>
        <w:t xml:space="preserve"> </w:t>
      </w:r>
      <w:r>
        <w:rPr>
          <w:position w:val="-1"/>
        </w:rPr>
        <w:t>电解质提示</w:t>
      </w:r>
      <w:r>
        <w:rPr>
          <w:spacing w:val="-47"/>
          <w:position w:val="-1"/>
        </w:rPr>
        <w:t xml:space="preserve"> </w:t>
      </w:r>
      <w:r>
        <w:rPr/>
        <w:t>:</w:t>
      </w:r>
      <w:r>
        <w:rPr>
          <w:rFonts w:ascii="Microsoft YaHei" w:hAnsi="Microsoft YaHei" w:eastAsia="Microsoft YaHei" w:cs="Microsoft YaHei"/>
        </w:rPr>
        <w:t>P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>3 +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 xml:space="preserve">   </w:t>
      </w:r>
      <w:r>
        <w:rPr>
          <w:rFonts w:ascii="Microsoft YaHei" w:hAnsi="Microsoft YaHei" w:eastAsia="Microsoft YaHei" w:cs="Microsoft YaHei"/>
        </w:rPr>
        <w:t>0. </w:t>
      </w:r>
      <w:r>
        <w:rPr>
          <w:rFonts w:ascii="Microsoft YaHei" w:hAnsi="Microsoft YaHei" w:eastAsia="Microsoft YaHei" w:cs="Microsoft YaHei"/>
          <w:spacing w:val="-12"/>
        </w:rPr>
        <w:t>65mmol  ·</w:t>
      </w:r>
      <w:r>
        <w:rPr>
          <w:rFonts w:ascii="Microsoft YaHei" w:hAnsi="Microsoft YaHei" w:eastAsia="Microsoft YaHei" w:cs="Microsoft YaHei"/>
          <w:spacing w:val="48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L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>－1</w:t>
      </w:r>
      <w:r>
        <w:rPr>
          <w:rFonts w:ascii="Microsoft YaHei" w:hAnsi="Microsoft YaHei" w:eastAsia="Microsoft YaHei" w:cs="Microsoft YaHei"/>
          <w:sz w:val="10"/>
          <w:szCs w:val="10"/>
          <w:spacing w:val="28"/>
          <w:w w:val="101"/>
          <w:position w:val="7"/>
        </w:rPr>
        <w:t xml:space="preserve"> </w:t>
      </w:r>
      <w:r>
        <w:rPr>
          <w:spacing w:val="4"/>
        </w:rPr>
        <w:t>;</w:t>
      </w:r>
      <w:r>
        <w:rPr>
          <w:spacing w:val="4"/>
          <w:position w:val="-1"/>
        </w:rPr>
        <w:t>腹部</w:t>
      </w:r>
      <w:r>
        <w:rPr>
          <w:spacing w:val="-9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4"/>
          <w:position w:val="-1"/>
        </w:rPr>
        <w:t>平扫</w:t>
      </w:r>
      <w:r>
        <w:rPr>
          <w:position w:val="-1"/>
        </w:rPr>
        <w:t xml:space="preserve"> </w:t>
      </w:r>
      <w:r>
        <w:rPr>
          <w:spacing w:val="12"/>
        </w:rPr>
        <w:t>示</w:t>
      </w:r>
      <w:r>
        <w:rPr>
          <w:spacing w:val="-39"/>
        </w:rPr>
        <w:t xml:space="preserve"> </w:t>
      </w:r>
      <w:r>
        <w:rPr>
          <w:spacing w:val="12"/>
        </w:rPr>
        <w:t>:阑尾周围脓肿伴粪石嵌顿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spacing w:val="12"/>
        </w:rPr>
        <w:t>入院诊断为</w:t>
      </w:r>
      <w:r>
        <w:rPr>
          <w:rFonts w:ascii="Microsoft YaHei" w:hAnsi="Microsoft YaHei" w:eastAsia="Microsoft YaHei" w:cs="Microsoft YaHei"/>
          <w:spacing w:val="12"/>
        </w:rPr>
        <w:t>“</w:t>
      </w:r>
      <w:r>
        <w:rPr>
          <w:spacing w:val="12"/>
        </w:rPr>
        <w:t>急性化脓性阑</w:t>
      </w:r>
      <w:r>
        <w:rPr/>
        <w:t xml:space="preserve"> </w:t>
      </w:r>
      <w:r>
        <w:rPr>
          <w:spacing w:val="4"/>
        </w:rPr>
        <w:t>尾炎</w:t>
      </w:r>
      <w:r>
        <w:rPr>
          <w:rFonts w:ascii="Microsoft YaHei" w:hAnsi="Microsoft YaHei" w:eastAsia="Microsoft YaHei" w:cs="Microsoft YaHei"/>
          <w:spacing w:val="4"/>
        </w:rPr>
        <w:t>”。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spacing w:val="4"/>
        </w:rPr>
        <w:t>排除手术禁忌后在全麻下行</w:t>
      </w:r>
      <w:r>
        <w:rPr>
          <w:rFonts w:ascii="Microsoft YaHei" w:hAnsi="Microsoft YaHei" w:eastAsia="Microsoft YaHei" w:cs="Microsoft YaHei"/>
          <w:spacing w:val="4"/>
        </w:rPr>
        <w:t>“</w:t>
      </w:r>
      <w:r>
        <w:rPr>
          <w:spacing w:val="4"/>
        </w:rPr>
        <w:t>腹腔镜阑尾切除术</w:t>
      </w:r>
      <w:r>
        <w:rPr>
          <w:rFonts w:ascii="Microsoft YaHei" w:hAnsi="Microsoft YaHei" w:eastAsia="Microsoft YaHei" w:cs="Microsoft YaHei"/>
          <w:spacing w:val="4"/>
        </w:rPr>
        <w:t>”</w:t>
      </w:r>
      <w:r>
        <w:rPr>
          <w:spacing w:val="4"/>
        </w:rPr>
        <w:t>，</w:t>
      </w:r>
      <w:r>
        <w:rPr/>
        <w:t xml:space="preserve"> </w:t>
      </w:r>
      <w:r>
        <w:rPr>
          <w:spacing w:val="-3"/>
        </w:rPr>
        <w:t>术中见阑尾充血水肿，表面覆盖脓苔，末端色暗，系膜水肿，行</w:t>
      </w:r>
      <w:r>
        <w:rPr>
          <w:spacing w:val="18"/>
        </w:rPr>
        <w:t xml:space="preserve"> </w:t>
      </w:r>
      <w:r>
        <w:rPr>
          <w:spacing w:val="10"/>
        </w:rPr>
        <w:t>阑尾切除术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手术顺利，安返病房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术后使用头孢米诺抗感</w:t>
      </w:r>
      <w:r>
        <w:rPr>
          <w:spacing w:val="12"/>
        </w:rPr>
        <w:t xml:space="preserve"> </w:t>
      </w:r>
      <w:r>
        <w:rPr>
          <w:spacing w:val="4"/>
        </w:rPr>
        <w:t>染治疗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泮托拉唑抑酸治疗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钠钾镁钙葡萄糖注射</w:t>
      </w:r>
      <w:r>
        <w:rPr>
          <w:spacing w:val="3"/>
        </w:rPr>
        <w:t>液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转化糖</w:t>
      </w:r>
      <w:r>
        <w:rPr/>
        <w:t xml:space="preserve"> </w:t>
      </w:r>
      <w:r>
        <w:rPr>
          <w:spacing w:val="-1"/>
        </w:rPr>
        <w:t>电解质注射液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混合糖电解质注射液，脂溶性维生素</w:t>
      </w:r>
      <w:r>
        <w:rPr>
          <w:spacing w:val="-33"/>
        </w:rPr>
        <w:t xml:space="preserve"> </w:t>
      </w:r>
      <w:r>
        <w:rPr>
          <w:spacing w:val="-1"/>
        </w:rPr>
        <w:t>(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Ⅱ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-1"/>
        </w:rPr>
        <w:t>)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复</w:t>
      </w:r>
      <w:r>
        <w:rPr/>
        <w:t xml:space="preserve"> </w:t>
      </w:r>
      <w:r>
        <w:rPr>
          <w:spacing w:val="1"/>
        </w:rPr>
        <w:t>合磷酸氢钾注射液</w:t>
      </w:r>
      <w:r>
        <w:rPr>
          <w:rFonts w:ascii="Microsoft YaHei" w:hAnsi="Microsoft YaHei" w:eastAsia="Microsoft YaHei" w:cs="Microsoft YaHei"/>
          <w:spacing w:val="1"/>
        </w:rPr>
        <w:t>、12 </w:t>
      </w:r>
      <w:r>
        <w:rPr>
          <w:spacing w:val="1"/>
        </w:rPr>
        <w:t>种复合维生素，补充电解</w:t>
      </w:r>
      <w:r>
        <w:rPr/>
        <w:t>质</w:t>
      </w:r>
      <w:r>
        <w:rPr>
          <w:rFonts w:ascii="Microsoft YaHei" w:hAnsi="Microsoft YaHei" w:eastAsia="Microsoft YaHei" w:cs="Microsoft YaHei"/>
        </w:rPr>
        <w:t>、</w:t>
      </w:r>
      <w:r>
        <w:rPr/>
        <w:t>维生素与 </w:t>
      </w:r>
      <w:r>
        <w:rPr>
          <w:spacing w:val="5"/>
        </w:rPr>
        <w:t>微量元素治疗，具体用法用量(见表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1</w:t>
      </w:r>
      <w:r>
        <w:rPr>
          <w:spacing w:val="5"/>
        </w:rPr>
        <w:t>)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ind w:left="653"/>
        <w:spacing w:line="205" w:lineRule="auto"/>
        <w:outlineLvl w:val="0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4"/>
        </w:rPr>
        <w:t>表</w:t>
      </w:r>
      <w:r>
        <w:rPr>
          <w:rFonts w:ascii="SimHei" w:hAnsi="SimHei" w:eastAsia="SimHei" w:cs="Sim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  </w:t>
      </w:r>
      <w:r>
        <w:rPr>
          <w:rFonts w:ascii="SimHei" w:hAnsi="SimHei" w:eastAsia="SimHei" w:cs="SimHei"/>
          <w:sz w:val="15"/>
          <w:szCs w:val="15"/>
          <w:spacing w:val="4"/>
        </w:rPr>
        <w:t>患者初始药物治疗方案</w:t>
      </w:r>
    </w:p>
    <w:p>
      <w:pPr>
        <w:spacing w:line="11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647" w:type="dxa"/>
        <w:tblInd w:w="6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0"/>
        <w:gridCol w:w="2986"/>
        <w:gridCol w:w="821"/>
      </w:tblGrid>
      <w:tr>
        <w:trPr>
          <w:trHeight w:val="248" w:hRule="atLeast"/>
        </w:trPr>
        <w:tc>
          <w:tcPr>
            <w:tcW w:w="84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18"/>
              <w:spacing w:before="53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治疗目的</w:t>
            </w:r>
          </w:p>
        </w:tc>
        <w:tc>
          <w:tcPr>
            <w:tcW w:w="298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935"/>
              <w:spacing w:before="52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药品名称及用量</w:t>
            </w:r>
          </w:p>
        </w:tc>
        <w:tc>
          <w:tcPr>
            <w:tcW w:w="82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46"/>
              <w:spacing w:before="51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用法</w:t>
            </w:r>
          </w:p>
        </w:tc>
      </w:tr>
      <w:tr>
        <w:trPr>
          <w:trHeight w:val="513" w:hRule="atLeast"/>
        </w:trPr>
        <w:tc>
          <w:tcPr>
            <w:tcW w:w="840" w:type="dxa"/>
            <w:vAlign w:val="top"/>
            <w:tcBorders>
              <w:top w:val="single" w:color="000000" w:sz="2" w:space="0"/>
            </w:tcBorders>
          </w:tcPr>
          <w:p>
            <w:pPr>
              <w:ind w:left="194"/>
              <w:spacing w:before="181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抗感染</w:t>
            </w:r>
          </w:p>
        </w:tc>
        <w:tc>
          <w:tcPr>
            <w:tcW w:w="29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0" w:right="134" w:hanging="39"/>
              <w:spacing w:before="100" w:line="169" w:lineRule="auto"/>
              <w:rPr/>
            </w:pPr>
            <w:r>
              <w:rPr>
                <w:spacing w:val="2"/>
              </w:rPr>
              <w:t>0. 9%  </w:t>
            </w:r>
            <w:r>
              <w:rPr/>
              <w:t>NS</w:t>
            </w:r>
            <w:r>
              <w:rPr>
                <w:spacing w:val="44"/>
              </w:rPr>
              <w:t xml:space="preserve"> </w:t>
            </w:r>
            <w:r>
              <w:rPr>
                <w:spacing w:val="2"/>
              </w:rPr>
              <w:t>100</w:t>
            </w:r>
            <w:r>
              <w:rPr/>
              <w:t>mL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2"/>
              </w:rPr>
              <w:t>+</w:t>
            </w:r>
            <w:r>
              <w:rPr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pacing w:val="2"/>
              </w:rPr>
              <w:t>注射用头孢米诺钠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2"/>
              </w:rPr>
              <w:t>(美士灵)</w:t>
            </w:r>
            <w:r>
              <w:rPr>
                <w:spacing w:val="2"/>
              </w:rPr>
              <w:t>2g</w:t>
            </w:r>
          </w:p>
        </w:tc>
        <w:tc>
          <w:tcPr>
            <w:tcW w:w="8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2"/>
              <w:spacing w:before="190" w:line="176" w:lineRule="auto"/>
              <w:rPr/>
            </w:pPr>
            <w:r>
              <w:rPr>
                <w:spacing w:val="-11"/>
              </w:rPr>
              <w:t>ivgtt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bid</w:t>
            </w:r>
          </w:p>
        </w:tc>
      </w:tr>
      <w:tr>
        <w:trPr>
          <w:trHeight w:val="492" w:hRule="atLeast"/>
        </w:trPr>
        <w:tc>
          <w:tcPr>
            <w:tcW w:w="840" w:type="dxa"/>
            <w:vAlign w:val="top"/>
          </w:tcPr>
          <w:p>
            <w:pPr>
              <w:ind w:left="274"/>
              <w:spacing w:before="180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抑酸</w:t>
            </w:r>
          </w:p>
        </w:tc>
        <w:tc>
          <w:tcPr>
            <w:tcW w:w="2986" w:type="dxa"/>
            <w:vAlign w:val="top"/>
          </w:tcPr>
          <w:p>
            <w:pPr>
              <w:pStyle w:val="TableText"/>
              <w:ind w:left="150" w:right="134" w:hanging="39"/>
              <w:spacing w:before="97" w:line="169" w:lineRule="auto"/>
              <w:rPr/>
            </w:pPr>
            <w:r>
              <w:rPr>
                <w:spacing w:val="2"/>
              </w:rPr>
              <w:t>0. 9%  </w:t>
            </w:r>
            <w:r>
              <w:rPr/>
              <w:t>NS</w:t>
            </w:r>
            <w:r>
              <w:rPr>
                <w:spacing w:val="44"/>
              </w:rPr>
              <w:t xml:space="preserve"> </w:t>
            </w:r>
            <w:r>
              <w:rPr>
                <w:spacing w:val="2"/>
              </w:rPr>
              <w:t>100</w:t>
            </w:r>
            <w:r>
              <w:rPr/>
              <w:t>mL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2"/>
              </w:rPr>
              <w:t>+</w:t>
            </w:r>
            <w:r>
              <w:rPr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pacing w:val="2"/>
              </w:rPr>
              <w:t>注射用泮托拉唑钠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</w:rPr>
              <w:t>(泮立苏)</w:t>
            </w:r>
            <w:r>
              <w:rPr>
                <w:spacing w:val="-2"/>
              </w:rPr>
              <w:t>80mg</w:t>
            </w:r>
          </w:p>
        </w:tc>
        <w:tc>
          <w:tcPr>
            <w:tcW w:w="821" w:type="dxa"/>
            <w:vAlign w:val="top"/>
          </w:tcPr>
          <w:p>
            <w:pPr>
              <w:pStyle w:val="TableText"/>
              <w:ind w:left="163"/>
              <w:spacing w:before="188" w:line="176" w:lineRule="auto"/>
              <w:rPr/>
            </w:pPr>
            <w:r>
              <w:rPr>
                <w:spacing w:val="-13"/>
              </w:rPr>
              <w:t>ivgtt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3"/>
              </w:rPr>
              <w:t>qd</w:t>
            </w:r>
          </w:p>
        </w:tc>
      </w:tr>
      <w:tr>
        <w:trPr>
          <w:trHeight w:val="1876" w:hRule="atLeast"/>
        </w:trPr>
        <w:tc>
          <w:tcPr>
            <w:tcW w:w="840" w:type="dxa"/>
            <w:vAlign w:val="top"/>
          </w:tcPr>
          <w:p>
            <w:pPr>
              <w:ind w:left="274"/>
              <w:spacing w:before="254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补液</w:t>
            </w:r>
          </w:p>
        </w:tc>
        <w:tc>
          <w:tcPr>
            <w:tcW w:w="2986" w:type="dxa"/>
            <w:vAlign w:val="top"/>
          </w:tcPr>
          <w:p>
            <w:pPr>
              <w:pStyle w:val="TableText"/>
              <w:ind w:left="122" w:right="134"/>
              <w:spacing w:before="53" w:line="182" w:lineRule="auto"/>
              <w:rPr/>
            </w:pPr>
            <w:r>
              <w:rPr>
                <w:rFonts w:ascii="SimSun" w:hAnsi="SimSun" w:eastAsia="SimSun" w:cs="SimSun"/>
                <w:spacing w:val="1"/>
              </w:rPr>
              <w:t>钠钾镁钙葡萄糖注射液</w:t>
            </w:r>
            <w:r>
              <w:rPr>
                <w:rFonts w:ascii="SimSun" w:hAnsi="SimSun" w:eastAsia="SimSun" w:cs="SimSun"/>
                <w:spacing w:val="-36"/>
              </w:rPr>
              <w:t xml:space="preserve"> </w:t>
            </w:r>
            <w:r>
              <w:rPr>
                <w:spacing w:val="1"/>
              </w:rPr>
              <w:t>500</w:t>
            </w:r>
            <w:r>
              <w:rPr/>
              <w:t>mL</w:t>
            </w:r>
            <w:r>
              <w:rPr>
                <w:spacing w:val="1"/>
              </w:rPr>
              <w:t xml:space="preserve"> +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(力时)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</w:rPr>
              <w:t>注射用脂溶性维生素</w:t>
            </w:r>
            <w:r>
              <w:rPr>
                <w:rFonts w:ascii="SimSun" w:hAnsi="SimSun" w:eastAsia="SimSun" w:cs="SimSun"/>
                <w:spacing w:val="-12"/>
              </w:rPr>
              <w:t xml:space="preserve"> </w:t>
            </w:r>
            <w:r>
              <w:rPr>
                <w:rFonts w:ascii="SimSun" w:hAnsi="SimSun" w:eastAsia="SimSun" w:cs="SimSun"/>
              </w:rPr>
              <w:t>(</w:t>
            </w:r>
            <w:r>
              <w:rPr>
                <w:rFonts w:ascii="SimSun" w:hAnsi="SimSun" w:eastAsia="SimSun" w:cs="SimSun"/>
                <w:spacing w:val="-15"/>
              </w:rPr>
              <w:t xml:space="preserve"> </w:t>
            </w:r>
            <w:r>
              <w:rPr/>
              <w:t>Ⅱ</w:t>
            </w:r>
            <w:r>
              <w:rPr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</w:rPr>
              <w:t>)</w:t>
            </w:r>
            <w:r>
              <w:rPr/>
              <w:t>2co</w:t>
            </w:r>
            <w:r>
              <w:rPr>
                <w:spacing w:val="16"/>
                <w:w w:val="101"/>
              </w:rPr>
              <w:t xml:space="preserve"> </w:t>
            </w:r>
            <w:r>
              <w:rPr/>
              <w:t>+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</w:rPr>
              <w:t>复合磷 </w:t>
            </w:r>
            <w:r>
              <w:rPr>
                <w:rFonts w:ascii="SimSun" w:hAnsi="SimSun" w:eastAsia="SimSun" w:cs="SimSun"/>
                <w:spacing w:val="4"/>
              </w:rPr>
              <w:t>酸氢钾注射液(</w:t>
            </w:r>
            <w:r>
              <w:rPr>
                <w:rFonts w:ascii="SimSun" w:hAnsi="SimSun" w:eastAsia="SimSun" w:cs="SimSun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pacing w:val="4"/>
              </w:rPr>
              <w:t>唯甲林)</w:t>
            </w:r>
            <w:r>
              <w:rPr>
                <w:spacing w:val="4"/>
              </w:rPr>
              <w:t>2</w:t>
            </w:r>
            <w:r>
              <w:rPr/>
              <w:t>mL</w:t>
            </w:r>
          </w:p>
          <w:p>
            <w:pPr>
              <w:pStyle w:val="TableText"/>
              <w:ind w:left="123" w:right="165" w:firstLine="1"/>
              <w:spacing w:before="37" w:line="182" w:lineRule="auto"/>
              <w:rPr/>
            </w:pPr>
            <w:r>
              <w:rPr>
                <w:rFonts w:ascii="SimSun" w:hAnsi="SimSun" w:eastAsia="SimSun" w:cs="SimSun"/>
                <w:spacing w:val="5"/>
              </w:rPr>
              <w:t>混合糖电解质注射液(新海能)</w:t>
            </w:r>
            <w:r>
              <w:rPr>
                <w:spacing w:val="5"/>
              </w:rPr>
              <w:t>500</w:t>
            </w:r>
            <w:r>
              <w:rPr/>
              <w:t>mL</w:t>
            </w:r>
            <w:r>
              <w:rPr>
                <w:spacing w:val="5"/>
              </w:rPr>
              <w:t xml:space="preserve"> +</w:t>
            </w:r>
            <w:r>
              <w:rPr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</w:rPr>
              <w:t>注射用</w:t>
            </w:r>
            <w:r>
              <w:rPr>
                <w:rFonts w:ascii="SimSun" w:hAnsi="SimSun" w:eastAsia="SimSun" w:cs="SimSun"/>
                <w:spacing w:val="-24"/>
              </w:rPr>
              <w:t xml:space="preserve"> </w:t>
            </w:r>
            <w:r>
              <w:rPr>
                <w:spacing w:val="3"/>
              </w:rPr>
              <w:t>12 </w:t>
            </w:r>
            <w:r>
              <w:rPr>
                <w:rFonts w:ascii="SimSun" w:hAnsi="SimSun" w:eastAsia="SimSun" w:cs="SimSun"/>
                <w:spacing w:val="3"/>
              </w:rPr>
              <w:t>种复合维生素(卫美佳)</w:t>
            </w:r>
            <w:r>
              <w:rPr>
                <w:spacing w:val="3"/>
              </w:rPr>
              <w:t>2</w:t>
            </w:r>
            <w:r>
              <w:rPr/>
              <w:t>co</w:t>
            </w:r>
            <w:r>
              <w:rPr>
                <w:spacing w:val="3"/>
              </w:rPr>
              <w:t xml:space="preserve"> +</w:t>
            </w:r>
            <w:r>
              <w:rPr/>
              <w:t xml:space="preserve"> </w:t>
            </w:r>
            <w:r>
              <w:rPr>
                <w:rFonts w:ascii="SimSun" w:hAnsi="SimSun" w:eastAsia="SimSun" w:cs="SimSun"/>
                <w:spacing w:val="5"/>
              </w:rPr>
              <w:t>复合磷酸氢钾注射液(</w:t>
            </w:r>
            <w:r>
              <w:rPr>
                <w:rFonts w:ascii="SimSun" w:hAnsi="SimSun" w:eastAsia="SimSun" w:cs="SimSun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pacing w:val="5"/>
              </w:rPr>
              <w:t>唯甲林)</w:t>
            </w:r>
            <w:r>
              <w:rPr>
                <w:spacing w:val="5"/>
              </w:rPr>
              <w:t>2</w:t>
            </w:r>
            <w:r>
              <w:rPr/>
              <w:t>mL</w:t>
            </w:r>
          </w:p>
          <w:p>
            <w:pPr>
              <w:pStyle w:val="TableText"/>
              <w:ind w:left="94" w:right="147" w:firstLine="28"/>
              <w:spacing w:before="41" w:line="169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4"/>
              </w:rPr>
              <w:t>转化糖</w:t>
            </w:r>
            <w:r>
              <w:rPr>
                <w:rFonts w:ascii="SimSun" w:hAnsi="SimSun" w:eastAsia="SimSun" w:cs="SimSun"/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spacing w:val="4"/>
              </w:rPr>
              <w:t>电解质注射液</w:t>
            </w:r>
            <w:r>
              <w:rPr>
                <w:rFonts w:ascii="SimSun" w:hAnsi="SimSun" w:eastAsia="SimSun" w:cs="SimSun"/>
                <w:spacing w:val="-16"/>
              </w:rPr>
              <w:t xml:space="preserve"> </w:t>
            </w:r>
            <w:r>
              <w:rPr>
                <w:rFonts w:ascii="SimSun" w:hAnsi="SimSun" w:eastAsia="SimSun" w:cs="SimSun"/>
                <w:spacing w:val="4"/>
              </w:rPr>
              <w:t>(</w:t>
            </w:r>
            <w:r>
              <w:rPr>
                <w:rFonts w:ascii="SimSun" w:hAnsi="SimSun" w:eastAsia="SimSun" w:cs="SimSun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spacing w:val="4"/>
              </w:rPr>
              <w:t>田力)</w:t>
            </w:r>
            <w:r>
              <w:rPr>
                <w:spacing w:val="4"/>
              </w:rPr>
              <w:t>500</w:t>
            </w:r>
            <w:r>
              <w:rPr/>
              <w:t>mL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+</w:t>
            </w:r>
            <w:r>
              <w:rPr/>
              <w:t xml:space="preserve"> </w:t>
            </w:r>
            <w:r>
              <w:rPr>
                <w:spacing w:val="3"/>
              </w:rPr>
              <w:t>〔</w:t>
            </w:r>
            <w:r>
              <w:rPr>
                <w:rFonts w:ascii="SimSun" w:hAnsi="SimSun" w:eastAsia="SimSun" w:cs="SimSun"/>
                <w:spacing w:val="3"/>
              </w:rPr>
              <w:t>组合包装</w:t>
            </w:r>
            <w:r>
              <w:rPr>
                <w:spacing w:val="3"/>
              </w:rPr>
              <w:t>〕</w:t>
            </w:r>
            <w:r>
              <w:rPr>
                <w:rFonts w:ascii="SimSun" w:hAnsi="SimSun" w:eastAsia="SimSun" w:cs="SimSun"/>
                <w:spacing w:val="3"/>
              </w:rPr>
              <w:t>注射用脂溶性维生素</w:t>
            </w:r>
            <w:r>
              <w:rPr>
                <w:rFonts w:ascii="SimSun" w:hAnsi="SimSun" w:eastAsia="SimSun" w:cs="SimSun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</w:rPr>
              <w:t>(</w:t>
            </w:r>
            <w:r>
              <w:rPr>
                <w:rFonts w:ascii="SimSun" w:hAnsi="SimSun" w:eastAsia="SimSun" w:cs="SimSun"/>
                <w:spacing w:val="-13"/>
              </w:rPr>
              <w:t xml:space="preserve"> </w:t>
            </w:r>
            <w:r>
              <w:rPr>
                <w:spacing w:val="3"/>
              </w:rPr>
              <w:t>Ⅱ</w:t>
            </w:r>
            <w:r>
              <w:rPr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</w:rPr>
              <w:t>)</w:t>
            </w:r>
          </w:p>
          <w:p>
            <w:pPr>
              <w:ind w:left="123"/>
              <w:spacing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8"/>
              </w:rPr>
              <w:t>注射用水溶性维生素两组</w:t>
            </w:r>
          </w:p>
        </w:tc>
        <w:tc>
          <w:tcPr>
            <w:tcW w:w="821" w:type="dxa"/>
            <w:vAlign w:val="top"/>
          </w:tcPr>
          <w:p>
            <w:pPr>
              <w:pStyle w:val="TableText"/>
              <w:ind w:left="163"/>
              <w:spacing w:before="262" w:line="176" w:lineRule="auto"/>
              <w:rPr/>
            </w:pPr>
            <w:r>
              <w:rPr>
                <w:spacing w:val="-13"/>
              </w:rPr>
              <w:t>ivgtt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3"/>
              </w:rPr>
              <w:t>qd</w:t>
            </w:r>
          </w:p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3"/>
              <w:spacing w:before="64" w:line="176" w:lineRule="auto"/>
              <w:rPr/>
            </w:pPr>
            <w:r>
              <w:rPr>
                <w:spacing w:val="-13"/>
              </w:rPr>
              <w:t>ivgtt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3"/>
              </w:rPr>
              <w:t>qd</w:t>
            </w:r>
          </w:p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3"/>
              <w:spacing w:before="64" w:line="176" w:lineRule="auto"/>
              <w:rPr/>
            </w:pPr>
            <w:r>
              <w:rPr>
                <w:spacing w:val="-13"/>
              </w:rPr>
              <w:t>ivgtt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3"/>
              </w:rPr>
              <w:t>qd</w:t>
            </w:r>
          </w:p>
        </w:tc>
      </w:tr>
      <w:tr>
        <w:trPr>
          <w:trHeight w:val="509" w:hRule="atLeast"/>
        </w:trPr>
        <w:tc>
          <w:tcPr>
            <w:tcW w:w="840" w:type="dxa"/>
            <w:vAlign w:val="top"/>
            <w:tcBorders>
              <w:bottom w:val="single" w:color="000000" w:sz="6" w:space="0"/>
            </w:tcBorders>
          </w:tcPr>
          <w:p>
            <w:pPr>
              <w:ind w:left="274"/>
              <w:spacing w:before="191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保肝</w:t>
            </w:r>
          </w:p>
        </w:tc>
        <w:tc>
          <w:tcPr>
            <w:tcW w:w="298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0" w:right="134" w:hanging="18"/>
              <w:spacing w:before="76" w:line="185" w:lineRule="auto"/>
              <w:rPr/>
            </w:pPr>
            <w:r>
              <w:rPr/>
              <w:t>5%  GS 250mL + </w:t>
            </w:r>
            <w:r>
              <w:rPr>
                <w:rFonts w:ascii="SimSun" w:hAnsi="SimSun" w:eastAsia="SimSun" w:cs="SimSun"/>
              </w:rPr>
              <w:t>异甘草酸镁</w:t>
            </w:r>
            <w:r>
              <w:rPr>
                <w:rFonts w:ascii="SimSun" w:hAnsi="SimSun" w:eastAsia="SimSun" w:cs="SimSun"/>
                <w:spacing w:val="-1"/>
              </w:rPr>
              <w:t>注射液</w:t>
            </w:r>
            <w:r>
              <w:rPr>
                <w:rFonts w:ascii="SimSun" w:hAnsi="SimSun" w:eastAsia="SimSun" w:cs="SimSun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(</w:t>
            </w:r>
            <w:r>
              <w:rPr>
                <w:rFonts w:ascii="SimSun" w:hAnsi="SimSun" w:eastAsia="SimSun" w:cs="SimSun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天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</w:rPr>
              <w:t>晴甘美)</w:t>
            </w:r>
            <w:r>
              <w:rPr>
                <w:spacing w:val="-3"/>
              </w:rPr>
              <w:t>200mg</w:t>
            </w:r>
          </w:p>
        </w:tc>
        <w:tc>
          <w:tcPr>
            <w:tcW w:w="82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3"/>
              <w:spacing w:before="201" w:line="176" w:lineRule="auto"/>
              <w:rPr/>
            </w:pPr>
            <w:r>
              <w:rPr>
                <w:spacing w:val="-13"/>
              </w:rPr>
              <w:t>ivgtt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3"/>
              </w:rPr>
              <w:t>qd</w:t>
            </w:r>
          </w:p>
        </w:tc>
      </w:tr>
    </w:tbl>
    <w:p>
      <w:pPr>
        <w:pStyle w:val="BodyText"/>
        <w:ind w:left="651" w:right="209" w:firstLine="369"/>
        <w:spacing w:before="170" w:line="270" w:lineRule="auto"/>
        <w:jc w:val="both"/>
        <w:rPr/>
      </w:pPr>
      <w:r>
        <w:rPr>
          <w:spacing w:val="13"/>
        </w:rPr>
        <w:t>患者入院第二天</w:t>
      </w:r>
      <w:r>
        <w:rPr>
          <w:spacing w:val="-27"/>
        </w:rPr>
        <w:t xml:space="preserve"> </w:t>
      </w:r>
      <w:r>
        <w:rPr>
          <w:spacing w:val="13"/>
        </w:rPr>
        <w:t>(</w:t>
      </w:r>
      <w:r>
        <w:rPr>
          <w:spacing w:val="-50"/>
        </w:rPr>
        <w:t xml:space="preserve"> </w:t>
      </w:r>
      <w:r>
        <w:rPr>
          <w:spacing w:val="13"/>
        </w:rPr>
        <w:t>术后第一天)，诉下腹部稍有</w:t>
      </w:r>
      <w:r>
        <w:rPr>
          <w:spacing w:val="12"/>
        </w:rPr>
        <w:t>疼痛不</w:t>
      </w:r>
      <w:r>
        <w:rPr/>
        <w:t xml:space="preserve"> </w:t>
      </w:r>
      <w:r>
        <w:rPr>
          <w:spacing w:val="-1"/>
        </w:rPr>
        <w:t>适，未有其他特殊不适症状，无咳嗽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咳痰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气喘等不适症状，</w:t>
      </w:r>
      <w:r>
        <w:rPr/>
        <w:t xml:space="preserve"> </w:t>
      </w:r>
      <w:r>
        <w:rPr>
          <w:spacing w:val="-3"/>
        </w:rPr>
        <w:t>饮食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睡眠可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大小便如常，尿液排量正常</w:t>
      </w:r>
      <w:r>
        <w:rPr>
          <w:rFonts w:ascii="Microsoft YaHei" w:hAnsi="Microsoft YaHei" w:eastAsia="Microsoft YaHei" w:cs="Microsoft YaHei"/>
          <w:spacing w:val="-3"/>
        </w:rPr>
        <w:t>。</w:t>
      </w:r>
      <w:r>
        <w:rPr>
          <w:spacing w:val="-3"/>
        </w:rPr>
        <w:t>查体</w:t>
      </w:r>
      <w:r>
        <w:rPr>
          <w:spacing w:val="-37"/>
        </w:rPr>
        <w:t xml:space="preserve"> </w:t>
      </w:r>
      <w:r>
        <w:rPr>
          <w:spacing w:val="-3"/>
        </w:rPr>
        <w:t>:</w:t>
      </w:r>
      <w:r>
        <w:rPr>
          <w:rFonts w:ascii="Microsoft YaHei" w:hAnsi="Microsoft YaHei" w:eastAsia="Microsoft YaHei" w:cs="Microsoft YaHei"/>
          <w:spacing w:val="-3"/>
        </w:rPr>
        <w:t>T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38℃ </w:t>
      </w:r>
      <w:r>
        <w:rPr>
          <w:spacing w:val="-3"/>
        </w:rPr>
        <w:t>,</w:t>
      </w:r>
      <w:r>
        <w:rPr>
          <w:spacing w:val="-28"/>
        </w:rPr>
        <w:t xml:space="preserve"> </w:t>
      </w:r>
      <w:r>
        <w:rPr>
          <w:spacing w:val="-3"/>
        </w:rPr>
        <w:t>腹</w:t>
      </w:r>
    </w:p>
    <w:p>
      <w:pPr>
        <w:spacing w:before="64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13" w:firstLine="11"/>
        <w:spacing w:before="33" w:line="23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0"/>
        </w:rPr>
        <w:t>部伤口引流管一根引出约少量淡色液体，伤口敷料整洁固定</w:t>
      </w:r>
      <w:r>
        <w:rPr/>
        <w:t xml:space="preserve"> </w:t>
      </w:r>
      <w:r>
        <w:rPr>
          <w:spacing w:val="8"/>
        </w:rPr>
        <w:t>在位，未见明显渗出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患者入院第三天</w:t>
      </w:r>
      <w:r>
        <w:rPr>
          <w:spacing w:val="-30"/>
        </w:rPr>
        <w:t xml:space="preserve"> </w:t>
      </w:r>
      <w:r>
        <w:rPr>
          <w:spacing w:val="8"/>
        </w:rPr>
        <w:t>(术后第二天)，患者</w:t>
      </w:r>
      <w:r>
        <w:rPr/>
        <w:t xml:space="preserve"> </w:t>
      </w:r>
      <w:r>
        <w:rPr>
          <w:spacing w:val="4"/>
        </w:rPr>
        <w:t>诉腹部伤口轻微疼痛，无恶心呕吐，无腹胀腹</w:t>
      </w:r>
      <w:r>
        <w:rPr>
          <w:spacing w:val="3"/>
        </w:rPr>
        <w:t>泻等不适，已通</w:t>
      </w:r>
      <w:r>
        <w:rPr/>
        <w:t xml:space="preserve"> </w:t>
      </w:r>
      <w:r>
        <w:rPr>
          <w:spacing w:val="-1"/>
        </w:rPr>
        <w:t>气尚未排便，小便正常，睡眠可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查体:</w:t>
      </w:r>
      <w:r>
        <w:rPr>
          <w:rFonts w:ascii="Microsoft YaHei" w:hAnsi="Microsoft YaHei" w:eastAsia="Microsoft YaHei" w:cs="Microsoft YaHei"/>
          <w:spacing w:val="-1"/>
        </w:rPr>
        <w:t>T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37℃ </w:t>
      </w:r>
      <w:r>
        <w:rPr>
          <w:spacing w:val="-1"/>
        </w:rPr>
        <w:t>,</w:t>
      </w:r>
      <w:r>
        <w:rPr>
          <w:spacing w:val="-32"/>
        </w:rPr>
        <w:t xml:space="preserve"> </w:t>
      </w:r>
      <w:r>
        <w:rPr>
          <w:spacing w:val="-1"/>
        </w:rPr>
        <w:t>皮肤黏膜无黄</w:t>
      </w:r>
      <w:r>
        <w:rPr/>
        <w:t xml:space="preserve"> </w:t>
      </w:r>
      <w:r>
        <w:rPr>
          <w:spacing w:val="5"/>
        </w:rPr>
        <w:t>染，腹平软，切口愈合良好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患者入院第三天(术后第三天)，</w:t>
      </w:r>
      <w:r>
        <w:rPr>
          <w:spacing w:val="10"/>
        </w:rPr>
        <w:t xml:space="preserve"> </w:t>
      </w:r>
      <w:r>
        <w:rPr>
          <w:spacing w:val="8"/>
        </w:rPr>
        <w:t>一般情况好，流质饮食后无特殊不适，大小便正常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查体</w:t>
      </w:r>
      <w:r>
        <w:rPr>
          <w:spacing w:val="-41"/>
        </w:rPr>
        <w:t xml:space="preserve"> </w:t>
      </w:r>
      <w:r>
        <w:rPr>
          <w:spacing w:val="8"/>
        </w:rPr>
        <w:t>:</w:t>
      </w:r>
      <w:r>
        <w:rPr>
          <w:rFonts w:ascii="Microsoft YaHei" w:hAnsi="Microsoft YaHei" w:eastAsia="Microsoft YaHei" w:cs="Microsoft YaHei"/>
          <w:spacing w:val="8"/>
        </w:rPr>
        <w:t>T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37℃ </w:t>
      </w:r>
      <w:r>
        <w:rPr>
          <w:spacing w:val="-1"/>
        </w:rPr>
        <w:t>,</w:t>
      </w:r>
      <w:r>
        <w:rPr>
          <w:spacing w:val="-37"/>
        </w:rPr>
        <w:t xml:space="preserve"> </w:t>
      </w:r>
      <w:r>
        <w:rPr>
          <w:spacing w:val="-1"/>
        </w:rPr>
        <w:t>皮肤黏膜无黄染，心肺</w:t>
      </w:r>
      <w:r>
        <w:rPr>
          <w:spacing w:val="-32"/>
        </w:rPr>
        <w:t xml:space="preserve"> </w:t>
      </w:r>
      <w:r>
        <w:rPr>
          <w:spacing w:val="-1"/>
        </w:rPr>
        <w:t>(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－</w:t>
      </w:r>
      <w:r>
        <w:rPr>
          <w:spacing w:val="-1"/>
        </w:rPr>
        <w:t>)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2"/>
        </w:rPr>
        <w:t>腹平软，切口愈合良好，</w:t>
      </w:r>
      <w:r>
        <w:rPr/>
        <w:t xml:space="preserve"> </w:t>
      </w:r>
      <w:r>
        <w:rPr>
          <w:spacing w:val="4"/>
        </w:rPr>
        <w:t>渗出少，引流管已拔除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停止药物治疗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病人</w:t>
      </w:r>
      <w:r>
        <w:rPr>
          <w:spacing w:val="3"/>
        </w:rPr>
        <w:t>要求出院，经上</w:t>
      </w:r>
      <w:r>
        <w:rPr/>
        <w:t xml:space="preserve"> </w:t>
      </w:r>
      <w:r>
        <w:rPr>
          <w:spacing w:val="4"/>
        </w:rPr>
        <w:t>级医师同意，予第二日</w:t>
      </w:r>
      <w:r>
        <w:rPr>
          <w:spacing w:val="-38"/>
        </w:rPr>
        <w:t xml:space="preserve"> </w:t>
      </w:r>
      <w:r>
        <w:rPr>
          <w:spacing w:val="4"/>
        </w:rPr>
        <w:t>(术后第四天)出院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spacing w:line="195" w:lineRule="auto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-2"/>
        </w:rPr>
        <w:t>讨论</w:t>
      </w:r>
    </w:p>
    <w:p>
      <w:pPr>
        <w:pStyle w:val="BodyText"/>
        <w:ind w:left="12" w:right="13" w:hanging="12"/>
        <w:spacing w:before="38" w:line="24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3. 1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  </w:t>
      </w:r>
      <w:r>
        <w:rPr>
          <w:spacing w:val="4"/>
        </w:rPr>
        <w:t>抗感染治疗的合理性  患者急性化脓性阑尾炎入院，完</w:t>
      </w:r>
      <w:r>
        <w:rPr/>
        <w:t xml:space="preserve"> </w:t>
      </w:r>
      <w:r>
        <w:rPr>
          <w:spacing w:val="3"/>
        </w:rPr>
        <w:t>善相关检查后即行</w:t>
      </w:r>
      <w:r>
        <w:rPr>
          <w:rFonts w:ascii="Microsoft YaHei" w:hAnsi="Microsoft YaHei" w:eastAsia="Microsoft YaHei" w:cs="Microsoft YaHei"/>
          <w:spacing w:val="3"/>
        </w:rPr>
        <w:t>“</w:t>
      </w:r>
      <w:r>
        <w:rPr>
          <w:spacing w:val="3"/>
        </w:rPr>
        <w:t>腹腔镜阑尾切除术</w:t>
      </w:r>
      <w:r>
        <w:rPr>
          <w:rFonts w:ascii="Microsoft YaHei" w:hAnsi="Microsoft YaHei" w:eastAsia="Microsoft YaHei" w:cs="Microsoft YaHei"/>
          <w:spacing w:val="3"/>
        </w:rPr>
        <w:t>”</w:t>
      </w:r>
      <w:r>
        <w:rPr>
          <w:spacing w:val="3"/>
        </w:rPr>
        <w:t>，术后给予抗感染治</w:t>
      </w:r>
      <w:r>
        <w:rPr>
          <w:spacing w:val="11"/>
        </w:rPr>
        <w:t xml:space="preserve"> </w:t>
      </w:r>
      <w:r>
        <w:rPr>
          <w:spacing w:val="-2"/>
        </w:rPr>
        <w:t>疗，方案为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0. 9%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NS100mL + </w:t>
      </w:r>
      <w:r>
        <w:rPr>
          <w:spacing w:val="-2"/>
        </w:rPr>
        <w:t>注射用头孢米诺钠(美士灵)</w:t>
      </w:r>
      <w:r>
        <w:rPr>
          <w:rFonts w:ascii="Microsoft YaHei" w:hAnsi="Microsoft YaHei" w:eastAsia="Microsoft YaHei" w:cs="Microsoft YaHei"/>
          <w:spacing w:val="-2"/>
        </w:rPr>
        <w:t>2g</w:t>
      </w:r>
      <w:r>
        <w:rPr>
          <w:spacing w:val="-2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"/>
        </w:rPr>
        <w:t>ivgtt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bid</w:t>
      </w:r>
      <w:r>
        <w:rPr>
          <w:spacing w:val="-2"/>
        </w:rPr>
        <w:t>，疗程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48h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</w:rPr>
        <w:t>术前未预防性使用抗菌药物</w:t>
      </w:r>
      <w:r>
        <w:rPr>
          <w:spacing w:val="-3"/>
        </w:rPr>
        <w:t>，考虑到急</w:t>
      </w:r>
      <w:r>
        <w:rPr/>
        <w:t xml:space="preserve"> </w:t>
      </w:r>
      <w:r>
        <w:rPr>
          <w:spacing w:val="10"/>
        </w:rPr>
        <w:t>性化脓性阑尾炎腹腔感染可能大，建议术前预防使用抗菌药</w:t>
      </w:r>
      <w:r>
        <w:rPr>
          <w:spacing w:val="2"/>
        </w:rPr>
        <w:t xml:space="preserve"> </w:t>
      </w:r>
      <w:r>
        <w:rPr>
          <w:spacing w:val="1"/>
        </w:rPr>
        <w:t>物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根据</w:t>
      </w:r>
      <w:r>
        <w:rPr>
          <w:rFonts w:ascii="Microsoft YaHei" w:hAnsi="Microsoft YaHei" w:eastAsia="Microsoft YaHei" w:cs="Microsoft YaHei"/>
          <w:spacing w:val="1"/>
        </w:rPr>
        <w:t>《</w:t>
      </w:r>
      <w:r>
        <w:rPr>
          <w:spacing w:val="1"/>
        </w:rPr>
        <w:t>抗菌药物临床应用指导原则</w:t>
      </w:r>
      <w:r>
        <w:rPr>
          <w:spacing w:val="-24"/>
        </w:rPr>
        <w:t xml:space="preserve"> </w:t>
      </w:r>
      <w:r>
        <w:rPr>
          <w:spacing w:val="1"/>
        </w:rPr>
        <w:t>(</w:t>
      </w:r>
      <w:r>
        <w:rPr>
          <w:rFonts w:ascii="Microsoft YaHei" w:hAnsi="Microsoft YaHei" w:eastAsia="Microsoft YaHei" w:cs="Microsoft YaHei"/>
          <w:spacing w:val="1"/>
        </w:rPr>
        <w:t>2015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1"/>
        </w:rPr>
        <w:t>版)</w:t>
      </w:r>
      <w:r>
        <w:rPr>
          <w:rFonts w:ascii="Microsoft YaHei" w:hAnsi="Microsoft YaHei" w:eastAsia="Microsoft YaHei" w:cs="Microsoft YaHei"/>
          <w:spacing w:val="1"/>
        </w:rPr>
        <w:t>》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>〔1〕</w:t>
      </w:r>
      <w:r>
        <w:rPr>
          <w:spacing w:val="1"/>
        </w:rPr>
        <w:t>规定</w:t>
      </w:r>
      <w:r>
        <w:rPr>
          <w:spacing w:val="-48"/>
        </w:rPr>
        <w:t xml:space="preserve"> </w:t>
      </w:r>
      <w:r>
        <w:rPr>
          <w:spacing w:val="1"/>
        </w:rPr>
        <w:t>:</w:t>
      </w:r>
      <w:r>
        <w:rPr/>
        <w:t xml:space="preserve"> </w:t>
      </w:r>
      <w:r>
        <w:rPr>
          <w:spacing w:val="3"/>
        </w:rPr>
        <w:t>外科围术期预防用药应在皮肤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黏膜切开前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0. 5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～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1h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spacing w:val="3"/>
        </w:rPr>
        <w:t>内或麻</w:t>
      </w:r>
      <w:r>
        <w:rPr/>
        <w:t xml:space="preserve"> </w:t>
      </w:r>
      <w:r>
        <w:rPr>
          <w:spacing w:val="3"/>
        </w:rPr>
        <w:t>醉开始时给药，在输注完毕后开始手术，保证手术部位暴露时</w:t>
      </w:r>
      <w:r>
        <w:rPr>
          <w:spacing w:val="11"/>
        </w:rPr>
        <w:t xml:space="preserve"> </w:t>
      </w:r>
      <w:r>
        <w:rPr>
          <w:spacing w:val="10"/>
        </w:rPr>
        <w:t>局部组织中抗菌药物已达到足以杀灭手术过程中沾染细菌的</w:t>
      </w:r>
      <w:r>
        <w:rPr/>
        <w:t xml:space="preserve"> </w:t>
      </w:r>
      <w:r>
        <w:rPr>
          <w:spacing w:val="9"/>
        </w:rPr>
        <w:t>药物浓度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该患者可在麻醉开始时给药</w:t>
      </w:r>
      <w:r>
        <w:rPr>
          <w:rFonts w:ascii="Microsoft YaHei" w:hAnsi="Microsoft YaHei" w:eastAsia="Microsoft YaHei" w:cs="Microsoft YaHei"/>
          <w:spacing w:val="9"/>
        </w:rPr>
        <w:t>。</w:t>
      </w:r>
    </w:p>
    <w:p>
      <w:pPr>
        <w:pStyle w:val="BodyText"/>
        <w:ind w:left="13" w:firstLine="376"/>
        <w:spacing w:before="3" w:line="23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</w:rPr>
        <w:t>阑尾手术可能的病原菌为革兰阴性杆菌及厌氧菌，推荐</w:t>
      </w:r>
      <w:r>
        <w:rPr>
          <w:spacing w:val="11"/>
        </w:rPr>
        <w:t xml:space="preserve"> </w:t>
      </w:r>
      <w:r>
        <w:rPr>
          <w:spacing w:val="2"/>
        </w:rPr>
        <w:t>使用抗菌药物为第一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二代头孢菌素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±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2"/>
        </w:rPr>
        <w:t>甲硝唑，或头霉素类，</w:t>
      </w:r>
      <w:r>
        <w:rPr/>
        <w:t xml:space="preserve"> </w:t>
      </w:r>
      <w:r>
        <w:rPr>
          <w:spacing w:val="3"/>
        </w:rPr>
        <w:t>或头孢曲松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±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3"/>
        </w:rPr>
        <w:t>甲硝唑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〔1〕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术后使用头孢米诺抗感染治疗，头</w:t>
      </w:r>
      <w:r>
        <w:rPr/>
        <w:t xml:space="preserve"> </w:t>
      </w:r>
      <w:r>
        <w:rPr>
          <w:spacing w:val="6"/>
        </w:rPr>
        <w:t>孢米诺属于头霉素类抗生素，单独使用可覆盖</w:t>
      </w:r>
      <w:r>
        <w:rPr>
          <w:spacing w:val="5"/>
        </w:rPr>
        <w:t>到革兰阴性菌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2"/>
        </w:rPr>
        <w:t>阳性菌及厌氧菌，药物选择合理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13" w:firstLine="363"/>
        <w:spacing w:before="10" w:line="23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3"/>
        </w:rPr>
        <w:t>术中见黏膜炎性水肿，阑尾与周围轻度粘连，</w:t>
      </w:r>
      <w:r>
        <w:rPr>
          <w:spacing w:val="2"/>
        </w:rPr>
        <w:t>考虑为</w:t>
      </w:r>
      <w:r>
        <w:rPr>
          <w:rFonts w:ascii="Microsoft YaHei" w:hAnsi="Microsoft YaHei" w:eastAsia="Microsoft YaHei" w:cs="Microsoft YaHei"/>
          <w:spacing w:val="2"/>
        </w:rPr>
        <w:t>Ⅲ</w:t>
      </w:r>
      <w:r>
        <w:rPr>
          <w:spacing w:val="2"/>
        </w:rPr>
        <w:t>类</w:t>
      </w:r>
      <w:r>
        <w:rPr/>
        <w:t xml:space="preserve"> </w:t>
      </w:r>
      <w:r>
        <w:rPr>
          <w:spacing w:val="-3"/>
        </w:rPr>
        <w:t>切口，根据</w:t>
      </w:r>
      <w:r>
        <w:rPr>
          <w:rFonts w:ascii="Microsoft YaHei" w:hAnsi="Microsoft YaHei" w:eastAsia="Microsoft YaHei" w:cs="Microsoft YaHei"/>
          <w:spacing w:val="-3"/>
        </w:rPr>
        <w:t>《</w:t>
      </w:r>
      <w:r>
        <w:rPr>
          <w:spacing w:val="-3"/>
        </w:rPr>
        <w:t>指导原则</w:t>
      </w:r>
      <w:r>
        <w:rPr>
          <w:rFonts w:ascii="Microsoft YaHei" w:hAnsi="Microsoft YaHei" w:eastAsia="Microsoft YaHei" w:cs="Microsoft YaHei"/>
          <w:spacing w:val="-3"/>
        </w:rPr>
        <w:t>》</w:t>
      </w:r>
      <w:r>
        <w:rPr>
          <w:spacing w:val="-3"/>
        </w:rPr>
        <w:t>污染手术的预防用药时间为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24</w:t>
      </w:r>
      <w:r>
        <w:rPr>
          <w:rFonts w:ascii="Microsoft YaHei" w:hAnsi="Microsoft YaHei" w:eastAsia="Microsoft YaHei" w:cs="Microsoft YaHei"/>
          <w:spacing w:val="-4"/>
        </w:rPr>
        <w:t>h</w:t>
      </w:r>
      <w:r>
        <w:rPr>
          <w:spacing w:val="-4"/>
        </w:rPr>
        <w:t>，必要</w:t>
      </w:r>
      <w:r>
        <w:rPr/>
        <w:t xml:space="preserve"> </w:t>
      </w:r>
      <w:r>
        <w:rPr>
          <w:spacing w:val="8"/>
        </w:rPr>
        <w:t>时延长至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48h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切口感染是阑尾炎最常见的并发症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手术切</w:t>
      </w:r>
      <w:r>
        <w:rPr/>
        <w:t xml:space="preserve"> </w:t>
      </w:r>
      <w:r>
        <w:rPr>
          <w:spacing w:val="10"/>
        </w:rPr>
        <w:t>口感染与否，主要决定于切口是否有细菌污染和污染细菌数</w:t>
      </w:r>
      <w:r>
        <w:rPr/>
        <w:t xml:space="preserve">  </w:t>
      </w:r>
      <w:r>
        <w:rPr>
          <w:spacing w:val="5"/>
        </w:rPr>
        <w:t>量及毒力，以及适宜细菌生长的环境等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5"/>
        </w:rPr>
        <w:t>同时与患者的年</w:t>
      </w:r>
      <w:r>
        <w:rPr>
          <w:spacing w:val="4"/>
        </w:rPr>
        <w:t>龄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3"/>
        </w:rPr>
        <w:t>营养状况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机体的免疫力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阑尾的病理改变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手术技术的熟练</w:t>
      </w:r>
      <w:r>
        <w:rPr>
          <w:spacing w:val="11"/>
        </w:rPr>
        <w:t xml:space="preserve"> </w:t>
      </w:r>
      <w:r>
        <w:rPr>
          <w:spacing w:val="10"/>
        </w:rPr>
        <w:t>程度及有效抗生素的应用等有关，切口感染直接影响患者的</w:t>
      </w:r>
      <w:r>
        <w:rPr>
          <w:spacing w:val="1"/>
        </w:rPr>
        <w:t xml:space="preserve"> </w:t>
      </w:r>
      <w:r>
        <w:rPr>
          <w:spacing w:val="7"/>
        </w:rPr>
        <w:t>预后情况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患者术后第一天体温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38℃ </w:t>
      </w:r>
      <w:r>
        <w:rPr>
          <w:spacing w:val="7"/>
        </w:rPr>
        <w:t>,</w:t>
      </w:r>
      <w:r>
        <w:rPr>
          <w:spacing w:val="-25"/>
        </w:rPr>
        <w:t xml:space="preserve"> </w:t>
      </w:r>
      <w:r>
        <w:rPr>
          <w:spacing w:val="7"/>
        </w:rPr>
        <w:t>提示腹腔感染可能，</w:t>
      </w:r>
      <w:r>
        <w:rPr/>
        <w:t xml:space="preserve"> </w:t>
      </w:r>
      <w:r>
        <w:rPr>
          <w:spacing w:val="10"/>
        </w:rPr>
        <w:t>有继续使用头孢米诺抗感染治疗指征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术后第二天，患者体</w:t>
      </w:r>
      <w:r>
        <w:rPr>
          <w:spacing w:val="3"/>
        </w:rPr>
        <w:t xml:space="preserve"> </w:t>
      </w:r>
      <w:r>
        <w:rPr>
          <w:spacing w:val="-2"/>
        </w:rPr>
        <w:t>温恢复，停止抗感染治疗，疗程合理</w:t>
      </w:r>
      <w:r>
        <w:rPr>
          <w:rFonts w:ascii="Microsoft YaHei" w:hAnsi="Microsoft YaHei" w:eastAsia="Microsoft YaHei" w:cs="Microsoft YaHei"/>
          <w:spacing w:val="-2"/>
        </w:rPr>
        <w:t>。</w:t>
      </w:r>
    </w:p>
    <w:p>
      <w:pPr>
        <w:pStyle w:val="BodyText"/>
        <w:ind w:left="12" w:right="62" w:hanging="13"/>
        <w:spacing w:line="23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3. 2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  </w:t>
      </w:r>
      <w:r>
        <w:rPr>
          <w:spacing w:val="4"/>
        </w:rPr>
        <w:t>抑酸治疗的合理性  患者入院后排除手术禁忌，即在腹</w:t>
      </w:r>
      <w:r>
        <w:rPr/>
        <w:t xml:space="preserve"> </w:t>
      </w:r>
      <w:r>
        <w:rPr>
          <w:spacing w:val="3"/>
        </w:rPr>
        <w:t>腔镜下行阑尾切除术，术前术后禁食，为预防应激性黏膜病变</w:t>
      </w:r>
      <w:r>
        <w:rPr>
          <w:spacing w:val="10"/>
        </w:rPr>
        <w:t xml:space="preserve"> </w:t>
      </w:r>
      <w:r>
        <w:rPr>
          <w:spacing w:val="7"/>
        </w:rPr>
        <w:t>使用了泮托拉唑</w:t>
      </w:r>
      <w:r>
        <w:rPr>
          <w:rFonts w:ascii="Microsoft YaHei" w:hAnsi="Microsoft YaHei" w:eastAsia="Microsoft YaHei" w:cs="Microsoft YaHei"/>
          <w:spacing w:val="7"/>
        </w:rPr>
        <w:t>。</w:t>
      </w:r>
    </w:p>
    <w:p>
      <w:pPr>
        <w:pStyle w:val="BodyText"/>
        <w:ind w:left="13" w:right="62" w:firstLine="361"/>
        <w:spacing w:before="1" w:line="230" w:lineRule="auto"/>
        <w:jc w:val="both"/>
        <w:rPr/>
      </w:pPr>
      <w:r>
        <w:rPr>
          <w:spacing w:val="9"/>
        </w:rPr>
        <w:t>根据</w:t>
      </w:r>
      <w:r>
        <w:rPr>
          <w:rFonts w:ascii="Microsoft YaHei" w:hAnsi="Microsoft YaHei" w:eastAsia="Microsoft YaHei" w:cs="Microsoft YaHei"/>
          <w:spacing w:val="9"/>
        </w:rPr>
        <w:t>《</w:t>
      </w:r>
      <w:r>
        <w:rPr>
          <w:spacing w:val="9"/>
        </w:rPr>
        <w:t>应激性黏膜病变预防与治疗</w:t>
      </w:r>
      <w:r>
        <w:rPr>
          <w:spacing w:val="-24"/>
        </w:rPr>
        <w:t xml:space="preserve"> </w:t>
      </w:r>
      <w:r>
        <w:rPr>
          <w:spacing w:val="9"/>
        </w:rPr>
        <w:t>(</w:t>
      </w:r>
      <w:r>
        <w:rPr>
          <w:spacing w:val="-37"/>
        </w:rPr>
        <w:t xml:space="preserve"> </w:t>
      </w:r>
      <w:r>
        <w:rPr>
          <w:spacing w:val="9"/>
        </w:rPr>
        <w:t>中国普通外科专家</w:t>
      </w:r>
      <w:r>
        <w:rPr/>
        <w:t xml:space="preserve"> </w:t>
      </w:r>
      <w:r>
        <w:rPr>
          <w:spacing w:val="-9"/>
        </w:rPr>
        <w:t>共识，</w:t>
      </w:r>
      <w:r>
        <w:rPr>
          <w:rFonts w:ascii="Microsoft YaHei" w:hAnsi="Microsoft YaHei" w:eastAsia="Microsoft YaHei" w:cs="Microsoft YaHei"/>
          <w:spacing w:val="-9"/>
        </w:rPr>
        <w:t>2015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9"/>
        </w:rPr>
        <w:t>版)</w:t>
      </w:r>
      <w:r>
        <w:rPr>
          <w:rFonts w:ascii="Microsoft YaHei" w:hAnsi="Microsoft YaHei" w:eastAsia="Microsoft YaHei" w:cs="Microsoft YaHei"/>
          <w:spacing w:val="-9"/>
        </w:rPr>
        <w:t>》</w:t>
      </w:r>
      <w:r>
        <w:rPr>
          <w:rFonts w:ascii="Microsoft YaHei" w:hAnsi="Microsoft YaHei" w:eastAsia="Microsoft YaHei" w:cs="Microsoft YaHei"/>
          <w:sz w:val="10"/>
          <w:szCs w:val="10"/>
          <w:spacing w:val="-9"/>
          <w:position w:val="8"/>
        </w:rPr>
        <w:t>〔2〕</w:t>
      </w:r>
      <w:r>
        <w:rPr>
          <w:spacing w:val="-9"/>
        </w:rPr>
        <w:t>，应激性黏膜病变(</w:t>
      </w:r>
      <w:r>
        <w:rPr>
          <w:rFonts w:ascii="Microsoft YaHei" w:hAnsi="Microsoft YaHei" w:eastAsia="Microsoft YaHei" w:cs="Microsoft YaHei"/>
        </w:rPr>
        <w:t>SRMD</w:t>
      </w:r>
      <w:r>
        <w:rPr>
          <w:spacing w:val="6"/>
        </w:rPr>
        <w:t>)高危人群</w:t>
      </w:r>
      <w:r>
        <w:rPr>
          <w:spacing w:val="-48"/>
        </w:rPr>
        <w:t xml:space="preserve"> </w:t>
      </w:r>
      <w:r>
        <w:rPr>
          <w:spacing w:val="6"/>
        </w:rPr>
        <w:t>:呼吸</w:t>
      </w:r>
      <w:r>
        <w:rPr/>
        <w:t xml:space="preserve"> </w:t>
      </w:r>
      <w:r>
        <w:rPr>
          <w:spacing w:val="9"/>
        </w:rPr>
        <w:t>衰竭(</w:t>
      </w:r>
      <w:r>
        <w:rPr>
          <w:spacing w:val="-39"/>
        </w:rPr>
        <w:t xml:space="preserve"> </w:t>
      </w:r>
      <w:r>
        <w:rPr>
          <w:spacing w:val="9"/>
        </w:rPr>
        <w:t>需要机械通气至少</w:t>
      </w:r>
      <w:r>
        <w:rPr>
          <w:rFonts w:ascii="Microsoft YaHei" w:hAnsi="Microsoft YaHei" w:eastAsia="Microsoft YaHei" w:cs="Microsoft YaHei"/>
          <w:spacing w:val="9"/>
        </w:rPr>
        <w:t>48h</w:t>
      </w:r>
      <w:r>
        <w:rPr>
          <w:spacing w:val="9"/>
        </w:rPr>
        <w:t>)和凝血功能障碍</w:t>
      </w:r>
      <w:r>
        <w:rPr>
          <w:rFonts w:ascii="Microsoft YaHei" w:hAnsi="Microsoft YaHei" w:eastAsia="Microsoft YaHei" w:cs="Microsoft YaHei"/>
          <w:spacing w:val="9"/>
        </w:rPr>
        <w:t>〔</w:t>
      </w:r>
      <w:r>
        <w:rPr>
          <w:spacing w:val="9"/>
        </w:rPr>
        <w:t>血小板计数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7"/>
        </w:rPr>
        <w:t>&lt; 50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×</w:t>
      </w:r>
      <w:r>
        <w:rPr>
          <w:rFonts w:ascii="Microsoft YaHei" w:hAnsi="Microsoft YaHei" w:eastAsia="Microsoft YaHei" w:cs="Microsoft YaHei"/>
          <w:spacing w:val="-2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L</w:t>
      </w:r>
      <w:r>
        <w:rPr/>
        <w:t>，国际标准化比值</w:t>
      </w:r>
      <w:r>
        <w:rPr>
          <w:spacing w:val="-33"/>
        </w:rPr>
        <w:t xml:space="preserve"> </w:t>
      </w:r>
      <w:r>
        <w:rPr/>
        <w:t>(</w:t>
      </w:r>
      <w:r>
        <w:rPr>
          <w:rFonts w:ascii="Microsoft YaHei" w:hAnsi="Microsoft YaHei" w:eastAsia="Microsoft YaHei" w:cs="Microsoft YaHei"/>
        </w:rPr>
        <w:t>INR</w:t>
      </w:r>
      <w:r>
        <w:rPr/>
        <w:t>) </w:t>
      </w:r>
      <w:r>
        <w:rPr>
          <w:rFonts w:ascii="Microsoft YaHei" w:hAnsi="Microsoft YaHei" w:eastAsia="Microsoft YaHei" w:cs="Microsoft YaHei"/>
        </w:rPr>
        <w:t>＞1. 5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/>
        <w:t>或部分凝血活酶</w:t>
      </w:r>
    </w:p>
    <w:p>
      <w:pPr>
        <w:ind w:left="3939"/>
        <w:spacing w:before="47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·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259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·</w:t>
      </w:r>
    </w:p>
    <w:p>
      <w:pPr>
        <w:spacing w:line="217" w:lineRule="auto"/>
        <w:sectPr>
          <w:type w:val="continuous"/>
          <w:pgSz w:w="11905" w:h="16836"/>
          <w:pgMar w:top="1664" w:right="1018" w:bottom="0" w:left="432" w:header="1263" w:footer="0" w:gutter="0"/>
          <w:cols w:equalWidth="0" w:num="2">
            <w:col w:w="5594" w:space="100"/>
            <w:col w:w="476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spacing w:before="99" w:line="240" w:lineRule="exact"/>
        <w:rPr>
          <w:rFonts w:ascii="Arial" w:hAnsi="Arial" w:eastAsia="Arial" w:cs="Arial"/>
          <w:sz w:val="23"/>
          <w:szCs w:val="23"/>
        </w:rPr>
      </w:pPr>
      <w:r>
        <w:pict>
          <v:shape id="_x0000_s10" style="position:absolute;margin-left:46.4pt;margin-top:14.9722pt;mso-position-vertical-relative:text;mso-position-horizontal-relative:text;width:0pt;height:0pt;z-index:-251656192;" fillcolor="#999999" filled="true" stroked="false" coordsize="0,0" coordorigin="0,0" path="m,c0,0,0,0,0,0e"/>
        </w:pic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>中国知网</w: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999999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//w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,</w:t>
      </w:r>
      <w:r>
        <w:rPr>
          <w:rFonts w:ascii="Arial" w:hAnsi="Arial" w:eastAsia="Arial" w:cs="Arial"/>
          <w:sz w:val="23"/>
          <w:szCs w:val="23"/>
          <w:color w:val="999999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cxnk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:i.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net</w:t>
      </w:r>
    </w:p>
    <w:p>
      <w:pPr>
        <w:spacing w:line="240" w:lineRule="exact"/>
        <w:sectPr>
          <w:type w:val="continuous"/>
          <w:pgSz w:w="11905" w:h="16836"/>
          <w:pgMar w:top="1664" w:right="1018" w:bottom="0" w:left="432" w:header="1263" w:footer="0" w:gutter="0"/>
          <w:cols w:equalWidth="0" w:num="1">
            <w:col w:w="10454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spacing w:line="115" w:lineRule="exact"/>
        <w:rPr/>
      </w:pPr>
      <w:r/>
    </w:p>
    <w:p>
      <w:pPr>
        <w:spacing w:line="115" w:lineRule="exact"/>
        <w:sectPr>
          <w:headerReference w:type="default" r:id="rId3"/>
          <w:pgSz w:w="11905" w:h="16836"/>
          <w:pgMar w:top="1658" w:right="1017" w:bottom="0" w:left="432" w:header="1257" w:footer="0" w:gutter="0"/>
          <w:cols w:equalWidth="0" w:num="1">
            <w:col w:w="10455" w:space="0"/>
          </w:cols>
        </w:sectPr>
        <w:rPr/>
      </w:pPr>
    </w:p>
    <w:p>
      <w:pPr>
        <w:pStyle w:val="BodyText"/>
        <w:ind w:left="651" w:right="222" w:firstLine="9"/>
        <w:spacing w:before="45" w:line="22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3"/>
        </w:rPr>
        <w:t>时间</w:t>
      </w:r>
      <w:r>
        <w:rPr>
          <w:spacing w:val="-26"/>
        </w:rPr>
        <w:t xml:space="preserve"> </w:t>
      </w:r>
      <w:r>
        <w:rPr>
          <w:spacing w:val="3"/>
        </w:rPr>
        <w:t>(</w:t>
      </w:r>
      <w:r>
        <w:rPr>
          <w:rFonts w:ascii="Microsoft YaHei" w:hAnsi="Microsoft YaHei" w:eastAsia="Microsoft YaHei" w:cs="Microsoft YaHei"/>
        </w:rPr>
        <w:t>PTT</w:t>
      </w:r>
      <w:r>
        <w:rPr>
          <w:spacing w:val="3"/>
        </w:rPr>
        <w:t>)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＞</w:t>
      </w:r>
      <w:r>
        <w:rPr>
          <w:spacing w:val="3"/>
        </w:rPr>
        <w:t>正常值</w:t>
      </w:r>
      <w:r>
        <w:rPr>
          <w:rFonts w:ascii="Microsoft YaHei" w:hAnsi="Microsoft YaHei" w:eastAsia="Microsoft YaHei" w:cs="Microsoft YaHei"/>
          <w:spacing w:val="3"/>
        </w:rPr>
        <w:t>2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3"/>
        </w:rPr>
        <w:t>倍</w:t>
      </w:r>
      <w:r>
        <w:rPr>
          <w:rFonts w:ascii="Microsoft YaHei" w:hAnsi="Microsoft YaHei" w:eastAsia="Microsoft YaHei" w:cs="Microsoft YaHei"/>
          <w:spacing w:val="3"/>
        </w:rPr>
        <w:t>〕</w:t>
      </w:r>
      <w:r>
        <w:rPr>
          <w:spacing w:val="3"/>
        </w:rPr>
        <w:t>是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SRMD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3"/>
        </w:rPr>
        <w:t>的独立危险因素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其他</w:t>
      </w:r>
      <w:r>
        <w:rPr/>
        <w:t xml:space="preserve"> </w:t>
      </w:r>
      <w:r>
        <w:rPr/>
        <w:t>危险因素还包括:</w:t>
      </w:r>
      <w:r>
        <w:rPr>
          <w:rFonts w:ascii="Microsoft YaHei" w:hAnsi="Microsoft YaHei" w:eastAsia="Microsoft YaHei" w:cs="Microsoft YaHei"/>
        </w:rPr>
        <w:t>①</w:t>
      </w:r>
      <w:r>
        <w:rPr/>
        <w:t>严重创伤，如头部损伤伴随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</w:rPr>
        <w:t>Glasgow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/>
        <w:t>昏迷 </w:t>
      </w:r>
      <w:r>
        <w:rPr>
          <w:spacing w:val="5"/>
        </w:rPr>
        <w:t>指数</w:t>
      </w:r>
      <w:r>
        <w:rPr>
          <w:rFonts w:ascii="Microsoft YaHei" w:hAnsi="Microsoft YaHei" w:eastAsia="Microsoft YaHei" w:cs="Microsoft YaHei"/>
          <w:spacing w:val="5"/>
        </w:rPr>
        <w:t>≤10 </w:t>
      </w:r>
      <w:r>
        <w:rPr>
          <w:spacing w:val="5"/>
        </w:rPr>
        <w:t>或无法服从简单的指示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全身烧伤面</w:t>
      </w:r>
      <w:r>
        <w:rPr>
          <w:spacing w:val="4"/>
        </w:rPr>
        <w:t>积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＞35%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多</w:t>
      </w:r>
      <w:r>
        <w:rPr/>
        <w:t xml:space="preserve"> </w:t>
      </w:r>
      <w:r>
        <w:rPr>
          <w:spacing w:val="5"/>
        </w:rPr>
        <w:t>处创伤伴随创伤严重度评分</w:t>
      </w:r>
      <w:r>
        <w:rPr>
          <w:rFonts w:ascii="Microsoft YaHei" w:hAnsi="Microsoft YaHei" w:eastAsia="Microsoft YaHei" w:cs="Microsoft YaHei"/>
          <w:spacing w:val="5"/>
        </w:rPr>
        <w:t>≥16、</w:t>
      </w:r>
      <w:r>
        <w:rPr>
          <w:spacing w:val="5"/>
        </w:rPr>
        <w:t>脊髓损伤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创伤性休克</w:t>
      </w:r>
      <w:r>
        <w:rPr>
          <w:spacing w:val="-32"/>
        </w:rPr>
        <w:t xml:space="preserve"> </w:t>
      </w:r>
      <w:r>
        <w:rPr>
          <w:spacing w:val="5"/>
        </w:rPr>
        <w:t>;</w:t>
      </w:r>
      <w:r>
        <w:rPr>
          <w:rFonts w:ascii="Microsoft YaHei" w:hAnsi="Microsoft YaHei" w:eastAsia="Microsoft YaHei" w:cs="Microsoft YaHei"/>
          <w:spacing w:val="5"/>
        </w:rPr>
        <w:t>②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3"/>
        </w:rPr>
        <w:t>器官功能不全，如多器官功能不全综合征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肝功能不全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急性</w:t>
      </w:r>
      <w:r>
        <w:rPr>
          <w:spacing w:val="12"/>
        </w:rPr>
        <w:t xml:space="preserve"> </w:t>
      </w:r>
      <w:r>
        <w:rPr>
          <w:spacing w:val="-1"/>
        </w:rPr>
        <w:t>肾功能不全等</w:t>
      </w:r>
      <w:r>
        <w:rPr>
          <w:spacing w:val="-45"/>
        </w:rPr>
        <w:t xml:space="preserve"> </w:t>
      </w:r>
      <w:r>
        <w:rPr>
          <w:spacing w:val="-1"/>
        </w:rPr>
        <w:t>;</w:t>
      </w:r>
      <w:r>
        <w:rPr>
          <w:rFonts w:ascii="Microsoft YaHei" w:hAnsi="Microsoft YaHei" w:eastAsia="Microsoft YaHei" w:cs="Microsoft YaHei"/>
          <w:spacing w:val="-1"/>
        </w:rPr>
        <w:t>③</w:t>
      </w:r>
      <w:r>
        <w:rPr>
          <w:spacing w:val="-1"/>
        </w:rPr>
        <w:t>复杂手术，如复杂肝脏手术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器官移</w:t>
      </w:r>
      <w:r>
        <w:rPr>
          <w:spacing w:val="-2"/>
        </w:rPr>
        <w:t>植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手术</w:t>
      </w:r>
      <w:r>
        <w:rPr/>
        <w:t xml:space="preserve"> </w:t>
      </w:r>
      <w:r>
        <w:rPr>
          <w:spacing w:val="6"/>
        </w:rPr>
        <w:t>时间较长(</w:t>
      </w:r>
      <w:r>
        <w:rPr>
          <w:rFonts w:ascii="Microsoft YaHei" w:hAnsi="Microsoft YaHei" w:eastAsia="Microsoft YaHei" w:cs="Microsoft YaHei"/>
          <w:spacing w:val="6"/>
        </w:rPr>
        <w:t>＞3h</w:t>
      </w:r>
      <w:r>
        <w:rPr>
          <w:spacing w:val="6"/>
        </w:rPr>
        <w:t>)等</w:t>
      </w:r>
      <w:r>
        <w:rPr>
          <w:spacing w:val="-38"/>
        </w:rPr>
        <w:t xml:space="preserve"> </w:t>
      </w:r>
      <w:r>
        <w:rPr>
          <w:spacing w:val="6"/>
        </w:rPr>
        <w:t>;</w:t>
      </w:r>
      <w:r>
        <w:rPr>
          <w:rFonts w:ascii="Microsoft YaHei" w:hAnsi="Microsoft YaHei" w:eastAsia="Microsoft YaHei" w:cs="Microsoft YaHei"/>
          <w:spacing w:val="6"/>
        </w:rPr>
        <w:t>④</w:t>
      </w:r>
      <w:r>
        <w:rPr>
          <w:spacing w:val="6"/>
        </w:rPr>
        <w:t>长期禁食及肠外营养</w:t>
      </w:r>
      <w:r>
        <w:rPr>
          <w:spacing w:val="-45"/>
        </w:rPr>
        <w:t xml:space="preserve"> </w:t>
      </w:r>
      <w:r>
        <w:rPr>
          <w:spacing w:val="6"/>
        </w:rPr>
        <w:t>;</w:t>
      </w:r>
      <w:r>
        <w:rPr>
          <w:spacing w:val="-6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⑤</w:t>
      </w:r>
      <w:r>
        <w:rPr>
          <w:spacing w:val="6"/>
        </w:rPr>
        <w:t>男性，高龄，</w:t>
      </w:r>
      <w:r>
        <w:rPr/>
        <w:t xml:space="preserve"> </w:t>
      </w:r>
      <w:r>
        <w:rPr>
          <w:spacing w:val="10"/>
        </w:rPr>
        <w:t>入院前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1 </w:t>
      </w:r>
      <w:r>
        <w:rPr>
          <w:spacing w:val="10"/>
        </w:rPr>
        <w:t>年内曾有胃溃疡病史</w:t>
      </w:r>
      <w:r>
        <w:rPr>
          <w:spacing w:val="-45"/>
        </w:rPr>
        <w:t xml:space="preserve"> </w:t>
      </w:r>
      <w:r>
        <w:rPr>
          <w:spacing w:val="10"/>
        </w:rPr>
        <w:t>;</w:t>
      </w:r>
      <w:r>
        <w:rPr>
          <w:rFonts w:ascii="Microsoft YaHei" w:hAnsi="Microsoft YaHei" w:eastAsia="Microsoft YaHei" w:cs="Microsoft YaHei"/>
          <w:spacing w:val="10"/>
        </w:rPr>
        <w:t>⑥</w:t>
      </w:r>
      <w:r>
        <w:rPr>
          <w:spacing w:val="10"/>
        </w:rPr>
        <w:t>同时存在以下两种</w:t>
      </w:r>
      <w:r>
        <w:rPr>
          <w:spacing w:val="9"/>
        </w:rPr>
        <w:t>以上情</w:t>
      </w:r>
      <w:r>
        <w:rPr/>
        <w:t xml:space="preserve"> </w:t>
      </w:r>
      <w:r>
        <w:rPr>
          <w:spacing w:val="-1"/>
        </w:rPr>
        <w:t>况:脓毒血症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入治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ICU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＞1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1"/>
        </w:rPr>
        <w:t>周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隐性或显性出血</w:t>
      </w:r>
      <w:r>
        <w:rPr>
          <w:rFonts w:ascii="Microsoft YaHei" w:hAnsi="Microsoft YaHei" w:eastAsia="Microsoft YaHei" w:cs="Microsoft YaHei"/>
          <w:spacing w:val="-1"/>
        </w:rPr>
        <w:t>≥6d、</w:t>
      </w:r>
      <w:r>
        <w:rPr>
          <w:spacing w:val="-1"/>
        </w:rPr>
        <w:t>皮质类</w:t>
      </w:r>
      <w:r>
        <w:rPr/>
        <w:t xml:space="preserve"> </w:t>
      </w:r>
      <w:r>
        <w:rPr>
          <w:spacing w:val="2"/>
        </w:rPr>
        <w:t>固醇治疗(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＞1</w:t>
      </w:r>
      <w:r>
        <w:rPr>
          <w:rFonts w:ascii="Microsoft YaHei" w:hAnsi="Microsoft YaHei" w:eastAsia="Microsoft YaHei" w:cs="Microsoft YaHei"/>
          <w:spacing w:val="40"/>
          <w:w w:val="101"/>
        </w:rPr>
        <w:t xml:space="preserve"> </w:t>
      </w:r>
      <w:r>
        <w:rPr>
          <w:spacing w:val="2"/>
        </w:rPr>
        <w:t>日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250</w:t>
      </w:r>
      <w:r>
        <w:rPr>
          <w:rFonts w:ascii="Microsoft YaHei" w:hAnsi="Microsoft YaHei" w:eastAsia="Microsoft YaHei" w:cs="Microsoft YaHei"/>
        </w:rPr>
        <w:t>mg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氢化可的松或其他相当剂量药物)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648" w:right="271" w:firstLine="319"/>
        <w:spacing w:before="3" w:line="24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《</w:t>
      </w:r>
      <w:r>
        <w:rPr>
          <w:spacing w:val="4"/>
        </w:rPr>
        <w:t>应激性溃疡防治专家建议</w:t>
      </w:r>
      <w:r>
        <w:rPr>
          <w:rFonts w:ascii="Microsoft YaHei" w:hAnsi="Microsoft YaHei" w:eastAsia="Microsoft YaHei" w:cs="Microsoft YaHei"/>
          <w:spacing w:val="4"/>
        </w:rPr>
        <w:t>》</w:t>
      </w:r>
      <w:r>
        <w:rPr>
          <w:spacing w:val="4"/>
        </w:rPr>
        <w:t>(</w:t>
      </w:r>
      <w:r>
        <w:rPr>
          <w:rFonts w:ascii="Microsoft YaHei" w:hAnsi="Microsoft YaHei" w:eastAsia="Microsoft YaHei" w:cs="Microsoft YaHei"/>
          <w:spacing w:val="4"/>
        </w:rPr>
        <w:t>2015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4"/>
        </w:rPr>
        <w:t>版)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8"/>
        </w:rPr>
        <w:t>〔3〕</w:t>
      </w:r>
      <w:r>
        <w:rPr>
          <w:spacing w:val="4"/>
        </w:rPr>
        <w:t>指出</w:t>
      </w:r>
      <w:r>
        <w:rPr>
          <w:spacing w:val="-48"/>
        </w:rPr>
        <w:t xml:space="preserve"> </w:t>
      </w:r>
      <w:r>
        <w:rPr>
          <w:spacing w:val="4"/>
        </w:rPr>
        <w:t>:</w:t>
      </w:r>
      <w:r>
        <w:rPr>
          <w:spacing w:val="3"/>
        </w:rPr>
        <w:t>重大手</w:t>
      </w:r>
      <w:r>
        <w:rPr/>
        <w:t xml:space="preserve"> </w:t>
      </w:r>
      <w:r>
        <w:rPr>
          <w:spacing w:val="10"/>
        </w:rPr>
        <w:t>术术前预防术后应激性溃疡时，不建议使用注射用质子泵抑</w:t>
      </w:r>
      <w:r>
        <w:rPr>
          <w:spacing w:val="3"/>
        </w:rPr>
        <w:t xml:space="preserve"> </w:t>
      </w:r>
      <w:r>
        <w:rPr>
          <w:spacing w:val="10"/>
        </w:rPr>
        <w:t>制剂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对拟做重大手术的病人，估计术后有并发应激性溃疡</w:t>
      </w:r>
      <w:r>
        <w:rPr>
          <w:spacing w:val="3"/>
        </w:rPr>
        <w:t xml:space="preserve"> </w:t>
      </w:r>
      <w:r>
        <w:rPr>
          <w:spacing w:val="10"/>
        </w:rPr>
        <w:t>者，可在围手术前一周内口服抑酸药或抗酸药，以提高胃内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</w:rPr>
        <w:t>pH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值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在术后禁食患者肠内和肠外营养医嘱停止，经口进食</w:t>
      </w:r>
      <w:r>
        <w:rPr>
          <w:spacing w:val="14"/>
        </w:rPr>
        <w:t xml:space="preserve"> </w:t>
      </w:r>
      <w:r>
        <w:rPr>
          <w:spacing w:val="10"/>
        </w:rPr>
        <w:t>能满足所需营养的情况下，不建议继续使用注射用质子泵抑</w:t>
      </w:r>
      <w:r>
        <w:rPr>
          <w:spacing w:val="3"/>
        </w:rPr>
        <w:t xml:space="preserve"> </w:t>
      </w:r>
      <w:r>
        <w:rPr>
          <w:spacing w:val="10"/>
        </w:rPr>
        <w:t>制剂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一般手术术后(无术后禁食)，不是预防</w:t>
      </w:r>
      <w:r>
        <w:rPr>
          <w:spacing w:val="9"/>
        </w:rPr>
        <w:t>应激性溃疡的</w:t>
      </w:r>
      <w:r>
        <w:rPr/>
        <w:t xml:space="preserve"> </w:t>
      </w:r>
      <w:r>
        <w:rPr>
          <w:spacing w:val="6"/>
        </w:rPr>
        <w:t>高危因素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pStyle w:val="BodyText"/>
        <w:ind w:left="653" w:right="271" w:firstLine="367"/>
        <w:spacing w:before="3" w:line="25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</w:rPr>
        <w:t>患者系年轻男性患者，凝血功能及肝肾功能检查均无明</w:t>
      </w:r>
      <w:r>
        <w:rPr>
          <w:spacing w:val="15"/>
        </w:rPr>
        <w:t xml:space="preserve"> </w:t>
      </w:r>
      <w:r>
        <w:rPr>
          <w:spacing w:val="3"/>
        </w:rPr>
        <w:t>显异常，既往体健，无溃疡病史，无应激性黏膜病变的高危因</w:t>
      </w:r>
      <w:r>
        <w:rPr>
          <w:spacing w:val="8"/>
        </w:rPr>
        <w:t xml:space="preserve"> </w:t>
      </w:r>
      <w:r>
        <w:rPr>
          <w:spacing w:val="3"/>
        </w:rPr>
        <w:t>素，评估出血风险低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术前术后虽禁食，但时间较短，无使用</w:t>
      </w:r>
      <w:r>
        <w:rPr>
          <w:spacing w:val="10"/>
        </w:rPr>
        <w:t xml:space="preserve"> </w:t>
      </w:r>
      <w:r>
        <w:rPr>
          <w:spacing w:val="7"/>
        </w:rPr>
        <w:t>泮托拉唑的指征</w:t>
      </w:r>
      <w:r>
        <w:rPr>
          <w:rFonts w:ascii="Microsoft YaHei" w:hAnsi="Microsoft YaHei" w:eastAsia="Microsoft YaHei" w:cs="Microsoft YaHei"/>
          <w:spacing w:val="7"/>
        </w:rPr>
        <w:t>。</w:t>
      </w:r>
    </w:p>
    <w:p>
      <w:pPr>
        <w:pStyle w:val="BodyText"/>
        <w:ind w:left="651" w:right="267" w:hanging="13"/>
        <w:spacing w:before="1" w:line="236" w:lineRule="auto"/>
        <w:jc w:val="both"/>
        <w:rPr/>
      </w:pPr>
      <w:r>
        <w:rPr>
          <w:rFonts w:ascii="Microsoft YaHei" w:hAnsi="Microsoft YaHei" w:eastAsia="Microsoft YaHei" w:cs="Microsoft YaHei"/>
          <w:spacing w:val="5"/>
        </w:rPr>
        <w:t>3. 3   </w:t>
      </w:r>
      <w:r>
        <w:rPr>
          <w:spacing w:val="5"/>
        </w:rPr>
        <w:t>评价补液治疗的合理性  </w:t>
      </w:r>
      <w:r>
        <w:rPr>
          <w:rFonts w:ascii="Microsoft YaHei" w:hAnsi="Microsoft YaHei" w:eastAsia="Microsoft YaHei" w:cs="Microsoft YaHei"/>
          <w:spacing w:val="5"/>
        </w:rPr>
        <w:t>《</w:t>
      </w:r>
      <w:r>
        <w:rPr>
          <w:spacing w:val="5"/>
        </w:rPr>
        <w:t>外科病人围手术期液体治疗</w:t>
      </w:r>
      <w:r>
        <w:rPr>
          <w:spacing w:val="18"/>
        </w:rPr>
        <w:t xml:space="preserve"> </w:t>
      </w:r>
      <w:r>
        <w:rPr>
          <w:spacing w:val="2"/>
        </w:rPr>
        <w:t>专家共识</w:t>
      </w:r>
      <w:r>
        <w:rPr>
          <w:rFonts w:ascii="Microsoft YaHei" w:hAnsi="Microsoft YaHei" w:eastAsia="Microsoft YaHei" w:cs="Microsoft YaHei"/>
          <w:spacing w:val="2"/>
        </w:rPr>
        <w:t>》</w:t>
      </w:r>
      <w:r>
        <w:rPr>
          <w:spacing w:val="2"/>
        </w:rPr>
        <w:t>(</w:t>
      </w:r>
      <w:r>
        <w:rPr>
          <w:rFonts w:ascii="Microsoft YaHei" w:hAnsi="Microsoft YaHei" w:eastAsia="Microsoft YaHei" w:cs="Microsoft YaHei"/>
          <w:spacing w:val="2"/>
        </w:rPr>
        <w:t>2015 </w:t>
      </w:r>
      <w:r>
        <w:rPr>
          <w:spacing w:val="2"/>
        </w:rPr>
        <w:t>版)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8"/>
        </w:rPr>
        <w:t>〔4〕</w:t>
      </w:r>
      <w:r>
        <w:rPr>
          <w:spacing w:val="2"/>
        </w:rPr>
        <w:t>指出液体治疗是外科病人围手术期治</w:t>
      </w:r>
      <w:r>
        <w:rPr>
          <w:spacing w:val="5"/>
        </w:rPr>
        <w:t xml:space="preserve"> </w:t>
      </w:r>
      <w:r>
        <w:rPr>
          <w:spacing w:val="3"/>
        </w:rPr>
        <w:t>疗的重要组成部分，目的在于维持电解质平衡，纠正液体失衡</w:t>
      </w:r>
      <w:r>
        <w:rPr>
          <w:spacing w:val="11"/>
        </w:rPr>
        <w:t xml:space="preserve"> </w:t>
      </w:r>
      <w:r>
        <w:rPr>
          <w:spacing w:val="9"/>
        </w:rPr>
        <w:t>和异常分布等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9"/>
        </w:rPr>
        <w:t>围手术期液体治疗可分为针对脱水的补液治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86" w:line="24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0"/>
        </w:rPr>
        <w:t>疗及有效循环血量减少所致血流动力学改变的复苏治疗，在</w:t>
      </w:r>
      <w:r>
        <w:rPr>
          <w:spacing w:val="3"/>
        </w:rPr>
        <w:t xml:space="preserve"> </w:t>
      </w:r>
      <w:r>
        <w:rPr>
          <w:spacing w:val="10"/>
        </w:rPr>
        <w:t>补充细胞外液及有效循环血量的同时，纠正并发的电解质紊</w:t>
      </w:r>
      <w:r>
        <w:rPr>
          <w:spacing w:val="2"/>
        </w:rPr>
        <w:t xml:space="preserve"> </w:t>
      </w:r>
      <w:r>
        <w:rPr>
          <w:spacing w:val="3"/>
        </w:rPr>
        <w:t>乱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对禁食水但不存在低血容量的病人，可根据病史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体格检</w:t>
      </w:r>
      <w:r>
        <w:rPr>
          <w:spacing w:val="12"/>
        </w:rPr>
        <w:t xml:space="preserve"> </w:t>
      </w:r>
      <w:r>
        <w:rPr>
          <w:spacing w:val="10"/>
        </w:rPr>
        <w:t>查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临床监测和实验室检查结果，确定液体和电解质的需要</w:t>
      </w:r>
      <w:r>
        <w:rPr>
          <w:spacing w:val="1"/>
        </w:rPr>
        <w:t xml:space="preserve"> </w:t>
      </w:r>
      <w:r>
        <w:rPr>
          <w:spacing w:val="3"/>
        </w:rPr>
        <w:t>量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如病人不存在体液异常丢失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异常分布等情况，则给予维</w:t>
      </w:r>
      <w:r>
        <w:rPr>
          <w:spacing w:val="11"/>
        </w:rPr>
        <w:t xml:space="preserve"> </w:t>
      </w:r>
      <w:r>
        <w:rPr>
          <w:spacing w:val="6"/>
        </w:rPr>
        <w:t>持性液体治疗</w:t>
      </w:r>
      <w:r>
        <w:rPr>
          <w:rFonts w:ascii="Microsoft YaHei" w:hAnsi="Microsoft YaHei" w:eastAsia="Microsoft YaHei" w:cs="Microsoft YaHei"/>
          <w:spacing w:val="6"/>
        </w:rPr>
        <w:t>。《</w:t>
      </w:r>
      <w:r>
        <w:rPr>
          <w:spacing w:val="6"/>
        </w:rPr>
        <w:t>维生素制剂临床应用专家共识</w:t>
      </w:r>
      <w:r>
        <w:rPr>
          <w:rFonts w:ascii="Microsoft YaHei" w:hAnsi="Microsoft YaHei" w:eastAsia="Microsoft YaHei" w:cs="Microsoft YaHei"/>
          <w:spacing w:val="6"/>
        </w:rPr>
        <w:t>》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>〔5〕</w:t>
      </w:r>
      <w:r>
        <w:rPr>
          <w:spacing w:val="6"/>
        </w:rPr>
        <w:t>围手术 </w:t>
      </w:r>
      <w:r>
        <w:rPr>
          <w:spacing w:val="12"/>
        </w:rPr>
        <w:t>期肠外营养支持方案应添加常规剂量的静脉用多种维生素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10"/>
        </w:rPr>
        <w:t>对术后不能恢复进食的患者，需要每日补充各种维生素和微</w:t>
      </w:r>
      <w:r>
        <w:rPr/>
        <w:t xml:space="preserve">  </w:t>
      </w:r>
      <w:r>
        <w:rPr>
          <w:spacing w:val="5"/>
        </w:rPr>
        <w:t>量元素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pStyle w:val="BodyText"/>
        <w:ind w:right="63" w:firstLine="369"/>
        <w:spacing w:before="4" w:line="25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2"/>
        </w:rPr>
        <w:t>患者术前术后禁食，需等到胃肠活动恢复后才能进食，故</w:t>
      </w:r>
      <w:r>
        <w:rPr>
          <w:spacing w:val="13"/>
        </w:rPr>
        <w:t xml:space="preserve"> </w:t>
      </w:r>
      <w:r>
        <w:rPr>
          <w:spacing w:val="3"/>
        </w:rPr>
        <w:t>给予钠钾镁钙葡萄糖注射液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转化糖电解质注射液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混合糖电</w:t>
      </w:r>
      <w:r>
        <w:rPr>
          <w:spacing w:val="11"/>
        </w:rPr>
        <w:t xml:space="preserve"> </w:t>
      </w:r>
      <w:r>
        <w:rPr>
          <w:spacing w:val="10"/>
        </w:rPr>
        <w:t>解质注射液，适用于需要非口服途径补充水分或能源及电解</w:t>
      </w:r>
      <w:r>
        <w:rPr/>
        <w:t xml:space="preserve"> </w:t>
      </w:r>
      <w:r>
        <w:rPr>
          <w:spacing w:val="10"/>
        </w:rPr>
        <w:t>质的患者的补液治疗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术后胃肠功能恢复时间长，吸收功能</w:t>
      </w:r>
      <w:r>
        <w:rPr>
          <w:spacing w:val="2"/>
        </w:rPr>
        <w:t xml:space="preserve"> </w:t>
      </w:r>
      <w:r>
        <w:rPr>
          <w:spacing w:val="3"/>
        </w:rPr>
        <w:t>受限，维生素与微量元素是人体必需营养素，参与多项代谢与</w:t>
      </w:r>
      <w:r>
        <w:rPr>
          <w:spacing w:val="11"/>
        </w:rPr>
        <w:t xml:space="preserve"> </w:t>
      </w:r>
      <w:r>
        <w:rPr>
          <w:spacing w:val="13"/>
        </w:rPr>
        <w:t>功能，而大多为人体无法</w:t>
      </w:r>
      <w:r>
        <w:rPr>
          <w:spacing w:val="-13"/>
        </w:rPr>
        <w:t xml:space="preserve"> </w:t>
      </w:r>
      <w:r>
        <w:rPr>
          <w:spacing w:val="13"/>
        </w:rPr>
        <w:t>自</w:t>
      </w:r>
      <w:r>
        <w:rPr>
          <w:spacing w:val="-50"/>
        </w:rPr>
        <w:t xml:space="preserve"> </w:t>
      </w:r>
      <w:r>
        <w:rPr>
          <w:spacing w:val="13"/>
        </w:rPr>
        <w:t>身合成，故给予脂溶性维生素</w:t>
      </w:r>
      <w:r>
        <w:rPr/>
        <w:t xml:space="preserve"> </w:t>
      </w:r>
      <w:r>
        <w:rPr>
          <w:spacing w:val="-2"/>
        </w:rPr>
        <w:t>(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Ⅱ</w:t>
      </w:r>
      <w:r>
        <w:rPr>
          <w:spacing w:val="-2"/>
        </w:rPr>
        <w:t>)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复合磷酸氢钾注射液</w:t>
      </w:r>
      <w:r>
        <w:rPr>
          <w:rFonts w:ascii="Microsoft YaHei" w:hAnsi="Microsoft YaHei" w:eastAsia="Microsoft YaHei" w:cs="Microsoft YaHei"/>
          <w:spacing w:val="-2"/>
        </w:rPr>
        <w:t>、12 </w:t>
      </w:r>
      <w:r>
        <w:rPr>
          <w:spacing w:val="-2"/>
        </w:rPr>
        <w:t>种复合维生素，补充维生素与</w:t>
      </w:r>
      <w:r>
        <w:rPr/>
        <w:t xml:space="preserve"> </w:t>
      </w:r>
      <w:r>
        <w:rPr>
          <w:spacing w:val="3"/>
        </w:rPr>
        <w:t>微量元素，满足患者的基础代谢需求，调节患者电解</w:t>
      </w:r>
      <w:r>
        <w:rPr>
          <w:spacing w:val="2"/>
        </w:rPr>
        <w:t>质水平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right="63" w:firstLine="361"/>
        <w:spacing w:before="1" w:line="22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0"/>
        </w:rPr>
        <w:t>本患者术前术后禁食，给予维持性补液治疗有指征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查</w:t>
      </w:r>
      <w:r>
        <w:rPr>
          <w:spacing w:val="1"/>
        </w:rPr>
        <w:t xml:space="preserve"> </w:t>
      </w:r>
      <w:r>
        <w:rPr>
          <w:spacing w:val="12"/>
        </w:rPr>
        <w:t>阅患者补液治疗中使用的几种维生素成分(见表</w:t>
      </w:r>
      <w:r>
        <w:rPr>
          <w:rFonts w:ascii="Microsoft YaHei" w:hAnsi="Microsoft YaHei" w:eastAsia="Microsoft YaHei" w:cs="Microsoft YaHei"/>
          <w:spacing w:val="12"/>
        </w:rPr>
        <w:t>2</w:t>
      </w:r>
      <w:r>
        <w:rPr>
          <w:spacing w:val="12"/>
        </w:rPr>
        <w:t>)，发现脂</w:t>
      </w:r>
      <w:r>
        <w:rPr>
          <w:spacing w:val="8"/>
        </w:rPr>
        <w:t xml:space="preserve"> </w:t>
      </w:r>
      <w:r>
        <w:rPr>
          <w:spacing w:val="8"/>
        </w:rPr>
        <w:t>溶性维生素(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Ⅱ</w:t>
      </w:r>
      <w:r>
        <w:rPr>
          <w:spacing w:val="8"/>
        </w:rPr>
        <w:t>)与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12 </w:t>
      </w:r>
      <w:r>
        <w:rPr>
          <w:spacing w:val="8"/>
        </w:rPr>
        <w:t>种复合维生素所含的脂溶性维生素含</w:t>
      </w:r>
      <w:r>
        <w:rPr/>
        <w:t xml:space="preserve"> </w:t>
      </w:r>
      <w:r>
        <w:rPr>
          <w:spacing w:val="1"/>
        </w:rPr>
        <w:t>量相近，并远高于</w:t>
      </w:r>
      <w:r>
        <w:rPr>
          <w:rFonts w:ascii="Microsoft YaHei" w:hAnsi="Microsoft YaHei" w:eastAsia="Microsoft YaHei" w:cs="Microsoft YaHei"/>
          <w:spacing w:val="1"/>
        </w:rPr>
        <w:t>〔</w:t>
      </w:r>
      <w:r>
        <w:rPr>
          <w:spacing w:val="1"/>
        </w:rPr>
        <w:t>组合装</w:t>
      </w:r>
      <w:r>
        <w:rPr>
          <w:rFonts w:ascii="Microsoft YaHei" w:hAnsi="Microsoft YaHei" w:eastAsia="Microsoft YaHei" w:cs="Microsoft YaHei"/>
          <w:spacing w:val="1"/>
        </w:rPr>
        <w:t>〕</w:t>
      </w:r>
      <w:r>
        <w:rPr>
          <w:spacing w:val="1"/>
        </w:rPr>
        <w:t>注射用脂溶性维生素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Ⅱ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/>
        <w:t>注射用水 </w:t>
      </w:r>
      <w:r>
        <w:rPr>
          <w:spacing w:val="1"/>
        </w:rPr>
        <w:t>溶性维生素</w:t>
      </w:r>
      <w:r>
        <w:rPr>
          <w:spacing w:val="-28"/>
        </w:rPr>
        <w:t xml:space="preserve"> </w:t>
      </w:r>
      <w:r>
        <w:rPr>
          <w:spacing w:val="1"/>
        </w:rPr>
        <w:t>;而脂溶性维生素</w:t>
      </w:r>
      <w:r>
        <w:rPr>
          <w:spacing w:val="-36"/>
        </w:rPr>
        <w:t xml:space="preserve"> </w:t>
      </w:r>
      <w:r>
        <w:rPr>
          <w:spacing w:val="1"/>
        </w:rPr>
        <w:t>(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Ⅱ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"/>
        </w:rPr>
        <w:t>)</w:t>
      </w:r>
      <w:r>
        <w:rPr>
          <w:spacing w:val="-49"/>
        </w:rPr>
        <w:t xml:space="preserve"> </w:t>
      </w:r>
      <w:r>
        <w:rPr>
          <w:spacing w:val="1"/>
        </w:rPr>
        <w:t>不含水溶性维生素，</w:t>
      </w:r>
      <w:r>
        <w:rPr>
          <w:rFonts w:ascii="Microsoft YaHei" w:hAnsi="Microsoft YaHei" w:eastAsia="Microsoft YaHei" w:cs="Microsoft YaHei"/>
          <w:spacing w:val="1"/>
        </w:rPr>
        <w:t>12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1"/>
        </w:rPr>
        <w:t>种</w:t>
      </w:r>
      <w:r>
        <w:rPr/>
        <w:t xml:space="preserve"> </w:t>
      </w:r>
      <w:r>
        <w:rPr>
          <w:spacing w:val="7"/>
        </w:rPr>
        <w:t>复合维生素与</w:t>
      </w:r>
      <w:r>
        <w:rPr>
          <w:rFonts w:ascii="Microsoft YaHei" w:hAnsi="Microsoft YaHei" w:eastAsia="Microsoft YaHei" w:cs="Microsoft YaHei"/>
          <w:spacing w:val="7"/>
        </w:rPr>
        <w:t>〔</w:t>
      </w:r>
      <w:r>
        <w:rPr>
          <w:spacing w:val="7"/>
        </w:rPr>
        <w:t>组合装</w:t>
      </w:r>
      <w:r>
        <w:rPr>
          <w:rFonts w:ascii="Microsoft YaHei" w:hAnsi="Microsoft YaHei" w:eastAsia="Microsoft YaHei" w:cs="Microsoft YaHei"/>
          <w:spacing w:val="7"/>
        </w:rPr>
        <w:t>〕</w:t>
      </w:r>
      <w:r>
        <w:rPr>
          <w:spacing w:val="7"/>
        </w:rPr>
        <w:t>注射用脂溶性维生素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Ⅱ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7"/>
        </w:rPr>
        <w:t>水溶性维生</w:t>
      </w:r>
      <w:r>
        <w:rPr/>
        <w:t xml:space="preserve"> </w:t>
      </w:r>
      <w:r>
        <w:rPr>
          <w:spacing w:val="9"/>
        </w:rPr>
        <w:t>素的水溶性维生素含量相近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9"/>
        </w:rPr>
        <w:t>同时使用这三种维生素类补充</w:t>
      </w:r>
      <w:r>
        <w:rPr/>
        <w:t xml:space="preserve"> </w:t>
      </w:r>
      <w:r>
        <w:rPr>
          <w:spacing w:val="10"/>
        </w:rPr>
        <w:t>剂属于重复用药，每日补充维生素量远超于成人肠外营养多</w:t>
      </w:r>
      <w:r>
        <w:rPr/>
        <w:t xml:space="preserve"> </w:t>
      </w:r>
      <w:r>
        <w:rPr>
          <w:spacing w:val="7"/>
        </w:rPr>
        <w:t>种维生素日需要量</w:t>
      </w:r>
      <w:r>
        <w:rPr>
          <w:rFonts w:ascii="Microsoft YaHei" w:hAnsi="Microsoft YaHei" w:eastAsia="Microsoft YaHei" w:cs="Microsoft YaHei"/>
          <w:spacing w:val="7"/>
        </w:rPr>
        <w:t>。</w:t>
      </w:r>
    </w:p>
    <w:p>
      <w:pPr>
        <w:spacing w:line="228" w:lineRule="auto"/>
        <w:sectPr>
          <w:type w:val="continuous"/>
          <w:pgSz w:w="11905" w:h="16836"/>
          <w:pgMar w:top="1658" w:right="1017" w:bottom="0" w:left="432" w:header="1257" w:footer="0" w:gutter="0"/>
          <w:cols w:equalWidth="0" w:num="2">
            <w:col w:w="5607" w:space="100"/>
            <w:col w:w="4748" w:space="0"/>
          </w:cols>
        </w:sectPr>
        <w:rPr>
          <w:rFonts w:ascii="Microsoft YaHei" w:hAnsi="Microsoft YaHei" w:eastAsia="Microsoft YaHei" w:cs="Microsoft YaHei"/>
        </w:rPr>
      </w:pPr>
    </w:p>
    <w:p>
      <w:pPr>
        <w:ind w:left="653"/>
        <w:spacing w:before="106" w:line="205" w:lineRule="auto"/>
        <w:outlineLvl w:val="0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5"/>
        </w:rPr>
        <w:t>表</w:t>
      </w:r>
      <w:r>
        <w:rPr>
          <w:rFonts w:ascii="SimHei" w:hAnsi="SimHei" w:eastAsia="SimHei" w:cs="SimHei"/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  </w:t>
      </w:r>
      <w:r>
        <w:rPr>
          <w:rFonts w:ascii="SimHei" w:hAnsi="SimHei" w:eastAsia="SimHei" w:cs="SimHei"/>
          <w:sz w:val="15"/>
          <w:szCs w:val="15"/>
          <w:spacing w:val="5"/>
        </w:rPr>
        <w:t>几种维生素的成份对比</w:t>
      </w:r>
    </w:p>
    <w:p>
      <w:pPr>
        <w:spacing w:line="10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750" w:type="dxa"/>
        <w:tblInd w:w="64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30"/>
        <w:gridCol w:w="1614"/>
        <w:gridCol w:w="2183"/>
        <w:gridCol w:w="2323"/>
        <w:gridCol w:w="2300"/>
      </w:tblGrid>
      <w:tr>
        <w:trPr>
          <w:trHeight w:val="443" w:hRule="atLeast"/>
        </w:trPr>
        <w:tc>
          <w:tcPr>
            <w:tcW w:w="133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13"/>
              <w:spacing w:before="150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药品名称</w:t>
            </w:r>
          </w:p>
        </w:tc>
        <w:tc>
          <w:tcPr>
            <w:tcW w:w="161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35"/>
              <w:spacing w:before="68" w:line="16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脂溶性</w:t>
            </w:r>
          </w:p>
          <w:p>
            <w:pPr>
              <w:pStyle w:val="TableText"/>
              <w:ind w:left="362"/>
              <w:spacing w:line="21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"/>
              </w:rPr>
              <w:t>维生素(</w:t>
            </w:r>
            <w:r>
              <w:rPr>
                <w:rFonts w:ascii="SimSun" w:hAnsi="SimSun" w:eastAsia="SimSun" w:cs="SimSun"/>
                <w:spacing w:val="-20"/>
              </w:rPr>
              <w:t xml:space="preserve"> </w:t>
            </w:r>
            <w:r>
              <w:rPr>
                <w:spacing w:val="-1"/>
              </w:rPr>
              <w:t>Ⅱ</w:t>
            </w:r>
            <w:r>
              <w:rPr>
                <w:rFonts w:ascii="SimSun" w:hAnsi="SimSun" w:eastAsia="SimSun" w:cs="SimSun"/>
                <w:spacing w:val="-1"/>
              </w:rPr>
              <w:t>)</w:t>
            </w:r>
          </w:p>
        </w:tc>
        <w:tc>
          <w:tcPr>
            <w:tcW w:w="218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08" w:right="712" w:hanging="98"/>
              <w:spacing w:before="69" w:line="179" w:lineRule="auto"/>
              <w:rPr>
                <w:rFonts w:ascii="SimSun" w:hAnsi="SimSun" w:eastAsia="SimSun" w:cs="SimSun"/>
              </w:rPr>
            </w:pPr>
            <w:r>
              <w:rPr>
                <w:spacing w:val="-5"/>
              </w:rPr>
              <w:t>12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</w:rPr>
              <w:t>种复合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4"/>
              </w:rPr>
              <w:t>维生素</w:t>
            </w:r>
          </w:p>
        </w:tc>
        <w:tc>
          <w:tcPr>
            <w:tcW w:w="232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34" w:right="293" w:hanging="46"/>
              <w:spacing w:before="67" w:line="170" w:lineRule="auto"/>
              <w:rPr>
                <w:rFonts w:ascii="SimSun" w:hAnsi="SimSun" w:eastAsia="SimSun" w:cs="SimSun"/>
              </w:rPr>
            </w:pPr>
            <w:r>
              <w:rPr>
                <w:spacing w:val="-1"/>
              </w:rPr>
              <w:t>〔</w:t>
            </w:r>
            <w:r>
              <w:rPr>
                <w:rFonts w:ascii="SimSun" w:hAnsi="SimSun" w:eastAsia="SimSun" w:cs="SimSun"/>
                <w:spacing w:val="-1"/>
              </w:rPr>
              <w:t>组合装</w:t>
            </w:r>
            <w:r>
              <w:rPr>
                <w:spacing w:val="-1"/>
              </w:rPr>
              <w:t>〕</w:t>
            </w:r>
            <w:r>
              <w:rPr>
                <w:rFonts w:ascii="SimSun" w:hAnsi="SimSun" w:eastAsia="SimSun" w:cs="SimSun"/>
                <w:spacing w:val="-1"/>
              </w:rPr>
              <w:t>注射用脂溶性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7"/>
              </w:rPr>
              <w:t>维生素</w:t>
            </w:r>
            <w:r>
              <w:rPr>
                <w:spacing w:val="7"/>
              </w:rPr>
              <w:t>Ⅱ</w:t>
            </w:r>
            <w:r>
              <w:rPr>
                <w:rFonts w:ascii="SimSun" w:hAnsi="SimSun" w:eastAsia="SimSun" w:cs="SimSun"/>
                <w:spacing w:val="7"/>
              </w:rPr>
              <w:t>水溶性维生素</w:t>
            </w:r>
          </w:p>
        </w:tc>
        <w:tc>
          <w:tcPr>
            <w:tcW w:w="230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64" w:right="260" w:hanging="165"/>
              <w:spacing w:before="58" w:line="198" w:lineRule="auto"/>
              <w:rPr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8"/>
              </w:rPr>
              <w:t>成人肠外营养多种维生素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日需要量推荐意见</w:t>
            </w:r>
            <w:r>
              <w:rPr>
                <w:sz w:val="10"/>
                <w:szCs w:val="10"/>
                <w:spacing w:val="-1"/>
                <w:position w:val="6"/>
              </w:rPr>
              <w:t>〔5〕</w:t>
            </w:r>
          </w:p>
        </w:tc>
      </w:tr>
      <w:tr>
        <w:trPr>
          <w:trHeight w:val="229" w:hRule="atLeast"/>
        </w:trPr>
        <w:tc>
          <w:tcPr>
            <w:tcW w:w="133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0"/>
              <w:spacing w:before="42" w:line="165" w:lineRule="auto"/>
              <w:rPr/>
            </w:pPr>
            <w:r>
              <w:rPr>
                <w:rFonts w:ascii="SimSun" w:hAnsi="SimSun" w:eastAsia="SimSun" w:cs="SimSun"/>
                <w:spacing w:val="3"/>
              </w:rPr>
              <w:t>维生素</w:t>
            </w:r>
            <w:r>
              <w:rPr>
                <w:rFonts w:ascii="SimSun" w:hAnsi="SimSun" w:eastAsia="SimSun" w:cs="SimSun"/>
                <w:spacing w:val="-27"/>
              </w:rPr>
              <w:t xml:space="preserve"> </w:t>
            </w:r>
            <w:r>
              <w:rPr>
                <w:spacing w:val="3"/>
              </w:rPr>
              <w:t>A</w:t>
            </w:r>
          </w:p>
        </w:tc>
        <w:tc>
          <w:tcPr>
            <w:tcW w:w="16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14"/>
              <w:spacing w:before="50" w:line="157" w:lineRule="auto"/>
              <w:rPr/>
            </w:pPr>
            <w:r>
              <w:rPr>
                <w:spacing w:val="-9"/>
              </w:rPr>
              <w:t>0. 99mg</w:t>
            </w:r>
          </w:p>
        </w:tc>
        <w:tc>
          <w:tcPr>
            <w:tcW w:w="218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16"/>
              <w:spacing w:before="39" w:line="167" w:lineRule="auto"/>
              <w:rPr>
                <w:sz w:val="10"/>
                <w:szCs w:val="10"/>
              </w:rPr>
            </w:pPr>
            <w:r>
              <w:rPr>
                <w:spacing w:val="-8"/>
              </w:rPr>
              <w:t>3500IU</w:t>
            </w:r>
            <w:r>
              <w:rPr>
                <w:spacing w:val="-6"/>
              </w:rPr>
              <w:t xml:space="preserve"> </w:t>
            </w:r>
            <w:r>
              <w:rPr>
                <w:spacing w:val="-8"/>
              </w:rPr>
              <w:t>≈ 1050μg</w:t>
            </w:r>
            <w:r>
              <w:rPr>
                <w:sz w:val="10"/>
                <w:szCs w:val="10"/>
                <w:spacing w:val="-8"/>
                <w:position w:val="6"/>
              </w:rPr>
              <w:t>*</w:t>
            </w:r>
          </w:p>
        </w:tc>
        <w:tc>
          <w:tcPr>
            <w:tcW w:w="232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59"/>
              <w:spacing w:before="50" w:line="157" w:lineRule="auto"/>
              <w:rPr/>
            </w:pPr>
            <w:r>
              <w:rPr>
                <w:spacing w:val="-5"/>
              </w:rPr>
              <w:t>445. 0～595. 0μg</w:t>
            </w:r>
          </w:p>
        </w:tc>
        <w:tc>
          <w:tcPr>
            <w:tcW w:w="230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09"/>
              <w:spacing w:before="39" w:line="167" w:lineRule="auto"/>
              <w:rPr>
                <w:sz w:val="10"/>
                <w:szCs w:val="10"/>
              </w:rPr>
            </w:pPr>
            <w:r>
              <w:rPr>
                <w:spacing w:val="-8"/>
              </w:rPr>
              <w:t>3300U</w:t>
            </w:r>
            <w:r>
              <w:rPr>
                <w:spacing w:val="-6"/>
              </w:rPr>
              <w:t xml:space="preserve"> </w:t>
            </w:r>
            <w:r>
              <w:rPr>
                <w:spacing w:val="-8"/>
              </w:rPr>
              <w:t>≈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990μg</w:t>
            </w:r>
            <w:r>
              <w:rPr>
                <w:sz w:val="10"/>
                <w:szCs w:val="10"/>
                <w:spacing w:val="-8"/>
                <w:position w:val="6"/>
              </w:rPr>
              <w:t>*</w:t>
            </w:r>
          </w:p>
        </w:tc>
      </w:tr>
      <w:tr>
        <w:trPr>
          <w:trHeight w:val="230" w:hRule="atLeast"/>
        </w:trPr>
        <w:tc>
          <w:tcPr>
            <w:tcW w:w="1330" w:type="dxa"/>
            <w:vAlign w:val="top"/>
          </w:tcPr>
          <w:p>
            <w:pPr>
              <w:pStyle w:val="TableText"/>
              <w:ind w:left="320"/>
              <w:spacing w:before="39" w:line="168" w:lineRule="auto"/>
              <w:rPr/>
            </w:pPr>
            <w:r>
              <w:rPr>
                <w:rFonts w:ascii="SimSun" w:hAnsi="SimSun" w:eastAsia="SimSun" w:cs="SimSun"/>
                <w:spacing w:val="3"/>
              </w:rPr>
              <w:t>维生素</w:t>
            </w:r>
            <w:r>
              <w:rPr>
                <w:rFonts w:ascii="SimSun" w:hAnsi="SimSun" w:eastAsia="SimSun" w:cs="SimSun"/>
                <w:spacing w:val="-24"/>
              </w:rPr>
              <w:t xml:space="preserve"> </w:t>
            </w:r>
            <w:r>
              <w:rPr>
                <w:spacing w:val="3"/>
              </w:rPr>
              <w:t>D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489"/>
              <w:spacing w:line="198" w:lineRule="auto"/>
              <w:rPr/>
            </w:pPr>
            <w:r>
              <w:rPr>
                <w:rFonts w:ascii="SimSun" w:hAnsi="SimSun" w:eastAsia="SimSun" w:cs="SimSun"/>
                <w:spacing w:val="-3"/>
              </w:rPr>
              <w:t>(</w:t>
            </w:r>
            <w:r>
              <w:rPr>
                <w:spacing w:val="-3"/>
              </w:rPr>
              <w:t>D</w:t>
            </w:r>
            <w:r>
              <w:rPr>
                <w:sz w:val="10"/>
                <w:szCs w:val="10"/>
                <w:spacing w:val="-3"/>
                <w:position w:val="-3"/>
              </w:rPr>
              <w:t>3 </w:t>
            </w:r>
            <w:r>
              <w:rPr>
                <w:rFonts w:ascii="SimSun" w:hAnsi="SimSun" w:eastAsia="SimSun" w:cs="SimSun"/>
                <w:spacing w:val="-3"/>
              </w:rPr>
              <w:t>)</w:t>
            </w:r>
            <w:r>
              <w:rPr>
                <w:spacing w:val="-3"/>
              </w:rPr>
              <w:t>5μg</w:t>
            </w:r>
          </w:p>
        </w:tc>
        <w:tc>
          <w:tcPr>
            <w:tcW w:w="2183" w:type="dxa"/>
            <w:vAlign w:val="top"/>
          </w:tcPr>
          <w:p>
            <w:pPr>
              <w:pStyle w:val="TableText"/>
              <w:ind w:left="484"/>
              <w:spacing w:line="198" w:lineRule="auto"/>
              <w:rPr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-5"/>
              </w:rPr>
              <w:t>(</w:t>
            </w:r>
            <w:r>
              <w:rPr>
                <w:spacing w:val="-5"/>
              </w:rPr>
              <w:t>D</w:t>
            </w:r>
            <w:r>
              <w:rPr>
                <w:sz w:val="10"/>
                <w:szCs w:val="10"/>
                <w:spacing w:val="-5"/>
                <w:position w:val="-3"/>
              </w:rPr>
              <w:t>3 </w:t>
            </w:r>
            <w:r>
              <w:rPr>
                <w:rFonts w:ascii="SimSun" w:hAnsi="SimSun" w:eastAsia="SimSun" w:cs="SimSun"/>
                <w:spacing w:val="-5"/>
              </w:rPr>
              <w:t>)</w:t>
            </w:r>
            <w:r>
              <w:rPr>
                <w:spacing w:val="-5"/>
              </w:rPr>
              <w:t>20IU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≈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5. 5μg</w:t>
            </w:r>
            <w:r>
              <w:rPr>
                <w:sz w:val="10"/>
                <w:szCs w:val="10"/>
                <w:spacing w:val="-5"/>
                <w:position w:val="6"/>
              </w:rPr>
              <w:t>*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739"/>
              <w:spacing w:before="48" w:line="160" w:lineRule="auto"/>
              <w:rPr/>
            </w:pPr>
            <w:r>
              <w:rPr>
                <w:spacing w:val="-4"/>
              </w:rPr>
              <w:t>2. 25～3. 00μg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ind w:left="370"/>
              <w:spacing w:line="198" w:lineRule="auto"/>
              <w:rPr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-7"/>
              </w:rPr>
              <w:t>(</w:t>
            </w:r>
            <w:r>
              <w:rPr>
                <w:spacing w:val="-7"/>
              </w:rPr>
              <w:t>D</w:t>
            </w:r>
            <w:r>
              <w:rPr>
                <w:sz w:val="10"/>
                <w:szCs w:val="10"/>
                <w:spacing w:val="-7"/>
                <w:position w:val="-3"/>
              </w:rPr>
              <w:t>2</w:t>
            </w:r>
            <w:r>
              <w:rPr>
                <w:sz w:val="10"/>
                <w:szCs w:val="10"/>
                <w:spacing w:val="18"/>
                <w:w w:val="102"/>
                <w:position w:val="-3"/>
              </w:rPr>
              <w:t xml:space="preserve"> </w:t>
            </w:r>
            <w:r>
              <w:rPr>
                <w:spacing w:val="-7"/>
              </w:rPr>
              <w:t>/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D</w:t>
            </w:r>
            <w:r>
              <w:rPr>
                <w:sz w:val="10"/>
                <w:szCs w:val="10"/>
                <w:spacing w:val="-7"/>
                <w:position w:val="-3"/>
              </w:rPr>
              <w:t>3 </w:t>
            </w:r>
            <w:r>
              <w:rPr>
                <w:rFonts w:ascii="SimSun" w:hAnsi="SimSun" w:eastAsia="SimSun" w:cs="SimSun"/>
                <w:spacing w:val="-7"/>
              </w:rPr>
              <w:t>)</w:t>
            </w:r>
            <w:r>
              <w:rPr>
                <w:spacing w:val="-7"/>
              </w:rPr>
              <w:t>220U</w:t>
            </w:r>
            <w:r>
              <w:rPr>
                <w:spacing w:val="-15"/>
              </w:rPr>
              <w:t xml:space="preserve"> </w:t>
            </w:r>
            <w:r>
              <w:rPr>
                <w:spacing w:val="-7"/>
              </w:rPr>
              <w:t>≈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5. 5μg</w:t>
            </w:r>
            <w:r>
              <w:rPr>
                <w:sz w:val="10"/>
                <w:szCs w:val="10"/>
                <w:spacing w:val="-7"/>
                <w:position w:val="6"/>
              </w:rPr>
              <w:t>*</w:t>
            </w:r>
          </w:p>
        </w:tc>
      </w:tr>
      <w:tr>
        <w:trPr>
          <w:trHeight w:val="219" w:hRule="atLeast"/>
        </w:trPr>
        <w:tc>
          <w:tcPr>
            <w:tcW w:w="1330" w:type="dxa"/>
            <w:vAlign w:val="top"/>
          </w:tcPr>
          <w:p>
            <w:pPr>
              <w:pStyle w:val="TableText"/>
              <w:ind w:left="323"/>
              <w:spacing w:before="37" w:line="160" w:lineRule="auto"/>
              <w:rPr/>
            </w:pPr>
            <w:r>
              <w:rPr>
                <w:rFonts w:ascii="SimSun" w:hAnsi="SimSun" w:eastAsia="SimSun" w:cs="SimSun"/>
                <w:spacing w:val="5"/>
              </w:rPr>
              <w:t>维生素</w:t>
            </w:r>
            <w:r>
              <w:rPr>
                <w:rFonts w:ascii="SimSun" w:hAnsi="SimSun" w:eastAsia="SimSun" w:cs="SimSun"/>
                <w:spacing w:val="-27"/>
              </w:rPr>
              <w:t xml:space="preserve"> </w:t>
            </w:r>
            <w:r>
              <w:rPr>
                <w:spacing w:val="5"/>
              </w:rPr>
              <w:t>E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553"/>
              <w:spacing w:before="45" w:line="164" w:lineRule="exact"/>
              <w:rPr/>
            </w:pPr>
            <w:r>
              <w:rPr>
                <w:spacing w:val="-12"/>
                <w:position w:val="1"/>
              </w:rPr>
              <w:t>9.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1mg</w:t>
            </w:r>
          </w:p>
        </w:tc>
        <w:tc>
          <w:tcPr>
            <w:tcW w:w="2183" w:type="dxa"/>
            <w:vAlign w:val="top"/>
          </w:tcPr>
          <w:p>
            <w:pPr>
              <w:pStyle w:val="TableText"/>
              <w:ind w:left="860"/>
              <w:spacing w:before="45" w:line="164" w:lineRule="exact"/>
              <w:rPr/>
            </w:pPr>
            <w:r>
              <w:rPr>
                <w:spacing w:val="-11"/>
                <w:position w:val="1"/>
              </w:rPr>
              <w:t>10. 20mg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732"/>
              <w:spacing w:before="45" w:line="164" w:lineRule="exact"/>
              <w:rPr/>
            </w:pPr>
            <w:r>
              <w:rPr>
                <w:spacing w:val="-8"/>
                <w:position w:val="1"/>
              </w:rPr>
              <w:t>4.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10～5. 00mg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ind w:left="732"/>
              <w:spacing w:before="35" w:line="162" w:lineRule="auto"/>
              <w:rPr>
                <w:sz w:val="10"/>
                <w:szCs w:val="10"/>
              </w:rPr>
            </w:pPr>
            <w:r>
              <w:rPr>
                <w:spacing w:val="-14"/>
              </w:rPr>
              <w:t>10U</w:t>
            </w:r>
            <w:r>
              <w:rPr>
                <w:spacing w:val="-15"/>
              </w:rPr>
              <w:t xml:space="preserve"> </w:t>
            </w:r>
            <w:r>
              <w:rPr>
                <w:spacing w:val="-14"/>
              </w:rPr>
              <w:t>≈ 10mg</w:t>
            </w:r>
            <w:r>
              <w:rPr>
                <w:sz w:val="10"/>
                <w:szCs w:val="10"/>
                <w:spacing w:val="1"/>
                <w:position w:val="6"/>
              </w:rPr>
              <w:t>*</w:t>
            </w:r>
          </w:p>
        </w:tc>
      </w:tr>
      <w:tr>
        <w:trPr>
          <w:trHeight w:val="236" w:hRule="atLeast"/>
        </w:trPr>
        <w:tc>
          <w:tcPr>
            <w:tcW w:w="1330" w:type="dxa"/>
            <w:vAlign w:val="top"/>
          </w:tcPr>
          <w:p>
            <w:pPr>
              <w:pStyle w:val="TableText"/>
              <w:ind w:left="320"/>
              <w:spacing w:before="44" w:line="169" w:lineRule="auto"/>
              <w:rPr/>
            </w:pPr>
            <w:r>
              <w:rPr>
                <w:rFonts w:ascii="SimSun" w:hAnsi="SimSun" w:eastAsia="SimSun" w:cs="SimSun"/>
                <w:spacing w:val="4"/>
              </w:rPr>
              <w:t>维生素</w:t>
            </w:r>
            <w:r>
              <w:rPr>
                <w:rFonts w:ascii="SimSun" w:hAnsi="SimSun" w:eastAsia="SimSun" w:cs="SimSun"/>
                <w:spacing w:val="-26"/>
              </w:rPr>
              <w:t xml:space="preserve"> </w:t>
            </w:r>
            <w:r>
              <w:rPr>
                <w:spacing w:val="4"/>
              </w:rPr>
              <w:t>K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570"/>
              <w:spacing w:before="53" w:line="161" w:lineRule="auto"/>
              <w:rPr/>
            </w:pPr>
            <w:r>
              <w:rPr>
                <w:spacing w:val="-6"/>
              </w:rPr>
              <w:t>150μg</w:t>
            </w:r>
          </w:p>
        </w:tc>
        <w:tc>
          <w:tcPr>
            <w:tcW w:w="2183" w:type="dxa"/>
            <w:vAlign w:val="top"/>
          </w:tcPr>
          <w:p>
            <w:pPr>
              <w:pStyle w:val="TableText"/>
              <w:ind w:left="1024"/>
              <w:spacing w:before="53" w:line="161" w:lineRule="auto"/>
              <w:rPr/>
            </w:pPr>
            <w:r>
              <w:rPr>
                <w:spacing w:val="7"/>
              </w:rPr>
              <w:t>-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7"/>
              </w:rPr>
              <w:t>-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593"/>
              <w:spacing w:line="204" w:lineRule="auto"/>
              <w:rPr/>
            </w:pPr>
            <w:r>
              <w:rPr>
                <w:rFonts w:ascii="SimSun" w:hAnsi="SimSun" w:eastAsia="SimSun" w:cs="SimSun"/>
                <w:spacing w:val="-3"/>
              </w:rPr>
              <w:t>(</w:t>
            </w:r>
            <w:r>
              <w:rPr>
                <w:spacing w:val="-3"/>
              </w:rPr>
              <w:t>K</w:t>
            </w:r>
            <w:r>
              <w:rPr>
                <w:sz w:val="10"/>
                <w:szCs w:val="10"/>
                <w:spacing w:val="-3"/>
                <w:position w:val="-3"/>
              </w:rPr>
              <w:t>1 </w:t>
            </w:r>
            <w:r>
              <w:rPr>
                <w:rFonts w:ascii="SimSun" w:hAnsi="SimSun" w:eastAsia="SimSun" w:cs="SimSun"/>
                <w:spacing w:val="-3"/>
              </w:rPr>
              <w:t>)</w:t>
            </w:r>
            <w:r>
              <w:rPr>
                <w:spacing w:val="-3"/>
              </w:rPr>
              <w:t>67. 4～90. 0μg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ind w:left="971"/>
              <w:spacing w:before="53" w:line="161" w:lineRule="auto"/>
              <w:rPr/>
            </w:pPr>
            <w:r>
              <w:rPr>
                <w:spacing w:val="-6"/>
              </w:rPr>
              <w:t>150μg</w:t>
            </w:r>
          </w:p>
        </w:tc>
      </w:tr>
      <w:tr>
        <w:trPr>
          <w:trHeight w:val="218" w:hRule="atLeast"/>
        </w:trPr>
        <w:tc>
          <w:tcPr>
            <w:tcW w:w="1330" w:type="dxa"/>
            <w:vAlign w:val="top"/>
          </w:tcPr>
          <w:p>
            <w:pPr>
              <w:pStyle w:val="TableText"/>
              <w:ind w:left="323"/>
              <w:spacing w:before="36" w:line="160" w:lineRule="auto"/>
              <w:rPr/>
            </w:pPr>
            <w:r>
              <w:rPr>
                <w:rFonts w:ascii="SimSun" w:hAnsi="SimSun" w:eastAsia="SimSun" w:cs="SimSun"/>
                <w:spacing w:val="3"/>
              </w:rPr>
              <w:t>维生素</w:t>
            </w:r>
            <w:r>
              <w:rPr>
                <w:rFonts w:ascii="SimSun" w:hAnsi="SimSun" w:eastAsia="SimSun" w:cs="SimSun"/>
                <w:spacing w:val="-24"/>
              </w:rPr>
              <w:t xml:space="preserve"> </w:t>
            </w:r>
            <w:r>
              <w:rPr>
                <w:spacing w:val="3"/>
              </w:rPr>
              <w:t>C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653"/>
              <w:spacing w:before="44" w:line="163" w:lineRule="exact"/>
              <w:rPr/>
            </w:pPr>
            <w:r>
              <w:rPr>
                <w:spacing w:val="7"/>
              </w:rPr>
              <w:t>-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7"/>
              </w:rPr>
              <w:t>-</w:t>
            </w:r>
          </w:p>
        </w:tc>
        <w:tc>
          <w:tcPr>
            <w:tcW w:w="2183" w:type="dxa"/>
            <w:vAlign w:val="top"/>
          </w:tcPr>
          <w:p>
            <w:pPr>
              <w:pStyle w:val="TableText"/>
              <w:ind w:left="938"/>
              <w:spacing w:before="44" w:line="163" w:lineRule="exact"/>
              <w:rPr/>
            </w:pPr>
            <w:r>
              <w:rPr>
                <w:spacing w:val="-14"/>
                <w:position w:val="1"/>
              </w:rPr>
              <w:t>125mg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825"/>
              <w:spacing w:before="44" w:line="163" w:lineRule="exact"/>
              <w:rPr/>
            </w:pPr>
            <w:r>
              <w:rPr>
                <w:spacing w:val="-13"/>
                <w:position w:val="1"/>
              </w:rPr>
              <w:t>102</w:t>
            </w:r>
            <w:r>
              <w:rPr>
                <w:spacing w:val="-18"/>
                <w:position w:val="1"/>
              </w:rPr>
              <w:t xml:space="preserve"> </w:t>
            </w:r>
            <w:r>
              <w:rPr>
                <w:spacing w:val="-13"/>
                <w:position w:val="1"/>
              </w:rPr>
              <w:t>～124mg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ind w:left="955"/>
              <w:spacing w:before="44" w:line="163" w:lineRule="exact"/>
              <w:rPr/>
            </w:pPr>
            <w:r>
              <w:rPr>
                <w:spacing w:val="-11"/>
                <w:position w:val="1"/>
              </w:rPr>
              <w:t>200mg</w:t>
            </w:r>
          </w:p>
        </w:tc>
      </w:tr>
      <w:tr>
        <w:trPr>
          <w:trHeight w:val="225" w:hRule="atLeast"/>
        </w:trPr>
        <w:tc>
          <w:tcPr>
            <w:tcW w:w="1330" w:type="dxa"/>
            <w:vAlign w:val="top"/>
          </w:tcPr>
          <w:p>
            <w:pPr>
              <w:pStyle w:val="TableText"/>
              <w:ind w:left="289"/>
              <w:spacing w:before="29" w:line="166" w:lineRule="auto"/>
              <w:rPr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1"/>
              </w:rPr>
              <w:t>维生素</w:t>
            </w:r>
            <w:r>
              <w:rPr>
                <w:rFonts w:ascii="SimSun" w:hAnsi="SimSun" w:eastAsia="SimSun" w:cs="SimSun"/>
                <w:spacing w:val="-23"/>
              </w:rPr>
              <w:t xml:space="preserve"> </w:t>
            </w:r>
            <w:r>
              <w:rPr>
                <w:spacing w:val="1"/>
                <w:position w:val="1"/>
              </w:rPr>
              <w:t>B</w:t>
            </w:r>
            <w:r>
              <w:rPr>
                <w:sz w:val="10"/>
                <w:szCs w:val="10"/>
                <w:spacing w:val="1"/>
                <w:position w:val="-2"/>
              </w:rPr>
              <w:t>1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653"/>
              <w:spacing w:before="51" w:line="163" w:lineRule="exact"/>
              <w:rPr/>
            </w:pPr>
            <w:r>
              <w:rPr>
                <w:spacing w:val="7"/>
              </w:rPr>
              <w:t>-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7"/>
              </w:rPr>
              <w:t>-</w:t>
            </w:r>
          </w:p>
        </w:tc>
        <w:tc>
          <w:tcPr>
            <w:tcW w:w="2183" w:type="dxa"/>
            <w:vAlign w:val="top"/>
          </w:tcPr>
          <w:p>
            <w:pPr>
              <w:pStyle w:val="TableText"/>
              <w:ind w:left="848"/>
              <w:spacing w:before="51" w:line="163" w:lineRule="exact"/>
              <w:rPr/>
            </w:pPr>
            <w:r>
              <w:rPr>
                <w:spacing w:val="-11"/>
                <w:position w:val="1"/>
              </w:rPr>
              <w:t>5.</w:t>
            </w:r>
            <w:r>
              <w:rPr>
                <w:spacing w:val="8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800mg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813"/>
              <w:spacing w:before="51" w:line="163" w:lineRule="exact"/>
              <w:rPr/>
            </w:pPr>
            <w:r>
              <w:rPr>
                <w:spacing w:val="-6"/>
                <w:position w:val="1"/>
              </w:rPr>
              <w:t>2. 8～3. 4mg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ind w:left="1033"/>
              <w:spacing w:before="51" w:line="163" w:lineRule="exact"/>
              <w:rPr/>
            </w:pPr>
            <w:r>
              <w:rPr>
                <w:spacing w:val="-12"/>
                <w:position w:val="1"/>
              </w:rPr>
              <w:t>6mg</w:t>
            </w:r>
          </w:p>
        </w:tc>
      </w:tr>
      <w:tr>
        <w:trPr>
          <w:trHeight w:val="226" w:hRule="atLeast"/>
        </w:trPr>
        <w:tc>
          <w:tcPr>
            <w:tcW w:w="1330" w:type="dxa"/>
            <w:vAlign w:val="top"/>
          </w:tcPr>
          <w:p>
            <w:pPr>
              <w:pStyle w:val="TableText"/>
              <w:ind w:left="289"/>
              <w:spacing w:before="32" w:line="165" w:lineRule="auto"/>
              <w:rPr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1"/>
              </w:rPr>
              <w:t>维生素</w:t>
            </w:r>
            <w:r>
              <w:rPr>
                <w:rFonts w:ascii="SimSun" w:hAnsi="SimSun" w:eastAsia="SimSun" w:cs="SimSun"/>
                <w:spacing w:val="-23"/>
              </w:rPr>
              <w:t xml:space="preserve"> </w:t>
            </w:r>
            <w:r>
              <w:rPr>
                <w:spacing w:val="1"/>
                <w:position w:val="1"/>
              </w:rPr>
              <w:t>B</w:t>
            </w:r>
            <w:r>
              <w:rPr>
                <w:sz w:val="10"/>
                <w:szCs w:val="10"/>
                <w:spacing w:val="1"/>
                <w:position w:val="-2"/>
              </w:rPr>
              <w:t>2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653"/>
              <w:spacing w:before="53" w:line="162" w:lineRule="exact"/>
              <w:rPr/>
            </w:pPr>
            <w:r>
              <w:rPr>
                <w:spacing w:val="7"/>
              </w:rPr>
              <w:t>-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7"/>
              </w:rPr>
              <w:t>-</w:t>
            </w:r>
          </w:p>
        </w:tc>
        <w:tc>
          <w:tcPr>
            <w:tcW w:w="2183" w:type="dxa"/>
            <w:vAlign w:val="top"/>
          </w:tcPr>
          <w:p>
            <w:pPr>
              <w:pStyle w:val="TableText"/>
              <w:ind w:left="886"/>
              <w:spacing w:before="53" w:line="162" w:lineRule="exact"/>
              <w:rPr/>
            </w:pPr>
            <w:r>
              <w:rPr>
                <w:spacing w:val="-9"/>
                <w:position w:val="1"/>
              </w:rPr>
              <w:t>5. 67mg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810"/>
              <w:spacing w:before="53" w:line="162" w:lineRule="exact"/>
              <w:rPr/>
            </w:pPr>
            <w:r>
              <w:rPr>
                <w:spacing w:val="-6"/>
                <w:position w:val="1"/>
              </w:rPr>
              <w:t>4. 4～5. 4mg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ind w:left="957"/>
              <w:spacing w:before="53" w:line="162" w:lineRule="exact"/>
              <w:rPr/>
            </w:pPr>
            <w:r>
              <w:rPr>
                <w:spacing w:val="-10"/>
                <w:position w:val="1"/>
              </w:rPr>
              <w:t>3.</w:t>
            </w:r>
            <w:r>
              <w:rPr>
                <w:spacing w:val="-1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6mg</w:t>
            </w:r>
          </w:p>
        </w:tc>
      </w:tr>
      <w:tr>
        <w:trPr>
          <w:trHeight w:val="226" w:hRule="atLeast"/>
        </w:trPr>
        <w:tc>
          <w:tcPr>
            <w:tcW w:w="1330" w:type="dxa"/>
            <w:vAlign w:val="top"/>
          </w:tcPr>
          <w:p>
            <w:pPr>
              <w:pStyle w:val="TableText"/>
              <w:ind w:left="289"/>
              <w:spacing w:before="33" w:line="164" w:lineRule="auto"/>
              <w:rPr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1"/>
              </w:rPr>
              <w:t>维生素</w:t>
            </w:r>
            <w:r>
              <w:rPr>
                <w:rFonts w:ascii="SimSun" w:hAnsi="SimSun" w:eastAsia="SimSun" w:cs="SimSun"/>
                <w:spacing w:val="-23"/>
              </w:rPr>
              <w:t xml:space="preserve"> </w:t>
            </w:r>
            <w:r>
              <w:rPr>
                <w:spacing w:val="1"/>
                <w:position w:val="1"/>
              </w:rPr>
              <w:t>B</w:t>
            </w:r>
            <w:r>
              <w:rPr>
                <w:sz w:val="10"/>
                <w:szCs w:val="10"/>
                <w:spacing w:val="1"/>
                <w:position w:val="-2"/>
              </w:rPr>
              <w:t>6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653"/>
              <w:spacing w:before="54" w:line="161" w:lineRule="exact"/>
              <w:rPr/>
            </w:pPr>
            <w:r>
              <w:rPr>
                <w:spacing w:val="7"/>
              </w:rPr>
              <w:t>-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7"/>
              </w:rPr>
              <w:t>-</w:t>
            </w:r>
          </w:p>
        </w:tc>
        <w:tc>
          <w:tcPr>
            <w:tcW w:w="2183" w:type="dxa"/>
            <w:vAlign w:val="top"/>
          </w:tcPr>
          <w:p>
            <w:pPr>
              <w:pStyle w:val="TableText"/>
              <w:ind w:left="886"/>
              <w:spacing w:before="54" w:line="161" w:lineRule="exact"/>
              <w:rPr/>
            </w:pPr>
            <w:r>
              <w:rPr>
                <w:spacing w:val="-9"/>
                <w:position w:val="1"/>
              </w:rPr>
              <w:t>5. 50mg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810"/>
              <w:spacing w:before="54" w:line="161" w:lineRule="exact"/>
              <w:rPr/>
            </w:pPr>
            <w:r>
              <w:rPr>
                <w:spacing w:val="-6"/>
                <w:position w:val="1"/>
              </w:rPr>
              <w:t>4. 4～5. 4mg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ind w:left="1033"/>
              <w:spacing w:before="54" w:line="161" w:lineRule="exact"/>
              <w:rPr/>
            </w:pPr>
            <w:r>
              <w:rPr>
                <w:spacing w:val="-12"/>
                <w:position w:val="1"/>
              </w:rPr>
              <w:t>6mg</w:t>
            </w:r>
          </w:p>
        </w:tc>
      </w:tr>
      <w:tr>
        <w:trPr>
          <w:trHeight w:val="233" w:hRule="atLeast"/>
        </w:trPr>
        <w:tc>
          <w:tcPr>
            <w:tcW w:w="1330" w:type="dxa"/>
            <w:vAlign w:val="top"/>
          </w:tcPr>
          <w:p>
            <w:pPr>
              <w:pStyle w:val="TableText"/>
              <w:ind w:left="263"/>
              <w:spacing w:before="33" w:line="170" w:lineRule="auto"/>
              <w:rPr>
                <w:sz w:val="10"/>
                <w:szCs w:val="10"/>
              </w:rPr>
            </w:pPr>
            <w:r>
              <w:rPr>
                <w:rFonts w:ascii="SimSun" w:hAnsi="SimSun" w:eastAsia="SimSun" w:cs="SimSun"/>
              </w:rPr>
              <w:t>维生素</w:t>
            </w:r>
            <w:r>
              <w:rPr>
                <w:rFonts w:ascii="SimSun" w:hAnsi="SimSun" w:eastAsia="SimSun" w:cs="SimSun"/>
                <w:spacing w:val="-23"/>
              </w:rPr>
              <w:t xml:space="preserve"> </w:t>
            </w:r>
            <w:r>
              <w:rPr>
                <w:position w:val="1"/>
              </w:rPr>
              <w:t>B</w:t>
            </w:r>
            <w:r>
              <w:rPr>
                <w:sz w:val="10"/>
                <w:szCs w:val="10"/>
                <w:position w:val="-2"/>
              </w:rPr>
              <w:t>12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653"/>
              <w:spacing w:before="55" w:line="167" w:lineRule="exact"/>
              <w:rPr/>
            </w:pPr>
            <w:r>
              <w:rPr>
                <w:spacing w:val="7"/>
                <w:position w:val="1"/>
              </w:rPr>
              <w:t>-</w:t>
            </w:r>
            <w:r>
              <w:rPr>
                <w:spacing w:val="42"/>
                <w:w w:val="10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-</w:t>
            </w:r>
          </w:p>
        </w:tc>
        <w:tc>
          <w:tcPr>
            <w:tcW w:w="2183" w:type="dxa"/>
            <w:vAlign w:val="top"/>
          </w:tcPr>
          <w:p>
            <w:pPr>
              <w:pStyle w:val="TableText"/>
              <w:ind w:left="1007"/>
              <w:spacing w:before="55" w:line="167" w:lineRule="exact"/>
              <w:rPr/>
            </w:pPr>
            <w:r>
              <w:rPr>
                <w:spacing w:val="-7"/>
                <w:position w:val="1"/>
              </w:rPr>
              <w:t>6</w:t>
            </w:r>
            <w:r>
              <w:rPr>
                <w:spacing w:val="-21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μg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814"/>
              <w:spacing w:before="55" w:line="167" w:lineRule="exact"/>
              <w:rPr/>
            </w:pPr>
            <w:r>
              <w:rPr>
                <w:spacing w:val="-2"/>
                <w:position w:val="1"/>
              </w:rPr>
              <w:t>4. 5～6. 0μg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ind w:left="1036"/>
              <w:spacing w:before="55" w:line="167" w:lineRule="exact"/>
              <w:rPr/>
            </w:pPr>
            <w:r>
              <w:rPr>
                <w:spacing w:val="-7"/>
                <w:position w:val="1"/>
              </w:rPr>
              <w:t>5</w:t>
            </w:r>
            <w:r>
              <w:rPr>
                <w:spacing w:val="-21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μg</w:t>
            </w:r>
          </w:p>
        </w:tc>
      </w:tr>
      <w:tr>
        <w:trPr>
          <w:trHeight w:val="219" w:hRule="atLeast"/>
        </w:trPr>
        <w:tc>
          <w:tcPr>
            <w:tcW w:w="1330" w:type="dxa"/>
            <w:vAlign w:val="top"/>
          </w:tcPr>
          <w:p>
            <w:pPr>
              <w:ind w:left="480"/>
              <w:spacing w:before="41" w:line="206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"/>
              </w:rPr>
              <w:t>叶酸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653"/>
              <w:spacing w:before="49" w:line="159" w:lineRule="exact"/>
              <w:rPr/>
            </w:pPr>
            <w:r>
              <w:rPr>
                <w:spacing w:val="7"/>
              </w:rPr>
              <w:t>-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7"/>
              </w:rPr>
              <w:t>-</w:t>
            </w:r>
          </w:p>
        </w:tc>
        <w:tc>
          <w:tcPr>
            <w:tcW w:w="2183" w:type="dxa"/>
            <w:vAlign w:val="top"/>
          </w:tcPr>
          <w:p>
            <w:pPr>
              <w:pStyle w:val="TableText"/>
              <w:ind w:left="926"/>
              <w:spacing w:before="49" w:line="159" w:lineRule="exact"/>
              <w:rPr/>
            </w:pPr>
            <w:r>
              <w:rPr>
                <w:spacing w:val="-3"/>
                <w:position w:val="1"/>
              </w:rPr>
              <w:t>414μg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819"/>
              <w:spacing w:before="49" w:line="159" w:lineRule="exact"/>
              <w:rPr/>
            </w:pPr>
            <w:r>
              <w:rPr>
                <w:spacing w:val="-5"/>
                <w:position w:val="1"/>
              </w:rPr>
              <w:t>360～440μg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ind w:left="959"/>
              <w:spacing w:before="49" w:line="159" w:lineRule="exact"/>
              <w:rPr/>
            </w:pPr>
            <w:r>
              <w:rPr>
                <w:spacing w:val="-4"/>
                <w:position w:val="1"/>
              </w:rPr>
              <w:t>600μg</w:t>
            </w:r>
          </w:p>
        </w:tc>
      </w:tr>
      <w:tr>
        <w:trPr>
          <w:trHeight w:val="233" w:hRule="atLeast"/>
        </w:trPr>
        <w:tc>
          <w:tcPr>
            <w:tcW w:w="1330" w:type="dxa"/>
            <w:vAlign w:val="top"/>
          </w:tcPr>
          <w:p>
            <w:pPr>
              <w:pStyle w:val="TableText"/>
              <w:ind w:left="289"/>
              <w:spacing w:before="35" w:line="168" w:lineRule="auto"/>
              <w:rPr>
                <w:sz w:val="10"/>
                <w:szCs w:val="10"/>
              </w:rPr>
            </w:pPr>
            <w:r>
              <w:rPr>
                <w:rFonts w:ascii="SimSun" w:hAnsi="SimSun" w:eastAsia="SimSun" w:cs="SimSun"/>
                <w:spacing w:val="1"/>
              </w:rPr>
              <w:t>维生素</w:t>
            </w:r>
            <w:r>
              <w:rPr>
                <w:rFonts w:ascii="SimSun" w:hAnsi="SimSun" w:eastAsia="SimSun" w:cs="SimSun"/>
                <w:spacing w:val="-23"/>
              </w:rPr>
              <w:t xml:space="preserve"> </w:t>
            </w:r>
            <w:r>
              <w:rPr>
                <w:spacing w:val="1"/>
                <w:position w:val="1"/>
              </w:rPr>
              <w:t>B</w:t>
            </w:r>
            <w:r>
              <w:rPr>
                <w:sz w:val="10"/>
                <w:szCs w:val="10"/>
                <w:spacing w:val="1"/>
                <w:position w:val="-2"/>
              </w:rPr>
              <w:t>5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653"/>
              <w:spacing w:before="57" w:line="165" w:lineRule="exact"/>
              <w:rPr/>
            </w:pPr>
            <w:r>
              <w:rPr>
                <w:spacing w:val="7"/>
              </w:rPr>
              <w:t>-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7"/>
              </w:rPr>
              <w:t>-</w:t>
            </w:r>
          </w:p>
        </w:tc>
        <w:tc>
          <w:tcPr>
            <w:tcW w:w="2183" w:type="dxa"/>
            <w:vAlign w:val="top"/>
          </w:tcPr>
          <w:p>
            <w:pPr>
              <w:pStyle w:val="TableText"/>
              <w:ind w:left="860"/>
              <w:spacing w:before="57" w:line="165" w:lineRule="exact"/>
              <w:rPr/>
            </w:pPr>
            <w:r>
              <w:rPr>
                <w:spacing w:val="-14"/>
                <w:position w:val="1"/>
              </w:rPr>
              <w:t>16.</w:t>
            </w:r>
            <w:r>
              <w:rPr>
                <w:spacing w:val="16"/>
                <w:w w:val="101"/>
                <w:position w:val="1"/>
              </w:rPr>
              <w:t xml:space="preserve"> </w:t>
            </w:r>
            <w:r>
              <w:rPr>
                <w:spacing w:val="-14"/>
                <w:position w:val="1"/>
              </w:rPr>
              <w:t>15mg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748"/>
              <w:spacing w:before="57" w:line="165" w:lineRule="exact"/>
              <w:rPr/>
            </w:pPr>
            <w:r>
              <w:rPr>
                <w:spacing w:val="-12"/>
                <w:position w:val="1"/>
              </w:rPr>
              <w:t>14. 8</w:t>
            </w:r>
            <w:r>
              <w:rPr>
                <w:spacing w:val="-8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～18.</w:t>
            </w:r>
            <w:r>
              <w:rPr>
                <w:spacing w:val="11"/>
                <w:w w:val="10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1mg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ind w:left="1006"/>
              <w:spacing w:before="57" w:line="165" w:lineRule="exact"/>
              <w:rPr/>
            </w:pPr>
            <w:r>
              <w:rPr>
                <w:spacing w:val="-15"/>
                <w:position w:val="1"/>
              </w:rPr>
              <w:t>15mg</w:t>
            </w:r>
          </w:p>
        </w:tc>
      </w:tr>
      <w:tr>
        <w:trPr>
          <w:trHeight w:val="225" w:hRule="atLeast"/>
        </w:trPr>
        <w:tc>
          <w:tcPr>
            <w:tcW w:w="1330" w:type="dxa"/>
            <w:vAlign w:val="top"/>
          </w:tcPr>
          <w:p>
            <w:pPr>
              <w:ind w:left="392"/>
              <w:spacing w:before="43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生物素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653"/>
              <w:spacing w:before="52" w:line="162" w:lineRule="exact"/>
              <w:rPr/>
            </w:pPr>
            <w:r>
              <w:rPr>
                <w:spacing w:val="7"/>
              </w:rPr>
              <w:t>-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7"/>
              </w:rPr>
              <w:t>-</w:t>
            </w:r>
          </w:p>
        </w:tc>
        <w:tc>
          <w:tcPr>
            <w:tcW w:w="2183" w:type="dxa"/>
            <w:vAlign w:val="top"/>
          </w:tcPr>
          <w:p>
            <w:pPr>
              <w:pStyle w:val="TableText"/>
              <w:ind w:left="968"/>
              <w:spacing w:before="52" w:line="162" w:lineRule="exact"/>
              <w:rPr/>
            </w:pPr>
            <w:r>
              <w:rPr>
                <w:spacing w:val="-2"/>
                <w:position w:val="1"/>
              </w:rPr>
              <w:t>69μg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895"/>
              <w:spacing w:before="52" w:line="162" w:lineRule="exact"/>
              <w:rPr/>
            </w:pPr>
            <w:r>
              <w:rPr>
                <w:spacing w:val="-3"/>
                <w:position w:val="1"/>
              </w:rPr>
              <w:t>54～66μg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  <w:ind w:left="998"/>
              <w:spacing w:before="52" w:line="162" w:lineRule="exact"/>
              <w:rPr/>
            </w:pPr>
            <w:r>
              <w:rPr>
                <w:spacing w:val="-2"/>
                <w:position w:val="1"/>
              </w:rPr>
              <w:t>60μg</w:t>
            </w:r>
          </w:p>
        </w:tc>
      </w:tr>
      <w:tr>
        <w:trPr>
          <w:trHeight w:val="218" w:hRule="atLeast"/>
        </w:trPr>
        <w:tc>
          <w:tcPr>
            <w:tcW w:w="1330" w:type="dxa"/>
            <w:vAlign w:val="top"/>
            <w:tcBorders>
              <w:bottom w:val="single" w:color="000000" w:sz="6" w:space="0"/>
            </w:tcBorders>
          </w:tcPr>
          <w:p>
            <w:pPr>
              <w:ind w:left="391"/>
              <w:spacing w:before="43" w:line="20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烟酰胺</w:t>
            </w:r>
          </w:p>
        </w:tc>
        <w:tc>
          <w:tcPr>
            <w:tcW w:w="161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53"/>
              <w:spacing w:before="52" w:line="155" w:lineRule="exact"/>
              <w:rPr/>
            </w:pPr>
            <w:r>
              <w:rPr>
                <w:spacing w:val="7"/>
              </w:rPr>
              <w:t>-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7"/>
              </w:rPr>
              <w:t>-</w:t>
            </w:r>
          </w:p>
        </w:tc>
        <w:tc>
          <w:tcPr>
            <w:tcW w:w="218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45"/>
              <w:spacing w:before="52" w:line="155" w:lineRule="exact"/>
              <w:rPr/>
            </w:pPr>
            <w:r>
              <w:rPr>
                <w:spacing w:val="-9"/>
                <w:position w:val="1"/>
              </w:rPr>
              <w:t>46. 00mg</w:t>
            </w:r>
          </w:p>
        </w:tc>
        <w:tc>
          <w:tcPr>
            <w:tcW w:w="232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37"/>
              <w:spacing w:before="52" w:line="155" w:lineRule="exact"/>
              <w:rPr/>
            </w:pPr>
            <w:r>
              <w:rPr>
                <w:spacing w:val="-8"/>
                <w:position w:val="1"/>
              </w:rPr>
              <w:t>36～44. 000mg</w:t>
            </w:r>
          </w:p>
        </w:tc>
        <w:tc>
          <w:tcPr>
            <w:tcW w:w="230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91"/>
              <w:spacing w:before="52" w:line="155" w:lineRule="exact"/>
              <w:rPr/>
            </w:pPr>
            <w:r>
              <w:rPr>
                <w:spacing w:val="-11"/>
                <w:position w:val="1"/>
              </w:rPr>
              <w:t>40mg</w:t>
            </w:r>
          </w:p>
        </w:tc>
      </w:tr>
    </w:tbl>
    <w:p>
      <w:pPr>
        <w:spacing w:line="47" w:lineRule="exact"/>
        <w:rPr>
          <w:rFonts w:ascii="Arial"/>
          <w:sz w:val="4"/>
        </w:rPr>
      </w:pPr>
      <w:r/>
    </w:p>
    <w:p>
      <w:pPr>
        <w:spacing w:line="47" w:lineRule="exact"/>
        <w:sectPr>
          <w:type w:val="continuous"/>
          <w:pgSz w:w="11905" w:h="16836"/>
          <w:pgMar w:top="1658" w:right="1017" w:bottom="0" w:left="432" w:header="1257" w:footer="0" w:gutter="0"/>
          <w:cols w:equalWidth="0" w:num="1">
            <w:col w:w="10455" w:space="0"/>
          </w:cols>
        </w:sectPr>
        <w:rPr>
          <w:rFonts w:ascii="Arial" w:hAnsi="Arial" w:eastAsia="Arial" w:cs="Arial"/>
          <w:sz w:val="4"/>
          <w:szCs w:val="4"/>
        </w:rPr>
      </w:pPr>
    </w:p>
    <w:p>
      <w:pPr>
        <w:pStyle w:val="BodyText"/>
        <w:ind w:left="651"/>
        <w:spacing w:before="35" w:line="19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</w:rPr>
        <w:t>注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</w:rPr>
        <w:t>:</w:t>
      </w:r>
      <w:r>
        <w:rPr>
          <w:rFonts w:ascii="Microsoft YaHei" w:hAnsi="Microsoft YaHei" w:eastAsia="Microsoft YaHei" w:cs="Microsoft YaHei"/>
          <w:sz w:val="10"/>
          <w:szCs w:val="10"/>
          <w:position w:val="6"/>
        </w:rPr>
        <w:t>*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6"/>
        </w:rPr>
        <w:t xml:space="preserve">  </w:t>
      </w:r>
      <w:r>
        <w:rPr>
          <w:sz w:val="15"/>
          <w:szCs w:val="15"/>
        </w:rPr>
        <w:t>药品含量</w:t>
      </w:r>
      <w:r>
        <w:rPr>
          <w:sz w:val="15"/>
          <w:szCs w:val="15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U </w:t>
      </w:r>
      <w:r>
        <w:rPr>
          <w:sz w:val="15"/>
          <w:szCs w:val="15"/>
        </w:rPr>
        <w:t>按国际单位换算为</w:t>
      </w:r>
      <w:r>
        <w:rPr>
          <w:sz w:val="15"/>
          <w:szCs w:val="15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mg </w:t>
      </w:r>
      <w:r>
        <w:rPr>
          <w:sz w:val="15"/>
          <w:szCs w:val="15"/>
          <w:spacing w:val="-1"/>
        </w:rPr>
        <w:t>或</w:t>
      </w:r>
      <w:r>
        <w:rPr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μg</w:t>
      </w:r>
    </w:p>
    <w:p>
      <w:pPr>
        <w:pStyle w:val="BodyText"/>
        <w:ind w:left="652" w:right="242" w:firstLine="378"/>
        <w:spacing w:before="10" w:line="23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3"/>
          <w:position w:val="-1"/>
        </w:rPr>
        <w:t>患者</w:t>
      </w:r>
      <w:r>
        <w:rPr>
          <w:spacing w:val="-38"/>
          <w:position w:val="-1"/>
        </w:rPr>
        <w:t xml:space="preserve"> </w:t>
      </w:r>
      <w:r>
        <w:rPr>
          <w:spacing w:val="-3"/>
          <w:position w:val="-1"/>
        </w:rPr>
        <w:t>电解质示 </w:t>
      </w:r>
      <w:r>
        <w:rPr>
          <w:rFonts w:ascii="Microsoft YaHei" w:hAnsi="Microsoft YaHei" w:eastAsia="Microsoft YaHei" w:cs="Microsoft YaHei"/>
          <w:spacing w:val="-3"/>
        </w:rPr>
        <w:t>P</w:t>
      </w:r>
      <w:r>
        <w:rPr>
          <w:rFonts w:ascii="Microsoft YaHei" w:hAnsi="Microsoft YaHei" w:eastAsia="Microsoft YaHei" w:cs="Microsoft YaHei"/>
          <w:sz w:val="10"/>
          <w:szCs w:val="10"/>
          <w:spacing w:val="-3"/>
          <w:position w:val="8"/>
        </w:rPr>
        <w:t>3 +   </w:t>
      </w:r>
      <w:r>
        <w:rPr>
          <w:rFonts w:ascii="Microsoft YaHei" w:hAnsi="Microsoft YaHei" w:eastAsia="Microsoft YaHei" w:cs="Microsoft YaHei"/>
          <w:spacing w:val="-3"/>
        </w:rPr>
        <w:t>0. 65mmol  </w:t>
      </w:r>
      <w:r>
        <w:rPr>
          <w:rFonts w:ascii="Microsoft YaHei" w:hAnsi="Microsoft YaHei" w:eastAsia="Microsoft YaHei" w:cs="Microsoft YaHei"/>
          <w:spacing w:val="-4"/>
        </w:rPr>
        <w:t>·  L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8"/>
        </w:rPr>
        <w:t>－1   </w:t>
      </w:r>
      <w:r>
        <w:rPr>
          <w:spacing w:val="-8"/>
        </w:rPr>
        <w:t>(</w:t>
      </w:r>
      <w:r>
        <w:rPr>
          <w:spacing w:val="-44"/>
        </w:rPr>
        <w:t xml:space="preserve"> </w:t>
      </w:r>
      <w:r>
        <w:rPr>
          <w:spacing w:val="-8"/>
        </w:rPr>
        <w:t>正常范</w:t>
      </w:r>
      <w:r>
        <w:rPr>
          <w:spacing w:val="-41"/>
        </w:rPr>
        <w:t xml:space="preserve"> </w:t>
      </w:r>
      <w:r>
        <w:rPr>
          <w:spacing w:val="-8"/>
        </w:rPr>
        <w:t>围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0. 81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~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3"/>
        </w:rPr>
        <w:t>1. 45mmol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·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L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－1</w:t>
      </w:r>
      <w:r>
        <w:rPr>
          <w:spacing w:val="9"/>
        </w:rPr>
        <w:t>)，低于正常值，复合磷酸氢钾注射液使用有</w:t>
      </w:r>
      <w:r>
        <w:rPr/>
        <w:t xml:space="preserve"> </w:t>
      </w:r>
      <w:r>
        <w:rPr>
          <w:spacing w:val="10"/>
        </w:rPr>
        <w:t>指征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混合糖电解质说明书明确写明磷酸根离子及碳酸</w:t>
      </w:r>
      <w:r>
        <w:rPr>
          <w:spacing w:val="9"/>
        </w:rPr>
        <w:t>根离</w:t>
      </w:r>
      <w:r>
        <w:rPr/>
        <w:t xml:space="preserve"> </w:t>
      </w:r>
      <w:r>
        <w:rPr>
          <w:spacing w:val="3"/>
        </w:rPr>
        <w:t>子会产生沉淀，不能混入含有磷酸盐及碳酸盐的制剂，该说法</w:t>
      </w:r>
      <w:r>
        <w:rPr>
          <w:spacing w:val="10"/>
        </w:rPr>
        <w:t xml:space="preserve"> </w:t>
      </w:r>
      <w:r>
        <w:rPr>
          <w:spacing w:val="12"/>
        </w:rPr>
        <w:t>也有相关文献报道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〔6〕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spacing w:val="12"/>
        </w:rPr>
        <w:t>混合糖电解质和复合磷酸氢钾注射</w:t>
      </w:r>
      <w:r>
        <w:rPr>
          <w:spacing w:val="17"/>
        </w:rPr>
        <w:t xml:space="preserve"> </w:t>
      </w:r>
      <w:r>
        <w:rPr>
          <w:spacing w:val="4"/>
        </w:rPr>
        <w:t>液两者属药物配伍禁忌，不可同瓶滴注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pStyle w:val="BodyText"/>
        <w:ind w:left="666" w:right="243" w:firstLine="347"/>
        <w:spacing w:before="1" w:line="241" w:lineRule="auto"/>
        <w:tabs>
          <w:tab w:val="left" w:pos="825"/>
        </w:tabs>
        <w:rPr>
          <w:rFonts w:ascii="Microsoft YaHei" w:hAnsi="Microsoft YaHei" w:eastAsia="Microsoft YaHei" w:cs="Microsoft YaHei"/>
          <w:sz w:val="20"/>
          <w:szCs w:val="20"/>
        </w:rPr>
      </w:pPr>
      <w:r>
        <w:rPr>
          <w:spacing w:val="8"/>
        </w:rPr>
        <w:t>这是临床药师在普外科工作期间遇到的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1 </w:t>
      </w:r>
      <w:r>
        <w:rPr>
          <w:spacing w:val="8"/>
        </w:rPr>
        <w:t>例急性化脓性</w:t>
      </w:r>
      <w:r>
        <w:rPr/>
        <w:t xml:space="preserve"> </w:t>
      </w:r>
      <w:r>
        <w:rPr>
          <w:spacing w:val="9"/>
        </w:rPr>
        <w:t>阑尾炎病例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临床药师通过学习急性化脓性阑尾炎的临床诊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·</w:t>
      </w:r>
      <w:r>
        <w:rPr>
          <w:rFonts w:ascii="Microsoft YaHei" w:hAnsi="Microsoft YaHei" w:eastAsia="Microsoft YaHei" w:cs="Microsoft YaHei"/>
          <w:sz w:val="20"/>
          <w:szCs w:val="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260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0" w:firstLine="5"/>
        <w:spacing w:before="293" w:line="24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"/>
        </w:rPr>
        <w:t>断，临床治疗方案，结合药理学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专家指南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循证医学等资料，</w:t>
      </w:r>
      <w:r>
        <w:rPr>
          <w:spacing w:val="6"/>
        </w:rPr>
        <w:t xml:space="preserve"> </w:t>
      </w:r>
      <w:r>
        <w:rPr>
          <w:spacing w:val="6"/>
        </w:rPr>
        <w:t>就病例患者进行个体化用药分析，探讨患者</w:t>
      </w:r>
      <w:r>
        <w:rPr>
          <w:spacing w:val="5"/>
        </w:rPr>
        <w:t>围术期抗菌药物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2"/>
        </w:rPr>
        <w:t>预防应激性黏膜溃疡药物以及补液治疗药物使用的合理性</w:t>
      </w:r>
      <w:r>
        <w:rPr>
          <w:rFonts w:ascii="Microsoft YaHei" w:hAnsi="Microsoft YaHei" w:eastAsia="Microsoft YaHei" w:cs="Microsoft YaHei"/>
          <w:spacing w:val="12"/>
        </w:rPr>
        <w:t>。 </w:t>
      </w:r>
      <w:r>
        <w:rPr>
          <w:spacing w:val="3"/>
        </w:rPr>
        <w:t>目前，临床药学仍在发展阶段，临床药师应加强自身理论知识</w:t>
      </w:r>
      <w:r>
        <w:rPr>
          <w:spacing w:val="4"/>
        </w:rPr>
        <w:t xml:space="preserve">  </w:t>
      </w:r>
      <w:r>
        <w:rPr>
          <w:spacing w:val="3"/>
        </w:rPr>
        <w:t>学习，发挥自身药学所长，并结合临床理论知识，促进合理用</w:t>
      </w:r>
      <w:r>
        <w:rPr>
          <w:spacing w:val="9"/>
        </w:rPr>
        <w:t xml:space="preserve"> </w:t>
      </w:r>
      <w:r>
        <w:rPr>
          <w:spacing w:val="-1"/>
        </w:rPr>
        <w:t>药</w:t>
      </w:r>
      <w:r>
        <w:rPr>
          <w:rFonts w:ascii="Microsoft YaHei" w:hAnsi="Microsoft YaHei" w:eastAsia="Microsoft YaHei" w:cs="Microsoft YaHei"/>
          <w:spacing w:val="-1"/>
        </w:rPr>
        <w:t>。</w:t>
      </w:r>
    </w:p>
    <w:p>
      <w:pPr>
        <w:ind w:left="28"/>
        <w:spacing w:line="213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6"/>
        </w:rPr>
        <w:t>参考文献</w:t>
      </w:r>
    </w:p>
    <w:p>
      <w:pPr>
        <w:pStyle w:val="BodyText"/>
        <w:spacing w:before="81" w:line="202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〔1〕《</w:t>
      </w:r>
      <w:r>
        <w:rPr>
          <w:sz w:val="15"/>
          <w:szCs w:val="15"/>
          <w:spacing w:val="3"/>
        </w:rPr>
        <w:t>抗菌药物临床应用指导原则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》</w:t>
      </w:r>
      <w:r>
        <w:rPr>
          <w:sz w:val="15"/>
          <w:szCs w:val="15"/>
          <w:spacing w:val="3"/>
        </w:rPr>
        <w:t>修订工作组</w:t>
      </w:r>
      <w:r>
        <w:rPr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.  </w:t>
      </w:r>
      <w:r>
        <w:rPr>
          <w:sz w:val="15"/>
          <w:szCs w:val="15"/>
          <w:spacing w:val="3"/>
        </w:rPr>
        <w:t>抗菌药物临床</w:t>
      </w:r>
      <w:r>
        <w:rPr>
          <w:sz w:val="15"/>
          <w:szCs w:val="15"/>
          <w:spacing w:val="2"/>
        </w:rPr>
        <w:t>应用</w:t>
      </w:r>
    </w:p>
    <w:p>
      <w:pPr>
        <w:spacing w:line="202" w:lineRule="auto"/>
        <w:sectPr>
          <w:type w:val="continuous"/>
          <w:pgSz w:w="11905" w:h="16836"/>
          <w:pgMar w:top="1658" w:right="1017" w:bottom="0" w:left="432" w:header="1257" w:footer="0" w:gutter="0"/>
          <w:cols w:equalWidth="0" w:num="2">
            <w:col w:w="5579" w:space="100"/>
            <w:col w:w="4776" w:space="0"/>
          </w:cols>
        </w:sectPr>
        <w:rPr>
          <w:sz w:val="15"/>
          <w:szCs w:val="15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spacing w:before="99" w:line="240" w:lineRule="exact"/>
        <w:rPr>
          <w:rFonts w:ascii="Arial" w:hAnsi="Arial" w:eastAsia="Arial" w:cs="Arial"/>
          <w:sz w:val="23"/>
          <w:szCs w:val="23"/>
        </w:rPr>
      </w:pPr>
      <w:r>
        <w:pict>
          <v:shape id="_x0000_s14" style="position:absolute;margin-left:46.4pt;margin-top:14.9352pt;mso-position-vertical-relative:text;mso-position-horizontal-relative:text;width:0pt;height:0pt;z-index:-251654144;" fillcolor="#999999" filled="true" stroked="false" coordsize="0,0" coordorigin="0,0" path="m,c0,0,0,0,0,0e"/>
        </w:pic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>中国知网</w: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999999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//w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,</w:t>
      </w:r>
      <w:r>
        <w:rPr>
          <w:rFonts w:ascii="Arial" w:hAnsi="Arial" w:eastAsia="Arial" w:cs="Arial"/>
          <w:sz w:val="23"/>
          <w:szCs w:val="23"/>
          <w:color w:val="999999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cxnk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:i.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net</w:t>
      </w:r>
    </w:p>
    <w:p>
      <w:pPr>
        <w:spacing w:line="240" w:lineRule="exact"/>
        <w:sectPr>
          <w:type w:val="continuous"/>
          <w:pgSz w:w="11905" w:h="16836"/>
          <w:pgMar w:top="1658" w:right="1017" w:bottom="0" w:left="432" w:header="1257" w:footer="0" w:gutter="0"/>
          <w:cols w:equalWidth="0" w:num="1">
            <w:col w:w="10455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spacing w:line="118" w:lineRule="exact"/>
        <w:rPr/>
      </w:pPr>
      <w:r/>
    </w:p>
    <w:p>
      <w:pPr>
        <w:spacing w:line="118" w:lineRule="exact"/>
        <w:sectPr>
          <w:headerReference w:type="default" r:id="rId4"/>
          <w:pgSz w:w="11905" w:h="16836"/>
          <w:pgMar w:top="1664" w:right="1078" w:bottom="0" w:left="432" w:header="1263" w:footer="0" w:gutter="0"/>
          <w:cols w:equalWidth="0" w:num="1">
            <w:col w:w="10395" w:space="0"/>
          </w:cols>
        </w:sectPr>
        <w:rPr/>
      </w:pPr>
    </w:p>
    <w:p>
      <w:pPr>
        <w:pStyle w:val="BodyText"/>
        <w:ind w:left="918"/>
        <w:spacing w:before="73" w:line="20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6"/>
        </w:rPr>
        <w:t>指导原则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2015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年版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〔S〕.  </w:t>
      </w:r>
      <w:r>
        <w:rPr>
          <w:sz w:val="15"/>
          <w:szCs w:val="15"/>
          <w:spacing w:val="-6"/>
        </w:rPr>
        <w:t>北京:人民卫生出版社，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2015.</w:t>
      </w:r>
    </w:p>
    <w:p>
      <w:pPr>
        <w:pStyle w:val="BodyText"/>
        <w:ind w:left="622"/>
        <w:spacing w:before="30" w:line="201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〔2〕</w:t>
      </w:r>
      <w:r>
        <w:rPr>
          <w:sz w:val="15"/>
          <w:szCs w:val="15"/>
          <w:spacing w:val="1"/>
        </w:rPr>
        <w:t>中国普通外科专家共识</w:t>
      </w:r>
      <w:r>
        <w:rPr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.  </w:t>
      </w:r>
      <w:r>
        <w:rPr>
          <w:sz w:val="15"/>
          <w:szCs w:val="15"/>
          <w:spacing w:val="1"/>
        </w:rPr>
        <w:t>应激性黏膜病变预防与治疗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〔J〕.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"/>
        </w:rPr>
        <w:t>中华</w:t>
      </w:r>
    </w:p>
    <w:p>
      <w:pPr>
        <w:pStyle w:val="BodyText"/>
        <w:ind w:left="920"/>
        <w:spacing w:line="23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9"/>
        </w:rPr>
        <w:t>实用外科杂志，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2015</w:t>
      </w:r>
      <w:r>
        <w:rPr>
          <w:sz w:val="15"/>
          <w:szCs w:val="15"/>
          <w:spacing w:val="-9"/>
        </w:rPr>
        <w:t>，(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7</w:t>
      </w:r>
      <w:r>
        <w:rPr>
          <w:sz w:val="15"/>
          <w:szCs w:val="15"/>
          <w:spacing w:val="-9"/>
        </w:rPr>
        <w:t>)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9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728.</w:t>
      </w:r>
    </w:p>
    <w:p>
      <w:pPr>
        <w:pStyle w:val="BodyText"/>
        <w:ind w:left="917" w:right="242" w:hanging="295"/>
        <w:spacing w:before="29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〔3〕</w:t>
      </w:r>
      <w:r>
        <w:rPr>
          <w:sz w:val="15"/>
          <w:szCs w:val="15"/>
          <w:spacing w:val="1"/>
        </w:rPr>
        <w:t>中华医学杂志编辑委员会</w:t>
      </w:r>
      <w:r>
        <w:rPr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.  </w:t>
      </w:r>
      <w:r>
        <w:rPr>
          <w:sz w:val="15"/>
          <w:szCs w:val="15"/>
          <w:spacing w:val="1"/>
        </w:rPr>
        <w:t>应激性溃疡防治建议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〔J〕.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"/>
        </w:rPr>
        <w:t>中华医学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杂志，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2002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15 </w:t>
      </w:r>
      <w:r>
        <w:rPr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14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1000.</w:t>
      </w:r>
    </w:p>
    <w:p>
      <w:pPr>
        <w:pStyle w:val="BodyText"/>
        <w:ind w:left="622"/>
        <w:spacing w:before="15" w:line="201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〔4〕</w:t>
      </w:r>
      <w:r>
        <w:rPr>
          <w:sz w:val="15"/>
          <w:szCs w:val="15"/>
          <w:spacing w:val="8"/>
        </w:rPr>
        <w:t>中华医学会外科学分会</w:t>
      </w:r>
      <w:r>
        <w:rPr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.  </w:t>
      </w:r>
      <w:r>
        <w:rPr>
          <w:sz w:val="15"/>
          <w:szCs w:val="15"/>
          <w:spacing w:val="8"/>
        </w:rPr>
        <w:t>外科病人围手术期</w:t>
      </w:r>
      <w:r>
        <w:rPr>
          <w:sz w:val="15"/>
          <w:szCs w:val="15"/>
          <w:spacing w:val="7"/>
        </w:rPr>
        <w:t>液体治疗专家共识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65"/>
        <w:spacing w:before="39" w:line="23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〔J〕.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2"/>
        </w:rPr>
        <w:t>中国实用外科杂志，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2015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35 </w:t>
      </w:r>
      <w:r>
        <w:rPr>
          <w:sz w:val="15"/>
          <w:szCs w:val="15"/>
          <w:spacing w:val="-1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9</w:t>
      </w:r>
      <w:r>
        <w:rPr>
          <w:sz w:val="15"/>
          <w:szCs w:val="15"/>
          <w:spacing w:val="-12"/>
        </w:rPr>
        <w:t>)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960.</w:t>
      </w:r>
    </w:p>
    <w:p>
      <w:pPr>
        <w:pStyle w:val="BodyText"/>
        <w:spacing w:before="31" w:line="202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〔5〕</w:t>
      </w:r>
      <w:r>
        <w:rPr>
          <w:sz w:val="15"/>
          <w:szCs w:val="15"/>
          <w:spacing w:val="4"/>
        </w:rPr>
        <w:t>中华医学会肠外肠内营养学分会，北京医学会肠外肠内营养</w:t>
      </w:r>
      <w:r>
        <w:rPr>
          <w:sz w:val="15"/>
          <w:szCs w:val="15"/>
          <w:spacing w:val="3"/>
        </w:rPr>
        <w:t>学分</w:t>
      </w:r>
    </w:p>
    <w:p>
      <w:pPr>
        <w:pStyle w:val="BodyText"/>
        <w:spacing w:before="30" w:line="201" w:lineRule="auto"/>
        <w:jc w:val="righ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3"/>
        </w:rPr>
        <w:t>会</w:t>
      </w:r>
      <w:r>
        <w:rPr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.  </w:t>
      </w:r>
      <w:r>
        <w:rPr>
          <w:sz w:val="15"/>
          <w:szCs w:val="15"/>
          <w:spacing w:val="-3"/>
        </w:rPr>
        <w:t>维生素制剂临床应用专家共识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〔J〕.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3"/>
        </w:rPr>
        <w:t>中华外科杂志，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2015</w:t>
      </w:r>
      <w:r>
        <w:rPr>
          <w:sz w:val="15"/>
          <w:szCs w:val="15"/>
          <w:spacing w:val="-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53</w:t>
      </w:r>
    </w:p>
    <w:p>
      <w:pPr>
        <w:pStyle w:val="BodyText"/>
        <w:ind w:left="321"/>
        <w:spacing w:line="23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0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7</w:t>
      </w:r>
      <w:r>
        <w:rPr>
          <w:sz w:val="15"/>
          <w:szCs w:val="15"/>
          <w:spacing w:val="-10"/>
        </w:rPr>
        <w:t>)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0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481.</w:t>
      </w:r>
    </w:p>
    <w:p>
      <w:pPr>
        <w:pStyle w:val="BodyText"/>
        <w:ind w:left="295" w:right="3" w:hanging="295"/>
        <w:spacing w:before="25" w:line="21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〔6〕</w:t>
      </w:r>
      <w:r>
        <w:rPr>
          <w:sz w:val="15"/>
          <w:szCs w:val="15"/>
          <w:spacing w:val="-2"/>
        </w:rPr>
        <w:t>周芬，王琳琳，高声传，等</w:t>
      </w:r>
      <w:r>
        <w:rPr>
          <w:sz w:val="15"/>
          <w:szCs w:val="15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.  </w:t>
      </w:r>
      <w:r>
        <w:rPr>
          <w:sz w:val="15"/>
          <w:szCs w:val="15"/>
          <w:spacing w:val="-2"/>
        </w:rPr>
        <w:t>我院静脉药物调配中心不合理处方分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析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〔J〕.  </w:t>
      </w:r>
      <w:r>
        <w:rPr>
          <w:sz w:val="15"/>
          <w:szCs w:val="15"/>
          <w:spacing w:val="-12"/>
        </w:rPr>
        <w:t>药学研究，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2015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34</w:t>
      </w:r>
      <w:r>
        <w:rPr>
          <w:sz w:val="15"/>
          <w:szCs w:val="15"/>
          <w:spacing w:val="-1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</w:t>
      </w:r>
      <w:r>
        <w:rPr>
          <w:sz w:val="15"/>
          <w:szCs w:val="15"/>
          <w:spacing w:val="-12"/>
        </w:rPr>
        <w:t>)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7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9.</w:t>
      </w:r>
    </w:p>
    <w:p>
      <w:pPr>
        <w:spacing w:line="216" w:lineRule="auto"/>
        <w:sectPr>
          <w:type w:val="continuous"/>
          <w:pgSz w:w="11905" w:h="16836"/>
          <w:pgMar w:top="1664" w:right="1078" w:bottom="0" w:left="432" w:header="1263" w:footer="0" w:gutter="0"/>
          <w:cols w:equalWidth="0" w:num="2">
            <w:col w:w="5579" w:space="100"/>
            <w:col w:w="4716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782"/>
        <w:spacing w:before="125" w:line="180" w:lineRule="auto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Microsoft YaHei" w:hAnsi="Microsoft YaHei" w:eastAsia="Microsoft YaHei" w:cs="Microsoft YaHei"/>
          <w:sz w:val="29"/>
          <w:szCs w:val="29"/>
          <w:spacing w:val="49"/>
          <w:position w:val="1"/>
        </w:rPr>
        <w:t>·</w:t>
      </w:r>
      <w:r>
        <w:rPr>
          <w:rFonts w:ascii="Microsoft YaHei" w:hAnsi="Microsoft YaHei" w:eastAsia="Microsoft YaHei" w:cs="Microsoft YaHei"/>
          <w:sz w:val="29"/>
          <w:szCs w:val="29"/>
          <w:spacing w:val="82"/>
          <w:position w:val="1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49"/>
        </w:rPr>
        <w:t>药物不良反应</w:t>
      </w:r>
      <w:r>
        <w:rPr>
          <w:rFonts w:ascii="SimHei" w:hAnsi="SimHei" w:eastAsia="SimHei" w:cs="SimHei"/>
          <w:sz w:val="29"/>
          <w:szCs w:val="2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spacing w:val="49"/>
          <w:position w:val="1"/>
        </w:rPr>
        <w:t>·</w:t>
      </w:r>
    </w:p>
    <w:p>
      <w:pPr>
        <w:spacing w:before="2"/>
        <w:rPr/>
      </w:pPr>
      <w:r/>
    </w:p>
    <w:p>
      <w:pPr>
        <w:sectPr>
          <w:type w:val="continuous"/>
          <w:pgSz w:w="11905" w:h="16836"/>
          <w:pgMar w:top="1664" w:right="1078" w:bottom="0" w:left="432" w:header="1263" w:footer="0" w:gutter="0"/>
          <w:cols w:equalWidth="0" w:num="1">
            <w:col w:w="10395" w:space="0"/>
          </w:cols>
        </w:sectPr>
        <w:rPr/>
      </w:pPr>
    </w:p>
    <w:p>
      <w:pPr>
        <w:ind w:left="656"/>
        <w:spacing w:before="45" w:line="20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3"/>
        </w:rPr>
        <w:t>我院</w:t>
      </w:r>
      <w:r>
        <w:rPr>
          <w:rFonts w:ascii="SimHei" w:hAnsi="SimHei" w:eastAsia="SimHei" w:cs="Sim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147 </w:t>
      </w:r>
      <w:r>
        <w:rPr>
          <w:rFonts w:ascii="SimHei" w:hAnsi="SimHei" w:eastAsia="SimHei" w:cs="SimHei"/>
          <w:sz w:val="20"/>
          <w:szCs w:val="20"/>
          <w:spacing w:val="3"/>
        </w:rPr>
        <w:t>例抗感染药物不良反应报告分析</w:t>
      </w:r>
    </w:p>
    <w:p>
      <w:pPr>
        <w:pStyle w:val="BodyText"/>
        <w:ind w:left="659" w:right="258" w:hanging="1"/>
        <w:spacing w:before="102" w:line="348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7"/>
        </w:rPr>
        <w:t>范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7"/>
        </w:rPr>
        <w:t>玲</w:t>
      </w:r>
      <w:r>
        <w:rPr>
          <w:rFonts w:ascii="KaiTi" w:hAnsi="KaiTi" w:eastAsia="KaiTi" w:cs="KaiTi"/>
          <w:sz w:val="20"/>
          <w:szCs w:val="20"/>
          <w:spacing w:val="-7"/>
        </w:rPr>
        <w:t>，</w:t>
      </w:r>
      <w:r>
        <w:rPr>
          <w:sz w:val="20"/>
          <w:szCs w:val="20"/>
          <w:spacing w:val="-7"/>
        </w:rPr>
        <w:t>顾琴华</w:t>
      </w:r>
      <w:r>
        <w:rPr>
          <w:rFonts w:ascii="KaiTi" w:hAnsi="KaiTi" w:eastAsia="KaiTi" w:cs="KaiTi"/>
          <w:sz w:val="20"/>
          <w:szCs w:val="20"/>
          <w:spacing w:val="-7"/>
        </w:rPr>
        <w:t>，</w:t>
      </w:r>
      <w:r>
        <w:rPr>
          <w:sz w:val="20"/>
          <w:szCs w:val="20"/>
          <w:spacing w:val="-7"/>
        </w:rPr>
        <w:t>成旭东</w:t>
      </w:r>
      <w:r>
        <w:rPr>
          <w:rFonts w:ascii="KaiTi" w:hAnsi="KaiTi" w:eastAsia="KaiTi" w:cs="KaiTi"/>
          <w:sz w:val="20"/>
          <w:szCs w:val="20"/>
          <w:spacing w:val="-7"/>
        </w:rPr>
        <w:t>，</w:t>
      </w:r>
      <w:r>
        <w:rPr>
          <w:sz w:val="20"/>
          <w:szCs w:val="20"/>
          <w:spacing w:val="-7"/>
        </w:rPr>
        <w:t>于栋伟</w:t>
      </w:r>
      <w:r>
        <w:rPr>
          <w:rFonts w:ascii="Microsoft YaHei" w:hAnsi="Microsoft YaHei" w:eastAsia="Microsoft YaHei" w:cs="Microsoft YaHei"/>
          <w:sz w:val="11"/>
          <w:szCs w:val="11"/>
          <w:spacing w:val="-7"/>
          <w:position w:val="10"/>
        </w:rPr>
        <w:t>*    </w:t>
      </w:r>
      <w:r>
        <w:rPr>
          <w:rFonts w:ascii="SimHei" w:hAnsi="SimHei" w:eastAsia="SimHei" w:cs="SimHei"/>
          <w:sz w:val="20"/>
          <w:szCs w:val="20"/>
          <w:spacing w:val="8"/>
        </w:rPr>
        <w:t>(</w:t>
      </w:r>
      <w:r>
        <w:rPr>
          <w:rFonts w:ascii="SimHei" w:hAnsi="SimHei" w:eastAsia="SimHei" w:cs="SimHei"/>
          <w:sz w:val="20"/>
          <w:szCs w:val="20"/>
          <w:spacing w:val="-5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江苏省苏州市中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西医结合医院药剂科</w:t>
      </w:r>
      <w:r>
        <w:rPr>
          <w:rFonts w:ascii="SimHei" w:hAnsi="SimHei" w:eastAsia="SimHei" w:cs="SimHei"/>
          <w:sz w:val="20"/>
          <w:szCs w:val="20"/>
          <w:spacing w:val="-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苏州</w:t>
      </w:r>
      <w:r>
        <w:rPr>
          <w:rFonts w:ascii="SimHei" w:hAnsi="SimHei" w:eastAsia="SimHei" w:cs="Sim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215101</w:t>
      </w:r>
      <w:r>
        <w:rPr>
          <w:rFonts w:ascii="SimHei" w:hAnsi="SimHei" w:eastAsia="SimHei" w:cs="SimHei"/>
          <w:sz w:val="20"/>
          <w:szCs w:val="20"/>
          <w:spacing w:val="-2"/>
        </w:rPr>
        <w:t>)</w:t>
      </w:r>
    </w:p>
    <w:p>
      <w:pPr>
        <w:pStyle w:val="BodyText"/>
        <w:ind w:left="640" w:right="214" w:firstLine="11"/>
        <w:spacing w:before="89" w:line="254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pacing w:val="6"/>
        </w:rPr>
        <w:t>摘要</w:t>
      </w:r>
      <w:r>
        <w:rPr>
          <w:rFonts w:ascii="SimHei" w:hAnsi="SimHei" w:eastAsia="SimHei" w:cs="SimHei"/>
          <w:spacing w:val="-35"/>
        </w:rPr>
        <w:t xml:space="preserve"> </w:t>
      </w:r>
      <w:r>
        <w:rPr>
          <w:rFonts w:ascii="SimHei" w:hAnsi="SimHei" w:eastAsia="SimHei" w:cs="SimHei"/>
          <w:spacing w:val="6"/>
          <w:position w:val="1"/>
        </w:rPr>
        <w:t>:</w:t>
      </w:r>
      <w:r>
        <w:rPr>
          <w:rFonts w:ascii="SimHei" w:hAnsi="SimHei" w:eastAsia="SimHei" w:cs="SimHei"/>
          <w:spacing w:val="-17"/>
          <w:position w:val="1"/>
        </w:rPr>
        <w:t xml:space="preserve"> </w:t>
      </w:r>
      <w:r>
        <w:rPr>
          <w:rFonts w:ascii="SimHei" w:hAnsi="SimHei" w:eastAsia="SimHei" w:cs="SimHei"/>
          <w:spacing w:val="6"/>
        </w:rPr>
        <w:t>目的</w:t>
      </w:r>
      <w:r>
        <w:rPr>
          <w:rFonts w:ascii="SimHei" w:hAnsi="SimHei" w:eastAsia="SimHei" w:cs="SimHei"/>
          <w:spacing w:val="6"/>
        </w:rPr>
        <w:t xml:space="preserve">  </w:t>
      </w:r>
      <w:r>
        <w:rPr>
          <w:sz w:val="15"/>
          <w:szCs w:val="15"/>
          <w:spacing w:val="6"/>
        </w:rPr>
        <w:t>了解和分析抗感染药物发生不良反应的情况</w:t>
      </w:r>
      <w:r>
        <w:rPr>
          <w:rFonts w:ascii="KaiTi" w:hAnsi="KaiTi" w:eastAsia="KaiTi" w:cs="KaiTi"/>
          <w:sz w:val="15"/>
          <w:szCs w:val="15"/>
          <w:spacing w:val="6"/>
        </w:rPr>
        <w:t>，</w:t>
      </w:r>
      <w:r>
        <w:rPr>
          <w:sz w:val="15"/>
          <w:szCs w:val="15"/>
          <w:spacing w:val="6"/>
        </w:rPr>
        <w:t>为促进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临床合理应用抗感染药物提供参考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。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rFonts w:ascii="SimHei" w:hAnsi="SimHei" w:eastAsia="SimHei" w:cs="SimHei"/>
          <w:spacing w:val="10"/>
        </w:rPr>
        <w:t>方法</w:t>
      </w:r>
      <w:r>
        <w:rPr>
          <w:rFonts w:ascii="SimHei" w:hAnsi="SimHei" w:eastAsia="SimHei" w:cs="SimHei"/>
          <w:spacing w:val="10"/>
        </w:rPr>
        <w:t xml:space="preserve">  </w:t>
      </w:r>
      <w:r>
        <w:rPr>
          <w:sz w:val="15"/>
          <w:szCs w:val="15"/>
          <w:spacing w:val="10"/>
        </w:rPr>
        <w:t>收集</w:t>
      </w:r>
      <w:r>
        <w:rPr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2013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0"/>
        </w:rPr>
        <w:t>年</w:t>
      </w:r>
      <w:r>
        <w:rPr>
          <w:sz w:val="15"/>
          <w:szCs w:val="15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月至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2016 </w:t>
      </w:r>
      <w:r>
        <w:rPr>
          <w:sz w:val="15"/>
          <w:szCs w:val="15"/>
          <w:spacing w:val="7"/>
        </w:rPr>
        <w:t>年</w:t>
      </w:r>
      <w:r>
        <w:rPr>
          <w:sz w:val="15"/>
          <w:szCs w:val="1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8 </w:t>
      </w:r>
      <w:r>
        <w:rPr>
          <w:sz w:val="15"/>
          <w:szCs w:val="15"/>
          <w:spacing w:val="7"/>
        </w:rPr>
        <w:t>月我院在应用抗感染药物所产生的不良反</w:t>
      </w:r>
      <w:r>
        <w:rPr>
          <w:sz w:val="15"/>
          <w:szCs w:val="15"/>
          <w:spacing w:val="6"/>
        </w:rPr>
        <w:t>应报告</w:t>
      </w:r>
      <w:r>
        <w:rPr>
          <w:rFonts w:ascii="KaiTi" w:hAnsi="KaiTi" w:eastAsia="KaiTi" w:cs="KaiTi"/>
          <w:sz w:val="15"/>
          <w:szCs w:val="15"/>
          <w:spacing w:val="6"/>
        </w:rPr>
        <w:t>，</w:t>
      </w:r>
      <w:r>
        <w:rPr>
          <w:sz w:val="15"/>
          <w:szCs w:val="15"/>
          <w:spacing w:val="6"/>
        </w:rPr>
        <w:t>从患者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情况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、</w:t>
      </w:r>
      <w:r>
        <w:rPr>
          <w:sz w:val="15"/>
          <w:szCs w:val="15"/>
          <w:spacing w:val="4"/>
        </w:rPr>
        <w:t>给药途径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、</w:t>
      </w:r>
      <w:r>
        <w:rPr>
          <w:sz w:val="15"/>
          <w:szCs w:val="15"/>
          <w:spacing w:val="4"/>
        </w:rPr>
        <w:t>抗感染药物种类等方面进行分析总结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。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 xml:space="preserve"> </w:t>
      </w:r>
      <w:r>
        <w:rPr>
          <w:rFonts w:ascii="SimHei" w:hAnsi="SimHei" w:eastAsia="SimHei" w:cs="SimHei"/>
          <w:spacing w:val="4"/>
        </w:rPr>
        <w:t>结果</w:t>
      </w:r>
      <w:r>
        <w:rPr>
          <w:rFonts w:ascii="SimHei" w:hAnsi="SimHei" w:eastAsia="SimHei" w:cs="SimHei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147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例抗感染药物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3"/>
        </w:rPr>
        <w:t>不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3"/>
        </w:rPr>
        <w:t>良反应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3"/>
        </w:rPr>
        <w:t>中</w:t>
      </w:r>
      <w:r>
        <w:rPr>
          <w:rFonts w:ascii="KaiTi" w:hAnsi="KaiTi" w:eastAsia="KaiTi" w:cs="KaiTi"/>
          <w:sz w:val="15"/>
          <w:szCs w:val="15"/>
          <w:spacing w:val="3"/>
        </w:rPr>
        <w:t>，</w:t>
      </w:r>
      <w:r>
        <w:rPr>
          <w:sz w:val="15"/>
          <w:szCs w:val="15"/>
          <w:spacing w:val="3"/>
        </w:rPr>
        <w:t>以</w:t>
      </w:r>
      <w:r>
        <w:rPr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3"/>
        </w:rPr>
        <w:t>头孢</w:t>
      </w:r>
      <w:r>
        <w:rPr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3"/>
        </w:rPr>
        <w:t>菌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3"/>
        </w:rPr>
        <w:t>素类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3"/>
        </w:rPr>
        <w:t>药物例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3"/>
        </w:rPr>
        <w:t>数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3"/>
        </w:rPr>
        <w:t>最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3"/>
        </w:rPr>
        <w:t>多</w:t>
      </w:r>
      <w:r>
        <w:rPr>
          <w:sz w:val="15"/>
          <w:szCs w:val="15"/>
          <w:spacing w:val="-12"/>
        </w:rPr>
        <w:t xml:space="preserve"> </w:t>
      </w:r>
      <w:r>
        <w:rPr>
          <w:rFonts w:ascii="KaiTi" w:hAnsi="KaiTi" w:eastAsia="KaiTi" w:cs="KaiTi"/>
          <w:sz w:val="15"/>
          <w:szCs w:val="15"/>
          <w:spacing w:val="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94</w:t>
      </w:r>
      <w:r>
        <w:rPr>
          <w:rFonts w:ascii="Microsoft YaHei" w:hAnsi="Microsoft YaHei" w:eastAsia="Microsoft YaHei" w:cs="Microsoft YaHei"/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3"/>
        </w:rPr>
        <w:t>例</w:t>
      </w:r>
      <w:r>
        <w:rPr>
          <w:rFonts w:ascii="KaiTi" w:hAnsi="KaiTi" w:eastAsia="KaiTi" w:cs="KaiTi"/>
          <w:sz w:val="15"/>
          <w:szCs w:val="15"/>
          <w:spacing w:val="3"/>
        </w:rPr>
        <w:t>，</w:t>
      </w:r>
      <w:r>
        <w:rPr>
          <w:rFonts w:ascii="KaiTi" w:hAnsi="KaiTi" w:eastAsia="KaiTi" w:cs="KaiT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63. 95%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</w:t>
      </w:r>
      <w:r>
        <w:rPr>
          <w:rFonts w:ascii="KaiTi" w:hAnsi="KaiTi" w:eastAsia="KaiTi" w:cs="KaiTi"/>
          <w:sz w:val="15"/>
          <w:szCs w:val="15"/>
          <w:spacing w:val="-2"/>
        </w:rPr>
        <w:t>)，</w:t>
      </w:r>
      <w:r>
        <w:rPr>
          <w:sz w:val="15"/>
          <w:szCs w:val="15"/>
          <w:spacing w:val="-2"/>
        </w:rPr>
        <w:t>其次为喹诺酮类</w:t>
      </w:r>
      <w:r>
        <w:rPr>
          <w:sz w:val="15"/>
          <w:szCs w:val="15"/>
          <w:spacing w:val="-29"/>
        </w:rPr>
        <w:t xml:space="preserve"> </w:t>
      </w:r>
      <w:r>
        <w:rPr>
          <w:rFonts w:ascii="KaiTi" w:hAnsi="KaiTi" w:eastAsia="KaiTi" w:cs="KaiTi"/>
          <w:sz w:val="15"/>
          <w:szCs w:val="15"/>
          <w:spacing w:val="-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34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2"/>
        </w:rPr>
        <w:t>例</w:t>
      </w:r>
      <w:r>
        <w:rPr>
          <w:rFonts w:ascii="KaiTi" w:hAnsi="KaiTi" w:eastAsia="KaiTi" w:cs="KaiTi"/>
          <w:sz w:val="15"/>
          <w:szCs w:val="15"/>
          <w:spacing w:val="-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23.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13%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rFonts w:ascii="KaiTi" w:hAnsi="KaiTi" w:eastAsia="KaiTi" w:cs="KaiTi"/>
          <w:sz w:val="15"/>
          <w:szCs w:val="15"/>
          <w:spacing w:val="-2"/>
        </w:rPr>
        <w:t>)</w:t>
      </w:r>
      <w:r>
        <w:rPr>
          <w:rFonts w:ascii="KaiTi" w:hAnsi="KaiTi" w:eastAsia="KaiTi" w:cs="KaiTi"/>
          <w:sz w:val="15"/>
          <w:szCs w:val="15"/>
          <w:spacing w:val="-33"/>
        </w:rPr>
        <w:t xml:space="preserve"> </w:t>
      </w:r>
      <w:r>
        <w:rPr>
          <w:rFonts w:ascii="KaiTi" w:hAnsi="KaiTi" w:eastAsia="KaiTi" w:cs="KaiTi"/>
          <w:sz w:val="15"/>
          <w:szCs w:val="15"/>
          <w:spacing w:val="-2"/>
        </w:rPr>
        <w:t>;</w:t>
      </w:r>
      <w:r>
        <w:rPr>
          <w:sz w:val="15"/>
          <w:szCs w:val="15"/>
          <w:spacing w:val="-2"/>
        </w:rPr>
        <w:t>不良反应累及的系统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/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sz w:val="15"/>
          <w:szCs w:val="15"/>
          <w:spacing w:val="1"/>
        </w:rPr>
        <w:t>器官主要是皮肤及其附件</w:t>
      </w:r>
      <w:r>
        <w:rPr>
          <w:rFonts w:ascii="KaiTi" w:hAnsi="KaiTi" w:eastAsia="KaiTi" w:cs="KaiTi"/>
          <w:sz w:val="15"/>
          <w:szCs w:val="15"/>
          <w:spacing w:val="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108</w:t>
      </w:r>
      <w:r>
        <w:rPr>
          <w:rFonts w:ascii="Microsoft YaHei" w:hAnsi="Microsoft YaHei" w:eastAsia="Microsoft YaHei" w:cs="Microsoft YaHei"/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"/>
        </w:rPr>
        <w:t>例</w:t>
      </w:r>
      <w:r>
        <w:rPr>
          <w:rFonts w:ascii="KaiTi" w:hAnsi="KaiTi" w:eastAsia="KaiTi" w:cs="KaiTi"/>
          <w:sz w:val="15"/>
          <w:szCs w:val="15"/>
          <w:spacing w:val="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73. 47%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rFonts w:ascii="KaiTi" w:hAnsi="KaiTi" w:eastAsia="KaiTi" w:cs="KaiTi"/>
          <w:sz w:val="15"/>
          <w:szCs w:val="15"/>
          <w:spacing w:val="1"/>
        </w:rPr>
        <w:t>)</w:t>
      </w:r>
      <w:r>
        <w:rPr>
          <w:rFonts w:ascii="KaiTi" w:hAnsi="KaiTi" w:eastAsia="KaiTi" w:cs="KaiTi"/>
          <w:sz w:val="15"/>
          <w:szCs w:val="15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。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SimHei" w:hAnsi="SimHei" w:eastAsia="SimHei" w:cs="SimHei"/>
          <w:spacing w:val="1"/>
        </w:rPr>
        <w:t>结论</w:t>
      </w:r>
      <w:r>
        <w:rPr>
          <w:rFonts w:ascii="SimHei" w:hAnsi="SimHei" w:eastAsia="SimHei" w:cs="SimHei"/>
          <w:spacing w:val="1"/>
        </w:rPr>
        <w:t xml:space="preserve">  </w:t>
      </w:r>
      <w:r>
        <w:rPr>
          <w:sz w:val="15"/>
          <w:szCs w:val="15"/>
          <w:spacing w:val="1"/>
        </w:rPr>
        <w:t>抗感染药物不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良反应与多种因素有关</w:t>
      </w:r>
      <w:r>
        <w:rPr>
          <w:rFonts w:ascii="KaiTi" w:hAnsi="KaiTi" w:eastAsia="KaiTi" w:cs="KaiTi"/>
          <w:sz w:val="15"/>
          <w:szCs w:val="15"/>
          <w:spacing w:val="6"/>
        </w:rPr>
        <w:t>，</w:t>
      </w:r>
      <w:r>
        <w:rPr>
          <w:sz w:val="15"/>
          <w:szCs w:val="15"/>
          <w:spacing w:val="6"/>
        </w:rPr>
        <w:t>应加强抗感染药物不良反应监测</w:t>
      </w:r>
      <w:r>
        <w:rPr>
          <w:rFonts w:ascii="KaiTi" w:hAnsi="KaiTi" w:eastAsia="KaiTi" w:cs="KaiTi"/>
          <w:sz w:val="15"/>
          <w:szCs w:val="15"/>
          <w:spacing w:val="6"/>
        </w:rPr>
        <w:t>，</w:t>
      </w:r>
      <w:r>
        <w:rPr>
          <w:sz w:val="15"/>
          <w:szCs w:val="15"/>
          <w:spacing w:val="6"/>
        </w:rPr>
        <w:t>重视抗感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染药物临床应用管理</w:t>
      </w:r>
      <w:r>
        <w:rPr>
          <w:rFonts w:ascii="KaiTi" w:hAnsi="KaiTi" w:eastAsia="KaiTi" w:cs="KaiTi"/>
          <w:sz w:val="15"/>
          <w:szCs w:val="15"/>
          <w:spacing w:val="4"/>
        </w:rPr>
        <w:t>，</w:t>
      </w:r>
      <w:r>
        <w:rPr>
          <w:sz w:val="15"/>
          <w:szCs w:val="15"/>
          <w:spacing w:val="4"/>
        </w:rPr>
        <w:t>保障安全合理用药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。</w:t>
      </w:r>
    </w:p>
    <w:p>
      <w:pPr>
        <w:pStyle w:val="BodyText"/>
        <w:ind w:left="658"/>
        <w:spacing w:before="14" w:line="212" w:lineRule="auto"/>
        <w:rPr>
          <w:sz w:val="15"/>
          <w:szCs w:val="15"/>
        </w:rPr>
      </w:pPr>
      <w:r>
        <w:rPr>
          <w:rFonts w:ascii="SimHei" w:hAnsi="SimHei" w:eastAsia="SimHei" w:cs="SimHei"/>
          <w:spacing w:val="4"/>
        </w:rPr>
        <w:t>关键词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Hei" w:hAnsi="SimHei" w:eastAsia="SimHei" w:cs="SimHei"/>
          <w:spacing w:val="4"/>
        </w:rPr>
        <w:t>:</w:t>
      </w:r>
      <w:r>
        <w:rPr>
          <w:rFonts w:ascii="SimHei" w:hAnsi="SimHei" w:eastAsia="SimHei" w:cs="SimHei"/>
          <w:spacing w:val="-40"/>
        </w:rPr>
        <w:t xml:space="preserve"> </w:t>
      </w:r>
      <w:r>
        <w:rPr>
          <w:sz w:val="15"/>
          <w:szCs w:val="15"/>
          <w:spacing w:val="4"/>
        </w:rPr>
        <w:t>抗感染药物</w:t>
      </w:r>
      <w:r>
        <w:rPr>
          <w:rFonts w:ascii="KaiTi" w:hAnsi="KaiTi" w:eastAsia="KaiTi" w:cs="KaiTi"/>
          <w:sz w:val="15"/>
          <w:szCs w:val="15"/>
          <w:spacing w:val="4"/>
        </w:rPr>
        <w:t>;</w:t>
      </w:r>
      <w:r>
        <w:rPr>
          <w:sz w:val="15"/>
          <w:szCs w:val="15"/>
          <w:spacing w:val="4"/>
        </w:rPr>
        <w:t>药物不良反应</w:t>
      </w:r>
      <w:r>
        <w:rPr>
          <w:rFonts w:ascii="KaiTi" w:hAnsi="KaiTi" w:eastAsia="KaiTi" w:cs="KaiTi"/>
          <w:sz w:val="15"/>
          <w:szCs w:val="15"/>
          <w:spacing w:val="4"/>
        </w:rPr>
        <w:t>;</w:t>
      </w:r>
      <w:r>
        <w:rPr>
          <w:sz w:val="15"/>
          <w:szCs w:val="15"/>
          <w:spacing w:val="4"/>
        </w:rPr>
        <w:t>回顾性分析</w:t>
      </w:r>
    </w:p>
    <w:p>
      <w:pPr>
        <w:ind w:left="638" w:right="221" w:firstLine="24"/>
        <w:spacing w:before="76" w:line="26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6"/>
        </w:rPr>
        <w:t>中图分类号</w:t>
      </w:r>
      <w:r>
        <w:rPr>
          <w:rFonts w:ascii="SimHei" w:hAnsi="SimHei" w:eastAsia="SimHei" w:cs="SimHei"/>
          <w:sz w:val="15"/>
          <w:szCs w:val="15"/>
          <w:spacing w:val="-40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6"/>
        </w:rPr>
        <w:t>:</w:t>
      </w:r>
      <w:r>
        <w:rPr>
          <w:rFonts w:ascii="SimHei" w:hAnsi="SimHei" w:eastAsia="SimHei" w:cs="SimHei"/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R969. 3    </w:t>
      </w:r>
      <w:r>
        <w:rPr>
          <w:rFonts w:ascii="SimHei" w:hAnsi="SimHei" w:eastAsia="SimHei" w:cs="SimHei"/>
          <w:sz w:val="15"/>
          <w:szCs w:val="15"/>
          <w:spacing w:val="-6"/>
        </w:rPr>
        <w:t>文献标识码</w:t>
      </w:r>
      <w:r>
        <w:rPr>
          <w:rFonts w:ascii="SimHei" w:hAnsi="SimHei" w:eastAsia="SimHei" w:cs="SimHei"/>
          <w:sz w:val="15"/>
          <w:szCs w:val="15"/>
          <w:spacing w:val="-40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6"/>
        </w:rPr>
        <w:t>:</w:t>
      </w:r>
      <w:r>
        <w:rPr>
          <w:rFonts w:ascii="SimHei" w:hAnsi="SimHei" w:eastAsia="SimHei" w:cs="SimHei"/>
          <w:sz w:val="15"/>
          <w:szCs w:val="15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B    </w:t>
      </w:r>
      <w:r>
        <w:rPr>
          <w:rFonts w:ascii="SimHei" w:hAnsi="SimHei" w:eastAsia="SimHei" w:cs="SimHei"/>
          <w:sz w:val="15"/>
          <w:szCs w:val="15"/>
          <w:spacing w:val="-6"/>
        </w:rPr>
        <w:t>文章编号</w:t>
      </w:r>
      <w:r>
        <w:rPr>
          <w:rFonts w:ascii="SimHei" w:hAnsi="SimHei" w:eastAsia="SimHei" w:cs="SimHei"/>
          <w:sz w:val="15"/>
          <w:szCs w:val="15"/>
          <w:spacing w:val="-40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6"/>
        </w:rPr>
        <w:t>:</w:t>
      </w:r>
      <w:r>
        <w:rPr>
          <w:rFonts w:ascii="SimHei" w:hAnsi="SimHei" w:eastAsia="SimHei" w:cs="SimHei"/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1006-3765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6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20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18</w:t>
      </w:r>
      <w:r>
        <w:rPr>
          <w:rFonts w:ascii="Microsoft YaHei" w:hAnsi="Microsoft YaHei" w:eastAsia="Microsoft YaHei" w:cs="Microsoft YaHei"/>
          <w:sz w:val="15"/>
          <w:szCs w:val="15"/>
          <w:spacing w:val="-26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7"/>
        </w:rPr>
        <w:t>)</w:t>
      </w:r>
      <w:r>
        <w:rPr>
          <w:rFonts w:ascii="SimHei" w:hAnsi="SimHei" w:eastAsia="SimHei" w:cs="Sim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02-06013-0261-03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ind w:left="649" w:right="258" w:firstLine="369"/>
        <w:spacing w:before="56" w:line="23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0"/>
        </w:rPr>
        <w:t>抗感染药物是临床上重要的治疗药物之一，</w:t>
      </w:r>
      <w:r>
        <w:rPr>
          <w:spacing w:val="9"/>
        </w:rPr>
        <w:t>因人们常常</w:t>
      </w:r>
      <w:r>
        <w:rPr/>
        <w:t xml:space="preserve"> </w:t>
      </w:r>
      <w:r>
        <w:rPr>
          <w:spacing w:val="7"/>
        </w:rPr>
        <w:t>只注重其功效，忽视其产生的药品不良反应</w:t>
      </w:r>
      <w:r>
        <w:rPr>
          <w:spacing w:val="-15"/>
        </w:rPr>
        <w:t xml:space="preserve"> </w:t>
      </w:r>
      <w:r>
        <w:rPr>
          <w:spacing w:val="7"/>
        </w:rPr>
        <w:t>(</w:t>
      </w:r>
      <w:r>
        <w:rPr>
          <w:rFonts w:ascii="Microsoft YaHei" w:hAnsi="Microsoft YaHei" w:eastAsia="Microsoft YaHei" w:cs="Microsoft YaHei"/>
        </w:rPr>
        <w:t>ADR</w:t>
      </w:r>
      <w:r>
        <w:rPr>
          <w:spacing w:val="7"/>
        </w:rPr>
        <w:t>)，导致新</w:t>
      </w:r>
      <w:r>
        <w:rPr/>
        <w:t xml:space="preserve"> </w:t>
      </w:r>
      <w:r>
        <w:rPr>
          <w:spacing w:val="10"/>
        </w:rPr>
        <w:t>的耐药菌株产生，从而对患者健康造成更大的伤害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笔者对</w:t>
      </w:r>
      <w:r>
        <w:rPr>
          <w:spacing w:val="5"/>
        </w:rPr>
        <w:t xml:space="preserve"> </w:t>
      </w:r>
      <w:r>
        <w:rPr>
          <w:spacing w:val="-2"/>
        </w:rPr>
        <w:t>本院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2013 </w:t>
      </w:r>
      <w:r>
        <w:rPr>
          <w:spacing w:val="-2"/>
        </w:rPr>
        <w:t>年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1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-2"/>
        </w:rPr>
        <w:t>月</w:t>
      </w:r>
      <w:r>
        <w:rPr>
          <w:rFonts w:ascii="Microsoft YaHei" w:hAnsi="Microsoft YaHei" w:eastAsia="Microsoft YaHei" w:cs="Microsoft YaHei"/>
          <w:spacing w:val="-2"/>
        </w:rPr>
        <w:t>～2016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2"/>
        </w:rPr>
        <w:t>年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8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-2"/>
        </w:rPr>
        <w:t>月收集到的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147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2"/>
        </w:rPr>
        <w:t>例抗感染药物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ADR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9"/>
        </w:rPr>
        <w:t>报告进行回顾性分析，旨在探讨抗感染药物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</w:rPr>
        <w:t>ADR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9"/>
        </w:rPr>
        <w:t>发生</w:t>
      </w:r>
      <w:r>
        <w:rPr/>
        <w:t xml:space="preserve"> </w:t>
      </w:r>
      <w:r>
        <w:rPr>
          <w:spacing w:val="-1"/>
        </w:rPr>
        <w:t>的特点，降低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ADR </w:t>
      </w:r>
      <w:r>
        <w:rPr>
          <w:spacing w:val="-1"/>
        </w:rPr>
        <w:t>发生率，为临床合理用药提供依据，确保患</w:t>
      </w:r>
      <w:r>
        <w:rPr/>
        <w:t xml:space="preserve"> </w:t>
      </w:r>
      <w:r>
        <w:rPr>
          <w:spacing w:val="7"/>
        </w:rPr>
        <w:t>者用药安全</w:t>
      </w:r>
      <w:r>
        <w:rPr>
          <w:rFonts w:ascii="Microsoft YaHei" w:hAnsi="Microsoft YaHei" w:eastAsia="Microsoft YaHei" w:cs="Microsoft YaHei"/>
          <w:spacing w:val="7"/>
        </w:rPr>
        <w:t>。</w:t>
      </w:r>
    </w:p>
    <w:p>
      <w:pPr>
        <w:ind w:left="646"/>
        <w:spacing w:line="193" w:lineRule="auto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1    </w:t>
      </w:r>
      <w:r>
        <w:rPr>
          <w:rFonts w:ascii="SimHei" w:hAnsi="SimHei" w:eastAsia="SimHei" w:cs="SimHei"/>
          <w:sz w:val="17"/>
          <w:szCs w:val="17"/>
          <w:spacing w:val="1"/>
        </w:rPr>
        <w:t>资料与方法</w:t>
      </w:r>
    </w:p>
    <w:p>
      <w:pPr>
        <w:pStyle w:val="BodyText"/>
        <w:ind w:left="653" w:right="257" w:hanging="7"/>
        <w:spacing w:before="38" w:line="21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"/>
        </w:rPr>
        <w:t>1. 1    </w:t>
      </w:r>
      <w:r>
        <w:rPr>
          <w:spacing w:val="-3"/>
        </w:rPr>
        <w:t>资料</w:t>
      </w:r>
      <w:r>
        <w:rPr>
          <w:spacing w:val="11"/>
        </w:rPr>
        <w:t xml:space="preserve">  </w:t>
      </w:r>
      <w:r>
        <w:rPr>
          <w:spacing w:val="-3"/>
        </w:rPr>
        <w:t>来源于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2013 </w:t>
      </w:r>
      <w:r>
        <w:rPr>
          <w:spacing w:val="-3"/>
        </w:rPr>
        <w:t>年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1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3"/>
        </w:rPr>
        <w:t>月</w:t>
      </w:r>
      <w:r>
        <w:rPr>
          <w:rFonts w:ascii="Microsoft YaHei" w:hAnsi="Microsoft YaHei" w:eastAsia="Microsoft YaHei" w:cs="Microsoft YaHei"/>
          <w:spacing w:val="-3"/>
        </w:rPr>
        <w:t>～2016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-3"/>
        </w:rPr>
        <w:t>年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8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-3"/>
        </w:rPr>
        <w:t>月苏州市中西医</w:t>
      </w:r>
      <w:r>
        <w:rPr/>
        <w:t xml:space="preserve"> </w:t>
      </w:r>
      <w:r>
        <w:rPr>
          <w:spacing w:val="8"/>
        </w:rPr>
        <w:t>结合医院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ADR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8"/>
        </w:rPr>
        <w:t>监测中心数据库收集到的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147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8"/>
        </w:rPr>
        <w:t>例抗感染药物</w:t>
      </w:r>
      <w:r>
        <w:rPr/>
        <w:t xml:space="preserve"> </w:t>
      </w:r>
      <w:r>
        <w:rPr>
          <w:spacing w:val="5"/>
        </w:rPr>
        <w:t>不良反应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pStyle w:val="BodyText"/>
        <w:ind w:left="651" w:right="258" w:hanging="5"/>
        <w:spacing w:before="49" w:line="21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</w:rPr>
        <w:t>1. 2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  </w:t>
      </w:r>
      <w:r>
        <w:rPr>
          <w:spacing w:val="6"/>
        </w:rPr>
        <w:t>方法  采用回顾性调查方法，对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ADR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报告中</w:t>
      </w:r>
      <w:r>
        <w:rPr>
          <w:spacing w:val="5"/>
        </w:rPr>
        <w:t>的患者情</w:t>
      </w:r>
      <w:r>
        <w:rPr/>
        <w:t xml:space="preserve"> </w:t>
      </w:r>
      <w:r>
        <w:rPr>
          <w:spacing w:val="3"/>
        </w:rPr>
        <w:t>况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给药途径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抗感染药物的种类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不良反应的临床表现及因</w:t>
      </w:r>
      <w:r>
        <w:rPr>
          <w:spacing w:val="9"/>
        </w:rPr>
        <w:t xml:space="preserve"> </w:t>
      </w:r>
      <w:r>
        <w:rPr>
          <w:spacing w:val="10"/>
        </w:rPr>
        <w:t>果关系的评价等相关信息应用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Excel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10"/>
        </w:rPr>
        <w:t>软件进行分类统计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分</w:t>
      </w:r>
      <w:r>
        <w:rPr/>
        <w:t xml:space="preserve"> </w:t>
      </w:r>
      <w:r>
        <w:rPr>
          <w:spacing w:val="10"/>
        </w:rPr>
        <w:t>析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采用国家药品不良反应监测中心不良反应因果关系</w:t>
      </w:r>
      <w:r>
        <w:rPr>
          <w:spacing w:val="9"/>
        </w:rPr>
        <w:t>判定</w:t>
      </w:r>
      <w:r>
        <w:rPr/>
        <w:t xml:space="preserve"> </w:t>
      </w:r>
      <w:r>
        <w:rPr>
          <w:spacing w:val="-2"/>
        </w:rPr>
        <w:t>标准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8"/>
        </w:rPr>
        <w:t>〔1〕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w w:val="102"/>
          <w:position w:val="8"/>
        </w:rPr>
        <w:t xml:space="preserve"> </w:t>
      </w:r>
      <w:r>
        <w:rPr>
          <w:spacing w:val="-2"/>
        </w:rPr>
        <w:t>(包括肯定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很可能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可能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可能无关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待评价和无法评</w:t>
      </w:r>
      <w:r>
        <w:rPr/>
        <w:t xml:space="preserve"> </w:t>
      </w:r>
      <w:r>
        <w:rPr>
          <w:spacing w:val="8"/>
        </w:rPr>
        <w:t>价)进行评价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ind w:left="638"/>
        <w:spacing w:before="48" w:line="195" w:lineRule="auto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-2"/>
        </w:rPr>
        <w:t>结果</w:t>
      </w:r>
    </w:p>
    <w:p>
      <w:pPr>
        <w:pStyle w:val="BodyText"/>
        <w:ind w:left="638"/>
        <w:spacing w:before="34" w:line="205" w:lineRule="auto"/>
        <w:rPr/>
      </w:pPr>
      <w:r>
        <w:rPr>
          <w:rFonts w:ascii="Microsoft YaHei" w:hAnsi="Microsoft YaHei" w:eastAsia="Microsoft YaHei" w:cs="Microsoft YaHei"/>
          <w:spacing w:val="-4"/>
        </w:rPr>
        <w:t>2. 1    </w:t>
      </w:r>
      <w:r>
        <w:rPr>
          <w:spacing w:val="-4"/>
        </w:rPr>
        <w:t>发生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ADR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4"/>
        </w:rPr>
        <w:t>的患者情况</w:t>
      </w:r>
      <w:r>
        <w:rPr>
          <w:spacing w:val="19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147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-4"/>
        </w:rPr>
        <w:t>例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ADR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-4"/>
        </w:rPr>
        <w:t>报告中，男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72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-4"/>
        </w:rPr>
        <w:t>例，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2" w:firstLine="37"/>
        <w:spacing w:before="44" w:line="22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1"/>
        </w:rPr>
        <w:t>占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48. 98%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11"/>
        </w:rPr>
        <w:t>;女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75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-11"/>
        </w:rPr>
        <w:t>例，占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51. 02%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11"/>
        </w:rPr>
        <w:t>;男女比例为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∶ 1. 04 </w:t>
      </w:r>
      <w:r>
        <w:rPr>
          <w:spacing w:val="-11"/>
        </w:rPr>
        <w:t>;患者年</w:t>
      </w:r>
      <w:r>
        <w:rPr/>
        <w:t xml:space="preserve"> </w:t>
      </w:r>
      <w:r>
        <w:rPr/>
        <w:t>龄跨度</w:t>
      </w:r>
      <w:r>
        <w:rPr>
          <w:spacing w:val="-39"/>
        </w:rPr>
        <w:t xml:space="preserve"> </w:t>
      </w:r>
      <w:r>
        <w:rPr/>
        <w:t>为 </w:t>
      </w:r>
      <w:r>
        <w:rPr>
          <w:rFonts w:ascii="Microsoft YaHei" w:hAnsi="Microsoft YaHei" w:eastAsia="Microsoft YaHei" w:cs="Microsoft YaHei"/>
        </w:rPr>
        <w:t>1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/>
        <w:t>个</w:t>
      </w:r>
      <w:r>
        <w:rPr>
          <w:spacing w:val="-49"/>
        </w:rPr>
        <w:t xml:space="preserve"> </w:t>
      </w:r>
      <w:r>
        <w:rPr/>
        <w:t>月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</w:rPr>
        <w:t>～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90</w:t>
      </w:r>
      <w:r>
        <w:rPr>
          <w:rFonts w:ascii="Microsoft YaHei" w:hAnsi="Microsoft YaHei" w:eastAsia="Microsoft YaHei" w:cs="Microsoft YaHei"/>
          <w:spacing w:val="43"/>
          <w:w w:val="101"/>
        </w:rPr>
        <w:t xml:space="preserve"> </w:t>
      </w:r>
      <w:r>
        <w:rPr/>
        <w:t>岁，</w:t>
      </w:r>
      <w:r>
        <w:rPr>
          <w:rFonts w:ascii="Microsoft YaHei" w:hAnsi="Microsoft YaHei" w:eastAsia="Microsoft YaHei" w:cs="Microsoft YaHei"/>
        </w:rPr>
        <w:t>19 ～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39</w:t>
      </w:r>
      <w:r>
        <w:rPr>
          <w:rFonts w:ascii="Microsoft YaHei" w:hAnsi="Microsoft YaHei" w:eastAsia="Microsoft YaHei" w:cs="Microsoft YaHei"/>
          <w:spacing w:val="43"/>
          <w:w w:val="101"/>
        </w:rPr>
        <w:t xml:space="preserve"> </w:t>
      </w:r>
      <w:r>
        <w:rPr/>
        <w:t>岁年龄段患者最多，占 </w:t>
      </w:r>
      <w:r>
        <w:rPr>
          <w:rFonts w:ascii="Microsoft YaHei" w:hAnsi="Microsoft YaHei" w:eastAsia="Microsoft YaHei" w:cs="Microsoft YaHei"/>
          <w:spacing w:val="-7"/>
        </w:rPr>
        <w:t>34. 01%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7"/>
        </w:rPr>
        <w:t>，其次是</w:t>
      </w:r>
      <w:r>
        <w:rPr>
          <w:rFonts w:ascii="Microsoft YaHei" w:hAnsi="Microsoft YaHei" w:eastAsia="Microsoft YaHei" w:cs="Microsoft YaHei"/>
          <w:spacing w:val="-7"/>
        </w:rPr>
        <w:t>＞60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7"/>
        </w:rPr>
        <w:t>岁年龄段，占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28. 57%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7"/>
        </w:rPr>
        <w:t>(见表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1</w:t>
      </w:r>
      <w:r>
        <w:rPr>
          <w:spacing w:val="-7"/>
        </w:rPr>
        <w:t>)</w:t>
      </w:r>
      <w:r>
        <w:rPr>
          <w:rFonts w:ascii="Microsoft YaHei" w:hAnsi="Microsoft YaHei" w:eastAsia="Microsoft YaHei" w:cs="Microsoft YaHei"/>
          <w:spacing w:val="-7"/>
        </w:rPr>
        <w:t>。</w:t>
      </w:r>
    </w:p>
    <w:p>
      <w:pPr>
        <w:ind w:left="15"/>
        <w:spacing w:before="1" w:line="206" w:lineRule="auto"/>
        <w:outlineLvl w:val="0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2"/>
        </w:rPr>
        <w:t>表</w:t>
      </w:r>
      <w:r>
        <w:rPr>
          <w:rFonts w:ascii="SimHei" w:hAnsi="SimHei" w:eastAsia="SimHei" w:cs="SimHei"/>
          <w:sz w:val="15"/>
          <w:szCs w:val="15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1    147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名</w:t>
      </w:r>
      <w:r>
        <w:rPr>
          <w:rFonts w:ascii="SimHei" w:hAnsi="SimHei" w:eastAsia="SimHei" w:cs="SimHei"/>
          <w:sz w:val="15"/>
          <w:szCs w:val="15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ADR </w:t>
      </w:r>
      <w:r>
        <w:rPr>
          <w:rFonts w:ascii="SimHei" w:hAnsi="SimHei" w:eastAsia="SimHei" w:cs="SimHei"/>
          <w:sz w:val="15"/>
          <w:szCs w:val="15"/>
          <w:spacing w:val="-2"/>
        </w:rPr>
        <w:t>患者年龄分布情况</w:t>
      </w:r>
    </w:p>
    <w:p>
      <w:pPr>
        <w:spacing w:line="15" w:lineRule="exact"/>
        <w:rPr/>
      </w:pPr>
      <w:r/>
    </w:p>
    <w:tbl>
      <w:tblPr>
        <w:tblStyle w:val="TableNormal"/>
        <w:tblW w:w="4647" w:type="dxa"/>
        <w:tblInd w:w="2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50"/>
        <w:gridCol w:w="841"/>
        <w:gridCol w:w="818"/>
        <w:gridCol w:w="890"/>
        <w:gridCol w:w="1248"/>
      </w:tblGrid>
      <w:tr>
        <w:trPr>
          <w:trHeight w:val="245" w:hRule="atLeast"/>
        </w:trPr>
        <w:tc>
          <w:tcPr>
            <w:tcW w:w="850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142"/>
              <w:spacing w:before="145" w:line="237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4"/>
              </w:rPr>
              <w:t>年龄(</w:t>
            </w:r>
            <w:r>
              <w:rPr>
                <w:spacing w:val="4"/>
              </w:rPr>
              <w:t>a</w:t>
            </w:r>
            <w:r>
              <w:rPr>
                <w:rFonts w:ascii="SimSun" w:hAnsi="SimSun" w:eastAsia="SimSun" w:cs="SimSun"/>
                <w:spacing w:val="4"/>
              </w:rPr>
              <w:t>)</w:t>
            </w:r>
          </w:p>
        </w:tc>
        <w:tc>
          <w:tcPr>
            <w:tcW w:w="2549" w:type="dxa"/>
            <w:vAlign w:val="top"/>
            <w:gridSpan w:val="3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88"/>
              <w:spacing w:before="17" w:line="203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4"/>
              </w:rPr>
              <w:t>例数(</w:t>
            </w:r>
            <w:r>
              <w:rPr>
                <w:spacing w:val="4"/>
              </w:rPr>
              <w:t>n</w:t>
            </w:r>
            <w:r>
              <w:rPr>
                <w:rFonts w:ascii="SimSun" w:hAnsi="SimSun" w:eastAsia="SimSun" w:cs="SimSun"/>
                <w:spacing w:val="4"/>
              </w:rPr>
              <w:t>)</w:t>
            </w:r>
          </w:p>
        </w:tc>
        <w:tc>
          <w:tcPr>
            <w:tcW w:w="1248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276"/>
              <w:spacing w:before="179" w:line="202" w:lineRule="auto"/>
              <w:rPr/>
            </w:pPr>
            <w:r>
              <w:rPr>
                <w:rFonts w:ascii="SimSun" w:hAnsi="SimSun" w:eastAsia="SimSun" w:cs="SimSun"/>
                <w:spacing w:val="3"/>
              </w:rPr>
              <w:t>构成比</w:t>
            </w:r>
            <w:r>
              <w:rPr>
                <w:spacing w:val="3"/>
              </w:rPr>
              <w:t>/</w:t>
            </w:r>
            <w:r>
              <w:rPr>
                <w:spacing w:val="-19"/>
              </w:rPr>
              <w:t xml:space="preserve"> </w:t>
            </w:r>
            <w:r>
              <w:rPr>
                <w:spacing w:val="3"/>
              </w:rPr>
              <w:t>%</w:t>
            </w:r>
          </w:p>
        </w:tc>
      </w:tr>
      <w:tr>
        <w:trPr>
          <w:trHeight w:val="247" w:hRule="atLeast"/>
        </w:trPr>
        <w:tc>
          <w:tcPr>
            <w:tcW w:w="85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59"/>
              <w:spacing w:before="56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男</w:t>
            </w:r>
          </w:p>
        </w:tc>
        <w:tc>
          <w:tcPr>
            <w:tcW w:w="81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66"/>
              <w:spacing w:before="55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女</w:t>
            </w:r>
          </w:p>
        </w:tc>
        <w:tc>
          <w:tcPr>
            <w:tcW w:w="8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15"/>
              <w:spacing w:before="55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合计</w:t>
            </w:r>
          </w:p>
        </w:tc>
        <w:tc>
          <w:tcPr>
            <w:tcW w:w="1248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0" w:hRule="atLeast"/>
        </w:trPr>
        <w:tc>
          <w:tcPr>
            <w:tcW w:w="85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8"/>
              <w:spacing w:before="67" w:line="161" w:lineRule="auto"/>
              <w:rPr/>
            </w:pPr>
            <w:r>
              <w:rPr>
                <w:spacing w:val="-14"/>
              </w:rPr>
              <w:t>1</w:t>
            </w:r>
            <w:r>
              <w:rPr>
                <w:spacing w:val="-19"/>
              </w:rPr>
              <w:t xml:space="preserve"> </w:t>
            </w:r>
            <w:r>
              <w:rPr>
                <w:spacing w:val="-14"/>
              </w:rPr>
              <w:t>～10</w:t>
            </w:r>
          </w:p>
        </w:tc>
        <w:tc>
          <w:tcPr>
            <w:tcW w:w="8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56"/>
              <w:spacing w:before="67" w:line="161" w:lineRule="auto"/>
              <w:rPr/>
            </w:pPr>
            <w:r>
              <w:rPr>
                <w:spacing w:val="-14"/>
              </w:rPr>
              <w:t>14</w:t>
            </w:r>
          </w:p>
        </w:tc>
        <w:tc>
          <w:tcPr>
            <w:tcW w:w="81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65"/>
              <w:spacing w:before="67" w:line="161" w:lineRule="auto"/>
              <w:rPr/>
            </w:pPr>
            <w:r>
              <w:rPr>
                <w:spacing w:val="-14"/>
              </w:rPr>
              <w:t>10</w:t>
            </w:r>
          </w:p>
        </w:tc>
        <w:tc>
          <w:tcPr>
            <w:tcW w:w="89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85"/>
              <w:spacing w:before="67" w:line="161" w:lineRule="auto"/>
              <w:rPr/>
            </w:pPr>
            <w:r>
              <w:rPr>
                <w:spacing w:val="-8"/>
              </w:rPr>
              <w:t>24</w:t>
            </w:r>
          </w:p>
        </w:tc>
        <w:tc>
          <w:tcPr>
            <w:tcW w:w="124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39"/>
              <w:spacing w:before="67" w:line="161" w:lineRule="auto"/>
              <w:rPr/>
            </w:pPr>
            <w:r>
              <w:rPr>
                <w:spacing w:val="-11"/>
              </w:rPr>
              <w:t>16.</w:t>
            </w:r>
            <w:r>
              <w:rPr>
                <w:spacing w:val="2"/>
              </w:rPr>
              <w:t xml:space="preserve"> </w:t>
            </w:r>
            <w:r>
              <w:rPr>
                <w:spacing w:val="-11"/>
              </w:rPr>
              <w:t>33</w:t>
            </w:r>
          </w:p>
        </w:tc>
      </w:tr>
      <w:tr>
        <w:trPr>
          <w:trHeight w:val="254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199"/>
              <w:spacing w:before="72" w:line="160" w:lineRule="auto"/>
              <w:rPr/>
            </w:pPr>
            <w:r>
              <w:rPr>
                <w:spacing w:val="-14"/>
              </w:rPr>
              <w:t>11</w:t>
            </w:r>
            <w:r>
              <w:rPr>
                <w:spacing w:val="-15"/>
              </w:rPr>
              <w:t xml:space="preserve"> </w:t>
            </w:r>
            <w:r>
              <w:rPr>
                <w:spacing w:val="-14"/>
              </w:rPr>
              <w:t>～18</w:t>
            </w:r>
          </w:p>
        </w:tc>
        <w:tc>
          <w:tcPr>
            <w:tcW w:w="841" w:type="dxa"/>
            <w:vAlign w:val="top"/>
          </w:tcPr>
          <w:p>
            <w:pPr>
              <w:pStyle w:val="TableText"/>
              <w:ind w:left="380"/>
              <w:spacing w:before="72" w:line="160" w:lineRule="auto"/>
              <w:rPr/>
            </w:pPr>
            <w:r>
              <w:rPr/>
              <w:t>4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392"/>
              <w:spacing w:before="72" w:line="160" w:lineRule="auto"/>
              <w:rPr/>
            </w:pPr>
            <w:r>
              <w:rPr/>
              <w:t>5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423"/>
              <w:spacing w:before="72" w:line="160" w:lineRule="auto"/>
              <w:rPr/>
            </w:pPr>
            <w:r>
              <w:rPr/>
              <w:t>9</w:t>
            </w:r>
          </w:p>
        </w:tc>
        <w:tc>
          <w:tcPr>
            <w:tcW w:w="1248" w:type="dxa"/>
            <w:vAlign w:val="top"/>
          </w:tcPr>
          <w:p>
            <w:pPr>
              <w:pStyle w:val="TableText"/>
              <w:ind w:left="466"/>
              <w:spacing w:before="72" w:line="160" w:lineRule="auto"/>
              <w:rPr/>
            </w:pPr>
            <w:r>
              <w:rPr>
                <w:spacing w:val="-11"/>
              </w:rPr>
              <w:t>6.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12</w:t>
            </w:r>
          </w:p>
        </w:tc>
      </w:tr>
      <w:tr>
        <w:trPr>
          <w:trHeight w:val="253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199"/>
              <w:spacing w:before="74" w:line="157" w:lineRule="auto"/>
              <w:rPr/>
            </w:pPr>
            <w:r>
              <w:rPr>
                <w:spacing w:val="-8"/>
              </w:rPr>
              <w:t>19～39</w:t>
            </w:r>
          </w:p>
        </w:tc>
        <w:tc>
          <w:tcPr>
            <w:tcW w:w="841" w:type="dxa"/>
            <w:vAlign w:val="top"/>
          </w:tcPr>
          <w:p>
            <w:pPr>
              <w:pStyle w:val="TableText"/>
              <w:ind w:left="356"/>
              <w:spacing w:before="74" w:line="157" w:lineRule="auto"/>
              <w:rPr/>
            </w:pPr>
            <w:r>
              <w:rPr>
                <w:spacing w:val="-14"/>
              </w:rPr>
              <w:t>17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355"/>
              <w:spacing w:before="74" w:line="157" w:lineRule="auto"/>
              <w:rPr/>
            </w:pPr>
            <w:r>
              <w:rPr>
                <w:spacing w:val="-9"/>
              </w:rPr>
              <w:t>33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385"/>
              <w:spacing w:before="74" w:line="157" w:lineRule="auto"/>
              <w:rPr/>
            </w:pPr>
            <w:r>
              <w:rPr>
                <w:spacing w:val="-8"/>
              </w:rPr>
              <w:t>50</w:t>
            </w:r>
          </w:p>
        </w:tc>
        <w:tc>
          <w:tcPr>
            <w:tcW w:w="1248" w:type="dxa"/>
            <w:vAlign w:val="top"/>
          </w:tcPr>
          <w:p>
            <w:pPr>
              <w:pStyle w:val="TableText"/>
              <w:ind w:left="428"/>
              <w:spacing w:before="74" w:line="157" w:lineRule="auto"/>
              <w:rPr/>
            </w:pPr>
            <w:r>
              <w:rPr>
                <w:spacing w:val="-7"/>
              </w:rPr>
              <w:t>34. 01</w:t>
            </w:r>
          </w:p>
        </w:tc>
      </w:tr>
      <w:tr>
        <w:trPr>
          <w:trHeight w:val="253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184"/>
              <w:spacing w:before="75" w:line="167" w:lineRule="exact"/>
              <w:rPr/>
            </w:pPr>
            <w:r>
              <w:rPr>
                <w:spacing w:val="-5"/>
                <w:position w:val="-1"/>
              </w:rPr>
              <w:t>40～59</w:t>
            </w:r>
          </w:p>
        </w:tc>
        <w:tc>
          <w:tcPr>
            <w:tcW w:w="841" w:type="dxa"/>
            <w:vAlign w:val="top"/>
          </w:tcPr>
          <w:p>
            <w:pPr>
              <w:pStyle w:val="TableText"/>
              <w:ind w:left="356"/>
              <w:spacing w:before="75" w:line="167" w:lineRule="exact"/>
              <w:rPr/>
            </w:pPr>
            <w:r>
              <w:rPr>
                <w:spacing w:val="-14"/>
                <w:position w:val="-1"/>
              </w:rPr>
              <w:t>13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391"/>
              <w:spacing w:before="75" w:line="167" w:lineRule="exact"/>
              <w:rPr/>
            </w:pPr>
            <w:r>
              <w:rPr>
                <w:position w:val="-1"/>
              </w:rPr>
              <w:t>9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385"/>
              <w:spacing w:before="75" w:line="167" w:lineRule="exact"/>
              <w:rPr/>
            </w:pPr>
            <w:r>
              <w:rPr>
                <w:spacing w:val="-8"/>
                <w:position w:val="-1"/>
              </w:rPr>
              <w:t>22</w:t>
            </w:r>
          </w:p>
        </w:tc>
        <w:tc>
          <w:tcPr>
            <w:tcW w:w="1248" w:type="dxa"/>
            <w:vAlign w:val="top"/>
          </w:tcPr>
          <w:p>
            <w:pPr>
              <w:pStyle w:val="TableText"/>
              <w:ind w:left="439"/>
              <w:spacing w:before="75" w:line="167" w:lineRule="exact"/>
              <w:rPr/>
            </w:pPr>
            <w:r>
              <w:rPr>
                <w:spacing w:val="-10"/>
                <w:position w:val="-1"/>
              </w:rPr>
              <w:t>14.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-10"/>
                <w:position w:val="-1"/>
              </w:rPr>
              <w:t>97</w:t>
            </w:r>
          </w:p>
        </w:tc>
      </w:tr>
      <w:tr>
        <w:trPr>
          <w:trHeight w:val="247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315"/>
              <w:spacing w:before="78" w:line="159" w:lineRule="exact"/>
              <w:rPr/>
            </w:pPr>
            <w:r>
              <w:rPr>
                <w:spacing w:val="-16"/>
                <w:position w:val="-1"/>
              </w:rPr>
              <w:t>&gt; 60</w:t>
            </w:r>
          </w:p>
        </w:tc>
        <w:tc>
          <w:tcPr>
            <w:tcW w:w="841" w:type="dxa"/>
            <w:vAlign w:val="top"/>
          </w:tcPr>
          <w:p>
            <w:pPr>
              <w:pStyle w:val="TableText"/>
              <w:ind w:left="344"/>
              <w:spacing w:before="78" w:line="159" w:lineRule="exact"/>
              <w:rPr/>
            </w:pPr>
            <w:r>
              <w:rPr>
                <w:spacing w:val="-8"/>
                <w:position w:val="-1"/>
              </w:rPr>
              <w:t>24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365"/>
              <w:spacing w:before="78" w:line="159" w:lineRule="exact"/>
              <w:rPr/>
            </w:pPr>
            <w:r>
              <w:rPr>
                <w:spacing w:val="-14"/>
                <w:position w:val="-1"/>
              </w:rPr>
              <w:t>18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382"/>
              <w:spacing w:before="78" w:line="159" w:lineRule="exact"/>
              <w:rPr/>
            </w:pPr>
            <w:r>
              <w:rPr>
                <w:spacing w:val="-7"/>
                <w:position w:val="-1"/>
              </w:rPr>
              <w:t>42</w:t>
            </w:r>
          </w:p>
        </w:tc>
        <w:tc>
          <w:tcPr>
            <w:tcW w:w="1248" w:type="dxa"/>
            <w:vAlign w:val="top"/>
          </w:tcPr>
          <w:p>
            <w:pPr>
              <w:pStyle w:val="TableText"/>
              <w:ind w:left="426"/>
              <w:spacing w:before="78" w:line="159" w:lineRule="exact"/>
              <w:rPr/>
            </w:pPr>
            <w:r>
              <w:rPr>
                <w:spacing w:val="-7"/>
                <w:position w:val="-1"/>
              </w:rPr>
              <w:t>28. 57</w:t>
            </w:r>
          </w:p>
        </w:tc>
      </w:tr>
      <w:tr>
        <w:trPr>
          <w:trHeight w:val="264" w:hRule="atLeast"/>
        </w:trPr>
        <w:tc>
          <w:tcPr>
            <w:tcW w:w="850" w:type="dxa"/>
            <w:vAlign w:val="top"/>
            <w:tcBorders>
              <w:bottom w:val="single" w:color="000000" w:sz="6" w:space="0"/>
            </w:tcBorders>
          </w:tcPr>
          <w:p>
            <w:pPr>
              <w:ind w:left="274"/>
              <w:spacing w:before="78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合计</w:t>
            </w:r>
          </w:p>
        </w:tc>
        <w:tc>
          <w:tcPr>
            <w:tcW w:w="84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42"/>
              <w:spacing w:before="85" w:line="157" w:lineRule="auto"/>
              <w:rPr/>
            </w:pPr>
            <w:r>
              <w:rPr>
                <w:spacing w:val="-7"/>
              </w:rPr>
              <w:t>72</w:t>
            </w:r>
          </w:p>
        </w:tc>
        <w:tc>
          <w:tcPr>
            <w:tcW w:w="81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51"/>
              <w:spacing w:before="85" w:line="157" w:lineRule="auto"/>
              <w:rPr/>
            </w:pPr>
            <w:r>
              <w:rPr>
                <w:spacing w:val="-7"/>
              </w:rPr>
              <w:t>75</w:t>
            </w:r>
          </w:p>
        </w:tc>
        <w:tc>
          <w:tcPr>
            <w:tcW w:w="89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59"/>
              <w:spacing w:before="85" w:line="157" w:lineRule="auto"/>
              <w:rPr/>
            </w:pPr>
            <w:r>
              <w:rPr>
                <w:spacing w:val="-13"/>
              </w:rPr>
              <w:t>147</w:t>
            </w:r>
          </w:p>
        </w:tc>
        <w:tc>
          <w:tcPr>
            <w:tcW w:w="124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17"/>
              <w:spacing w:before="85" w:line="157" w:lineRule="auto"/>
              <w:rPr/>
            </w:pPr>
            <w:r>
              <w:rPr>
                <w:spacing w:val="-13"/>
              </w:rPr>
              <w:t>100</w:t>
            </w:r>
          </w:p>
        </w:tc>
      </w:tr>
    </w:tbl>
    <w:p>
      <w:pPr>
        <w:pStyle w:val="BodyText"/>
        <w:ind w:left="10" w:right="4" w:hanging="10"/>
        <w:spacing w:before="211" w:line="21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4"/>
        </w:rPr>
        <w:t>2.2</w:t>
      </w:r>
      <w:r>
        <w:rPr>
          <w:rFonts w:ascii="Microsoft YaHei" w:hAnsi="Microsoft YaHei" w:eastAsia="Microsoft YaHei" w:cs="Microsoft YaHei"/>
          <w:spacing w:val="2"/>
        </w:rPr>
        <w:t xml:space="preserve">    </w:t>
      </w:r>
      <w:r>
        <w:rPr>
          <w:spacing w:val="14"/>
        </w:rPr>
        <w:t>引发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ADR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14"/>
        </w:rPr>
        <w:t>的给药途径</w:t>
      </w:r>
      <w:r>
        <w:rPr>
          <w:spacing w:val="25"/>
        </w:rPr>
        <w:t xml:space="preserve">  </w:t>
      </w:r>
      <w:r>
        <w:rPr>
          <w:spacing w:val="14"/>
        </w:rPr>
        <w:t>静脉滴注引起的抗感染药物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ADR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"/>
        </w:rPr>
        <w:t>有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146 </w:t>
      </w:r>
      <w:r>
        <w:rPr>
          <w:spacing w:val="1"/>
        </w:rPr>
        <w:t>例(</w:t>
      </w:r>
      <w:r>
        <w:rPr>
          <w:rFonts w:ascii="Microsoft YaHei" w:hAnsi="Microsoft YaHei" w:eastAsia="Microsoft YaHei" w:cs="Microsoft YaHei"/>
          <w:spacing w:val="1"/>
        </w:rPr>
        <w:t>99. 32%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spacing w:val="1"/>
        </w:rPr>
        <w:t>)，口服给药引起的抗感染药物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ADR </w:t>
      </w:r>
      <w:r>
        <w:rPr>
          <w:spacing w:val="-1"/>
        </w:rPr>
        <w:t>有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1 </w:t>
      </w:r>
      <w:r>
        <w:rPr>
          <w:spacing w:val="-1"/>
        </w:rPr>
        <w:t>例(</w:t>
      </w:r>
      <w:r>
        <w:rPr>
          <w:rFonts w:ascii="Microsoft YaHei" w:hAnsi="Microsoft YaHei" w:eastAsia="Microsoft YaHei" w:cs="Microsoft YaHei"/>
          <w:spacing w:val="-1"/>
        </w:rPr>
        <w:t>0. 68%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spacing w:val="-1"/>
        </w:rPr>
        <w:t>)</w:t>
      </w:r>
      <w:r>
        <w:rPr>
          <w:rFonts w:ascii="Microsoft YaHei" w:hAnsi="Microsoft YaHei" w:eastAsia="Microsoft YaHei" w:cs="Microsoft YaHei"/>
          <w:spacing w:val="-1"/>
        </w:rPr>
        <w:t>。</w:t>
      </w:r>
    </w:p>
    <w:p>
      <w:pPr>
        <w:pStyle w:val="BodyText"/>
        <w:ind w:left="12" w:right="2" w:hanging="13"/>
        <w:spacing w:before="24" w:line="21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</w:rPr>
        <w:t>2.3</w:t>
      </w:r>
      <w:r>
        <w:rPr>
          <w:rFonts w:ascii="Microsoft YaHei" w:hAnsi="Microsoft YaHei" w:eastAsia="Microsoft YaHei" w:cs="Microsoft YaHei"/>
          <w:spacing w:val="2"/>
        </w:rPr>
        <w:t xml:space="preserve">    </w:t>
      </w:r>
      <w:r>
        <w:rPr>
          <w:spacing w:val="8"/>
        </w:rPr>
        <w:t>引发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</w:rPr>
        <w:t>ADR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8"/>
        </w:rPr>
        <w:t>的抗感染药物种类  涉及抗感染药物分为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8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5"/>
        </w:rPr>
        <w:t>类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23 </w:t>
      </w:r>
      <w:r>
        <w:rPr>
          <w:spacing w:val="-5"/>
        </w:rPr>
        <w:t>个品种，其中头孢菌素类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94 </w:t>
      </w:r>
      <w:r>
        <w:rPr>
          <w:spacing w:val="-5"/>
        </w:rPr>
        <w:t>例</w:t>
      </w:r>
      <w:r>
        <w:rPr>
          <w:spacing w:val="-6"/>
        </w:rPr>
        <w:t>最多，占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63. 95%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-6"/>
        </w:rPr>
        <w:t>，其次为</w:t>
      </w:r>
      <w:r>
        <w:rPr/>
        <w:t xml:space="preserve"> </w:t>
      </w:r>
      <w:r>
        <w:rPr>
          <w:spacing w:val="-8"/>
        </w:rPr>
        <w:t>喹诺酮类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34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-8"/>
        </w:rPr>
        <w:t>例，占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23.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13%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-8"/>
        </w:rPr>
        <w:t>，引发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ADR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8"/>
        </w:rPr>
        <w:t>的抗感染药物分类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例</w:t>
      </w:r>
      <w:r>
        <w:rPr/>
        <w:t xml:space="preserve"> </w:t>
      </w:r>
      <w:r>
        <w:rPr>
          <w:spacing w:val="10"/>
        </w:rPr>
        <w:t>数及构成比(见表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2</w:t>
      </w:r>
      <w:r>
        <w:rPr>
          <w:spacing w:val="10"/>
        </w:rPr>
        <w:t>)</w:t>
      </w:r>
      <w:r>
        <w:rPr>
          <w:rFonts w:ascii="Microsoft YaHei" w:hAnsi="Microsoft YaHei" w:eastAsia="Microsoft YaHei" w:cs="Microsoft YaHei"/>
          <w:spacing w:val="10"/>
        </w:rPr>
        <w:t>。</w:t>
      </w:r>
    </w:p>
    <w:p>
      <w:pPr>
        <w:ind w:left="15"/>
        <w:spacing w:before="23" w:line="203" w:lineRule="auto"/>
        <w:outlineLvl w:val="0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</w:rPr>
        <w:t>表</w:t>
      </w:r>
      <w:r>
        <w:rPr>
          <w:rFonts w:ascii="SimHei" w:hAnsi="SimHei" w:eastAsia="SimHei" w:cs="SimHei"/>
          <w:sz w:val="15"/>
          <w:szCs w:val="15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2    </w:t>
      </w:r>
      <w:r>
        <w:rPr>
          <w:rFonts w:ascii="SimHei" w:hAnsi="SimHei" w:eastAsia="SimHei" w:cs="SimHei"/>
          <w:sz w:val="15"/>
          <w:szCs w:val="15"/>
        </w:rPr>
        <w:t>引发</w:t>
      </w:r>
      <w:r>
        <w:rPr>
          <w:rFonts w:ascii="SimHei" w:hAnsi="SimHei" w:eastAsia="SimHei" w:cs="SimHei"/>
          <w:sz w:val="15"/>
          <w:szCs w:val="15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ADR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SimHei" w:hAnsi="SimHei" w:eastAsia="SimHei" w:cs="SimHei"/>
          <w:sz w:val="15"/>
          <w:szCs w:val="15"/>
        </w:rPr>
        <w:t>的抗感染药物分类</w:t>
      </w:r>
      <w:r>
        <w:rPr>
          <w:rFonts w:ascii="Microsoft YaHei" w:hAnsi="Microsoft YaHei" w:eastAsia="Microsoft YaHei" w:cs="Microsoft YaHei"/>
          <w:sz w:val="15"/>
          <w:szCs w:val="15"/>
        </w:rPr>
        <w:t>、</w:t>
      </w:r>
      <w:r>
        <w:rPr>
          <w:rFonts w:ascii="SimHei" w:hAnsi="SimHei" w:eastAsia="SimHei" w:cs="SimHei"/>
          <w:sz w:val="15"/>
          <w:szCs w:val="15"/>
        </w:rPr>
        <w:t>例数及构成比</w:t>
      </w:r>
    </w:p>
    <w:p>
      <w:pPr>
        <w:spacing w:line="16" w:lineRule="exact"/>
        <w:rPr/>
      </w:pPr>
      <w:r/>
    </w:p>
    <w:tbl>
      <w:tblPr>
        <w:tblStyle w:val="TableNormal"/>
        <w:tblW w:w="4647" w:type="dxa"/>
        <w:tblInd w:w="2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01"/>
        <w:gridCol w:w="2308"/>
        <w:gridCol w:w="546"/>
        <w:gridCol w:w="692"/>
      </w:tblGrid>
      <w:tr>
        <w:trPr>
          <w:trHeight w:val="501" w:hRule="atLeast"/>
        </w:trPr>
        <w:tc>
          <w:tcPr>
            <w:tcW w:w="110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58"/>
              <w:spacing w:before="181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药物类型</w:t>
            </w:r>
          </w:p>
        </w:tc>
        <w:tc>
          <w:tcPr>
            <w:tcW w:w="230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027"/>
              <w:spacing w:before="181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品种</w:t>
            </w:r>
          </w:p>
        </w:tc>
        <w:tc>
          <w:tcPr>
            <w:tcW w:w="54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3"/>
              <w:spacing w:before="96" w:line="17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例数</w:t>
            </w:r>
          </w:p>
          <w:p>
            <w:pPr>
              <w:pStyle w:val="TableText"/>
              <w:ind w:left="173"/>
              <w:spacing w:line="233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8"/>
              </w:rPr>
              <w:t>(</w:t>
            </w:r>
            <w:r>
              <w:rPr>
                <w:spacing w:val="-8"/>
              </w:rPr>
              <w:t>n</w:t>
            </w:r>
            <w:r>
              <w:rPr>
                <w:rFonts w:ascii="SimSun" w:hAnsi="SimSun" w:eastAsia="SimSun" w:cs="SimSun"/>
                <w:spacing w:val="-8"/>
              </w:rPr>
              <w:t>)</w:t>
            </w:r>
          </w:p>
        </w:tc>
        <w:tc>
          <w:tcPr>
            <w:tcW w:w="69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2"/>
              <w:spacing w:before="97" w:line="16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构成比</w:t>
            </w:r>
          </w:p>
          <w:p>
            <w:pPr>
              <w:pStyle w:val="TableText"/>
              <w:ind w:left="212"/>
              <w:spacing w:line="233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6"/>
              </w:rPr>
              <w:t>(</w:t>
            </w:r>
            <w:r>
              <w:rPr>
                <w:spacing w:val="6"/>
              </w:rPr>
              <w:t>%</w:t>
            </w:r>
            <w:r>
              <w:rPr>
                <w:rFonts w:ascii="SimSun" w:hAnsi="SimSun" w:eastAsia="SimSun" w:cs="SimSun"/>
                <w:spacing w:val="6"/>
              </w:rPr>
              <w:t>)</w:t>
            </w:r>
          </w:p>
        </w:tc>
      </w:tr>
      <w:tr>
        <w:trPr>
          <w:trHeight w:val="226" w:hRule="atLeast"/>
        </w:trPr>
        <w:tc>
          <w:tcPr>
            <w:tcW w:w="1101" w:type="dxa"/>
            <w:vAlign w:val="top"/>
            <w:tcBorders>
              <w:top w:val="single" w:color="000000" w:sz="2" w:space="0"/>
            </w:tcBorders>
          </w:tcPr>
          <w:p>
            <w:pPr>
              <w:spacing w:line="215" w:lineRule="exact"/>
              <w:rPr>
                <w:rFonts w:ascii="Arial"/>
                <w:sz w:val="18"/>
              </w:rPr>
            </w:pPr>
            <w:r/>
          </w:p>
        </w:tc>
        <w:tc>
          <w:tcPr>
            <w:tcW w:w="230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7"/>
              <w:spacing w:before="50" w:line="165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10"/>
              </w:rPr>
              <w:t>头孢唑肟钠</w:t>
            </w:r>
            <w:r>
              <w:rPr>
                <w:rFonts w:ascii="SimSun" w:hAnsi="SimSun" w:eastAsia="SimSun" w:cs="SimSun"/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spacing w:val="10"/>
              </w:rPr>
              <w:t>(</w:t>
            </w:r>
            <w:r>
              <w:rPr>
                <w:spacing w:val="10"/>
              </w:rPr>
              <w:t>40</w:t>
            </w:r>
            <w:r>
              <w:rPr>
                <w:spacing w:val="-20"/>
              </w:rPr>
              <w:t xml:space="preserve"> </w:t>
            </w:r>
            <w:r>
              <w:rPr>
                <w:rFonts w:ascii="SimSun" w:hAnsi="SimSun" w:eastAsia="SimSun" w:cs="SimSun"/>
                <w:spacing w:val="10"/>
              </w:rPr>
              <w:t>)头孢呋辛钠</w:t>
            </w:r>
          </w:p>
        </w:tc>
        <w:tc>
          <w:tcPr>
            <w:tcW w:w="546" w:type="dxa"/>
            <w:vAlign w:val="top"/>
            <w:tcBorders>
              <w:top w:val="single" w:color="000000" w:sz="2" w:space="0"/>
            </w:tcBorders>
          </w:tcPr>
          <w:p>
            <w:pPr>
              <w:spacing w:line="215" w:lineRule="exact"/>
              <w:rPr>
                <w:rFonts w:ascii="Arial"/>
                <w:sz w:val="18"/>
              </w:rPr>
            </w:pPr>
            <w:r/>
          </w:p>
        </w:tc>
        <w:tc>
          <w:tcPr>
            <w:tcW w:w="692" w:type="dxa"/>
            <w:vAlign w:val="top"/>
            <w:tcBorders>
              <w:top w:val="single" w:color="000000" w:sz="2" w:space="0"/>
            </w:tcBorders>
          </w:tcPr>
          <w:p>
            <w:pPr>
              <w:spacing w:line="215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164" w:hRule="atLeast"/>
        </w:trPr>
        <w:tc>
          <w:tcPr>
            <w:tcW w:w="1101" w:type="dxa"/>
            <w:vAlign w:val="top"/>
          </w:tcPr>
          <w:p>
            <w:pPr>
              <w:spacing w:line="154" w:lineRule="exact"/>
              <w:rPr>
                <w:rFonts w:ascii="Arial"/>
                <w:sz w:val="13"/>
              </w:rPr>
            </w:pPr>
            <w:r/>
          </w:p>
        </w:tc>
        <w:tc>
          <w:tcPr>
            <w:tcW w:w="2308" w:type="dxa"/>
            <w:vAlign w:val="top"/>
          </w:tcPr>
          <w:p>
            <w:pPr>
              <w:pStyle w:val="TableText"/>
              <w:ind w:left="172"/>
              <w:spacing w:line="154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1"/>
                <w:position w:val="-1"/>
              </w:rPr>
              <w:t>(</w:t>
            </w:r>
            <w:r>
              <w:rPr>
                <w:spacing w:val="1"/>
                <w:position w:val="-1"/>
              </w:rPr>
              <w:t>12</w:t>
            </w:r>
            <w:r>
              <w:rPr>
                <w:rFonts w:ascii="SimSun" w:hAnsi="SimSun" w:eastAsia="SimSun" w:cs="SimSun"/>
                <w:spacing w:val="1"/>
                <w:position w:val="-1"/>
              </w:rPr>
              <w:t>) 头孢他啶(</w:t>
            </w:r>
            <w:r>
              <w:rPr>
                <w:spacing w:val="1"/>
                <w:position w:val="-1"/>
              </w:rPr>
              <w:t>10</w:t>
            </w:r>
            <w:r>
              <w:rPr>
                <w:rFonts w:ascii="SimSun" w:hAnsi="SimSun" w:eastAsia="SimSun" w:cs="SimSun"/>
                <w:spacing w:val="1"/>
                <w:position w:val="-1"/>
              </w:rPr>
              <w:t>) 头孢曲松</w:t>
            </w:r>
          </w:p>
        </w:tc>
        <w:tc>
          <w:tcPr>
            <w:tcW w:w="546" w:type="dxa"/>
            <w:vAlign w:val="top"/>
          </w:tcPr>
          <w:p>
            <w:pPr>
              <w:spacing w:line="154" w:lineRule="exact"/>
              <w:rPr>
                <w:rFonts w:ascii="Arial"/>
                <w:sz w:val="13"/>
              </w:rPr>
            </w:pPr>
            <w:r/>
          </w:p>
        </w:tc>
        <w:tc>
          <w:tcPr>
            <w:tcW w:w="692" w:type="dxa"/>
            <w:vAlign w:val="top"/>
          </w:tcPr>
          <w:p>
            <w:pPr>
              <w:spacing w:line="154" w:lineRule="exact"/>
              <w:rPr>
                <w:rFonts w:ascii="Arial"/>
                <w:sz w:val="13"/>
              </w:rPr>
            </w:pPr>
            <w:r/>
          </w:p>
        </w:tc>
      </w:tr>
      <w:tr>
        <w:trPr>
          <w:trHeight w:val="739" w:hRule="atLeast"/>
        </w:trPr>
        <w:tc>
          <w:tcPr>
            <w:tcW w:w="1101" w:type="dxa"/>
            <w:vAlign w:val="top"/>
          </w:tcPr>
          <w:p>
            <w:pPr>
              <w:ind w:left="179"/>
              <w:spacing w:before="105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头孢菌素类</w:t>
            </w:r>
          </w:p>
        </w:tc>
        <w:tc>
          <w:tcPr>
            <w:tcW w:w="2308" w:type="dxa"/>
            <w:vAlign w:val="top"/>
          </w:tcPr>
          <w:p>
            <w:pPr>
              <w:pStyle w:val="TableText"/>
              <w:ind w:left="147" w:right="115" w:hanging="3"/>
              <w:spacing w:before="4" w:line="169" w:lineRule="auto"/>
              <w:jc w:val="both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4"/>
              </w:rPr>
              <w:t>钠(</w:t>
            </w:r>
            <w:r>
              <w:rPr>
                <w:spacing w:val="4"/>
              </w:rPr>
              <w:t>5</w:t>
            </w:r>
            <w:r>
              <w:rPr>
                <w:rFonts w:ascii="SimSun" w:hAnsi="SimSun" w:eastAsia="SimSun" w:cs="SimSun"/>
                <w:spacing w:val="4"/>
              </w:rPr>
              <w:t>) 头孢地嗪(</w:t>
            </w:r>
            <w:r>
              <w:rPr>
                <w:spacing w:val="4"/>
              </w:rPr>
              <w:t>1</w:t>
            </w:r>
            <w:r>
              <w:rPr>
                <w:rFonts w:ascii="SimSun" w:hAnsi="SimSun" w:eastAsia="SimSun" w:cs="SimSun"/>
                <w:spacing w:val="4"/>
              </w:rPr>
              <w:t>) 头孢替安</w:t>
            </w:r>
            <w:r>
              <w:rPr>
                <w:rFonts w:ascii="SimSun" w:hAnsi="SimSun" w:eastAsia="SimSun" w:cs="SimSun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</w:rPr>
              <w:t>(</w:t>
            </w:r>
            <w:r>
              <w:rPr>
                <w:spacing w:val="3"/>
              </w:rPr>
              <w:t>1</w:t>
            </w:r>
            <w:r>
              <w:rPr>
                <w:rFonts w:ascii="SimSun" w:hAnsi="SimSun" w:eastAsia="SimSun" w:cs="SimSun"/>
                <w:spacing w:val="3"/>
              </w:rPr>
              <w:t>) 头孢硫脒</w:t>
            </w:r>
            <w:r>
              <w:rPr>
                <w:rFonts w:ascii="SimSun" w:hAnsi="SimSun" w:eastAsia="SimSun" w:cs="SimSun"/>
                <w:spacing w:val="-19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</w:rPr>
              <w:t>(</w:t>
            </w:r>
            <w:r>
              <w:rPr>
                <w:spacing w:val="3"/>
              </w:rPr>
              <w:t>11</w:t>
            </w:r>
            <w:r>
              <w:rPr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</w:rPr>
              <w:t>) 五水头孢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</w:rPr>
              <w:t>唑啉钠(</w:t>
            </w:r>
            <w:r>
              <w:rPr>
                <w:rFonts w:ascii="SimSun" w:hAnsi="SimSun" w:eastAsia="SimSun" w:cs="SimSun"/>
                <w:spacing w:val="-38"/>
              </w:rPr>
              <w:t xml:space="preserve"> </w:t>
            </w:r>
            <w:r>
              <w:rPr>
                <w:spacing w:val="3"/>
              </w:rPr>
              <w:t>10</w:t>
            </w:r>
            <w:r>
              <w:rPr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</w:rPr>
              <w:t>) 拉氧头孢钠</w:t>
            </w:r>
            <w:r>
              <w:rPr>
                <w:rFonts w:ascii="SimSun" w:hAnsi="SimSun" w:eastAsia="SimSun" w:cs="SimSun"/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</w:rPr>
              <w:t>(</w:t>
            </w:r>
            <w:r>
              <w:rPr>
                <w:spacing w:val="3"/>
              </w:rPr>
              <w:t>3</w:t>
            </w:r>
            <w:r>
              <w:rPr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</w:rPr>
              <w:t>)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头孢西丁钠(</w:t>
            </w:r>
            <w:r>
              <w:rPr>
                <w:spacing w:val="6"/>
              </w:rPr>
              <w:t>1</w:t>
            </w:r>
            <w:r>
              <w:rPr>
                <w:rFonts w:ascii="SimSun" w:hAnsi="SimSun" w:eastAsia="SimSun" w:cs="SimSun"/>
                <w:spacing w:val="6"/>
              </w:rPr>
              <w:t>)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193"/>
              <w:spacing w:before="114" w:line="210" w:lineRule="auto"/>
              <w:rPr/>
            </w:pPr>
            <w:r>
              <w:rPr>
                <w:spacing w:val="-8"/>
              </w:rPr>
              <w:t>94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ind w:left="154"/>
              <w:spacing w:before="114" w:line="210" w:lineRule="auto"/>
              <w:rPr/>
            </w:pPr>
            <w:r>
              <w:rPr>
                <w:spacing w:val="-7"/>
              </w:rPr>
              <w:t>63. 95</w:t>
            </w:r>
          </w:p>
        </w:tc>
      </w:tr>
      <w:tr>
        <w:trPr>
          <w:trHeight w:val="486" w:hRule="atLeast"/>
        </w:trPr>
        <w:tc>
          <w:tcPr>
            <w:tcW w:w="1101" w:type="dxa"/>
            <w:vAlign w:val="top"/>
          </w:tcPr>
          <w:p>
            <w:pPr>
              <w:ind w:left="263"/>
              <w:spacing w:before="190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喹诺酮类</w:t>
            </w:r>
          </w:p>
        </w:tc>
        <w:tc>
          <w:tcPr>
            <w:tcW w:w="2308" w:type="dxa"/>
            <w:vAlign w:val="top"/>
          </w:tcPr>
          <w:p>
            <w:pPr>
              <w:pStyle w:val="TableText"/>
              <w:ind w:left="146" w:right="115"/>
              <w:spacing w:before="74" w:line="187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5"/>
              </w:rPr>
              <w:t>左氧氟沙星</w:t>
            </w:r>
            <w:r>
              <w:rPr>
                <w:rFonts w:ascii="SimSun" w:hAnsi="SimSun" w:eastAsia="SimSun" w:cs="SimSun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pacing w:val="5"/>
              </w:rPr>
              <w:t>(</w:t>
            </w:r>
            <w:r>
              <w:rPr>
                <w:spacing w:val="5"/>
              </w:rPr>
              <w:t>16</w:t>
            </w:r>
            <w:r>
              <w:rPr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spacing w:val="5"/>
              </w:rPr>
              <w:t>) 乳酸环丙沙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</w:rPr>
              <w:t>星(</w:t>
            </w:r>
            <w:r>
              <w:rPr>
                <w:spacing w:val="3"/>
              </w:rPr>
              <w:t>6</w:t>
            </w:r>
            <w:r>
              <w:rPr>
                <w:rFonts w:ascii="SimSun" w:hAnsi="SimSun" w:eastAsia="SimSun" w:cs="SimSun"/>
                <w:spacing w:val="3"/>
              </w:rPr>
              <w:t>) 莫西沙星(</w:t>
            </w:r>
            <w:r>
              <w:rPr>
                <w:spacing w:val="3"/>
              </w:rPr>
              <w:t>12</w:t>
            </w:r>
            <w:r>
              <w:rPr>
                <w:rFonts w:ascii="SimSun" w:hAnsi="SimSun" w:eastAsia="SimSun" w:cs="SimSun"/>
                <w:spacing w:val="3"/>
              </w:rPr>
              <w:t>)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195"/>
              <w:spacing w:before="198" w:line="210" w:lineRule="auto"/>
              <w:rPr/>
            </w:pPr>
            <w:r>
              <w:rPr>
                <w:spacing w:val="-9"/>
              </w:rPr>
              <w:t>34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ind w:left="154"/>
              <w:spacing w:before="198" w:line="210" w:lineRule="auto"/>
              <w:rPr/>
            </w:pPr>
            <w:r>
              <w:rPr>
                <w:spacing w:val="-11"/>
              </w:rPr>
              <w:t>23.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13</w:t>
            </w:r>
          </w:p>
        </w:tc>
      </w:tr>
      <w:tr>
        <w:trPr>
          <w:trHeight w:val="624" w:hRule="atLeast"/>
        </w:trPr>
        <w:tc>
          <w:tcPr>
            <w:tcW w:w="1101" w:type="dxa"/>
            <w:vAlign w:val="top"/>
          </w:tcPr>
          <w:p>
            <w:pPr>
              <w:pStyle w:val="TableText"/>
              <w:ind w:left="193"/>
              <w:spacing w:before="102" w:line="165" w:lineRule="exact"/>
              <w:rPr>
                <w:rFonts w:ascii="SimSun" w:hAnsi="SimSun" w:eastAsia="SimSun" w:cs="SimSun"/>
              </w:rPr>
            </w:pPr>
            <w:r>
              <w:rPr>
                <w:spacing w:val="-1"/>
                <w:position w:val="1"/>
              </w:rPr>
              <w:t>β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  <w:position w:val="1"/>
              </w:rPr>
              <w:t>内酰胺类</w:t>
            </w:r>
          </w:p>
          <w:p>
            <w:pPr>
              <w:pStyle w:val="TableText"/>
              <w:ind w:left="257" w:right="188" w:hanging="17"/>
              <w:spacing w:line="180" w:lineRule="auto"/>
              <w:rPr>
                <w:rFonts w:ascii="SimSun" w:hAnsi="SimSun" w:eastAsia="SimSun" w:cs="SimSun"/>
              </w:rPr>
            </w:pPr>
            <w:r>
              <w:rPr>
                <w:spacing w:val="-6"/>
              </w:rPr>
              <w:t>/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β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内酰胺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酶抑制剂</w:t>
            </w:r>
          </w:p>
        </w:tc>
        <w:tc>
          <w:tcPr>
            <w:tcW w:w="2308" w:type="dxa"/>
            <w:vAlign w:val="top"/>
          </w:tcPr>
          <w:p>
            <w:pPr>
              <w:pStyle w:val="TableText"/>
              <w:ind w:left="148" w:right="115" w:firstLine="3"/>
              <w:spacing w:before="70" w:line="169" w:lineRule="auto"/>
              <w:jc w:val="both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7"/>
              </w:rPr>
              <w:t>哌拉西林钠舒巴坦钠</w:t>
            </w:r>
            <w:r>
              <w:rPr>
                <w:rFonts w:ascii="SimSun" w:hAnsi="SimSun" w:eastAsia="SimSun" w:cs="SimSun"/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spacing w:val="7"/>
              </w:rPr>
              <w:t>(</w:t>
            </w:r>
            <w:r>
              <w:rPr>
                <w:spacing w:val="7"/>
              </w:rPr>
              <w:t>7</w:t>
            </w:r>
            <w:r>
              <w:rPr>
                <w:rFonts w:ascii="SimSun" w:hAnsi="SimSun" w:eastAsia="SimSun" w:cs="SimSun"/>
                <w:spacing w:val="7"/>
              </w:rPr>
              <w:t>)阿莫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7"/>
              </w:rPr>
              <w:t>西林钠克拉维酸钾</w:t>
            </w:r>
            <w:r>
              <w:rPr>
                <w:rFonts w:ascii="SimSun" w:hAnsi="SimSun" w:eastAsia="SimSun" w:cs="SimSun"/>
                <w:spacing w:val="-17"/>
              </w:rPr>
              <w:t xml:space="preserve"> </w:t>
            </w:r>
            <w:r>
              <w:rPr>
                <w:rFonts w:ascii="SimSun" w:hAnsi="SimSun" w:eastAsia="SimSun" w:cs="SimSun"/>
                <w:spacing w:val="7"/>
              </w:rPr>
              <w:t>(</w:t>
            </w:r>
            <w:r>
              <w:rPr>
                <w:rFonts w:ascii="SimSun" w:hAnsi="SimSun" w:eastAsia="SimSun" w:cs="SimSun"/>
                <w:spacing w:val="-42"/>
              </w:rPr>
              <w:t xml:space="preserve"> </w:t>
            </w:r>
            <w:r>
              <w:rPr>
                <w:spacing w:val="7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pacing w:val="7"/>
              </w:rPr>
              <w:t>)</w:t>
            </w:r>
            <w:r>
              <w:rPr>
                <w:rFonts w:ascii="SimSun" w:hAnsi="SimSun" w:eastAsia="SimSun" w:cs="SimSun"/>
                <w:spacing w:val="21"/>
              </w:rPr>
              <w:t xml:space="preserve"> </w:t>
            </w:r>
            <w:r>
              <w:rPr>
                <w:rFonts w:ascii="SimSun" w:hAnsi="SimSun" w:eastAsia="SimSun" w:cs="SimSun"/>
                <w:spacing w:val="7"/>
              </w:rPr>
              <w:t>头孢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哌酮钠舒巴坦钠(</w:t>
            </w:r>
            <w:r>
              <w:rPr>
                <w:spacing w:val="6"/>
              </w:rPr>
              <w:t>1</w:t>
            </w:r>
            <w:r>
              <w:rPr>
                <w:rFonts w:ascii="SimSun" w:hAnsi="SimSun" w:eastAsia="SimSun" w:cs="SimSun"/>
                <w:spacing w:val="6"/>
              </w:rPr>
              <w:t>)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232"/>
              <w:spacing w:before="278" w:line="210" w:lineRule="auto"/>
              <w:rPr/>
            </w:pPr>
            <w:r>
              <w:rPr/>
              <w:t>9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ind w:left="193"/>
              <w:spacing w:before="278" w:line="210" w:lineRule="auto"/>
              <w:rPr/>
            </w:pPr>
            <w:r>
              <w:rPr>
                <w:spacing w:val="-11"/>
              </w:rPr>
              <w:t>6.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12</w:t>
            </w:r>
          </w:p>
        </w:tc>
      </w:tr>
      <w:tr>
        <w:trPr>
          <w:trHeight w:val="264" w:hRule="atLeast"/>
        </w:trPr>
        <w:tc>
          <w:tcPr>
            <w:tcW w:w="1101" w:type="dxa"/>
            <w:vAlign w:val="top"/>
          </w:tcPr>
          <w:p>
            <w:pPr>
              <w:ind w:left="178"/>
              <w:spacing w:before="84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大环内酯类</w:t>
            </w:r>
          </w:p>
        </w:tc>
        <w:tc>
          <w:tcPr>
            <w:tcW w:w="2308" w:type="dxa"/>
            <w:vAlign w:val="top"/>
          </w:tcPr>
          <w:p>
            <w:pPr>
              <w:pStyle w:val="TableText"/>
              <w:ind w:left="151"/>
              <w:spacing w:before="50" w:line="19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5"/>
              </w:rPr>
              <w:t>阿奇霉素(</w:t>
            </w:r>
            <w:r>
              <w:rPr>
                <w:spacing w:val="5"/>
              </w:rPr>
              <w:t>3</w:t>
            </w:r>
            <w:r>
              <w:rPr>
                <w:rFonts w:ascii="SimSun" w:hAnsi="SimSun" w:eastAsia="SimSun" w:cs="SimSun"/>
                <w:spacing w:val="5"/>
              </w:rPr>
              <w:t>) 克拉霉素(</w:t>
            </w:r>
            <w:r>
              <w:rPr>
                <w:spacing w:val="5"/>
              </w:rPr>
              <w:t>1</w:t>
            </w:r>
            <w:r>
              <w:rPr>
                <w:rFonts w:ascii="SimSun" w:hAnsi="SimSun" w:eastAsia="SimSun" w:cs="SimSun"/>
                <w:spacing w:val="5"/>
              </w:rPr>
              <w:t>)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229"/>
              <w:spacing w:before="93" w:line="160" w:lineRule="exact"/>
              <w:rPr/>
            </w:pPr>
            <w:r>
              <w:rPr>
                <w:position w:val="-1"/>
              </w:rPr>
              <w:t>4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ind w:left="193"/>
              <w:spacing w:before="93" w:line="160" w:lineRule="exact"/>
              <w:rPr/>
            </w:pPr>
            <w:r>
              <w:rPr>
                <w:spacing w:val="-6"/>
                <w:position w:val="-1"/>
              </w:rPr>
              <w:t>2. 72</w:t>
            </w:r>
          </w:p>
        </w:tc>
      </w:tr>
      <w:tr>
        <w:trPr>
          <w:trHeight w:val="254" w:hRule="atLeast"/>
        </w:trPr>
        <w:tc>
          <w:tcPr>
            <w:tcW w:w="1101" w:type="dxa"/>
            <w:vAlign w:val="top"/>
          </w:tcPr>
          <w:p>
            <w:pPr>
              <w:ind w:left="180"/>
              <w:spacing w:before="76" w:line="206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万古霉素类</w:t>
            </w:r>
          </w:p>
        </w:tc>
        <w:tc>
          <w:tcPr>
            <w:tcW w:w="2308" w:type="dxa"/>
            <w:vAlign w:val="top"/>
          </w:tcPr>
          <w:p>
            <w:pPr>
              <w:pStyle w:val="TableText"/>
              <w:ind w:left="148"/>
              <w:spacing w:before="42" w:line="18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5"/>
              </w:rPr>
              <w:t>万古霉素(</w:t>
            </w:r>
            <w:r>
              <w:rPr>
                <w:spacing w:val="5"/>
              </w:rPr>
              <w:t>2</w:t>
            </w:r>
            <w:r>
              <w:rPr>
                <w:rFonts w:ascii="SimSun" w:hAnsi="SimSun" w:eastAsia="SimSun" w:cs="SimSun"/>
                <w:spacing w:val="5"/>
              </w:rPr>
              <w:t>)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232"/>
              <w:spacing w:before="85" w:line="158" w:lineRule="exact"/>
              <w:rPr/>
            </w:pPr>
            <w:r>
              <w:rPr>
                <w:position w:val="-1"/>
              </w:rPr>
              <w:t>2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ind w:left="205"/>
              <w:spacing w:before="85" w:line="158" w:lineRule="exact"/>
              <w:rPr/>
            </w:pPr>
            <w:r>
              <w:rPr>
                <w:spacing w:val="-11"/>
                <w:position w:val="-1"/>
              </w:rPr>
              <w:t>1.</w:t>
            </w:r>
            <w:r>
              <w:rPr>
                <w:spacing w:val="2"/>
                <w:position w:val="-1"/>
              </w:rPr>
              <w:t xml:space="preserve"> </w:t>
            </w:r>
            <w:r>
              <w:rPr>
                <w:spacing w:val="-11"/>
                <w:position w:val="-1"/>
              </w:rPr>
              <w:t>36</w:t>
            </w:r>
          </w:p>
        </w:tc>
      </w:tr>
      <w:tr>
        <w:trPr>
          <w:trHeight w:val="254" w:hRule="atLeast"/>
        </w:trPr>
        <w:tc>
          <w:tcPr>
            <w:tcW w:w="1101" w:type="dxa"/>
            <w:vAlign w:val="top"/>
          </w:tcPr>
          <w:p>
            <w:pPr>
              <w:ind w:left="178"/>
              <w:spacing w:before="77" w:line="205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硝基咪唑类</w:t>
            </w:r>
          </w:p>
        </w:tc>
        <w:tc>
          <w:tcPr>
            <w:tcW w:w="2308" w:type="dxa"/>
            <w:vAlign w:val="top"/>
          </w:tcPr>
          <w:p>
            <w:pPr>
              <w:pStyle w:val="TableText"/>
              <w:ind w:left="165"/>
              <w:spacing w:before="43" w:line="187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3"/>
              </w:rPr>
              <w:t>甲硝唑(</w:t>
            </w:r>
            <w:r>
              <w:rPr>
                <w:spacing w:val="3"/>
              </w:rPr>
              <w:t>1</w:t>
            </w:r>
            <w:r>
              <w:rPr>
                <w:rFonts w:ascii="SimSun" w:hAnsi="SimSun" w:eastAsia="SimSun" w:cs="SimSun"/>
                <w:spacing w:val="3"/>
              </w:rPr>
              <w:t>) 奥硝唑(</w:t>
            </w:r>
            <w:r>
              <w:rPr>
                <w:spacing w:val="3"/>
              </w:rPr>
              <w:t>1</w:t>
            </w:r>
            <w:r>
              <w:rPr>
                <w:rFonts w:ascii="SimSun" w:hAnsi="SimSun" w:eastAsia="SimSun" w:cs="SimSun"/>
                <w:spacing w:val="3"/>
              </w:rPr>
              <w:t>)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232"/>
              <w:spacing w:before="85" w:line="158" w:lineRule="exact"/>
              <w:rPr/>
            </w:pPr>
            <w:r>
              <w:rPr>
                <w:position w:val="-1"/>
              </w:rPr>
              <w:t>2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ind w:left="205"/>
              <w:spacing w:before="85" w:line="158" w:lineRule="exact"/>
              <w:rPr/>
            </w:pPr>
            <w:r>
              <w:rPr>
                <w:spacing w:val="-11"/>
                <w:position w:val="-1"/>
              </w:rPr>
              <w:t>1.</w:t>
            </w:r>
            <w:r>
              <w:rPr>
                <w:spacing w:val="2"/>
                <w:position w:val="-1"/>
              </w:rPr>
              <w:t xml:space="preserve"> </w:t>
            </w:r>
            <w:r>
              <w:rPr>
                <w:spacing w:val="-11"/>
                <w:position w:val="-1"/>
              </w:rPr>
              <w:t>36</w:t>
            </w:r>
          </w:p>
        </w:tc>
      </w:tr>
      <w:tr>
        <w:trPr>
          <w:trHeight w:val="254" w:hRule="atLeast"/>
        </w:trPr>
        <w:tc>
          <w:tcPr>
            <w:tcW w:w="1101" w:type="dxa"/>
            <w:vAlign w:val="top"/>
          </w:tcPr>
          <w:p>
            <w:pPr>
              <w:ind w:left="177"/>
              <w:spacing w:before="79" w:line="20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林可霉素类</w:t>
            </w:r>
          </w:p>
        </w:tc>
        <w:tc>
          <w:tcPr>
            <w:tcW w:w="2308" w:type="dxa"/>
            <w:vAlign w:val="top"/>
          </w:tcPr>
          <w:p>
            <w:pPr>
              <w:pStyle w:val="TableText"/>
              <w:ind w:left="148"/>
              <w:spacing w:before="45" w:line="185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6"/>
              </w:rPr>
              <w:t>克林霉素磷酸酯(</w:t>
            </w:r>
            <w:r>
              <w:rPr>
                <w:spacing w:val="6"/>
              </w:rPr>
              <w:t>1</w:t>
            </w:r>
            <w:r>
              <w:rPr>
                <w:rFonts w:ascii="SimSun" w:hAnsi="SimSun" w:eastAsia="SimSun" w:cs="SimSun"/>
                <w:spacing w:val="6"/>
              </w:rPr>
              <w:t>)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245"/>
              <w:spacing w:before="87" w:line="156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ind w:left="191"/>
              <w:spacing w:before="87" w:line="156" w:lineRule="exact"/>
              <w:rPr/>
            </w:pPr>
            <w:r>
              <w:rPr>
                <w:spacing w:val="-7"/>
                <w:position w:val="-1"/>
              </w:rPr>
              <w:t>0.</w:t>
            </w:r>
            <w:r>
              <w:rPr>
                <w:spacing w:val="-1"/>
                <w:position w:val="-1"/>
              </w:rPr>
              <w:t xml:space="preserve"> </w:t>
            </w:r>
            <w:r>
              <w:rPr>
                <w:spacing w:val="-7"/>
                <w:position w:val="-1"/>
              </w:rPr>
              <w:t>68</w:t>
            </w:r>
          </w:p>
        </w:tc>
      </w:tr>
      <w:tr>
        <w:trPr>
          <w:trHeight w:val="266" w:hRule="atLeast"/>
        </w:trPr>
        <w:tc>
          <w:tcPr>
            <w:tcW w:w="1101" w:type="dxa"/>
            <w:vAlign w:val="top"/>
            <w:tcBorders>
              <w:bottom w:val="single" w:color="000000" w:sz="6" w:space="0"/>
            </w:tcBorders>
          </w:tcPr>
          <w:p>
            <w:pPr>
              <w:ind w:left="256"/>
              <w:spacing w:before="78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青霉素类</w:t>
            </w:r>
          </w:p>
        </w:tc>
        <w:tc>
          <w:tcPr>
            <w:tcW w:w="230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5"/>
              <w:spacing w:before="45" w:line="196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5"/>
              </w:rPr>
              <w:t>青霉素(</w:t>
            </w:r>
            <w:r>
              <w:rPr>
                <w:spacing w:val="5"/>
              </w:rPr>
              <w:t>1</w:t>
            </w:r>
            <w:r>
              <w:rPr>
                <w:rFonts w:ascii="SimSun" w:hAnsi="SimSun" w:eastAsia="SimSun" w:cs="SimSun"/>
                <w:spacing w:val="5"/>
              </w:rPr>
              <w:t>)</w:t>
            </w:r>
          </w:p>
        </w:tc>
        <w:tc>
          <w:tcPr>
            <w:tcW w:w="54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45"/>
              <w:spacing w:before="87" w:line="157" w:lineRule="auto"/>
              <w:rPr/>
            </w:pPr>
            <w:r>
              <w:rPr/>
              <w:t>1</w:t>
            </w:r>
          </w:p>
        </w:tc>
        <w:tc>
          <w:tcPr>
            <w:tcW w:w="69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1"/>
              <w:spacing w:before="87" w:line="157" w:lineRule="auto"/>
              <w:rPr/>
            </w:pPr>
            <w:r>
              <w:rPr>
                <w:spacing w:val="-7"/>
              </w:rPr>
              <w:t>0.</w:t>
            </w:r>
            <w:r>
              <w:rPr>
                <w:spacing w:val="-1"/>
              </w:rPr>
              <w:t xml:space="preserve"> </w:t>
            </w:r>
            <w:r>
              <w:rPr>
                <w:spacing w:val="-7"/>
              </w:rPr>
              <w:t>68</w:t>
            </w:r>
          </w:p>
        </w:tc>
      </w:tr>
    </w:tbl>
    <w:p>
      <w:pPr>
        <w:pStyle w:val="BodyText"/>
        <w:spacing w:before="212" w:line="204" w:lineRule="auto"/>
        <w:rPr/>
      </w:pPr>
      <w:r>
        <w:rPr>
          <w:rFonts w:ascii="Microsoft YaHei" w:hAnsi="Microsoft YaHei" w:eastAsia="Microsoft YaHei" w:cs="Microsoft YaHei"/>
          <w:spacing w:val="5"/>
        </w:rPr>
        <w:t>2.4   </w:t>
      </w:r>
      <w:r>
        <w:rPr>
          <w:rFonts w:ascii="Microsoft YaHei" w:hAnsi="Microsoft YaHei" w:eastAsia="Microsoft YaHei" w:cs="Microsoft YaHei"/>
        </w:rPr>
        <w:t>ADR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5"/>
        </w:rPr>
        <w:t>累及的系统</w:t>
      </w:r>
      <w:r>
        <w:rPr>
          <w:rFonts w:ascii="Microsoft YaHei" w:hAnsi="Microsoft YaHei" w:eastAsia="Microsoft YaHei" w:cs="Microsoft YaHei"/>
          <w:spacing w:val="5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5"/>
        </w:rPr>
        <w:t>器官及临床表现</w:t>
      </w:r>
      <w:r>
        <w:rPr>
          <w:spacing w:val="16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147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5"/>
        </w:rPr>
        <w:t>例抗感染药物</w:t>
      </w:r>
    </w:p>
    <w:p>
      <w:pPr>
        <w:pStyle w:val="BodyText"/>
        <w:ind w:left="3939" w:right="2" w:hanging="3923"/>
        <w:spacing w:before="22" w:line="28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pacing w:val="10"/>
        </w:rPr>
        <w:t>不良反应涉及最多的受累器官或系统是皮肤及其附件，其发</w:t>
      </w:r>
      <w:r>
        <w:rPr/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·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261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·</w:t>
      </w:r>
    </w:p>
    <w:p>
      <w:pPr>
        <w:spacing w:line="285" w:lineRule="auto"/>
        <w:sectPr>
          <w:type w:val="continuous"/>
          <w:pgSz w:w="11905" w:h="16836"/>
          <w:pgMar w:top="1664" w:right="1078" w:bottom="0" w:left="432" w:header="1263" w:footer="0" w:gutter="0"/>
          <w:cols w:equalWidth="0" w:num="2">
            <w:col w:w="5594" w:space="100"/>
            <w:col w:w="4701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spacing w:before="99" w:line="240" w:lineRule="exact"/>
        <w:rPr>
          <w:rFonts w:ascii="Arial" w:hAnsi="Arial" w:eastAsia="Arial" w:cs="Arial"/>
          <w:sz w:val="23"/>
          <w:szCs w:val="23"/>
        </w:rPr>
      </w:pPr>
      <w:r>
        <w:pict>
          <v:shape id="_x0000_s18" style="position:absolute;margin-left:46.4pt;margin-top:14.9688pt;mso-position-vertical-relative:text;mso-position-horizontal-relative:text;width:0pt;height:0pt;z-index:-251652096;" fillcolor="#999999" filled="true" stroked="false" coordsize="0,0" coordorigin="0,0" path="m,c0,0,0,0,0,0e"/>
        </w:pic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>中国知网</w: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999999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//w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,</w:t>
      </w:r>
      <w:r>
        <w:rPr>
          <w:rFonts w:ascii="Arial" w:hAnsi="Arial" w:eastAsia="Arial" w:cs="Arial"/>
          <w:sz w:val="23"/>
          <w:szCs w:val="23"/>
          <w:color w:val="999999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cxnk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:i.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net</w:t>
      </w:r>
    </w:p>
    <w:sectPr>
      <w:type w:val="continuous"/>
      <w:pgSz w:w="11905" w:h="16836"/>
      <w:pgMar w:top="1664" w:right="1078" w:bottom="0" w:left="432" w:header="1263" w:footer="0" w:gutter="0"/>
      <w:cols w:equalWidth="0" w:num="1">
        <w:col w:w="1039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7"/>
      <w:spacing w:before="47" w:line="205" w:lineRule="auto"/>
      <w:jc w:val="right"/>
      <w:rPr>
        <w:sz w:val="20"/>
        <w:szCs w:val="20"/>
      </w:rPr>
    </w:pPr>
    <w:r>
      <w:pict>
        <v:shape id="_x0000_s2" style="position:absolute;margin-left:53.8pt;margin-top:79.8179pt;mso-position-vertical-relative:page;mso-position-horizontal-relative:page;width:487.5pt;height:0.8pt;z-index:251658240;" o:allowincell="f" filled="false" strokecolor="#000000" strokeweight="0.76pt" coordsize="9750,16" coordorigin="0,0" path="m0,7l9750,7e">
          <v:stroke joinstyle="miter" miterlimit="10"/>
        </v:shape>
      </w:pict>
    </w:r>
    <w:r>
      <w:rPr>
        <w:sz w:val="20"/>
        <w:szCs w:val="20"/>
        <w:spacing w:val="-7"/>
      </w:rPr>
      <w:t>海峡药学  </w:t>
    </w:r>
    <w:r>
      <w:rPr>
        <w:rFonts w:ascii="Microsoft YaHei" w:hAnsi="Microsoft YaHei" w:eastAsia="Microsoft YaHei" w:cs="Microsoft YaHei"/>
        <w:sz w:val="20"/>
        <w:szCs w:val="20"/>
        <w:spacing w:val="-7"/>
      </w:rPr>
      <w:t>2018</w:t>
    </w:r>
    <w:r>
      <w:rPr>
        <w:rFonts w:ascii="Microsoft YaHei" w:hAnsi="Microsoft YaHei" w:eastAsia="Microsoft YaHei" w:cs="Microsoft YaHei"/>
        <w:sz w:val="20"/>
        <w:szCs w:val="20"/>
        <w:spacing w:val="28"/>
        <w:w w:val="101"/>
      </w:rPr>
      <w:t xml:space="preserve"> </w:t>
    </w:r>
    <w:r>
      <w:rPr>
        <w:sz w:val="20"/>
        <w:szCs w:val="20"/>
        <w:spacing w:val="-7"/>
      </w:rPr>
      <w:t>年</w:t>
    </w:r>
    <w:r>
      <w:rPr>
        <w:sz w:val="20"/>
        <w:szCs w:val="20"/>
        <w:spacing w:val="10"/>
      </w:rPr>
      <w:t xml:space="preserve">  </w:t>
    </w:r>
    <w:r>
      <w:rPr>
        <w:sz w:val="20"/>
        <w:szCs w:val="20"/>
        <w:spacing w:val="-7"/>
      </w:rPr>
      <w:t>第</w:t>
    </w:r>
    <w:r>
      <w:rPr>
        <w:sz w:val="20"/>
        <w:szCs w:val="20"/>
        <w:spacing w:val="-45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7"/>
      </w:rPr>
      <w:t>30</w:t>
    </w:r>
    <w:r>
      <w:rPr>
        <w:rFonts w:ascii="Microsoft YaHei" w:hAnsi="Microsoft YaHei" w:eastAsia="Microsoft YaHei" w:cs="Microsoft YaHei"/>
        <w:sz w:val="20"/>
        <w:szCs w:val="20"/>
        <w:spacing w:val="14"/>
      </w:rPr>
      <w:t xml:space="preserve"> </w:t>
    </w:r>
    <w:r>
      <w:rPr>
        <w:sz w:val="20"/>
        <w:szCs w:val="20"/>
        <w:spacing w:val="-7"/>
      </w:rPr>
      <w:t>卷 第</w:t>
    </w:r>
    <w:r>
      <w:rPr>
        <w:sz w:val="20"/>
        <w:szCs w:val="20"/>
        <w:spacing w:val="-49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7"/>
      </w:rPr>
      <w:t>2</w:t>
    </w:r>
    <w:r>
      <w:rPr>
        <w:rFonts w:ascii="Microsoft YaHei" w:hAnsi="Microsoft YaHei" w:eastAsia="Microsoft YaHei" w:cs="Microsoft YaHei"/>
        <w:sz w:val="20"/>
        <w:szCs w:val="20"/>
        <w:spacing w:val="15"/>
        <w:w w:val="101"/>
      </w:rPr>
      <w:t xml:space="preserve"> </w:t>
    </w:r>
    <w:r>
      <w:rPr>
        <w:sz w:val="20"/>
        <w:szCs w:val="20"/>
        <w:spacing w:val="-7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3"/>
      <w:spacing w:before="53" w:line="209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_x0000_s8" style="position:absolute;margin-left:53.8pt;margin-top:79.8179pt;mso-position-vertical-relative:page;mso-position-horizontal-relative:page;width:487.5pt;height:0.8pt;z-index:251659264;" o:allowincell="f" filled="false" strokecolor="#000000" strokeweight="0.76pt" coordsize="9750,16" coordorigin="0,0" path="m0,7l9750,7e">
          <v:stroke joinstyle="miter" miterlimit="10"/>
        </v:shape>
      </w:pict>
    </w:r>
    <w:r>
      <w:rPr>
        <w:rFonts w:ascii="Microsoft YaHei" w:hAnsi="Microsoft YaHei" w:eastAsia="Microsoft YaHei" w:cs="Microsoft YaHei"/>
        <w:sz w:val="20"/>
        <w:szCs w:val="20"/>
        <w:spacing w:val="-15"/>
      </w:rPr>
      <w:t>Strait</w:t>
    </w:r>
    <w:r>
      <w:rPr>
        <w:rFonts w:ascii="Microsoft YaHei" w:hAnsi="Microsoft YaHei" w:eastAsia="Microsoft YaHei" w:cs="Microsoft YaHei"/>
        <w:sz w:val="20"/>
        <w:szCs w:val="20"/>
        <w:spacing w:val="2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5"/>
      </w:rPr>
      <w:t>Pharmaceutical</w:t>
    </w:r>
    <w:r>
      <w:rPr>
        <w:rFonts w:ascii="Microsoft YaHei" w:hAnsi="Microsoft YaHei" w:eastAsia="Microsoft YaHei" w:cs="Microsoft YaHei"/>
        <w:sz w:val="20"/>
        <w:szCs w:val="20"/>
        <w:spacing w:val="16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5"/>
      </w:rPr>
      <w:t>Journal</w:t>
    </w:r>
    <w:r>
      <w:rPr>
        <w:rFonts w:ascii="Microsoft YaHei" w:hAnsi="Microsoft YaHei" w:eastAsia="Microsoft YaHei" w:cs="Microsoft YaHei"/>
        <w:sz w:val="20"/>
        <w:szCs w:val="20"/>
        <w:spacing w:val="2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5"/>
      </w:rPr>
      <w:t>Vol</w:t>
    </w:r>
    <w:r>
      <w:rPr>
        <w:rFonts w:ascii="Microsoft YaHei" w:hAnsi="Microsoft YaHei" w:eastAsia="Microsoft YaHei" w:cs="Microsoft YaHei"/>
        <w:sz w:val="20"/>
        <w:szCs w:val="20"/>
        <w:spacing w:val="1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5"/>
      </w:rPr>
      <w:t>30</w:t>
    </w:r>
    <w:r>
      <w:rPr>
        <w:rFonts w:ascii="Microsoft YaHei" w:hAnsi="Microsoft YaHei" w:eastAsia="Microsoft YaHei" w:cs="Microsoft YaHei"/>
        <w:sz w:val="20"/>
        <w:szCs w:val="20"/>
        <w:spacing w:val="30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5"/>
      </w:rPr>
      <w:t>No. 2</w:t>
    </w:r>
    <w:r>
      <w:rPr>
        <w:rFonts w:ascii="Microsoft YaHei" w:hAnsi="Microsoft YaHei" w:eastAsia="Microsoft YaHei" w:cs="Microsoft YaHei"/>
        <w:sz w:val="20"/>
        <w:szCs w:val="20"/>
        <w:spacing w:val="17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5"/>
      </w:rPr>
      <w:t>2</w:t>
    </w:r>
    <w:r>
      <w:rPr>
        <w:rFonts w:ascii="Microsoft YaHei" w:hAnsi="Microsoft YaHei" w:eastAsia="Microsoft YaHei" w:cs="Microsoft YaHei"/>
        <w:sz w:val="20"/>
        <w:szCs w:val="20"/>
        <w:spacing w:val="-16"/>
      </w:rPr>
      <w:t>018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44"/>
      <w:spacing w:before="47" w:line="205" w:lineRule="auto"/>
      <w:rPr>
        <w:sz w:val="20"/>
        <w:szCs w:val="20"/>
      </w:rPr>
    </w:pPr>
    <w:r>
      <w:pict>
        <v:shape id="_x0000_s12" style="position:absolute;margin-left:53.8pt;margin-top:79.8179pt;mso-position-vertical-relative:page;mso-position-horizontal-relative:page;width:487.5pt;height:0.8pt;z-index:251660288;" o:allowincell="f" filled="false" strokecolor="#000000" strokeweight="0.76pt" coordsize="9750,16" coordorigin="0,0" path="m0,7l9750,7e">
          <v:stroke joinstyle="miter" miterlimit="10"/>
        </v:shape>
      </w:pict>
    </w:r>
    <w:r>
      <w:rPr>
        <w:sz w:val="20"/>
        <w:szCs w:val="20"/>
        <w:spacing w:val="-7"/>
      </w:rPr>
      <w:t>海峡药学  </w:t>
    </w:r>
    <w:r>
      <w:rPr>
        <w:rFonts w:ascii="Microsoft YaHei" w:hAnsi="Microsoft YaHei" w:eastAsia="Microsoft YaHei" w:cs="Microsoft YaHei"/>
        <w:sz w:val="20"/>
        <w:szCs w:val="20"/>
        <w:spacing w:val="-7"/>
      </w:rPr>
      <w:t>2018</w:t>
    </w:r>
    <w:r>
      <w:rPr>
        <w:rFonts w:ascii="Microsoft YaHei" w:hAnsi="Microsoft YaHei" w:eastAsia="Microsoft YaHei" w:cs="Microsoft YaHei"/>
        <w:sz w:val="20"/>
        <w:szCs w:val="20"/>
        <w:spacing w:val="28"/>
        <w:w w:val="101"/>
      </w:rPr>
      <w:t xml:space="preserve"> </w:t>
    </w:r>
    <w:r>
      <w:rPr>
        <w:sz w:val="20"/>
        <w:szCs w:val="20"/>
        <w:spacing w:val="-7"/>
      </w:rPr>
      <w:t>年</w:t>
    </w:r>
    <w:r>
      <w:rPr>
        <w:sz w:val="20"/>
        <w:szCs w:val="20"/>
        <w:spacing w:val="10"/>
      </w:rPr>
      <w:t xml:space="preserve">  </w:t>
    </w:r>
    <w:r>
      <w:rPr>
        <w:sz w:val="20"/>
        <w:szCs w:val="20"/>
        <w:spacing w:val="-7"/>
      </w:rPr>
      <w:t>第</w:t>
    </w:r>
    <w:r>
      <w:rPr>
        <w:sz w:val="20"/>
        <w:szCs w:val="20"/>
        <w:spacing w:val="-45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7"/>
      </w:rPr>
      <w:t>30</w:t>
    </w:r>
    <w:r>
      <w:rPr>
        <w:rFonts w:ascii="Microsoft YaHei" w:hAnsi="Microsoft YaHei" w:eastAsia="Microsoft YaHei" w:cs="Microsoft YaHei"/>
        <w:sz w:val="20"/>
        <w:szCs w:val="20"/>
        <w:spacing w:val="14"/>
      </w:rPr>
      <w:t xml:space="preserve"> </w:t>
    </w:r>
    <w:r>
      <w:rPr>
        <w:sz w:val="20"/>
        <w:szCs w:val="20"/>
        <w:spacing w:val="-7"/>
      </w:rPr>
      <w:t>卷 第</w:t>
    </w:r>
    <w:r>
      <w:rPr>
        <w:sz w:val="20"/>
        <w:szCs w:val="20"/>
        <w:spacing w:val="-49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7"/>
      </w:rPr>
      <w:t>2</w:t>
    </w:r>
    <w:r>
      <w:rPr>
        <w:rFonts w:ascii="Microsoft YaHei" w:hAnsi="Microsoft YaHei" w:eastAsia="Microsoft YaHei" w:cs="Microsoft YaHei"/>
        <w:sz w:val="20"/>
        <w:szCs w:val="20"/>
        <w:spacing w:val="15"/>
        <w:w w:val="101"/>
      </w:rPr>
      <w:t xml:space="preserve"> </w:t>
    </w:r>
    <w:r>
      <w:rPr>
        <w:sz w:val="20"/>
        <w:szCs w:val="20"/>
        <w:spacing w:val="-7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3"/>
      <w:spacing w:before="53" w:line="209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_x0000_s16" style="position:absolute;margin-left:53.8pt;margin-top:79.8179pt;mso-position-vertical-relative:page;mso-position-horizontal-relative:page;width:487.5pt;height:0.8pt;z-index:251661312;" o:allowincell="f" filled="false" strokecolor="#000000" strokeweight="0.76pt" coordsize="9750,16" coordorigin="0,0" path="m0,7l9750,7e">
          <v:stroke joinstyle="miter" miterlimit="10"/>
        </v:shape>
      </w:pict>
    </w:r>
    <w:r>
      <w:rPr>
        <w:rFonts w:ascii="Microsoft YaHei" w:hAnsi="Microsoft YaHei" w:eastAsia="Microsoft YaHei" w:cs="Microsoft YaHei"/>
        <w:sz w:val="20"/>
        <w:szCs w:val="20"/>
        <w:spacing w:val="-15"/>
      </w:rPr>
      <w:t>Strait</w:t>
    </w:r>
    <w:r>
      <w:rPr>
        <w:rFonts w:ascii="Microsoft YaHei" w:hAnsi="Microsoft YaHei" w:eastAsia="Microsoft YaHei" w:cs="Microsoft YaHei"/>
        <w:sz w:val="20"/>
        <w:szCs w:val="20"/>
        <w:spacing w:val="2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5"/>
      </w:rPr>
      <w:t>Pharmaceutical</w:t>
    </w:r>
    <w:r>
      <w:rPr>
        <w:rFonts w:ascii="Microsoft YaHei" w:hAnsi="Microsoft YaHei" w:eastAsia="Microsoft YaHei" w:cs="Microsoft YaHei"/>
        <w:sz w:val="20"/>
        <w:szCs w:val="20"/>
        <w:spacing w:val="16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5"/>
      </w:rPr>
      <w:t>Journal</w:t>
    </w:r>
    <w:r>
      <w:rPr>
        <w:rFonts w:ascii="Microsoft YaHei" w:hAnsi="Microsoft YaHei" w:eastAsia="Microsoft YaHei" w:cs="Microsoft YaHei"/>
        <w:sz w:val="20"/>
        <w:szCs w:val="20"/>
        <w:spacing w:val="2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5"/>
      </w:rPr>
      <w:t>Vol</w:t>
    </w:r>
    <w:r>
      <w:rPr>
        <w:rFonts w:ascii="Microsoft YaHei" w:hAnsi="Microsoft YaHei" w:eastAsia="Microsoft YaHei" w:cs="Microsoft YaHei"/>
        <w:sz w:val="20"/>
        <w:szCs w:val="20"/>
        <w:spacing w:val="1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5"/>
      </w:rPr>
      <w:t>30</w:t>
    </w:r>
    <w:r>
      <w:rPr>
        <w:rFonts w:ascii="Microsoft YaHei" w:hAnsi="Microsoft YaHei" w:eastAsia="Microsoft YaHei" w:cs="Microsoft YaHei"/>
        <w:sz w:val="20"/>
        <w:szCs w:val="20"/>
        <w:spacing w:val="30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5"/>
      </w:rPr>
      <w:t>No. 2</w:t>
    </w:r>
    <w:r>
      <w:rPr>
        <w:rFonts w:ascii="Microsoft YaHei" w:hAnsi="Microsoft YaHei" w:eastAsia="Microsoft YaHei" w:cs="Microsoft YaHei"/>
        <w:sz w:val="20"/>
        <w:szCs w:val="20"/>
        <w:spacing w:val="17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5"/>
      </w:rPr>
      <w:t>2</w:t>
    </w:r>
    <w:r>
      <w:rPr>
        <w:rFonts w:ascii="Microsoft YaHei" w:hAnsi="Microsoft YaHei" w:eastAsia="Microsoft YaHei" w:cs="Microsoft YaHei"/>
        <w:sz w:val="20"/>
        <w:szCs w:val="20"/>
        <w:spacing w:val="-16"/>
      </w:rPr>
      <w:t>018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2025-03-17T16:50:31Z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2025-10-28T21:32:19</vt:filetime>
  </property>
</Properties>
</file>