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90" w:line="217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16"/>
          <w:szCs w:val="16"/>
          <w:u w:val="single" w:color="auto"/>
          <w:color w:val="231F20"/>
          <w:spacing w:val="-3"/>
        </w:rPr>
        <w:t>中国现代药物应用2024年5月第18卷第10期  Chin</w:t>
      </w:r>
      <w:r>
        <w:rPr>
          <w:sz w:val="16"/>
          <w:szCs w:val="16"/>
          <w:u w:val="single" w:color="auto"/>
          <w:color w:val="231F20"/>
          <w:spacing w:val="-40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J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Mod</w:t>
      </w:r>
      <w:r>
        <w:rPr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Drug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Appl,</w:t>
      </w:r>
      <w:r>
        <w:rPr>
          <w:sz w:val="16"/>
          <w:szCs w:val="16"/>
          <w:u w:val="single" w:color="auto"/>
          <w:color w:val="231F20"/>
          <w:spacing w:val="-3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May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2024,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Vol.</w:t>
      </w:r>
      <w:r>
        <w:rPr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18,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No.</w:t>
      </w:r>
      <w:r>
        <w:rPr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10</w:t>
      </w:r>
      <w:r>
        <w:rPr>
          <w:sz w:val="16"/>
          <w:szCs w:val="16"/>
          <w:color w:val="231F20"/>
          <w:spacing w:val="-3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  <w:position w:val="-1"/>
        </w:rPr>
        <w:t>·75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  <w:position w:val="-1"/>
        </w:rPr>
        <w:t>·</w:t>
      </w:r>
    </w:p>
    <w:p>
      <w:pPr>
        <w:ind w:left="905" w:right="2527" w:firstLine="4"/>
        <w:spacing w:before="157" w:line="229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5"/>
        </w:rPr>
        <w:t>彩色多普勒超声对卵巢黄体破裂与宫外孕破裂的</w:t>
      </w:r>
      <w:r>
        <w:rPr>
          <w:rFonts w:ascii="SimHei" w:hAnsi="SimHei" w:eastAsia="SimHei" w:cs="SimHei"/>
          <w:sz w:val="34"/>
          <w:szCs w:val="34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4"/>
        </w:rPr>
        <w:t>鉴别诊断价值</w:t>
      </w:r>
    </w:p>
    <w:p>
      <w:pPr>
        <w:pStyle w:val="BodyText"/>
        <w:ind w:left="900"/>
        <w:spacing w:before="265" w:line="19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魏巍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95" w:right="1684" w:firstLine="321"/>
        <w:spacing w:before="77" w:line="268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【摘要】  目的   </w:t>
      </w:r>
      <w:r>
        <w:rPr>
          <w:color w:val="231F20"/>
          <w:spacing w:val="-4"/>
        </w:rPr>
        <w:t>分析彩色多普勒超声对卵巢黄体破裂与宫外孕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(E</w:t>
      </w:r>
      <w:r>
        <w:rPr>
          <w:color w:val="231F20"/>
          <w:spacing w:val="-5"/>
        </w:rPr>
        <w:t>P)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破裂的鉴别诊断价值。</w:t>
      </w:r>
      <w:r>
        <w:rPr>
          <w:rFonts w:ascii="Microsoft YaHei" w:hAnsi="Microsoft YaHei" w:eastAsia="Microsoft YaHei" w:cs="Microsoft YaHei"/>
          <w:color w:val="231F20"/>
          <w:spacing w:val="-5"/>
        </w:rPr>
        <w:t>方法    </w:t>
      </w:r>
      <w:r>
        <w:rPr>
          <w:color w:val="231F20"/>
          <w:spacing w:val="-5"/>
        </w:rPr>
        <w:t>回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顾性分析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53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EP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破裂患者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(EP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破裂组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)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52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例卵巢黄体破裂患者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(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卵巢黄体破裂组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)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的资料。两组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患者均采用彩色多普勒超声检查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比较两组患者彩色多普勒超声检测指标、血流动力学</w:t>
      </w:r>
      <w:r>
        <w:rPr>
          <w:color w:val="231F20"/>
          <w:spacing w:val="-5"/>
        </w:rPr>
        <w:t>参数与血流表现。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结果   </w:t>
      </w:r>
      <w:r>
        <w:rPr>
          <w:color w:val="231F20"/>
          <w:spacing w:val="-4"/>
        </w:rPr>
        <w:t>EP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破裂组彩色多普勒超声卵巢体积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(5.38±1.50)cm</w:t>
      </w:r>
      <w:r>
        <w:rPr>
          <w:sz w:val="10"/>
          <w:szCs w:val="10"/>
          <w:color w:val="231F20"/>
          <w:spacing w:val="-4"/>
          <w:position w:val="8"/>
        </w:rPr>
        <w:t>3</w:t>
      </w:r>
      <w:r>
        <w:rPr>
          <w:color w:val="231F20"/>
          <w:spacing w:val="-4"/>
        </w:rPr>
        <w:t>、异常回音区直径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(3.24±1.50)cm、液性暗区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深度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8"/>
        </w:rPr>
        <w:t>(5.07±1.82)cm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均小于卵巢黄体破裂组的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(7.62±2.08)</w:t>
      </w:r>
      <w:r>
        <w:rPr>
          <w:color w:val="231F20"/>
          <w:spacing w:val="-9"/>
        </w:rPr>
        <w:t>cm</w:t>
      </w:r>
      <w:r>
        <w:rPr>
          <w:sz w:val="10"/>
          <w:szCs w:val="10"/>
          <w:color w:val="231F20"/>
          <w:spacing w:val="2"/>
          <w:position w:val="8"/>
        </w:rPr>
        <w:t>3</w:t>
      </w:r>
      <w:r>
        <w:rPr>
          <w:color w:val="231F20"/>
          <w:spacing w:val="-12"/>
        </w:rPr>
        <w:t>、(7.42±1.86)cm、(6.40±1.76)cm(</w:t>
      </w:r>
      <w:r>
        <w:rPr>
          <w:rFonts w:ascii="Times New Roman" w:hAnsi="Times New Roman" w:eastAsia="Times New Roman" w:cs="Times New Roman"/>
          <w:color w:val="231F20"/>
          <w:spacing w:val="-12"/>
        </w:rPr>
        <w:t>P&lt;</w:t>
      </w:r>
      <w:r>
        <w:rPr>
          <w:color w:val="231F20"/>
          <w:spacing w:val="-12"/>
        </w:rPr>
        <w:t>0.05)。</w:t>
      </w:r>
      <w:r>
        <w:rPr>
          <w:color w:val="231F20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破裂组彩色多普勒超声收缩期峰值血流速度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(12.08</w:t>
      </w:r>
      <w:r>
        <w:rPr>
          <w:color w:val="231F20"/>
          <w:spacing w:val="3"/>
        </w:rPr>
        <w:t>±3.23)</w:t>
      </w:r>
      <w:r>
        <w:rPr>
          <w:color w:val="231F20"/>
        </w:rPr>
        <w:t>cm</w:t>
      </w:r>
      <w:r>
        <w:rPr>
          <w:color w:val="231F20"/>
          <w:spacing w:val="3"/>
        </w:rPr>
        <w:t>/s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小于卵巢黄体破裂组的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(15.56±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4.08)cm/s, 搏动指数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9"/>
        </w:rPr>
        <w:t>(0.94±0.25)、阻力指数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9"/>
        </w:rPr>
        <w:t>(0.56±0.10)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大于卵巢黄体破裂组的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(0.65±0.18</w:t>
      </w:r>
      <w:r>
        <w:rPr>
          <w:color w:val="231F20"/>
          <w:spacing w:val="-10"/>
        </w:rPr>
        <w:t>)、(0.34±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0.07)(</w:t>
      </w:r>
      <w:r>
        <w:rPr>
          <w:rFonts w:ascii="Times New Roman" w:hAnsi="Times New Roman" w:eastAsia="Times New Roman" w:cs="Times New Roman"/>
          <w:color w:val="231F20"/>
          <w:spacing w:val="-3"/>
        </w:rPr>
        <w:t>P&lt;</w:t>
      </w:r>
      <w:r>
        <w:rPr>
          <w:color w:val="231F20"/>
          <w:spacing w:val="-3"/>
        </w:rPr>
        <w:t>0.05)。EP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破裂组彩色多普勒超声血流表现为环状或半环状发生率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16.98%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低于卵巢黄体破裂组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73.08%,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条状发生率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32.08%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与点状发生率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50.94%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高于卵巢黄体破裂组的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11.54%、15.38%(</w:t>
      </w:r>
      <w:r>
        <w:rPr>
          <w:rFonts w:ascii="Times New Roman" w:hAnsi="Times New Roman" w:eastAsia="Times New Roman" w:cs="Times New Roman"/>
          <w:color w:val="231F20"/>
          <w:spacing w:val="-2"/>
        </w:rPr>
        <w:t>P&lt;</w:t>
      </w:r>
      <w:r>
        <w:rPr>
          <w:color w:val="231F20"/>
          <w:spacing w:val="-2"/>
        </w:rPr>
        <w:t>0.05)。</w:t>
      </w:r>
    </w:p>
    <w:p>
      <w:pPr>
        <w:pStyle w:val="BodyText"/>
        <w:ind w:left="907"/>
        <w:spacing w:before="3" w:line="212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结论   </w:t>
      </w:r>
      <w:r>
        <w:rPr>
          <w:color w:val="231F20"/>
          <w:spacing w:val="-1"/>
        </w:rPr>
        <w:t>彩色多普勒超声对于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EP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破裂与卵巢黄体破裂具有显著的鉴别诊断价值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适于临床应用与推广。</w:t>
      </w:r>
    </w:p>
    <w:p>
      <w:pPr>
        <w:pStyle w:val="BodyText"/>
        <w:ind w:left="1166"/>
        <w:spacing w:before="8" w:line="211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【关键词】</w:t>
      </w:r>
      <w:r>
        <w:rPr>
          <w:rFonts w:ascii="Microsoft YaHei" w:hAnsi="Microsoft YaHei" w:eastAsia="Microsoft YaHei" w:cs="Microsoft YaHei"/>
          <w:color w:val="231F20"/>
          <w:spacing w:val="64"/>
          <w:w w:val="101"/>
        </w:rPr>
        <w:t xml:space="preserve"> </w:t>
      </w:r>
      <w:r>
        <w:rPr>
          <w:color w:val="231F20"/>
          <w:spacing w:val="-5"/>
        </w:rPr>
        <w:t>彩色多普勒超声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；卵巢黄体破裂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；宫外孕破裂</w:t>
      </w:r>
    </w:p>
    <w:p>
      <w:pPr>
        <w:pStyle w:val="BodyText"/>
        <w:ind w:left="1271"/>
        <w:spacing w:before="14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581/r.2024.10.020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894" w:right="1750" w:firstLine="6"/>
        <w:spacing w:before="52" w:line="31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color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Doppler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differe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rupture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corpus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luteum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ectopic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rupture    WEI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Wei.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Color 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Room,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Laiwu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Shandong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Yiy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Group, Jinan 271103,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China</w:t>
      </w:r>
    </w:p>
    <w:p>
      <w:pPr>
        <w:pStyle w:val="BodyText"/>
        <w:ind w:left="897" w:right="1749" w:firstLine="268"/>
        <w:spacing w:before="13" w:line="281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10"/>
        </w:rPr>
        <w:t>【</w:t>
      </w:r>
      <w:r>
        <w:rPr>
          <w:rFonts w:ascii="Times New Roman" w:hAnsi="Times New Roman" w:eastAsia="Times New Roman" w:cs="Times New Roman"/>
          <w:color w:val="231F20"/>
          <w:spacing w:val="-10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10"/>
        </w:rPr>
        <w:t>】  </w:t>
      </w:r>
      <w:r>
        <w:rPr>
          <w:rFonts w:ascii="Times New Roman" w:hAnsi="Times New Roman" w:eastAsia="Times New Roman" w:cs="Times New Roman"/>
          <w:color w:val="231F20"/>
          <w:spacing w:val="-10"/>
        </w:rPr>
        <w:t>Objective 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   </w:t>
      </w:r>
      <w:r>
        <w:rPr>
          <w:color w:val="231F20"/>
          <w:spacing w:val="-11"/>
        </w:rPr>
        <w:t>To analyze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value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color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Doppler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ultrasound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differential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rupture 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corpus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luteum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ectopic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pregnancy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(EP)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rupture.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Methods    </w:t>
      </w:r>
      <w:r>
        <w:rPr>
          <w:color w:val="231F20"/>
          <w:spacing w:val="-11"/>
        </w:rPr>
        <w:t>The data 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53 patients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EP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rupture (EP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rupture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group)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52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rupture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corpus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luteum (ruptu</w:t>
      </w:r>
      <w:r>
        <w:rPr>
          <w:color w:val="231F20"/>
          <w:spacing w:val="-13"/>
        </w:rPr>
        <w:t>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corpus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luteum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group)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retrospectively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analyzed.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Both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groups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w</w:t>
      </w:r>
      <w:r>
        <w:rPr>
          <w:color w:val="231F20"/>
          <w:spacing w:val="-14"/>
        </w:rPr>
        <w:t>ere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examined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by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color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Doppler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ultrasound,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ultrasound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detection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indicators,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well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hemodynamic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parameters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blood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flow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performance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two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5"/>
        </w:rPr>
        <w:t>groups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compared.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Results    </w:t>
      </w:r>
      <w:r>
        <w:rPr>
          <w:color w:val="231F20"/>
          <w:spacing w:val="-12"/>
        </w:rPr>
        <w:t>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EP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rupture group,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ovarian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volume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by color Doppler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(5.38±1.50)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cm</w:t>
      </w:r>
      <w:r>
        <w:rPr>
          <w:sz w:val="10"/>
          <w:szCs w:val="10"/>
          <w:color w:val="231F20"/>
          <w:spacing w:val="8"/>
          <w:position w:val="8"/>
        </w:rPr>
        <w:t>3</w:t>
      </w:r>
      <w:r>
        <w:rPr>
          <w:color w:val="231F20"/>
          <w:spacing w:val="-12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abnormal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echo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region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diameter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was (3.24±1.50)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cm,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depth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liquid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dark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region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(5.07±1.82)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cm,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which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all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smaller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(7.62±2.0</w:t>
      </w:r>
      <w:r>
        <w:rPr>
          <w:color w:val="231F20"/>
          <w:spacing w:val="-15"/>
        </w:rPr>
        <w:t>8)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cm</w:t>
      </w:r>
      <w:r>
        <w:rPr>
          <w:sz w:val="10"/>
          <w:szCs w:val="10"/>
          <w:color w:val="231F20"/>
          <w:spacing w:val="2"/>
          <w:position w:val="8"/>
        </w:rPr>
        <w:t>3</w:t>
      </w:r>
      <w:r>
        <w:rPr>
          <w:color w:val="231F20"/>
          <w:spacing w:val="-13"/>
        </w:rPr>
        <w:t>,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(7.42±1.86)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cm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(6.40±1.76)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cm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rupture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corpus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luteum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P&lt;</w:t>
      </w:r>
      <w:r>
        <w:rPr>
          <w:color w:val="231F20"/>
          <w:spacing w:val="-16"/>
        </w:rPr>
        <w:t>0.05).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EP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rupture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group,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peak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systolic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blood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flow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veloc</w:t>
      </w:r>
      <w:r>
        <w:rPr>
          <w:color w:val="231F20"/>
          <w:spacing w:val="-17"/>
        </w:rPr>
        <w:t>ity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by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Doppler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(12.08±3.23)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cm/s,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which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w</w:t>
      </w:r>
      <w:r>
        <w:rPr>
          <w:color w:val="231F20"/>
          <w:spacing w:val="-14"/>
        </w:rPr>
        <w:t>as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lower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(15.56±4.08)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cm/s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rupture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4"/>
        </w:rPr>
        <w:t>corpus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luteum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group;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EP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rupture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had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pulsation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index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(0.94±0.25)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resistance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index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(0.56</w:t>
      </w:r>
      <w:r>
        <w:rPr>
          <w:color w:val="231F20"/>
          <w:spacing w:val="-15"/>
        </w:rPr>
        <w:t>±0.10),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which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greater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than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5"/>
        </w:rPr>
        <w:t>(0.65±0.18)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5"/>
        </w:rPr>
        <w:t>(0.34±0.07)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rupture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corpus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luteum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P&lt;</w:t>
      </w:r>
      <w:r>
        <w:rPr>
          <w:color w:val="231F20"/>
          <w:spacing w:val="-16"/>
        </w:rPr>
        <w:t>0.05).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incidence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6"/>
        </w:rPr>
        <w:t>annular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semicircular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color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Doppler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flow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imaging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EP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rupture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was 16.98%,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which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lower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than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73.08%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rupture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corpus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luteum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group;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incidence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strip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dot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appearance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were 32.08%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50.94%,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higher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than 11.54%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and 15.38%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rupture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corpus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luteum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group (</w:t>
      </w:r>
      <w:r>
        <w:rPr>
          <w:rFonts w:ascii="Times New Roman" w:hAnsi="Times New Roman" w:eastAsia="Times New Roman" w:cs="Times New Roman"/>
          <w:color w:val="231F20"/>
          <w:spacing w:val="-10"/>
        </w:rPr>
        <w:t>P&lt;</w:t>
      </w:r>
      <w:r>
        <w:rPr>
          <w:color w:val="231F20"/>
          <w:spacing w:val="-10"/>
        </w:rPr>
        <w:t>0.05).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Conclusion    </w:t>
      </w:r>
      <w:r>
        <w:rPr>
          <w:color w:val="231F20"/>
          <w:spacing w:val="-10"/>
        </w:rPr>
        <w:t>Color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Do</w:t>
      </w:r>
      <w:r>
        <w:rPr>
          <w:color w:val="231F20"/>
          <w:spacing w:val="-11"/>
        </w:rPr>
        <w:t>ppler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ultrasound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has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significant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different</w:t>
      </w:r>
      <w:r>
        <w:rPr>
          <w:color w:val="231F20"/>
          <w:spacing w:val="-18"/>
        </w:rPr>
        <w:t>ial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diagnostic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value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for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8"/>
        </w:rPr>
        <w:t>rupture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8"/>
        </w:rPr>
        <w:t>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corpus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luteum,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8"/>
        </w:rPr>
        <w:t>suitable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7"/>
        </w:rPr>
        <w:t>application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promotion.</w:t>
      </w:r>
    </w:p>
    <w:p>
      <w:pPr>
        <w:pStyle w:val="BodyText"/>
        <w:ind w:left="1166"/>
        <w:spacing w:before="1" w:line="200" w:lineRule="auto"/>
        <w:rPr/>
      </w:pPr>
      <w:r>
        <w:rPr>
          <w:rFonts w:ascii="Microsoft YaHei" w:hAnsi="Microsoft YaHei" w:eastAsia="Microsoft YaHei" w:cs="Microsoft YaHei"/>
          <w:color w:val="231F20"/>
          <w:spacing w:val="-11"/>
        </w:rPr>
        <w:t>【</w:t>
      </w:r>
      <w:r>
        <w:rPr>
          <w:rFonts w:ascii="Times New Roman" w:hAnsi="Times New Roman" w:eastAsia="Times New Roman" w:cs="Times New Roman"/>
          <w:color w:val="231F20"/>
          <w:spacing w:val="-11"/>
        </w:rPr>
        <w:t>Key words </w:t>
      </w:r>
      <w:r>
        <w:rPr>
          <w:rFonts w:ascii="Microsoft YaHei" w:hAnsi="Microsoft YaHei" w:eastAsia="Microsoft YaHei" w:cs="Microsoft YaHei"/>
          <w:color w:val="231F20"/>
          <w:spacing w:val="-11"/>
        </w:rPr>
        <w:t>】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Color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1"/>
        </w:rPr>
        <w:t>Doppler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1"/>
        </w:rPr>
        <w:t>ultrasound;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Rupture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1"/>
        </w:rPr>
        <w:t>corp</w:t>
      </w:r>
      <w:r>
        <w:rPr>
          <w:color w:val="231F20"/>
          <w:spacing w:val="-12"/>
        </w:rPr>
        <w:t>us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2"/>
        </w:rPr>
        <w:t>luteum;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2"/>
        </w:rPr>
        <w:t>Ectopic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2"/>
        </w:rPr>
        <w:t>pregnancy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2"/>
        </w:rPr>
        <w:t>rupture</w:t>
      </w:r>
    </w:p>
    <w:p>
      <w:pPr>
        <w:spacing w:before="12"/>
        <w:rPr/>
      </w:pPr>
      <w:r/>
    </w:p>
    <w:p>
      <w:pPr>
        <w:sectPr>
          <w:headerReference w:type="default" r:id="rId1"/>
          <w:pgSz w:w="12246" w:h="17179"/>
          <w:pgMar w:top="400" w:right="1137" w:bottom="0" w:left="407" w:header="0" w:footer="0" w:gutter="0"/>
          <w:cols w:equalWidth="0" w:num="1">
            <w:col w:w="10700" w:space="0"/>
          </w:cols>
        </w:sectPr>
        <w:rPr/>
      </w:pPr>
    </w:p>
    <w:p>
      <w:pPr>
        <w:ind w:left="898" w:right="162" w:firstLine="422"/>
        <w:spacing w:before="42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宫外孕 (ectopic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pregnancy,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EP) 破裂与卵巢黄体破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裂均为临床常见的急腹症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虽然二者在停经史、月经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周期等方面的表现具有差异性 , 但部分卵巢黄体破裂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患者存在人绒毛膜促性腺激素 (HCG) 假阳性或弱阳性、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无明显停经史、月经周期不规律等情况 , 极易与 EP 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裂混淆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继而增加误诊与误治风险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9"/>
        </w:rPr>
        <w:t>［1］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此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探寻合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4" style="position:absolute;margin-left:45.0109pt;margin-top:3.00014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4"/>
          </v:shape>
        </w:pict>
      </w:r>
      <w:r/>
    </w:p>
    <w:p>
      <w:pPr>
        <w:pStyle w:val="BodyText"/>
        <w:ind w:left="1181"/>
        <w:spacing w:before="53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：271103  山东颐养健康集团莱芜中心医院彩超室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1" w:firstLine="2"/>
        <w:spacing w:before="41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理的措施鉴别诊断 EP 与卵巢黄体破裂 , 保障患者的后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续诊疗效果十分必要。彩色多普勒超声是一种无创性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的影像学检查技术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不仅能够观察到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与卵巢黄体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破裂的部位、边界、回声等情况 , 且基于多普勒技术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的血流影像可以显示出血流动力学信息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为两种疾病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的鉴别诊疗提供支持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9"/>
        </w:rPr>
        <w:t>［2］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。为了完善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与卵巢黄体破</w:t>
      </w:r>
    </w:p>
    <w:p>
      <w:pPr>
        <w:spacing w:line="210" w:lineRule="auto"/>
        <w:sectPr>
          <w:type w:val="continuous"/>
          <w:pgSz w:w="12246" w:h="17179"/>
          <w:pgMar w:top="400" w:right="1137" w:bottom="0" w:left="407" w:header="0" w:footer="0" w:gutter="0"/>
          <w:cols w:equalWidth="0" w:num="2">
            <w:col w:w="5845" w:space="100"/>
            <w:col w:w="475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2"/>
          <w:footerReference w:type="default" r:id="rId3"/>
          <w:pgSz w:w="12246" w:h="17179"/>
          <w:pgMar w:top="1542" w:right="1222" w:bottom="1625" w:left="407" w:header="1219" w:footer="1318" w:gutter="0"/>
          <w:cols w:equalWidth="0" w:num="1">
            <w:col w:w="10616" w:space="0"/>
          </w:cols>
        </w:sectPr>
        <w:rPr/>
      </w:pPr>
    </w:p>
    <w:p>
      <w:pPr>
        <w:ind w:left="787" w:right="242"/>
        <w:spacing w:before="48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裂患者的临床诊疗方案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本研究对本院 2022 年 2 月 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2023 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 月期间收治的 53 例 EP 破裂患者与 52 例卵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巢黄体破裂患者的临床资料进行回顾与分析 , 探讨彩色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多普勒超声对两种疾病的鉴别诊断价值 , 现报告如下。</w:t>
      </w:r>
    </w:p>
    <w:p>
      <w:pPr>
        <w:ind w:left="795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资料与方法</w:t>
      </w:r>
    </w:p>
    <w:p>
      <w:pPr>
        <w:pStyle w:val="BodyText"/>
        <w:ind w:left="784" w:right="187" w:firstLine="10"/>
        <w:spacing w:before="24" w:line="26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    </w:t>
      </w:r>
      <w:r>
        <w:rPr>
          <w:sz w:val="20"/>
          <w:szCs w:val="20"/>
          <w:color w:val="231F20"/>
          <w:spacing w:val="-2"/>
        </w:rPr>
        <w:t>一般资料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2022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"/>
        </w:rPr>
        <w:t>年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"/>
        </w:rPr>
        <w:t>月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~2023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3"/>
        </w:rPr>
        <w:t>年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3"/>
        </w:rPr>
        <w:t>月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回顾性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分析此期间本院收治的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1"/>
        </w:rPr>
        <w:t>53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1"/>
        </w:rPr>
        <w:t>例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1"/>
        </w:rPr>
        <w:t>破裂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患者 </w:t>
      </w:r>
      <w:r>
        <w:rPr>
          <w:sz w:val="20"/>
          <w:szCs w:val="20"/>
          <w:color w:val="231F20"/>
          <w:spacing w:val="11"/>
        </w:rPr>
        <w:t>(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1"/>
        </w:rPr>
        <w:t>破裂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组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与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52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例卵巢黄体破裂患者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(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4"/>
        </w:rPr>
        <w:t>卵巢黄体破裂组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4"/>
        </w:rPr>
        <w:t>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资料。纳入标准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3"/>
        </w:rPr>
        <w:t>：符合第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3"/>
        </w:rPr>
        <w:t>9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3"/>
        </w:rPr>
        <w:t>版《妇产科学》</w:t>
      </w:r>
      <w:r>
        <w:rPr>
          <w:sz w:val="11"/>
          <w:szCs w:val="11"/>
          <w:color w:val="231F20"/>
          <w:spacing w:val="-3"/>
          <w:position w:val="9"/>
        </w:rPr>
        <w:t>［3</w:t>
      </w:r>
      <w:r>
        <w:rPr>
          <w:sz w:val="11"/>
          <w:szCs w:val="11"/>
          <w:color w:val="231F20"/>
          <w:spacing w:val="-4"/>
          <w:position w:val="9"/>
        </w:rPr>
        <w:t>］</w:t>
      </w:r>
      <w:r>
        <w:rPr>
          <w:sz w:val="11"/>
          <w:szCs w:val="11"/>
          <w:color w:val="231F20"/>
          <w:spacing w:val="-31"/>
          <w:position w:val="9"/>
        </w:rPr>
        <w:t xml:space="preserve"> </w:t>
      </w:r>
      <w:r>
        <w:rPr>
          <w:sz w:val="20"/>
          <w:szCs w:val="20"/>
          <w:color w:val="231F20"/>
          <w:spacing w:val="-4"/>
        </w:rPr>
        <w:t>中对于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8"/>
        </w:rPr>
        <w:t>与卵巢黄体破裂的诊断标准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8"/>
        </w:rPr>
        <w:t>；患者存在不同程度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的下腹疼痛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；首次发病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；所有患者及其家属均自愿接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受彩色多普勒超声检查。排除标准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1"/>
        </w:rPr>
        <w:t>：合并其他妇科疾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病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；既往有盆腔结核、盆腔手术史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或存在盆腔先天 </w:t>
      </w:r>
      <w:r>
        <w:rPr>
          <w:sz w:val="20"/>
          <w:szCs w:val="20"/>
          <w:color w:val="231F20"/>
          <w:spacing w:val="-1"/>
        </w:rPr>
        <w:t>畸形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；均有性生活史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；沟通障碍、精神异常等难以配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合检查者或检查依从性较差者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；资料不全。EP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破裂组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患者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25~43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岁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8"/>
        </w:rPr>
        <w:t>, 均值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8"/>
        </w:rPr>
        <w:t>(32.65±4.93)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岁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；伴</w:t>
      </w:r>
      <w:r>
        <w:rPr>
          <w:sz w:val="20"/>
          <w:szCs w:val="20"/>
          <w:color w:val="231F20"/>
          <w:spacing w:val="-9"/>
        </w:rPr>
        <w:t>有阴道不规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则出血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3"/>
        </w:rPr>
        <w:t>15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3"/>
        </w:rPr>
        <w:t>例。卵巢黄体破裂组患者年龄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3"/>
        </w:rPr>
        <w:t>22~42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3"/>
        </w:rPr>
        <w:t>岁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3"/>
        </w:rPr>
        <w:t>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值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0"/>
        </w:rPr>
        <w:t>(32.56±4.23)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0"/>
        </w:rPr>
        <w:t>岁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0"/>
        </w:rPr>
        <w:t>；伴有阴道不规则出血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0"/>
        </w:rPr>
        <w:t>14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0"/>
        </w:rPr>
        <w:t>例。两组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患者一般资料对比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0"/>
        </w:rPr>
        <w:t>结果无差异性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P&gt;</w:t>
      </w:r>
      <w:r>
        <w:rPr>
          <w:sz w:val="20"/>
          <w:szCs w:val="20"/>
          <w:color w:val="231F20"/>
          <w:spacing w:val="-10"/>
        </w:rPr>
        <w:t>0.05),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0"/>
        </w:rPr>
        <w:t>有可比</w:t>
      </w:r>
      <w:r>
        <w:rPr>
          <w:sz w:val="20"/>
          <w:szCs w:val="20"/>
          <w:color w:val="231F20"/>
          <w:spacing w:val="-11"/>
        </w:rPr>
        <w:t>性。</w:t>
      </w:r>
    </w:p>
    <w:p>
      <w:pPr>
        <w:pStyle w:val="BodyText"/>
        <w:ind w:left="784" w:right="161" w:firstLine="10"/>
        <w:spacing w:before="40" w:line="26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    </w:t>
      </w:r>
      <w:r>
        <w:rPr>
          <w:sz w:val="20"/>
          <w:szCs w:val="20"/>
          <w:color w:val="231F20"/>
          <w:spacing w:val="6"/>
        </w:rPr>
        <w:t>方法  两组患者均采用彩色多普勒超声诊断仪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(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1"/>
        </w:rPr>
        <w:t>型号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1"/>
        </w:rPr>
        <w:t>：EPIQ5,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1"/>
        </w:rPr>
        <w:t>荷兰飞利浦公司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1"/>
        </w:rPr>
        <w:t>)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1"/>
        </w:rPr>
        <w:t>进行检查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1"/>
        </w:rPr>
        <w:t>方法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1"/>
        </w:rPr>
        <w:t>：彩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色多普勒超声配套探头频率设置为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5~9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MHz,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指导患者  </w:t>
      </w:r>
      <w:r>
        <w:rPr>
          <w:sz w:val="20"/>
          <w:szCs w:val="20"/>
          <w:color w:val="231F20"/>
          <w:spacing w:val="-8"/>
        </w:rPr>
        <w:t>排空膀胱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8"/>
        </w:rPr>
        <w:t>取膀胱截石体位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8"/>
        </w:rPr>
        <w:t>臀部垫高并暴露会阴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8"/>
        </w:rPr>
        <w:t>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套好保护套的探头置入患者阴道内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3"/>
        </w:rPr>
        <w:t>多切面观察子宫、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附件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待探查到包块后观察其大小、回声、形态、边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缘情况。采用脉冲多普勒模式对包块进行多点测量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8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3"/>
        <w:spacing w:before="46" w:line="27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观察血流表现并测定收缩期峰值血流速度、阻力指数、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搏动指数。</w:t>
      </w:r>
    </w:p>
    <w:p>
      <w:pPr>
        <w:pStyle w:val="BodyText"/>
        <w:ind w:firstLine="9"/>
        <w:spacing w:line="27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1. 3    </w:t>
      </w:r>
      <w:r>
        <w:rPr>
          <w:sz w:val="20"/>
          <w:szCs w:val="20"/>
          <w:color w:val="231F20"/>
        </w:rPr>
        <w:t>观察指标及判定标准  ①比</w:t>
      </w:r>
      <w:r>
        <w:rPr>
          <w:sz w:val="20"/>
          <w:szCs w:val="20"/>
          <w:color w:val="231F20"/>
          <w:spacing w:val="-1"/>
        </w:rPr>
        <w:t>较两组患者彩色多普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勒超声检测指标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包括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5"/>
        </w:rPr>
        <w:t>：卵巢体积、异常回音区直径、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液性暗区深度。②比较两组患者的彩色多普勒超声血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流动力学参数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9"/>
        </w:rPr>
        <w:t>包括：收缩期峰值血流速度</w:t>
      </w:r>
      <w:r>
        <w:rPr>
          <w:sz w:val="20"/>
          <w:szCs w:val="20"/>
          <w:color w:val="231F20"/>
          <w:spacing w:val="-10"/>
        </w:rPr>
        <w:t>、阻力指数、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搏动指数。③比较两组患者彩色多普勒超声血流表现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包括：环状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10"/>
        </w:rPr>
        <w:t>血流呈相连网状或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10"/>
        </w:rPr>
        <w:t>&gt;3/4周长)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  <w:spacing w:val="-10"/>
        </w:rPr>
        <w:t>或半环状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10"/>
        </w:rPr>
        <w:t>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流为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1"/>
        </w:rPr>
        <w:t>1/2~3/4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1"/>
        </w:rPr>
        <w:t>圆周长)、点状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11"/>
        </w:rPr>
        <w:t>(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11"/>
        </w:rPr>
        <w:t>血流长度及宽度并无差异)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2"/>
        </w:rPr>
        <w:t>与条状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(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2"/>
        </w:rPr>
        <w:t>血流为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1/4~1/2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2"/>
        </w:rPr>
        <w:t>圆周长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12"/>
        </w:rPr>
        <w:t>)。</w:t>
      </w:r>
    </w:p>
    <w:p>
      <w:pPr>
        <w:pStyle w:val="BodyText"/>
        <w:ind w:right="5" w:firstLine="9"/>
        <w:spacing w:before="35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    </w:t>
      </w:r>
      <w:r>
        <w:rPr>
          <w:sz w:val="20"/>
          <w:szCs w:val="20"/>
          <w:color w:val="231F20"/>
          <w:spacing w:val="4"/>
        </w:rPr>
        <w:t>统计学方法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4"/>
        </w:rPr>
        <w:t>资料均使用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4"/>
        </w:rPr>
        <w:t>23.</w:t>
      </w:r>
      <w:r>
        <w:rPr>
          <w:sz w:val="20"/>
          <w:szCs w:val="20"/>
          <w:color w:val="231F20"/>
          <w:spacing w:val="3"/>
        </w:rPr>
        <w:t>0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3"/>
        </w:rPr>
        <w:t>软件处理。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以率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7"/>
        </w:rPr>
        <w:t>(%)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7"/>
        </w:rPr>
        <w:t>描述计数资料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7"/>
        </w:rPr>
        <w:t>结果采用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7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7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3"/>
          <w:w w:val="101"/>
          <w:position w:val="9"/>
        </w:rPr>
        <w:t xml:space="preserve"> </w:t>
      </w:r>
      <w:r>
        <w:rPr>
          <w:sz w:val="20"/>
          <w:szCs w:val="20"/>
          <w:color w:val="231F20"/>
          <w:spacing w:val="-7"/>
        </w:rPr>
        <w:t>检验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7"/>
        </w:rPr>
        <w:t>；以均</w:t>
      </w:r>
      <w:r>
        <w:rPr>
          <w:sz w:val="20"/>
          <w:szCs w:val="20"/>
          <w:color w:val="231F20"/>
          <w:spacing w:val="-8"/>
        </w:rPr>
        <w:t>数 ±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标准差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(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7"/>
        </w:rPr>
        <w:t>-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) </w:t>
      </w:r>
      <w:r>
        <w:rPr>
          <w:sz w:val="20"/>
          <w:szCs w:val="20"/>
          <w:color w:val="231F20"/>
          <w:spacing w:val="-4"/>
        </w:rPr>
        <w:t>描述计量资料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4"/>
        </w:rPr>
        <w:t>, 结果行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检验</w:t>
      </w:r>
      <w:r>
        <w:rPr>
          <w:sz w:val="20"/>
          <w:szCs w:val="20"/>
          <w:color w:val="231F20"/>
          <w:spacing w:val="-4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P&lt;</w:t>
      </w:r>
      <w:r>
        <w:rPr>
          <w:sz w:val="20"/>
          <w:szCs w:val="20"/>
          <w:color w:val="231F20"/>
          <w:spacing w:val="-4"/>
        </w:rPr>
        <w:t>0.05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表示差异具有统计学意义。</w:t>
      </w:r>
    </w:p>
    <w:p>
      <w:pPr>
        <w:spacing w:before="59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right="81"/>
        <w:spacing w:before="22" w:line="26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    </w:t>
      </w:r>
      <w:r>
        <w:rPr>
          <w:sz w:val="20"/>
          <w:szCs w:val="20"/>
          <w:color w:val="231F20"/>
          <w:spacing w:val="4"/>
        </w:rPr>
        <w:t>两组患者彩色多普勒超声检测指标比较  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4"/>
        </w:rPr>
        <w:t>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裂组彩色多普勒超声卵巢体积、异常回音区直径、液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性暗区深度均小于卵巢黄体破裂组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P&lt;</w:t>
      </w:r>
      <w:r>
        <w:rPr>
          <w:sz w:val="20"/>
          <w:szCs w:val="20"/>
          <w:color w:val="231F20"/>
          <w:spacing w:val="-6"/>
        </w:rPr>
        <w:t>0.05)。见表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6"/>
        </w:rPr>
        <w:t>1。</w:t>
      </w:r>
    </w:p>
    <w:p>
      <w:pPr>
        <w:pStyle w:val="BodyText"/>
        <w:ind w:left="1" w:right="82" w:hanging="1"/>
        <w:spacing w:before="35" w:line="26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    </w:t>
      </w:r>
      <w:r>
        <w:rPr>
          <w:sz w:val="20"/>
          <w:szCs w:val="20"/>
          <w:color w:val="231F20"/>
          <w:spacing w:val="6"/>
        </w:rPr>
        <w:t>两组患者彩色多普勒超声血流动力学参数比较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2"/>
        </w:rPr>
        <w:t>破裂组彩色多普勒超声收缩期峰值血流速度小于卵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巢黄体破裂组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搏动指数、阻力指数大于卵巢黄体破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裂组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P&lt;</w:t>
      </w:r>
      <w:r>
        <w:rPr>
          <w:sz w:val="20"/>
          <w:szCs w:val="20"/>
          <w:color w:val="231F20"/>
          <w:spacing w:val="-11"/>
        </w:rPr>
        <w:t>0.05)。见表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1"/>
        </w:rPr>
        <w:t>2。</w:t>
      </w:r>
    </w:p>
    <w:p>
      <w:pPr>
        <w:pStyle w:val="BodyText"/>
        <w:ind w:right="81"/>
        <w:spacing w:before="35" w:line="26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3    </w:t>
      </w:r>
      <w:r>
        <w:rPr>
          <w:sz w:val="20"/>
          <w:szCs w:val="20"/>
          <w:color w:val="231F20"/>
          <w:spacing w:val="4"/>
        </w:rPr>
        <w:t>两组患者彩色多普勒超声血流表现比较  </w:t>
      </w:r>
      <w:r>
        <w:rPr>
          <w:sz w:val="20"/>
          <w:szCs w:val="20"/>
          <w:color w:val="231F20"/>
        </w:rPr>
        <w:t>EP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4"/>
        </w:rPr>
        <w:t>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裂组彩色多普勒超声血流表现为环状或半环状发生率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2"/>
        </w:rPr>
        <w:t>低于卵巢黄体破裂组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2"/>
        </w:rPr>
        <w:t>条状与点状发生率高于卵巢黄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体破裂组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P&lt;</w:t>
      </w:r>
      <w:r>
        <w:rPr>
          <w:sz w:val="20"/>
          <w:szCs w:val="20"/>
          <w:color w:val="231F20"/>
          <w:spacing w:val="-10"/>
        </w:rPr>
        <w:t>0.05)。见表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0"/>
        </w:rPr>
        <w:t>3。</w:t>
      </w:r>
    </w:p>
    <w:p>
      <w:pPr>
        <w:spacing w:line="260" w:lineRule="auto"/>
        <w:sectPr>
          <w:type w:val="continuous"/>
          <w:pgSz w:w="12246" w:h="17179"/>
          <w:pgMar w:top="1542" w:right="1222" w:bottom="1625" w:left="407" w:header="1219" w:footer="1318" w:gutter="0"/>
          <w:cols w:equalWidth="0" w:num="2">
            <w:col w:w="5732" w:space="100"/>
            <w:col w:w="4785" w:space="0"/>
          </w:cols>
        </w:sectPr>
        <w:rPr>
          <w:sz w:val="20"/>
          <w:szCs w:val="20"/>
        </w:rPr>
      </w:pPr>
    </w:p>
    <w:p>
      <w:pPr>
        <w:pStyle w:val="BodyText"/>
        <w:ind w:left="3627"/>
        <w:spacing w:before="98" w:line="245" w:lineRule="exact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表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1    </w:t>
      </w:r>
      <w:r>
        <w:rPr>
          <w:color w:val="231F20"/>
          <w:spacing w:val="-4"/>
          <w:position w:val="1"/>
        </w:rPr>
        <w:t>两组患者彩色多普勒超声检测指标比较</w:t>
      </w:r>
      <w:r>
        <w:rPr>
          <w:color w:val="231F20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color w:val="231F20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x</w:t>
      </w:r>
      <w:r>
        <w:rPr>
          <w:rFonts w:ascii="Microsoft YaHei" w:hAnsi="Microsoft YaHei" w:eastAsia="Microsoft YaHei" w:cs="Microsoft YaHei"/>
          <w:color w:val="231F20"/>
          <w:spacing w:val="-4"/>
          <w:position w:val="8"/>
        </w:rPr>
        <w:t>- </w:t>
      </w: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±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s</w:t>
      </w:r>
      <w:r>
        <w:rPr>
          <w:color w:val="231F20"/>
          <w:spacing w:val="-4"/>
          <w:position w:val="1"/>
        </w:rPr>
        <w:t>)</w:t>
      </w:r>
    </w:p>
    <w:tbl>
      <w:tblPr>
        <w:tblStyle w:val="TableNormal"/>
        <w:tblW w:w="975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9"/>
        <w:gridCol w:w="1584"/>
        <w:gridCol w:w="2008"/>
        <w:gridCol w:w="2099"/>
        <w:gridCol w:w="1911"/>
      </w:tblGrid>
      <w:tr>
        <w:trPr>
          <w:trHeight w:val="296" w:hRule="atLeast"/>
        </w:trPr>
        <w:tc>
          <w:tcPr>
            <w:tcW w:w="21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8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0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0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0"/>
              <w:spacing w:before="46" w:line="233" w:lineRule="exact"/>
              <w:rPr/>
            </w:pPr>
            <w:r>
              <w:rPr>
                <w:color w:val="231F20"/>
                <w:spacing w:val="-3"/>
                <w:position w:val="1"/>
              </w:rPr>
              <w:t>卵巢体积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(cm</w:t>
            </w:r>
            <w:r>
              <w:rPr>
                <w:sz w:val="9"/>
                <w:szCs w:val="9"/>
                <w:color w:val="231F20"/>
                <w:spacing w:val="-3"/>
                <w:position w:val="8"/>
              </w:rPr>
              <w:t>3</w:t>
            </w:r>
            <w:r>
              <w:rPr>
                <w:color w:val="231F20"/>
                <w:spacing w:val="-3"/>
                <w:position w:val="1"/>
              </w:rPr>
              <w:t>)</w:t>
            </w:r>
          </w:p>
        </w:tc>
        <w:tc>
          <w:tcPr>
            <w:tcW w:w="20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2"/>
              <w:spacing w:before="65" w:line="214" w:lineRule="exact"/>
              <w:rPr/>
            </w:pPr>
            <w:r>
              <w:rPr>
                <w:color w:val="231F20"/>
                <w:spacing w:val="-5"/>
                <w:position w:val="1"/>
              </w:rPr>
              <w:t>异常回音区直径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(cm)</w:t>
            </w:r>
          </w:p>
        </w:tc>
        <w:tc>
          <w:tcPr>
            <w:tcW w:w="19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04"/>
              <w:spacing w:before="65" w:line="215" w:lineRule="exact"/>
              <w:rPr/>
            </w:pPr>
            <w:r>
              <w:rPr>
                <w:color w:val="231F20"/>
                <w:spacing w:val="-5"/>
                <w:position w:val="1"/>
              </w:rPr>
              <w:t>液性暗区深度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(cm)</w:t>
            </w:r>
          </w:p>
        </w:tc>
      </w:tr>
      <w:tr>
        <w:trPr>
          <w:trHeight w:val="290" w:hRule="atLeast"/>
        </w:trPr>
        <w:tc>
          <w:tcPr>
            <w:tcW w:w="21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6"/>
              <w:spacing w:before="71" w:line="208" w:lineRule="auto"/>
              <w:rPr/>
            </w:pPr>
            <w:r>
              <w:rPr>
                <w:color w:val="231F20"/>
              </w:rPr>
              <w:t>EP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6"/>
              </w:rPr>
              <w:t>破裂组</w:t>
            </w:r>
          </w:p>
        </w:tc>
        <w:tc>
          <w:tcPr>
            <w:tcW w:w="15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1"/>
              <w:spacing w:before="65" w:line="215" w:lineRule="exact"/>
              <w:rPr/>
            </w:pPr>
            <w:r>
              <w:rPr>
                <w:color w:val="231F20"/>
                <w:spacing w:val="-2"/>
                <w:position w:val="1"/>
              </w:rPr>
              <w:t>53</w:t>
            </w:r>
          </w:p>
        </w:tc>
        <w:tc>
          <w:tcPr>
            <w:tcW w:w="20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8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5.38±1.50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  <w:tc>
          <w:tcPr>
            <w:tcW w:w="20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3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1"/>
              </w:rPr>
              <w:t>3.24±1.50</w:t>
            </w:r>
            <w:r>
              <w:rPr>
                <w:sz w:val="9"/>
                <w:szCs w:val="9"/>
                <w:color w:val="231F20"/>
                <w:spacing w:val="5"/>
                <w:position w:val="8"/>
              </w:rPr>
              <w:t>a</w:t>
            </w:r>
          </w:p>
        </w:tc>
        <w:tc>
          <w:tcPr>
            <w:tcW w:w="19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1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5.07±1.82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</w:tr>
      <w:tr>
        <w:trPr>
          <w:trHeight w:val="313" w:hRule="atLeast"/>
        </w:trPr>
        <w:tc>
          <w:tcPr>
            <w:tcW w:w="2149" w:type="dxa"/>
            <w:vAlign w:val="top"/>
          </w:tcPr>
          <w:p>
            <w:pPr>
              <w:pStyle w:val="TableText"/>
              <w:ind w:left="422"/>
              <w:spacing w:before="77" w:line="215" w:lineRule="auto"/>
              <w:rPr/>
            </w:pPr>
            <w:r>
              <w:rPr>
                <w:color w:val="231F20"/>
                <w:spacing w:val="-1"/>
              </w:rPr>
              <w:t>卵巢黄体破裂组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701"/>
              <w:spacing w:before="76" w:line="226" w:lineRule="exact"/>
              <w:rPr/>
            </w:pPr>
            <w:r>
              <w:rPr>
                <w:color w:val="231F20"/>
                <w:spacing w:val="-2"/>
                <w:position w:val="1"/>
              </w:rPr>
              <w:t>52</w:t>
            </w:r>
          </w:p>
        </w:tc>
        <w:tc>
          <w:tcPr>
            <w:tcW w:w="2008" w:type="dxa"/>
            <w:vAlign w:val="top"/>
          </w:tcPr>
          <w:p>
            <w:pPr>
              <w:pStyle w:val="TableText"/>
              <w:ind w:left="788"/>
              <w:spacing w:before="76" w:line="226" w:lineRule="exact"/>
              <w:rPr/>
            </w:pPr>
            <w:r>
              <w:rPr>
                <w:color w:val="231F20"/>
                <w:spacing w:val="-10"/>
                <w:position w:val="1"/>
              </w:rPr>
              <w:t>7.62±2.08</w:t>
            </w:r>
          </w:p>
        </w:tc>
        <w:tc>
          <w:tcPr>
            <w:tcW w:w="2099" w:type="dxa"/>
            <w:vAlign w:val="top"/>
          </w:tcPr>
          <w:p>
            <w:pPr>
              <w:pStyle w:val="TableText"/>
              <w:ind w:left="730"/>
              <w:spacing w:before="76" w:line="226" w:lineRule="exact"/>
              <w:rPr/>
            </w:pPr>
            <w:r>
              <w:rPr>
                <w:color w:val="231F20"/>
                <w:spacing w:val="-10"/>
                <w:position w:val="1"/>
              </w:rPr>
              <w:t>7.42±1.86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583"/>
              <w:spacing w:before="76" w:line="226" w:lineRule="exact"/>
              <w:rPr/>
            </w:pPr>
            <w:r>
              <w:rPr>
                <w:color w:val="231F20"/>
                <w:spacing w:val="-10"/>
                <w:position w:val="1"/>
              </w:rPr>
              <w:t>6.40±1.76</w:t>
            </w:r>
          </w:p>
        </w:tc>
      </w:tr>
      <w:tr>
        <w:trPr>
          <w:trHeight w:val="291" w:hRule="atLeast"/>
        </w:trPr>
        <w:tc>
          <w:tcPr>
            <w:tcW w:w="2149" w:type="dxa"/>
            <w:vAlign w:val="top"/>
          </w:tcPr>
          <w:p>
            <w:pPr>
              <w:ind w:left="955"/>
              <w:spacing w:before="121" w:line="11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-2"/>
              </w:rPr>
              <w:t>t</w:t>
            </w:r>
          </w:p>
        </w:tc>
        <w:tc>
          <w:tcPr>
            <w:tcW w:w="1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8" w:type="dxa"/>
            <w:vAlign w:val="top"/>
          </w:tcPr>
          <w:p>
            <w:pPr>
              <w:pStyle w:val="TableText"/>
              <w:ind w:left="969"/>
              <w:spacing w:before="63" w:line="217" w:lineRule="exact"/>
              <w:rPr/>
            </w:pPr>
            <w:r>
              <w:rPr>
                <w:color w:val="231F20"/>
                <w:spacing w:val="-8"/>
                <w:position w:val="1"/>
              </w:rPr>
              <w:t>6.338</w:t>
            </w:r>
          </w:p>
        </w:tc>
        <w:tc>
          <w:tcPr>
            <w:tcW w:w="2099" w:type="dxa"/>
            <w:vAlign w:val="top"/>
          </w:tcPr>
          <w:p>
            <w:pPr>
              <w:pStyle w:val="TableText"/>
              <w:ind w:left="884"/>
              <w:spacing w:before="63" w:line="217" w:lineRule="exact"/>
              <w:rPr/>
            </w:pPr>
            <w:r>
              <w:rPr>
                <w:color w:val="231F20"/>
                <w:spacing w:val="-9"/>
                <w:position w:val="1"/>
              </w:rPr>
              <w:t>12.688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764"/>
              <w:spacing w:before="63" w:line="217" w:lineRule="exact"/>
              <w:rPr/>
            </w:pPr>
            <w:r>
              <w:rPr>
                <w:color w:val="231F20"/>
                <w:spacing w:val="-9"/>
                <w:position w:val="1"/>
              </w:rPr>
              <w:t>3.806</w:t>
            </w:r>
          </w:p>
        </w:tc>
      </w:tr>
      <w:tr>
        <w:trPr>
          <w:trHeight w:val="302" w:hRule="atLeast"/>
        </w:trPr>
        <w:tc>
          <w:tcPr>
            <w:tcW w:w="2149" w:type="dxa"/>
            <w:vAlign w:val="top"/>
            <w:tcBorders>
              <w:bottom w:val="single" w:color="231F20" w:sz="4" w:space="0"/>
            </w:tcBorders>
          </w:tcPr>
          <w:p>
            <w:pPr>
              <w:ind w:left="925"/>
              <w:spacing w:before="104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58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67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20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10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9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1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73"/>
        <w:spacing w:before="33" w:line="259" w:lineRule="exact"/>
        <w:rPr/>
      </w:pPr>
      <w:r>
        <w:rPr>
          <w:color w:val="231F20"/>
          <w:spacing w:val="-8"/>
          <w:position w:val="1"/>
        </w:rPr>
        <w:t>注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-8"/>
          <w:position w:val="1"/>
        </w:rPr>
        <w:t>：与卵巢黄体破裂组比较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8"/>
          <w:position w:val="1"/>
        </w:rPr>
        <w:t>,</w:t>
      </w:r>
      <w:r>
        <w:rPr>
          <w:color w:val="231F20"/>
          <w:spacing w:val="-43"/>
          <w:position w:val="1"/>
        </w:rPr>
        <w:t xml:space="preserve"> </w:t>
      </w:r>
      <w:r>
        <w:rPr>
          <w:sz w:val="10"/>
          <w:szCs w:val="10"/>
          <w:color w:val="231F20"/>
          <w:spacing w:val="-8"/>
          <w:position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P&lt;</w:t>
      </w:r>
      <w:r>
        <w:rPr>
          <w:color w:val="231F20"/>
          <w:spacing w:val="-8"/>
          <w:position w:val="1"/>
        </w:rPr>
        <w:t>0.05</w:t>
      </w:r>
    </w:p>
    <w:p>
      <w:pPr>
        <w:pStyle w:val="BodyText"/>
        <w:ind w:left="3357"/>
        <w:spacing w:before="56" w:line="245" w:lineRule="exact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表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2    </w:t>
      </w:r>
      <w:r>
        <w:rPr>
          <w:color w:val="231F20"/>
          <w:spacing w:val="-4"/>
          <w:position w:val="1"/>
        </w:rPr>
        <w:t>两组患者彩色多普勒超声血流动力学参数比较</w:t>
      </w:r>
      <w:r>
        <w:rPr>
          <w:color w:val="231F20"/>
          <w:spacing w:val="-26"/>
          <w:position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color w:val="231F20"/>
          <w:spacing w:val="-1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x</w:t>
      </w:r>
      <w:r>
        <w:rPr>
          <w:rFonts w:ascii="Microsoft YaHei" w:hAnsi="Microsoft YaHei" w:eastAsia="Microsoft YaHei" w:cs="Microsoft YaHei"/>
          <w:color w:val="231F20"/>
          <w:spacing w:val="-4"/>
          <w:position w:val="8"/>
        </w:rPr>
        <w:t>- </w:t>
      </w:r>
      <w:r>
        <w:rPr>
          <w:rFonts w:ascii="Microsoft YaHei" w:hAnsi="Microsoft YaHei" w:eastAsia="Microsoft YaHei" w:cs="Microsoft YaHei"/>
          <w:color w:val="231F20"/>
          <w:spacing w:val="-4"/>
          <w:position w:val="1"/>
        </w:rPr>
        <w:t>±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s</w:t>
      </w:r>
      <w:r>
        <w:rPr>
          <w:color w:val="231F20"/>
          <w:spacing w:val="-4"/>
          <w:position w:val="1"/>
        </w:rPr>
        <w:t>)</w:t>
      </w:r>
    </w:p>
    <w:tbl>
      <w:tblPr>
        <w:tblStyle w:val="TableNormal"/>
        <w:tblW w:w="975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8"/>
        <w:gridCol w:w="1370"/>
        <w:gridCol w:w="2616"/>
        <w:gridCol w:w="1688"/>
        <w:gridCol w:w="1929"/>
      </w:tblGrid>
      <w:tr>
        <w:trPr>
          <w:trHeight w:val="296" w:hRule="atLeast"/>
        </w:trPr>
        <w:tc>
          <w:tcPr>
            <w:tcW w:w="21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8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3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1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6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7"/>
              <w:spacing w:before="65" w:line="214" w:lineRule="exact"/>
              <w:rPr/>
            </w:pPr>
            <w:r>
              <w:rPr>
                <w:color w:val="231F20"/>
                <w:spacing w:val="-7"/>
                <w:position w:val="1"/>
              </w:rPr>
              <w:t>收缩期峰值血流速度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(cm/s)</w:t>
            </w:r>
          </w:p>
        </w:tc>
        <w:tc>
          <w:tcPr>
            <w:tcW w:w="16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5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搏动指数</w:t>
            </w:r>
          </w:p>
        </w:tc>
        <w:tc>
          <w:tcPr>
            <w:tcW w:w="19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5"/>
              <w:spacing w:before="69" w:line="211" w:lineRule="auto"/>
              <w:rPr/>
            </w:pPr>
            <w:r>
              <w:rPr>
                <w:color w:val="231F20"/>
                <w:spacing w:val="-3"/>
              </w:rPr>
              <w:t>阻力指数</w:t>
            </w:r>
          </w:p>
        </w:tc>
      </w:tr>
      <w:tr>
        <w:trPr>
          <w:trHeight w:val="290" w:hRule="atLeast"/>
        </w:trPr>
        <w:tc>
          <w:tcPr>
            <w:tcW w:w="21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6"/>
              <w:spacing w:before="71" w:line="208" w:lineRule="auto"/>
              <w:rPr/>
            </w:pPr>
            <w:r>
              <w:rPr>
                <w:color w:val="231F20"/>
              </w:rPr>
              <w:t>EP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6"/>
              </w:rPr>
              <w:t>破裂组</w:t>
            </w:r>
          </w:p>
        </w:tc>
        <w:tc>
          <w:tcPr>
            <w:tcW w:w="13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2"/>
              <w:spacing w:before="65" w:line="215" w:lineRule="exact"/>
              <w:rPr/>
            </w:pPr>
            <w:r>
              <w:rPr>
                <w:color w:val="231F20"/>
                <w:spacing w:val="-2"/>
                <w:position w:val="1"/>
              </w:rPr>
              <w:t>53</w:t>
            </w:r>
          </w:p>
        </w:tc>
        <w:tc>
          <w:tcPr>
            <w:tcW w:w="2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6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1"/>
              </w:rPr>
              <w:t>12.08±3.23</w:t>
            </w:r>
            <w:r>
              <w:rPr>
                <w:sz w:val="9"/>
                <w:szCs w:val="9"/>
                <w:color w:val="231F20"/>
                <w:spacing w:val="5"/>
                <w:position w:val="8"/>
              </w:rPr>
              <w:t>a</w:t>
            </w:r>
          </w:p>
        </w:tc>
        <w:tc>
          <w:tcPr>
            <w:tcW w:w="16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0.94±0.25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  <w:tc>
          <w:tcPr>
            <w:tcW w:w="19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9"/>
              <w:spacing w:before="46" w:line="233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0.56±0.10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</w:tr>
      <w:tr>
        <w:trPr>
          <w:trHeight w:val="312" w:hRule="atLeast"/>
        </w:trPr>
        <w:tc>
          <w:tcPr>
            <w:tcW w:w="2148" w:type="dxa"/>
            <w:vAlign w:val="top"/>
          </w:tcPr>
          <w:p>
            <w:pPr>
              <w:pStyle w:val="TableText"/>
              <w:ind w:left="422"/>
              <w:spacing w:before="77" w:line="215" w:lineRule="auto"/>
              <w:rPr/>
            </w:pPr>
            <w:r>
              <w:rPr>
                <w:color w:val="231F20"/>
                <w:spacing w:val="-1"/>
              </w:rPr>
              <w:t>卵巢黄体破裂组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702"/>
              <w:spacing w:before="76" w:line="226" w:lineRule="exact"/>
              <w:rPr/>
            </w:pPr>
            <w:r>
              <w:rPr>
                <w:color w:val="231F20"/>
                <w:spacing w:val="-2"/>
                <w:position w:val="1"/>
              </w:rPr>
              <w:t>52</w:t>
            </w:r>
          </w:p>
        </w:tc>
        <w:tc>
          <w:tcPr>
            <w:tcW w:w="2616" w:type="dxa"/>
            <w:vAlign w:val="top"/>
          </w:tcPr>
          <w:p>
            <w:pPr>
              <w:pStyle w:val="TableText"/>
              <w:ind w:left="977"/>
              <w:spacing w:before="76" w:line="226" w:lineRule="exact"/>
              <w:rPr/>
            </w:pPr>
            <w:r>
              <w:rPr>
                <w:color w:val="231F20"/>
                <w:spacing w:val="-11"/>
                <w:position w:val="1"/>
              </w:rPr>
              <w:t>15.56±4.08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338"/>
              <w:spacing w:before="76" w:line="226" w:lineRule="exact"/>
              <w:rPr/>
            </w:pPr>
            <w:r>
              <w:rPr>
                <w:color w:val="231F20"/>
                <w:spacing w:val="-10"/>
                <w:position w:val="1"/>
              </w:rPr>
              <w:t>0.65±0.18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600"/>
              <w:spacing w:before="76" w:line="226" w:lineRule="exact"/>
              <w:rPr/>
            </w:pPr>
            <w:r>
              <w:rPr>
                <w:color w:val="231F20"/>
                <w:spacing w:val="-10"/>
                <w:position w:val="1"/>
              </w:rPr>
              <w:t>0.34±0.07</w:t>
            </w:r>
          </w:p>
        </w:tc>
      </w:tr>
      <w:tr>
        <w:trPr>
          <w:trHeight w:val="292" w:hRule="atLeast"/>
        </w:trPr>
        <w:tc>
          <w:tcPr>
            <w:tcW w:w="2148" w:type="dxa"/>
            <w:vAlign w:val="top"/>
          </w:tcPr>
          <w:p>
            <w:pPr>
              <w:ind w:left="955"/>
              <w:spacing w:before="122" w:line="11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-2"/>
              </w:rPr>
              <w:t>t</w:t>
            </w:r>
          </w:p>
        </w:tc>
        <w:tc>
          <w:tcPr>
            <w:tcW w:w="1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16" w:type="dxa"/>
            <w:vAlign w:val="top"/>
          </w:tcPr>
          <w:p>
            <w:pPr>
              <w:pStyle w:val="TableText"/>
              <w:ind w:left="1181"/>
              <w:spacing w:before="6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4.851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518"/>
              <w:spacing w:before="6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6.810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753"/>
              <w:spacing w:before="64" w:line="218" w:lineRule="exact"/>
              <w:rPr/>
            </w:pPr>
            <w:r>
              <w:rPr>
                <w:color w:val="231F20"/>
                <w:spacing w:val="-9"/>
                <w:position w:val="1"/>
              </w:rPr>
              <w:t>13.037</w:t>
            </w:r>
          </w:p>
        </w:tc>
      </w:tr>
      <w:tr>
        <w:trPr>
          <w:trHeight w:val="302" w:hRule="atLeast"/>
        </w:trPr>
        <w:tc>
          <w:tcPr>
            <w:tcW w:w="2148" w:type="dxa"/>
            <w:vAlign w:val="top"/>
            <w:tcBorders>
              <w:bottom w:val="single" w:color="231F20" w:sz="4" w:space="0"/>
            </w:tcBorders>
          </w:tcPr>
          <w:p>
            <w:pPr>
              <w:ind w:left="925"/>
              <w:spacing w:before="104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37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82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6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7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9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79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73"/>
        <w:spacing w:before="33" w:line="259" w:lineRule="exact"/>
        <w:rPr/>
      </w:pPr>
      <w:r>
        <w:rPr>
          <w:color w:val="231F20"/>
          <w:spacing w:val="-8"/>
          <w:position w:val="1"/>
        </w:rPr>
        <w:t>注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-8"/>
          <w:position w:val="1"/>
        </w:rPr>
        <w:t>：与卵巢黄体破裂组比较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8"/>
          <w:position w:val="1"/>
        </w:rPr>
        <w:t>,</w:t>
      </w:r>
      <w:r>
        <w:rPr>
          <w:color w:val="231F20"/>
          <w:spacing w:val="-43"/>
          <w:position w:val="1"/>
        </w:rPr>
        <w:t xml:space="preserve"> </w:t>
      </w:r>
      <w:r>
        <w:rPr>
          <w:sz w:val="10"/>
          <w:szCs w:val="10"/>
          <w:color w:val="231F20"/>
          <w:spacing w:val="-8"/>
          <w:position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P&lt;</w:t>
      </w:r>
      <w:r>
        <w:rPr>
          <w:color w:val="231F20"/>
          <w:spacing w:val="-8"/>
          <w:position w:val="1"/>
        </w:rPr>
        <w:t>0.05</w:t>
      </w:r>
    </w:p>
    <w:p>
      <w:pPr>
        <w:pStyle w:val="BodyText"/>
        <w:ind w:left="3583"/>
        <w:spacing w:before="56" w:line="211" w:lineRule="auto"/>
        <w:outlineLvl w:val="1"/>
        <w:rPr/>
      </w:pPr>
      <w:r>
        <w:pict>
          <v:shape id="_x0000_s10" style="position:absolute;margin-left:39.4836pt;margin-top:15.3635pt;mso-position-vertical-relative:text;mso-position-horizontal-relative:text;width:487.6pt;height:0.75pt;z-index:251659264;" filled="false" strokecolor="#231F20" strokeweight="0.71pt" coordsize="9752,15" coordorigin="0,0" path="m0,7l1950,7m1950,7l3900,7m3900,7l5850,7m5850,7l7800,7m7800,7l9751,7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Times New Roman" w:hAnsi="Times New Roman" w:eastAsia="Times New Roman" w:cs="Times New Roman"/>
          <w:color w:val="231F20"/>
          <w:spacing w:val="-1"/>
        </w:rPr>
        <w:t>3    </w:t>
      </w:r>
      <w:r>
        <w:rPr>
          <w:color w:val="231F20"/>
          <w:spacing w:val="-1"/>
        </w:rPr>
        <w:t>两组患者彩色多普勒超声血流表现比较［</w:t>
      </w:r>
      <w:r>
        <w:rPr>
          <w:color w:val="231F20"/>
          <w:spacing w:val="-2"/>
        </w:rPr>
        <w:t>n(%)］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6" w:lineRule="auto"/>
        <w:sectPr>
          <w:type w:val="continuous"/>
          <w:pgSz w:w="12246" w:h="17179"/>
          <w:pgMar w:top="1542" w:right="1222" w:bottom="1625" w:left="407" w:header="1219" w:footer="1318" w:gutter="0"/>
          <w:cols w:equalWidth="0" w:num="1">
            <w:col w:w="1061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600"/>
        <w:spacing w:before="40" w:line="212" w:lineRule="auto"/>
        <w:rPr>
          <w:sz w:val="16"/>
          <w:szCs w:val="16"/>
        </w:rPr>
      </w:pPr>
      <w:r>
        <w:pict>
          <v:shape id="_x0000_s12" style="position:absolute;margin-left:39.3416pt;margin-top:13.4328pt;mso-position-vertical-relative:text;mso-position-horizontal-relative:text;width:487.6pt;height:0.45pt;z-index:251660288;" filled="false" strokecolor="#231F20" strokeweight="0.43pt" coordsize="9752,8" coordorigin="0,0" path="m0,4l1950,4m1950,4l3900,4m3900,4l5850,4m5850,4l7800,4m7800,4l9751,4e">
            <v:stroke joinstyle="miter" miterlimit="10"/>
          </v:shape>
        </w:pict>
      </w:r>
      <w:r>
        <w:rPr>
          <w:sz w:val="16"/>
          <w:szCs w:val="16"/>
          <w:color w:val="231F20"/>
          <w:spacing w:val="-1"/>
        </w:rPr>
        <w:t>组别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例数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环状或半环状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条状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21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1"/>
        </w:rPr>
        <w:t>点状</w:t>
      </w:r>
    </w:p>
    <w:p>
      <w:pPr>
        <w:spacing w:line="214" w:lineRule="exact"/>
        <w:sectPr>
          <w:type w:val="continuous"/>
          <w:pgSz w:w="12246" w:h="17179"/>
          <w:pgMar w:top="1542" w:right="1222" w:bottom="1625" w:left="407" w:header="1219" w:footer="1318" w:gutter="0"/>
          <w:cols w:equalWidth="0" w:num="5">
            <w:col w:w="3453" w:space="100"/>
            <w:col w:w="1531" w:space="100"/>
            <w:col w:w="2170" w:space="100"/>
            <w:col w:w="1852" w:space="100"/>
            <w:col w:w="1212" w:space="0"/>
          </w:cols>
        </w:sectPr>
        <w:rPr>
          <w:sz w:val="16"/>
          <w:szCs w:val="16"/>
        </w:rPr>
      </w:pPr>
    </w:p>
    <w:p>
      <w:pPr>
        <w:spacing w:line="61" w:lineRule="exact"/>
        <w:rPr/>
      </w:pPr>
      <w:r/>
    </w:p>
    <w:tbl>
      <w:tblPr>
        <w:tblStyle w:val="TableNormal"/>
        <w:tblW w:w="8675" w:type="dxa"/>
        <w:tblInd w:w="12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0"/>
        <w:gridCol w:w="1600"/>
        <w:gridCol w:w="2056"/>
        <w:gridCol w:w="1954"/>
        <w:gridCol w:w="1295"/>
      </w:tblGrid>
      <w:tr>
        <w:trPr>
          <w:trHeight w:val="261" w:hRule="atLeast"/>
        </w:trPr>
        <w:tc>
          <w:tcPr>
            <w:tcW w:w="1770" w:type="dxa"/>
            <w:vAlign w:val="top"/>
          </w:tcPr>
          <w:p>
            <w:pPr>
              <w:pStyle w:val="TableText"/>
              <w:ind w:left="203"/>
              <w:spacing w:before="25" w:line="208" w:lineRule="auto"/>
              <w:rPr/>
            </w:pPr>
            <w:r>
              <w:rPr>
                <w:color w:val="231F20"/>
              </w:rPr>
              <w:t>EP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6"/>
              </w:rPr>
              <w:t>破裂组</w:t>
            </w:r>
          </w:p>
        </w:tc>
        <w:tc>
          <w:tcPr>
            <w:tcW w:w="1600" w:type="dxa"/>
            <w:vAlign w:val="top"/>
          </w:tcPr>
          <w:p>
            <w:pPr>
              <w:pStyle w:val="TableText"/>
              <w:ind w:left="657"/>
              <w:spacing w:before="19" w:line="231" w:lineRule="exact"/>
              <w:rPr/>
            </w:pPr>
            <w:r>
              <w:rPr>
                <w:color w:val="231F20"/>
                <w:spacing w:val="-2"/>
                <w:position w:val="1"/>
              </w:rPr>
              <w:t>53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804"/>
              <w:spacing w:line="235" w:lineRule="exact"/>
              <w:rPr>
                <w:sz w:val="9"/>
                <w:szCs w:val="9"/>
              </w:rPr>
            </w:pPr>
            <w:r>
              <w:rPr>
                <w:color w:val="231F20"/>
                <w:spacing w:val="-16"/>
                <w:position w:val="1"/>
              </w:rPr>
              <w:t>9(16.98)</w:t>
            </w:r>
            <w:r>
              <w:rPr>
                <w:sz w:val="9"/>
                <w:szCs w:val="9"/>
                <w:color w:val="231F20"/>
                <w:spacing w:val="6"/>
                <w:position w:val="8"/>
              </w:rPr>
              <w:t>a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672"/>
              <w:spacing w:line="235" w:lineRule="exact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position w:val="1"/>
              </w:rPr>
              <w:t>17(32.08)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spacing w:line="235" w:lineRule="exact"/>
              <w:jc w:val="right"/>
              <w:rPr>
                <w:sz w:val="9"/>
                <w:szCs w:val="9"/>
              </w:rPr>
            </w:pPr>
            <w:r>
              <w:rPr>
                <w:color w:val="231F20"/>
                <w:spacing w:val="-14"/>
                <w:position w:val="1"/>
              </w:rPr>
              <w:t>27(50.94)</w:t>
            </w:r>
            <w:r>
              <w:rPr>
                <w:sz w:val="9"/>
                <w:szCs w:val="9"/>
                <w:color w:val="231F20"/>
                <w:spacing w:val="-1"/>
                <w:position w:val="8"/>
              </w:rPr>
              <w:t>a</w:t>
            </w:r>
          </w:p>
        </w:tc>
      </w:tr>
      <w:tr>
        <w:trPr>
          <w:trHeight w:val="290" w:hRule="atLeast"/>
        </w:trPr>
        <w:tc>
          <w:tcPr>
            <w:tcW w:w="1770" w:type="dxa"/>
            <w:vAlign w:val="top"/>
          </w:tcPr>
          <w:p>
            <w:pPr>
              <w:pStyle w:val="TableText"/>
              <w:spacing w:before="60" w:line="214" w:lineRule="auto"/>
              <w:rPr/>
            </w:pPr>
            <w:r>
              <w:rPr>
                <w:color w:val="231F20"/>
                <w:spacing w:val="-1"/>
              </w:rPr>
              <w:t>卵巢黄体破裂组</w:t>
            </w:r>
          </w:p>
        </w:tc>
        <w:tc>
          <w:tcPr>
            <w:tcW w:w="1600" w:type="dxa"/>
            <w:vAlign w:val="top"/>
          </w:tcPr>
          <w:p>
            <w:pPr>
              <w:pStyle w:val="TableText"/>
              <w:ind w:left="657"/>
              <w:spacing w:before="58" w:line="222" w:lineRule="exact"/>
              <w:rPr/>
            </w:pPr>
            <w:r>
              <w:rPr>
                <w:color w:val="231F20"/>
                <w:spacing w:val="-2"/>
                <w:position w:val="1"/>
              </w:rPr>
              <w:t>52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788"/>
              <w:spacing w:before="58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38(73.08)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720"/>
              <w:spacing w:before="58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6(11.54)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717"/>
              <w:spacing w:before="58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8(15.38)</w:t>
            </w:r>
          </w:p>
        </w:tc>
      </w:tr>
      <w:tr>
        <w:trPr>
          <w:trHeight w:val="310" w:hRule="atLeast"/>
        </w:trPr>
        <w:tc>
          <w:tcPr>
            <w:tcW w:w="1770" w:type="dxa"/>
            <w:vAlign w:val="top"/>
          </w:tcPr>
          <w:p>
            <w:pPr>
              <w:pStyle w:val="TableText"/>
              <w:ind w:left="488"/>
              <w:spacing w:before="49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6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6" w:type="dxa"/>
            <w:vAlign w:val="top"/>
          </w:tcPr>
          <w:p>
            <w:pPr>
              <w:pStyle w:val="TableText"/>
              <w:ind w:left="871"/>
              <w:spacing w:before="68" w:line="231" w:lineRule="exact"/>
              <w:rPr/>
            </w:pPr>
            <w:r>
              <w:rPr>
                <w:color w:val="231F20"/>
                <w:spacing w:val="-8"/>
                <w:position w:val="1"/>
              </w:rPr>
              <w:t>33.404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803"/>
              <w:spacing w:before="68" w:line="231" w:lineRule="exact"/>
              <w:rPr/>
            </w:pPr>
            <w:r>
              <w:rPr>
                <w:color w:val="231F20"/>
                <w:spacing w:val="-8"/>
                <w:position w:val="1"/>
              </w:rPr>
              <w:t>6.471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772"/>
              <w:spacing w:before="68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14.935</w:t>
            </w:r>
          </w:p>
        </w:tc>
      </w:tr>
      <w:tr>
        <w:trPr>
          <w:trHeight w:val="242" w:hRule="atLeast"/>
        </w:trPr>
        <w:tc>
          <w:tcPr>
            <w:tcW w:w="1770" w:type="dxa"/>
            <w:vAlign w:val="top"/>
          </w:tcPr>
          <w:p>
            <w:pPr>
              <w:ind w:left="502"/>
              <w:spacing w:before="90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60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56" w:type="dxa"/>
            <w:vAlign w:val="top"/>
          </w:tcPr>
          <w:p>
            <w:pPr>
              <w:pStyle w:val="TableText"/>
              <w:ind w:left="908"/>
              <w:spacing w:before="58" w:line="200" w:lineRule="auto"/>
              <w:rPr/>
            </w:pPr>
            <w:r>
              <w:rPr>
                <w:color w:val="231F20"/>
                <w:spacing w:val="-8"/>
              </w:rPr>
              <w:t>0.000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802"/>
              <w:spacing w:before="58" w:line="200" w:lineRule="auto"/>
              <w:rPr/>
            </w:pPr>
            <w:r>
              <w:rPr>
                <w:color w:val="231F20"/>
                <w:spacing w:val="-8"/>
              </w:rPr>
              <w:t>0.011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798"/>
              <w:spacing w:before="58" w:line="200" w:lineRule="auto"/>
              <w:rPr/>
            </w:pPr>
            <w:r>
              <w:rPr>
                <w:color w:val="231F20"/>
                <w:spacing w:val="-8"/>
              </w:rPr>
              <w:t>0.000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7179"/>
          <w:pgMar w:top="1542" w:right="1222" w:bottom="1625" w:left="407" w:header="1219" w:footer="1318" w:gutter="0"/>
          <w:cols w:equalWidth="0" w:num="1">
            <w:col w:w="1061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4"/>
          <w:footerReference w:type="default" r:id="rId5"/>
          <w:pgSz w:w="12246" w:h="17179"/>
          <w:pgMar w:top="1542" w:right="1107" w:bottom="400" w:left="407" w:header="1219" w:footer="0" w:gutter="0"/>
          <w:cols w:equalWidth="0" w:num="1">
            <w:col w:w="10730" w:space="0"/>
          </w:cols>
        </w:sectPr>
        <w:rPr/>
      </w:pPr>
    </w:p>
    <w:p>
      <w:pPr>
        <w:ind w:left="899"/>
        <w:spacing w:before="4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讨论</w:t>
      </w:r>
    </w:p>
    <w:p>
      <w:pPr>
        <w:ind w:left="899" w:right="157" w:firstLine="420"/>
        <w:spacing w:before="18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 与卵巢黄体破裂均为妇科常见的急腹症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卵巢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黄体主要位于卵巢表面 , 具有张力大、弹性不足等特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点 , 且卵巢黄体内部血管丰富 , 所以一旦破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裂易发生出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9"/>
        </w:rPr>
        <w:t>［4］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。正常情况下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孕卵着床后刺激周围部位内膜间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质发育成蜕膜 , 但 EP 患者蜕膜不完整 , 蛋白分解酶能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够水解孕囊绒毛并在管壁肌层增长 , 输卵管难以满足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受精卵发育需求 , 继而导致破裂与流产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9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。EP 与卵巢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黄体破裂均表现为下腹部突发性疼痛 , 若未及时鉴别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与处理 , 会危及患者的生殖健康与生命安全。</w:t>
      </w:r>
    </w:p>
    <w:p>
      <w:pPr>
        <w:pStyle w:val="BodyText"/>
        <w:ind w:left="898" w:right="80" w:firstLine="426"/>
        <w:spacing w:before="11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近年来 , 随着影像学技术的发展 , 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声也在妇科疾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病诊断中得到了广泛的应用。相较于腹部超声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阴道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超声更为接近盆腔病灶器官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可以增强细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微结构与组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织的分辨率 , 并减少腹部脂肪过厚等原因对于检查结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果的干扰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9"/>
        </w:rPr>
        <w:t>［6］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。然而 , EP 与卵巢黄体破裂在常规超声观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察下均可以提示腹腔与盆腔积液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一侧附件存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在混合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回声包块 , 且回声杂乱、边界不清 , 缺少典型的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影像特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［7］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。彩色多普勒超声将多普勒技术引入超声影像中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通过形成的彩色多普勒血流图像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不仅具有常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规超声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诊断的优势 , 还可以提示出病灶的血流动力学信息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9"/>
        </w:rPr>
        <w:t>［8］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本文研究发现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破裂组彩色多普勒超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声检测卵巢体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积、异常回音区</w:t>
      </w:r>
      <w:r>
        <w:rPr>
          <w:sz w:val="20"/>
          <w:szCs w:val="20"/>
          <w:color w:val="231F20"/>
          <w:spacing w:val="4"/>
        </w:rPr>
        <w:t>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、液性暗区深度均小于卵巢黄体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破裂组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0.05) ；EP 破裂组彩色多普勒超声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收缩期峰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值血流速度参数小于卵巢黄体破裂组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搏动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指数、阻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力指数大于卵巢黄体破裂组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0.05)。结果说明 , 相较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于 EP 破裂组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卵巢黄体破裂组卵巢体积更大 , 异常回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音区</w:t>
      </w:r>
      <w:r>
        <w:rPr>
          <w:sz w:val="20"/>
          <w:szCs w:val="20"/>
          <w:color w:val="231F20"/>
          <w:spacing w:val="4"/>
        </w:rPr>
        <w:t>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与液性暗区深度较为明显。同时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卵巢黄体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破裂主要发生在患者排卵后 72 h,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其病因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多与新生血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管浸入及卵泡膜细胞有关 , 致使破裂包块血流量较周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围组织更高 , 所以出现充盈饱满且连续的血流状态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9"/>
        </w:rPr>
        <w:t>［9］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患者受精卵着床部位异常 , 影响了人绒毛膜促性腺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激素分泌 , 无法全面刺激黄体 , 加之 EP 包块难以满足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所需血供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导致血流阻力频谱参数明显提升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［10］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患者多为输卵管妊娠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而输卵管具有血流丰富、肌层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厚等特点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受精卵着床后易出现血管痉挛、血块挤压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以及组织水肿情况 , 继而影响血流频谱 , 减缓收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缩期峰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值血流速度 , 促进血流搏动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［11,  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。此外 , EP 破裂组彩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色多普勒超声血流表现为环状或半环状发生率低于卵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巢黄体破裂组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条状与点状的发生率高于卵巢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黄体破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" w:right="81" w:firstLine="2"/>
        <w:spacing w:before="56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裂组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0.05)。由此可见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破裂与卵巢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黄体破裂的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彩色多普勒超声血流表现存在差异性 , 其中 EP 破裂包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块与卵巢紧密贴合 , 且多见于一侧卵巢周围 , 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囊供血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缺失 , 难以形成半环或环状 , 所以出现条状与点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状血流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表现 ；卵巢黄体破裂血流则表现为环状或半环状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虑与卵巢黄体内部出血导致的囊肿壁破裂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血液漏流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并在囊内聚集有关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7"/>
        </w:rPr>
        <w:t>［13］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。</w:t>
      </w:r>
    </w:p>
    <w:p>
      <w:pPr>
        <w:ind w:left="88" w:right="83" w:firstLine="415"/>
        <w:spacing w:before="6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综上所述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彩色多普勒超声对于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破裂与卵巢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黄体破裂具有显著的鉴别诊断价值 , 适于临床应用与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推广。</w:t>
      </w:r>
    </w:p>
    <w:p>
      <w:pPr>
        <w:ind w:left="1846"/>
        <w:spacing w:before="165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献</w:t>
      </w:r>
    </w:p>
    <w:p>
      <w:pPr>
        <w:ind w:left="509" w:right="82" w:hanging="509"/>
        <w:spacing w:before="20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［1］  符俊娟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颜雪萍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宫外孕破裂的多普勒超声声像图和血流频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谱特征及临床鉴别诊断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临床与病理杂志 , 2021, 41(8):1800-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1805.</w:t>
      </w:r>
    </w:p>
    <w:p>
      <w:pPr>
        <w:ind w:left="512" w:right="82" w:hanging="512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［2］  王慧清 , 詹杰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卵巢黄体囊肿破裂的超声表现及临床分析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医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学影像学杂志 , 2020, 30(6):1116-1118.</w:t>
      </w:r>
    </w:p>
    <w:p>
      <w:pPr>
        <w:ind w:left="512" w:right="82" w:hanging="512"/>
        <w:spacing w:before="31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［3］  谢幸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, 孔北华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, 段涛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. 妇产科学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. 第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9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版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. 北京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人民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卫生出版社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2018:285-289.</w:t>
      </w:r>
    </w:p>
    <w:p>
      <w:pPr>
        <w:ind w:left="510" w:right="83" w:hanging="510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［4］  花秋菊 , 关云萍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阴道超声联合腹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部超声对宫外孕的诊断价值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探讨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中国实用医药 , 2022,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17(3):96-98.</w:t>
      </w:r>
    </w:p>
    <w:p>
      <w:pPr>
        <w:ind w:left="510" w:right="82" w:hanging="510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［5］  穆晓钧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陈雨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闫立华 . 宫外孕早期诊断中阴道超声和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腹部超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声的应用效果 . 当代医学 , 2021, 27(2):153-1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54.</w:t>
      </w:r>
    </w:p>
    <w:p>
      <w:pPr>
        <w:ind w:left="524" w:right="82" w:hanging="524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［6］  赵丽玲 . 经腹部超声与经阴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道彩色多普勒超声早期诊断宫外孕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的比较研究 . 影像研究与医学应用 , 2021, 5(1):205-206.</w:t>
      </w:r>
    </w:p>
    <w:p>
      <w:pPr>
        <w:ind w:left="510" w:right="82" w:hanging="510"/>
        <w:spacing w:before="32" w:line="21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［7］  曾小丹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李志凌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王志娇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彩色多普勒阴道超声在早期不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典型宫外孕诊断中的价值分析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中国医疗器械信息 , 2021,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27(18):102-103.</w:t>
      </w:r>
    </w:p>
    <w:p>
      <w:pPr>
        <w:ind w:left="509" w:right="82" w:hanging="509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［8］  邓明才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陈和星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熊瑛 . 经腹超声联合经阴道超声对宫外孕的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诊断价值 . 实用临床医药杂志 , 2020, 24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(9):90-93.</w:t>
      </w:r>
    </w:p>
    <w:p>
      <w:pPr>
        <w:ind w:left="510" w:right="82" w:hanging="510"/>
        <w:spacing w:before="32" w:line="21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［9］  张艳 , 李玉欢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马兴灶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等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变换体位经阴道彩超联合经腹超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声在宫外孕与妊娠黄体囊肿鉴别诊断中的应用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中国超声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医学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杂志 , 2021, 37(3):326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-329.</w:t>
      </w:r>
    </w:p>
    <w:p>
      <w:pPr>
        <w:ind w:left="509" w:right="82" w:hanging="509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［10］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王慧慧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葛玲 , 孙文荣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等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卵巢妊娠的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超声分型及术前超声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诊断价值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中国超声医学杂志 , 2020, 36(3):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280-283.</w:t>
      </w:r>
    </w:p>
    <w:p>
      <w:pPr>
        <w:ind w:left="515" w:right="83" w:hanging="516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［11］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王芮花 , 姚彩云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阴道超声和腹部超声联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合诊断宫外孕的价值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和表现 . 贵州医药 , 2022, 46(9):1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472-1474.</w:t>
      </w:r>
    </w:p>
    <w:p>
      <w:pPr>
        <w:ind w:left="509" w:right="82" w:hanging="509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［12］温召迎 . 经腹部超声联合经阴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道超声在宫外孕诊断中的应用价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值 . 临床医学研究与实践 , 2022, 7(32):110-1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13.</w:t>
      </w:r>
    </w:p>
    <w:p>
      <w:pPr>
        <w:ind w:left="510" w:right="82" w:hanging="510"/>
        <w:spacing w:before="3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［13］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潘锦芳 , 刘文君 , 潘辉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卵巢黄体破裂诊断中经腹与经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阴道超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声诊断的准确性对比研究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中国妇幼保健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, 2020,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35(18):3506-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3508.</w:t>
      </w:r>
    </w:p>
    <w:p>
      <w:pPr>
        <w:spacing w:before="5" w:line="192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［收稿日期 ：2023-03-31］</w:t>
      </w:r>
    </w:p>
    <w:sectPr>
      <w:type w:val="continuous"/>
      <w:pgSz w:w="12246" w:h="17179"/>
      <w:pgMar w:top="1542" w:right="1107" w:bottom="400" w:left="407" w:header="1219" w:footer="0" w:gutter="0"/>
      <w:cols w:equalWidth="0" w:num="2">
        <w:col w:w="5760" w:space="100"/>
        <w:col w:w="48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73"/>
      <w:spacing w:before="47" w:line="250" w:lineRule="exact"/>
      <w:rPr/>
    </w:pPr>
    <w:r>
      <w:pict>
        <v:shape id="_x0000_s8" style="position:absolute;margin-left:59.5291pt;margin-top:777.617pt;mso-position-vertical-relative:page;mso-position-horizontal-relative:page;width:487.6pt;height:0.75pt;z-index:251660288;" o:allowincell="f" filled="false" strokecolor="#231F20" strokeweight="0.71pt" coordsize="9752,15" coordorigin="0,0" path="m0,7l1950,7m1950,7l3900,7m3900,7l5850,7m5850,7l7800,7m7800,7l9751,7e">
          <v:stroke joinstyle="miter" miterlimit="10"/>
        </v:shape>
      </w:pict>
    </w:r>
    <w:r>
      <w:rPr>
        <w:color w:val="231F20"/>
        <w:spacing w:val="-8"/>
        <w:position w:val="1"/>
      </w:rPr>
      <w:t>注</w:t>
    </w:r>
    <w:r>
      <w:rPr>
        <w:color w:val="231F20"/>
        <w:spacing w:val="-29"/>
        <w:position w:val="1"/>
      </w:rPr>
      <w:t xml:space="preserve"> </w:t>
    </w:r>
    <w:r>
      <w:rPr>
        <w:color w:val="231F20"/>
        <w:spacing w:val="-8"/>
        <w:position w:val="1"/>
      </w:rPr>
      <w:t>：与卵巢黄体破裂组比较</w:t>
    </w:r>
    <w:r>
      <w:rPr>
        <w:color w:val="231F20"/>
        <w:spacing w:val="-36"/>
        <w:position w:val="1"/>
      </w:rPr>
      <w:t xml:space="preserve"> </w:t>
    </w:r>
    <w:r>
      <w:rPr>
        <w:color w:val="231F20"/>
        <w:spacing w:val="-8"/>
        <w:position w:val="1"/>
      </w:rPr>
      <w:t>,</w:t>
    </w:r>
    <w:r>
      <w:rPr>
        <w:color w:val="231F20"/>
        <w:spacing w:val="-43"/>
        <w:position w:val="1"/>
      </w:rPr>
      <w:t xml:space="preserve"> </w:t>
    </w:r>
    <w:r>
      <w:rPr>
        <w:sz w:val="10"/>
        <w:szCs w:val="10"/>
        <w:color w:val="231F20"/>
        <w:spacing w:val="-8"/>
        <w:position w:val="9"/>
      </w:rPr>
      <w:t>a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P&lt;</w:t>
    </w:r>
    <w:r>
      <w:rPr>
        <w:color w:val="231F20"/>
        <w:spacing w:val="-8"/>
        <w:position w:val="1"/>
      </w:rPr>
      <w:t>0.05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5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6"/>
      <w:spacing w:before="41" w:line="181" w:lineRule="auto"/>
      <w:rPr>
        <w:sz w:val="16"/>
        <w:szCs w:val="16"/>
      </w:rPr>
    </w:pPr>
    <w:r>
      <w:pict>
        <v:shape id="WordPictureWatermark6" style="position:absolute;margin-left:20.4pt;margin-top:831.5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·76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                                              </w:t>
    </w:r>
    <w:r>
      <w:rPr>
        <w:sz w:val="16"/>
        <w:szCs w:val="16"/>
        <w:u w:val="single" w:color="auto"/>
        <w:color w:val="231F20"/>
        <w:spacing w:val="-61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中国现代药物应用2024年5月第18卷第10期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Mod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Appl,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May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2024,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18,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0"/>
      <w:spacing w:before="41" w:line="181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14" style="position:absolute;margin-left:20.4pt;margin-top:831.5pt;mso-position-vertical-relative:page;mso-position-horizontal-relative:page;width:475.5pt;height:9.7pt;z-index:25166131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3"/>
      </w:rPr>
      <w:t>中国现代药物应用2024年5月第18卷第10期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May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2024,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18,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10</w:t>
    </w:r>
    <w:r>
      <w:rPr>
        <w:sz w:val="16"/>
        <w:szCs w:val="16"/>
        <w:color w:val="231F20"/>
        <w:spacing w:val="-3"/>
      </w:rPr>
      <w:t xml:space="preserve">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4"/>
        <w:position w:val="-1"/>
      </w:rPr>
      <w:t>·77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4"/>
        <w:position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2.xml"/><Relationship Id="rId4" Type="http://schemas.openxmlformats.org/officeDocument/2006/relationships/header" Target="header3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2024-06-21T13:02:06Z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2025-10-28T21:29:24</vt:filetime>
  </property>
</Properties>
</file>