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145" w:lineRule="exact"/>
        <w:rPr/>
      </w:pPr>
      <w:r/>
    </w:p>
    <w:p>
      <w:pPr>
        <w:spacing w:line="145" w:lineRule="exact"/>
        <w:sectPr>
          <w:headerReference w:type="default" r:id="rId1"/>
          <w:pgSz w:w="11906" w:h="16838"/>
          <w:pgMar w:top="1061" w:right="849" w:bottom="0" w:left="424" w:header="587" w:footer="0" w:gutter="0"/>
          <w:cols w:equalWidth="0" w:num="1">
            <w:col w:w="10632" w:space="0"/>
          </w:cols>
        </w:sectPr>
        <w:rPr/>
      </w:pPr>
    </w:p>
    <w:p>
      <w:pPr>
        <w:ind w:left="743" w:right="303" w:hanging="282"/>
        <w:spacing w:before="41" w:line="186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8"/>
        </w:rPr>
        <w:t>[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>8</w:t>
      </w:r>
      <w:r>
        <w:rPr>
          <w:rFonts w:ascii="SimSun" w:hAnsi="SimSun" w:eastAsia="SimSun" w:cs="SimSun"/>
          <w:sz w:val="18"/>
          <w:szCs w:val="18"/>
          <w:color w:val="231F20"/>
          <w:spacing w:val="8"/>
        </w:rPr>
        <w:t>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>许鹏,陈敏.不同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NYHA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>心功能分级慢性心力衰竭患者心脏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>标志物四项、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PCT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>、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BNP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>水平变化及临床意义</w:t>
      </w:r>
      <w:r>
        <w:rPr>
          <w:rFonts w:ascii="SimSun" w:hAnsi="SimSun" w:eastAsia="SimSun" w:cs="SimSun"/>
          <w:sz w:val="18"/>
          <w:szCs w:val="18"/>
          <w:color w:val="231F20"/>
          <w:spacing w:val="8"/>
        </w:rPr>
        <w:t>[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>J</w:t>
      </w:r>
      <w:r>
        <w:rPr>
          <w:rFonts w:ascii="SimSun" w:hAnsi="SimSun" w:eastAsia="SimSun" w:cs="SimSun"/>
          <w:sz w:val="18"/>
          <w:szCs w:val="18"/>
          <w:color w:val="231F20"/>
          <w:spacing w:val="8"/>
        </w:rPr>
        <w:t>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>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>海南医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学,2021,32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(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19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)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:2488-2491.</w:t>
      </w:r>
    </w:p>
    <w:p>
      <w:pPr>
        <w:ind w:left="741" w:right="302" w:hanging="280"/>
        <w:spacing w:before="1" w:line="186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8"/>
        </w:rPr>
        <w:t>[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>9</w:t>
      </w:r>
      <w:r>
        <w:rPr>
          <w:rFonts w:ascii="SimSun" w:hAnsi="SimSun" w:eastAsia="SimSun" w:cs="SimSun"/>
          <w:sz w:val="18"/>
          <w:szCs w:val="18"/>
          <w:color w:val="231F20"/>
          <w:spacing w:val="8"/>
        </w:rPr>
        <w:t>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>中华医学会心血管病学分会,中华心血管病杂志编辑委员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会.急性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ST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段抬高型心肌梗死诊断和治疗指南</w:t>
      </w:r>
      <w:r>
        <w:rPr>
          <w:rFonts w:ascii="SimSun" w:hAnsi="SimSun" w:eastAsia="SimSun" w:cs="SimSun"/>
          <w:sz w:val="18"/>
          <w:szCs w:val="18"/>
          <w:color w:val="231F20"/>
          <w:spacing w:val="3"/>
        </w:rPr>
        <w:t>[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J</w:t>
      </w:r>
      <w:r>
        <w:rPr>
          <w:rFonts w:ascii="SimSun" w:hAnsi="SimSun" w:eastAsia="SimSun" w:cs="SimSun"/>
          <w:sz w:val="18"/>
          <w:szCs w:val="18"/>
          <w:color w:val="231F20"/>
          <w:spacing w:val="3"/>
        </w:rPr>
        <w:t>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.中华心血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8"/>
        </w:rPr>
        <w:t>管病杂志,2015,43</w:t>
      </w:r>
      <w:r>
        <w:rPr>
          <w:rFonts w:ascii="SimSun" w:hAnsi="SimSun" w:eastAsia="SimSun" w:cs="SimSun"/>
          <w:sz w:val="18"/>
          <w:szCs w:val="18"/>
          <w:color w:val="231F20"/>
          <w:spacing w:val="-8"/>
        </w:rPr>
        <w:t>(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8"/>
        </w:rPr>
        <w:t>5</w:t>
      </w:r>
      <w:r>
        <w:rPr>
          <w:rFonts w:ascii="SimSun" w:hAnsi="SimSun" w:eastAsia="SimSun" w:cs="SimSun"/>
          <w:sz w:val="18"/>
          <w:szCs w:val="18"/>
          <w:color w:val="231F20"/>
          <w:spacing w:val="-8"/>
        </w:rPr>
        <w:t>)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8"/>
        </w:rPr>
        <w:t>:380-393.</w:t>
      </w:r>
    </w:p>
    <w:p>
      <w:pPr>
        <w:ind w:left="741" w:right="302" w:hanging="280"/>
        <w:spacing w:before="1" w:line="186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4"/>
        </w:rPr>
        <w:t>[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10</w:t>
      </w:r>
      <w:r>
        <w:rPr>
          <w:rFonts w:ascii="SimSun" w:hAnsi="SimSun" w:eastAsia="SimSun" w:cs="SimSun"/>
          <w:sz w:val="18"/>
          <w:szCs w:val="18"/>
          <w:color w:val="231F20"/>
          <w:spacing w:val="4"/>
        </w:rPr>
        <w:t>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中华医学会心血管病学分会,中华心血管病杂志编辑委员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会.中国心力衰竭诊断和治疗指南2014</w:t>
      </w:r>
      <w:r>
        <w:rPr>
          <w:rFonts w:ascii="SimSun" w:hAnsi="SimSun" w:eastAsia="SimSun" w:cs="SimSun"/>
          <w:sz w:val="18"/>
          <w:szCs w:val="18"/>
          <w:color w:val="231F20"/>
          <w:spacing w:val="2"/>
        </w:rPr>
        <w:t>[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J</w:t>
      </w:r>
      <w:r>
        <w:rPr>
          <w:rFonts w:ascii="SimSun" w:hAnsi="SimSun" w:eastAsia="SimSun" w:cs="SimSun"/>
          <w:sz w:val="18"/>
          <w:szCs w:val="18"/>
          <w:color w:val="231F20"/>
          <w:spacing w:val="2"/>
        </w:rPr>
        <w:t>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.中国实用乡村医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7"/>
        </w:rPr>
        <w:t>生杂志,2015,22</w:t>
      </w:r>
      <w:r>
        <w:rPr>
          <w:rFonts w:ascii="SimSun" w:hAnsi="SimSun" w:eastAsia="SimSun" w:cs="SimSun"/>
          <w:sz w:val="18"/>
          <w:szCs w:val="18"/>
          <w:color w:val="231F20"/>
          <w:spacing w:val="-7"/>
        </w:rPr>
        <w:t>(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7"/>
        </w:rPr>
        <w:t>2</w:t>
      </w:r>
      <w:r>
        <w:rPr>
          <w:rFonts w:ascii="SimSun" w:hAnsi="SimSun" w:eastAsia="SimSun" w:cs="SimSun"/>
          <w:sz w:val="18"/>
          <w:szCs w:val="18"/>
          <w:color w:val="231F20"/>
          <w:spacing w:val="-7"/>
        </w:rPr>
        <w:t>)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7"/>
        </w:rPr>
        <w:t>:6-12.</w:t>
      </w:r>
    </w:p>
    <w:p>
      <w:pPr>
        <w:ind w:left="743" w:right="304" w:hanging="282"/>
        <w:spacing w:before="1" w:line="186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2"/>
        </w:rPr>
        <w:t>[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11</w:t>
      </w:r>
      <w:r>
        <w:rPr>
          <w:rFonts w:ascii="SimSun" w:hAnsi="SimSun" w:eastAsia="SimSun" w:cs="SimSun"/>
          <w:sz w:val="18"/>
          <w:szCs w:val="18"/>
          <w:color w:val="231F20"/>
          <w:spacing w:val="2"/>
        </w:rPr>
        <w:t>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侯海文,陈礴,陈田风,等.高密度脂蛋白颗粒大小及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Gal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-3、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NT-proBNP水平预测冠心病介入治疗术后预后的临床价值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6"/>
        </w:rPr>
        <w:t>[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6"/>
        </w:rPr>
        <w:t>J</w:t>
      </w:r>
      <w:r>
        <w:rPr>
          <w:rFonts w:ascii="SimSun" w:hAnsi="SimSun" w:eastAsia="SimSun" w:cs="SimSun"/>
          <w:sz w:val="18"/>
          <w:szCs w:val="18"/>
          <w:color w:val="231F20"/>
          <w:spacing w:val="-6"/>
        </w:rPr>
        <w:t>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6"/>
        </w:rPr>
        <w:t>.中国分子心脏病学杂志,2021,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7"/>
        </w:rPr>
        <w:t>21</w:t>
      </w:r>
      <w:r>
        <w:rPr>
          <w:rFonts w:ascii="SimSun" w:hAnsi="SimSun" w:eastAsia="SimSun" w:cs="SimSun"/>
          <w:sz w:val="18"/>
          <w:szCs w:val="18"/>
          <w:color w:val="231F20"/>
          <w:spacing w:val="-7"/>
        </w:rPr>
        <w:t>(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7"/>
        </w:rPr>
        <w:t>1</w:t>
      </w:r>
      <w:r>
        <w:rPr>
          <w:rFonts w:ascii="SimSun" w:hAnsi="SimSun" w:eastAsia="SimSun" w:cs="SimSun"/>
          <w:sz w:val="18"/>
          <w:szCs w:val="18"/>
          <w:color w:val="231F20"/>
          <w:spacing w:val="-7"/>
        </w:rPr>
        <w:t>)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7"/>
        </w:rPr>
        <w:t>:3682-3686.</w:t>
      </w:r>
    </w:p>
    <w:p>
      <w:pPr>
        <w:ind w:left="743" w:right="302" w:hanging="282"/>
        <w:spacing w:before="1" w:line="169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2"/>
        </w:rPr>
        <w:t>[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12</w:t>
      </w:r>
      <w:r>
        <w:rPr>
          <w:rFonts w:ascii="SimSun" w:hAnsi="SimSun" w:eastAsia="SimSun" w:cs="SimSun"/>
          <w:sz w:val="18"/>
          <w:szCs w:val="18"/>
          <w:color w:val="231F20"/>
          <w:spacing w:val="2"/>
        </w:rPr>
        <w:t>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杨士雪,甄胜达,张晓强,等.血清单核细胞趋化蛋白1联合血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>浆N端脑钠肽前体预测心肌梗死经皮冠状动脉介入术术后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86"/>
        <w:spacing w:before="38" w:line="186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6"/>
        </w:rPr>
        <w:t>并发心力衰竭的价值</w:t>
      </w:r>
      <w:r>
        <w:rPr>
          <w:rFonts w:ascii="SimSun" w:hAnsi="SimSun" w:eastAsia="SimSun" w:cs="SimSun"/>
          <w:sz w:val="18"/>
          <w:szCs w:val="18"/>
          <w:color w:val="231F20"/>
          <w:spacing w:val="-6"/>
        </w:rPr>
        <w:t>[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6"/>
        </w:rPr>
        <w:t>J</w:t>
      </w:r>
      <w:r>
        <w:rPr>
          <w:rFonts w:ascii="SimSun" w:hAnsi="SimSun" w:eastAsia="SimSun" w:cs="SimSun"/>
          <w:sz w:val="18"/>
          <w:szCs w:val="18"/>
          <w:color w:val="231F20"/>
          <w:spacing w:val="-6"/>
        </w:rPr>
        <w:t>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6"/>
        </w:rPr>
        <w:t>.安徽医药,2022,26</w:t>
      </w:r>
      <w:r>
        <w:rPr>
          <w:rFonts w:ascii="SimSun" w:hAnsi="SimSun" w:eastAsia="SimSun" w:cs="SimSun"/>
          <w:sz w:val="18"/>
          <w:szCs w:val="18"/>
          <w:color w:val="231F20"/>
          <w:spacing w:val="-6"/>
        </w:rPr>
        <w:t>(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6"/>
        </w:rPr>
        <w:t>9</w:t>
      </w:r>
      <w:r>
        <w:rPr>
          <w:rFonts w:ascii="SimSun" w:hAnsi="SimSun" w:eastAsia="SimSun" w:cs="SimSun"/>
          <w:sz w:val="18"/>
          <w:szCs w:val="18"/>
          <w:color w:val="231F20"/>
          <w:spacing w:val="-6"/>
        </w:rPr>
        <w:t>)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6"/>
        </w:rPr>
        <w:t>:1821-18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7"/>
        </w:rPr>
        <w:t>26.</w:t>
      </w:r>
    </w:p>
    <w:p>
      <w:pPr>
        <w:pStyle w:val="BodyText"/>
        <w:ind w:left="280" w:right="1" w:hanging="280"/>
        <w:spacing w:before="1" w:line="186" w:lineRule="auto"/>
        <w:rPr>
          <w:rFonts w:ascii="Microsoft YaHei" w:hAnsi="Microsoft YaHei" w:eastAsia="Microsoft YaHei" w:cs="Microsoft YaHei"/>
        </w:rPr>
      </w:pPr>
      <w:r>
        <w:rPr>
          <w:rFonts w:ascii="SimSun" w:hAnsi="SimSun" w:eastAsia="SimSun" w:cs="SimSun"/>
          <w:color w:val="231F20"/>
        </w:rPr>
        <w:t>[</w:t>
      </w:r>
      <w:r>
        <w:rPr>
          <w:rFonts w:ascii="Microsoft YaHei" w:hAnsi="Microsoft YaHei" w:eastAsia="Microsoft YaHei" w:cs="Microsoft YaHei"/>
          <w:color w:val="231F20"/>
        </w:rPr>
        <w:t>13</w:t>
      </w:r>
      <w:r>
        <w:rPr>
          <w:rFonts w:ascii="SimSun" w:hAnsi="SimSun" w:eastAsia="SimSun" w:cs="SimSun"/>
          <w:color w:val="231F20"/>
        </w:rPr>
        <w:t>]</w:t>
      </w:r>
      <w:r>
        <w:rPr>
          <w:rFonts w:ascii="Microsoft YaHei" w:hAnsi="Microsoft YaHei" w:eastAsia="Microsoft YaHei" w:cs="Microsoft YaHei"/>
          <w:color w:val="231F20"/>
        </w:rPr>
        <w:t>刘江波,赵晓宁,姚明杨,等.心肌梗死合并肺部感</w:t>
      </w:r>
      <w:r>
        <w:rPr>
          <w:rFonts w:ascii="Microsoft YaHei" w:hAnsi="Microsoft YaHei" w:eastAsia="Microsoft YaHei" w:cs="Microsoft YaHei"/>
          <w:color w:val="231F20"/>
          <w:spacing w:val="-1"/>
        </w:rPr>
        <w:t>染患者血清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PCT</w:t>
      </w:r>
      <w:r>
        <w:rPr>
          <w:rFonts w:ascii="Microsoft YaHei" w:hAnsi="Microsoft YaHei" w:eastAsia="Microsoft YaHei" w:cs="Microsoft YaHei"/>
          <w:color w:val="231F20"/>
          <w:spacing w:val="10"/>
        </w:rPr>
        <w:t>、</w:t>
      </w:r>
      <w:r>
        <w:rPr>
          <w:rFonts w:ascii="Microsoft YaHei" w:hAnsi="Microsoft YaHei" w:eastAsia="Microsoft YaHei" w:cs="Microsoft YaHei"/>
          <w:color w:val="231F20"/>
        </w:rPr>
        <w:t>IL</w:t>
      </w:r>
      <w:r>
        <w:rPr>
          <w:rFonts w:ascii="Microsoft YaHei" w:hAnsi="Microsoft YaHei" w:eastAsia="Microsoft YaHei" w:cs="Microsoft YaHei"/>
          <w:color w:val="231F20"/>
          <w:spacing w:val="10"/>
        </w:rPr>
        <w:t>-6和</w:t>
      </w:r>
      <w:r>
        <w:rPr>
          <w:rFonts w:ascii="Microsoft YaHei" w:hAnsi="Microsoft YaHei" w:eastAsia="Microsoft YaHei" w:cs="Microsoft YaHei"/>
          <w:color w:val="231F20"/>
        </w:rPr>
        <w:t>TNF</w:t>
      </w:r>
      <w:r>
        <w:rPr>
          <w:rFonts w:ascii="Microsoft YaHei" w:hAnsi="Microsoft YaHei" w:eastAsia="Microsoft YaHei" w:cs="Microsoft YaHei"/>
          <w:color w:val="231F20"/>
          <w:spacing w:val="10"/>
        </w:rPr>
        <w:t>-</w:t>
      </w:r>
      <w:r>
        <w:rPr>
          <w:color w:val="231F20"/>
          <w:spacing w:val="10"/>
        </w:rPr>
        <w:t>α</w:t>
      </w:r>
      <w:r>
        <w:rPr>
          <w:rFonts w:ascii="Microsoft YaHei" w:hAnsi="Microsoft YaHei" w:eastAsia="Microsoft YaHei" w:cs="Microsoft YaHei"/>
          <w:color w:val="231F20"/>
          <w:spacing w:val="10"/>
        </w:rPr>
        <w:t>与心肌酶谱的关系及临床价值</w:t>
      </w:r>
      <w:r>
        <w:rPr>
          <w:rFonts w:ascii="SimSun" w:hAnsi="SimSun" w:eastAsia="SimSun" w:cs="SimSun"/>
          <w:color w:val="231F20"/>
          <w:spacing w:val="10"/>
        </w:rPr>
        <w:t>[</w:t>
      </w:r>
      <w:r>
        <w:rPr>
          <w:rFonts w:ascii="Microsoft YaHei" w:hAnsi="Microsoft YaHei" w:eastAsia="Microsoft YaHei" w:cs="Microsoft YaHei"/>
          <w:color w:val="231F20"/>
          <w:spacing w:val="10"/>
        </w:rPr>
        <w:t>J</w:t>
      </w:r>
      <w:r>
        <w:rPr>
          <w:rFonts w:ascii="SimSun" w:hAnsi="SimSun" w:eastAsia="SimSun" w:cs="SimSun"/>
          <w:color w:val="231F20"/>
          <w:spacing w:val="10"/>
        </w:rPr>
        <w:t>]</w:t>
      </w:r>
      <w:r>
        <w:rPr>
          <w:rFonts w:ascii="Microsoft YaHei" w:hAnsi="Microsoft YaHei" w:eastAsia="Microsoft YaHei" w:cs="Microsoft YaHei"/>
          <w:color w:val="231F20"/>
          <w:spacing w:val="10"/>
        </w:rPr>
        <w:t>.分</w:t>
      </w:r>
      <w:r>
        <w:rPr>
          <w:rFonts w:ascii="Microsoft YaHei" w:hAnsi="Microsoft YaHei" w:eastAsia="Microsoft YaHei" w:cs="Microsoft YaHei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子诊断与治疗杂志,2022,14</w:t>
      </w:r>
      <w:r>
        <w:rPr>
          <w:rFonts w:ascii="SimSun" w:hAnsi="SimSun" w:eastAsia="SimSun" w:cs="SimSun"/>
          <w:color w:val="231F20"/>
          <w:spacing w:val="-6"/>
        </w:rPr>
        <w:t>(</w:t>
      </w:r>
      <w:r>
        <w:rPr>
          <w:rFonts w:ascii="Microsoft YaHei" w:hAnsi="Microsoft YaHei" w:eastAsia="Microsoft YaHei" w:cs="Microsoft YaHei"/>
          <w:color w:val="231F20"/>
          <w:spacing w:val="-6"/>
        </w:rPr>
        <w:t>1</w:t>
      </w:r>
      <w:r>
        <w:rPr>
          <w:rFonts w:ascii="SimSun" w:hAnsi="SimSun" w:eastAsia="SimSun" w:cs="SimSun"/>
          <w:color w:val="231F20"/>
          <w:spacing w:val="-6"/>
        </w:rPr>
        <w:t>)</w:t>
      </w:r>
      <w:r>
        <w:rPr>
          <w:rFonts w:ascii="Microsoft YaHei" w:hAnsi="Microsoft YaHei" w:eastAsia="Microsoft YaHei" w:cs="Microsoft YaHei"/>
          <w:color w:val="231F20"/>
          <w:spacing w:val="-6"/>
        </w:rPr>
        <w:t>:19-22,2</w:t>
      </w:r>
      <w:r>
        <w:rPr>
          <w:rFonts w:ascii="Microsoft YaHei" w:hAnsi="Microsoft YaHei" w:eastAsia="Microsoft YaHei" w:cs="Microsoft YaHei"/>
          <w:color w:val="231F20"/>
          <w:spacing w:val="-7"/>
        </w:rPr>
        <w:t>7.</w:t>
      </w:r>
    </w:p>
    <w:p>
      <w:pPr>
        <w:ind w:left="277" w:hanging="278"/>
        <w:spacing w:before="1" w:line="186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6"/>
        </w:rPr>
        <w:t>[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>14</w:t>
      </w:r>
      <w:r>
        <w:rPr>
          <w:rFonts w:ascii="SimSun" w:hAnsi="SimSun" w:eastAsia="SimSun" w:cs="SimSun"/>
          <w:sz w:val="18"/>
          <w:szCs w:val="18"/>
          <w:color w:val="231F20"/>
          <w:spacing w:val="6"/>
        </w:rPr>
        <w:t>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>薛敏,冯帆,张超,等.降钙素原、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BNP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>、心肌肌钙蛋白Ⅰ及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>D-二聚体评估慢性心力衰竭患者预后的价值</w:t>
      </w:r>
      <w:r>
        <w:rPr>
          <w:rFonts w:ascii="SimSun" w:hAnsi="SimSun" w:eastAsia="SimSun" w:cs="SimSun"/>
          <w:sz w:val="18"/>
          <w:szCs w:val="18"/>
          <w:color w:val="231F20"/>
          <w:spacing w:val="5"/>
        </w:rPr>
        <w:t>[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J</w:t>
      </w:r>
      <w:r>
        <w:rPr>
          <w:rFonts w:ascii="SimSun" w:hAnsi="SimSun" w:eastAsia="SimSun" w:cs="SimSun"/>
          <w:sz w:val="18"/>
          <w:szCs w:val="18"/>
          <w:color w:val="231F20"/>
          <w:spacing w:val="4"/>
        </w:rPr>
        <w:t>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.医学临床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研究,2020,37</w:t>
      </w:r>
      <w:r>
        <w:rPr>
          <w:rFonts w:ascii="SimSun" w:hAnsi="SimSun" w:eastAsia="SimSun" w:cs="SimSun"/>
          <w:sz w:val="18"/>
          <w:szCs w:val="18"/>
          <w:color w:val="231F20"/>
          <w:spacing w:val="-9"/>
        </w:rPr>
        <w:t>(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2</w:t>
      </w:r>
      <w:r>
        <w:rPr>
          <w:rFonts w:ascii="SimSun" w:hAnsi="SimSun" w:eastAsia="SimSun" w:cs="SimSun"/>
          <w:sz w:val="18"/>
          <w:szCs w:val="18"/>
          <w:color w:val="231F20"/>
          <w:spacing w:val="-9"/>
        </w:rPr>
        <w:t>)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:203-205,209.</w:t>
      </w:r>
    </w:p>
    <w:p>
      <w:pPr>
        <w:pStyle w:val="BodyText"/>
        <w:ind w:left="282" w:hanging="282"/>
        <w:spacing w:before="1" w:line="186" w:lineRule="auto"/>
        <w:rPr>
          <w:rFonts w:ascii="Microsoft YaHei" w:hAnsi="Microsoft YaHei" w:eastAsia="Microsoft YaHei" w:cs="Microsoft YaHei"/>
        </w:rPr>
      </w:pPr>
      <w:r>
        <w:rPr>
          <w:rFonts w:ascii="SimSun" w:hAnsi="SimSun" w:eastAsia="SimSun" w:cs="SimSun"/>
          <w:color w:val="231F20"/>
          <w:spacing w:val="-1"/>
        </w:rPr>
        <w:t>[</w:t>
      </w:r>
      <w:r>
        <w:rPr>
          <w:rFonts w:ascii="Microsoft YaHei" w:hAnsi="Microsoft YaHei" w:eastAsia="Microsoft YaHei" w:cs="Microsoft YaHei"/>
          <w:color w:val="231F20"/>
          <w:spacing w:val="-1"/>
        </w:rPr>
        <w:t>15</w:t>
      </w:r>
      <w:r>
        <w:rPr>
          <w:rFonts w:ascii="SimSun" w:hAnsi="SimSun" w:eastAsia="SimSun" w:cs="SimSun"/>
          <w:color w:val="231F20"/>
          <w:spacing w:val="-1"/>
        </w:rPr>
        <w:t>]</w:t>
      </w:r>
      <w:r>
        <w:rPr>
          <w:rFonts w:ascii="Microsoft YaHei" w:hAnsi="Microsoft YaHei" w:eastAsia="Microsoft YaHei" w:cs="Microsoft YaHei"/>
          <w:color w:val="231F20"/>
          <w:spacing w:val="-1"/>
        </w:rPr>
        <w:t>李俐,肖俊会,毕健成,等.老年慢性心力衰竭患者血浆BNP、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TNF</w:t>
      </w:r>
      <w:r>
        <w:rPr>
          <w:rFonts w:ascii="Microsoft YaHei" w:hAnsi="Microsoft YaHei" w:eastAsia="Microsoft YaHei" w:cs="Microsoft YaHei"/>
          <w:color w:val="231F20"/>
          <w:spacing w:val="5"/>
        </w:rPr>
        <w:t>-</w:t>
      </w:r>
      <w:r>
        <w:rPr>
          <w:color w:val="231F20"/>
          <w:spacing w:val="5"/>
        </w:rPr>
        <w:t>α</w:t>
      </w:r>
      <w:r>
        <w:rPr>
          <w:rFonts w:ascii="Microsoft YaHei" w:hAnsi="Microsoft YaHei" w:eastAsia="Microsoft YaHei" w:cs="Microsoft YaHei"/>
          <w:color w:val="231F20"/>
          <w:spacing w:val="5"/>
        </w:rPr>
        <w:t>和血清</w:t>
      </w:r>
      <w:r>
        <w:rPr>
          <w:rFonts w:ascii="Microsoft YaHei" w:hAnsi="Microsoft YaHei" w:eastAsia="Microsoft YaHei" w:cs="Microsoft YaHei"/>
          <w:color w:val="231F20"/>
        </w:rPr>
        <w:t>cTnI</w:t>
      </w:r>
      <w:r>
        <w:rPr>
          <w:rFonts w:ascii="Microsoft YaHei" w:hAnsi="Microsoft YaHei" w:eastAsia="Microsoft YaHei" w:cs="Microsoft YaHei"/>
          <w:color w:val="231F20"/>
          <w:spacing w:val="5"/>
        </w:rPr>
        <w:t>水平与心室重构指标及心功能的相关性</w:t>
      </w:r>
      <w:r>
        <w:rPr>
          <w:rFonts w:ascii="Microsoft YaHei" w:hAnsi="Microsoft YaHei" w:eastAsia="Microsoft YaHei" w:cs="Microsoft YaHei"/>
          <w:color w:val="231F20"/>
          <w:spacing w:val="16"/>
        </w:rPr>
        <w:t xml:space="preserve"> </w:t>
      </w:r>
      <w:r>
        <w:rPr>
          <w:rFonts w:ascii="SimSun" w:hAnsi="SimSun" w:eastAsia="SimSun" w:cs="SimSun"/>
          <w:color w:val="231F20"/>
          <w:spacing w:val="-7"/>
        </w:rPr>
        <w:t>[</w:t>
      </w:r>
      <w:r>
        <w:rPr>
          <w:rFonts w:ascii="Microsoft YaHei" w:hAnsi="Microsoft YaHei" w:eastAsia="Microsoft YaHei" w:cs="Microsoft YaHei"/>
          <w:color w:val="231F20"/>
          <w:spacing w:val="-7"/>
        </w:rPr>
        <w:t>J</w:t>
      </w:r>
      <w:r>
        <w:rPr>
          <w:rFonts w:ascii="SimSun" w:hAnsi="SimSun" w:eastAsia="SimSun" w:cs="SimSun"/>
          <w:color w:val="231F20"/>
          <w:spacing w:val="-7"/>
        </w:rPr>
        <w:t>]</w:t>
      </w:r>
      <w:r>
        <w:rPr>
          <w:rFonts w:ascii="Microsoft YaHei" w:hAnsi="Microsoft YaHei" w:eastAsia="Microsoft YaHei" w:cs="Microsoft YaHei"/>
          <w:color w:val="231F20"/>
          <w:spacing w:val="-7"/>
        </w:rPr>
        <w:t>.中国老年学杂志,2019,39</w:t>
      </w:r>
      <w:r>
        <w:rPr>
          <w:rFonts w:ascii="SimSun" w:hAnsi="SimSun" w:eastAsia="SimSun" w:cs="SimSun"/>
          <w:color w:val="231F20"/>
          <w:spacing w:val="-7"/>
        </w:rPr>
        <w:t>(</w:t>
      </w:r>
      <w:r>
        <w:rPr>
          <w:rFonts w:ascii="Microsoft YaHei" w:hAnsi="Microsoft YaHei" w:eastAsia="Microsoft YaHei" w:cs="Microsoft YaHei"/>
          <w:color w:val="231F20"/>
          <w:spacing w:val="-7"/>
        </w:rPr>
        <w:t>5</w:t>
      </w:r>
      <w:r>
        <w:rPr>
          <w:rFonts w:ascii="SimSun" w:hAnsi="SimSun" w:eastAsia="SimSun" w:cs="SimSun"/>
          <w:color w:val="231F20"/>
          <w:spacing w:val="-7"/>
        </w:rPr>
        <w:t>)</w:t>
      </w:r>
      <w:r>
        <w:rPr>
          <w:rFonts w:ascii="Microsoft YaHei" w:hAnsi="Microsoft YaHei" w:eastAsia="Microsoft YaHei" w:cs="Microsoft YaHei"/>
          <w:color w:val="231F20"/>
          <w:spacing w:val="-7"/>
        </w:rPr>
        <w:t>:1031-1034.</w:t>
      </w:r>
    </w:p>
    <w:p>
      <w:pPr>
        <w:ind w:left="286" w:right="1" w:hanging="286"/>
        <w:spacing w:before="4" w:line="189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[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16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李令娟,刘冬,王卫娟,等.血液Lp-PLA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2、SAA、NT-proBNP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对急性心肌梗死患者院内早期心衰的评估价值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[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J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.贵州医科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大学学报,2023,48</w:t>
      </w:r>
      <w:r>
        <w:rPr>
          <w:rFonts w:ascii="SimSun" w:hAnsi="SimSun" w:eastAsia="SimSun" w:cs="SimSun"/>
          <w:sz w:val="18"/>
          <w:szCs w:val="18"/>
          <w:color w:val="231F20"/>
          <w:spacing w:val="-9"/>
        </w:rPr>
        <w:t>(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9</w:t>
      </w:r>
      <w:r>
        <w:rPr>
          <w:rFonts w:ascii="SimSun" w:hAnsi="SimSun" w:eastAsia="SimSun" w:cs="SimSun"/>
          <w:sz w:val="18"/>
          <w:szCs w:val="18"/>
          <w:color w:val="231F20"/>
          <w:spacing w:val="-9"/>
        </w:rPr>
        <w:t>)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:1066-1072.</w:t>
      </w:r>
    </w:p>
    <w:p>
      <w:pPr>
        <w:spacing w:line="189" w:lineRule="auto"/>
        <w:sectPr>
          <w:type w:val="continuous"/>
          <w:pgSz w:w="11906" w:h="16838"/>
          <w:pgMar w:top="1061" w:right="849" w:bottom="0" w:left="424" w:header="587" w:footer="0" w:gutter="0"/>
          <w:cols w:equalWidth="0" w:num="2">
            <w:col w:w="5648" w:space="100"/>
            <w:col w:w="4885" w:space="0"/>
          </w:cols>
        </w:sectPr>
        <w:rPr>
          <w:rFonts w:ascii="Microsoft YaHei" w:hAnsi="Microsoft YaHei" w:eastAsia="Microsoft YaHei" w:cs="Microsoft YaHei"/>
          <w:sz w:val="18"/>
          <w:szCs w:val="18"/>
        </w:rPr>
      </w:pPr>
    </w:p>
    <w:p>
      <w:pPr>
        <w:spacing w:before="285" w:line="192" w:lineRule="auto"/>
        <w:jc w:val="right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29"/>
        </w:rPr>
        <w:t>·</w:t>
      </w: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26"/>
        </w:rPr>
        <w:t xml:space="preserve"> </w:t>
      </w:r>
      <w:r>
        <w:rPr>
          <w:rFonts w:ascii="SimHei" w:hAnsi="SimHei" w:eastAsia="SimHei" w:cs="SimHei"/>
          <w:sz w:val="24"/>
          <w:szCs w:val="24"/>
          <w:color w:val="231F20"/>
          <w:spacing w:val="29"/>
        </w:rPr>
        <w:t>临床化验与检查</w:t>
      </w:r>
      <w:r>
        <w:rPr>
          <w:rFonts w:ascii="SimHei" w:hAnsi="SimHei" w:eastAsia="SimHei" w:cs="SimHei"/>
          <w:sz w:val="24"/>
          <w:szCs w:val="24"/>
          <w:color w:val="231F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29"/>
        </w:rPr>
        <w:t>·</w:t>
      </w:r>
    </w:p>
    <w:p>
      <w:pPr>
        <w:ind w:left="1755"/>
        <w:spacing w:before="179" w:line="218" w:lineRule="auto"/>
        <w:outlineLvl w:val="0"/>
        <w:rPr>
          <w:rFonts w:ascii="SimSun" w:hAnsi="SimSun" w:eastAsia="SimSun" w:cs="SimSun"/>
          <w:sz w:val="36"/>
          <w:szCs w:val="36"/>
        </w:rPr>
      </w:pPr>
      <w:r>
        <w:rPr>
          <w:rFonts w:ascii="SimSun" w:hAnsi="SimSun" w:eastAsia="SimSun" w:cs="SimSun"/>
          <w:sz w:val="36"/>
          <w:szCs w:val="36"/>
          <w:color w:val="231F20"/>
          <w:spacing w:val="-3"/>
        </w:rPr>
        <w:t>彩超图像及血流频谱特征在异位妊娠病灶破裂、</w:t>
      </w:r>
    </w:p>
    <w:p>
      <w:pPr>
        <w:ind w:left="2662"/>
        <w:spacing w:before="34" w:line="494" w:lineRule="exact"/>
        <w:outlineLvl w:val="0"/>
        <w:rPr>
          <w:rFonts w:ascii="SimSun" w:hAnsi="SimSun" w:eastAsia="SimSun" w:cs="SimSun"/>
          <w:sz w:val="36"/>
          <w:szCs w:val="36"/>
        </w:rPr>
      </w:pPr>
      <w:r>
        <w:rPr>
          <w:rFonts w:ascii="SimSun" w:hAnsi="SimSun" w:eastAsia="SimSun" w:cs="SimSun"/>
          <w:sz w:val="36"/>
          <w:szCs w:val="36"/>
          <w:color w:val="231F20"/>
          <w:spacing w:val="-1"/>
          <w:position w:val="2"/>
        </w:rPr>
        <w:t>卵巢黄体破裂中的鉴别诊断价值研究</w:t>
      </w:r>
    </w:p>
    <w:p>
      <w:pPr>
        <w:ind w:left="4711"/>
        <w:spacing w:before="95" w:line="239" w:lineRule="auto"/>
        <w:rPr>
          <w:rFonts w:ascii="Microsoft YaHei" w:hAnsi="Microsoft YaHei" w:eastAsia="Microsoft YaHei" w:cs="Microsoft YaHei"/>
          <w:sz w:val="11"/>
          <w:szCs w:val="11"/>
        </w:rPr>
      </w:pPr>
      <w:r>
        <w:rPr>
          <w:rFonts w:ascii="KaiTi" w:hAnsi="KaiTi" w:eastAsia="KaiTi" w:cs="KaiTi"/>
          <w:sz w:val="20"/>
          <w:szCs w:val="20"/>
          <w:color w:val="231F20"/>
          <w:spacing w:val="-5"/>
          <w:w w:val="98"/>
        </w:rPr>
        <w:t>张金玲</w:t>
      </w:r>
      <w:r>
        <w:rPr>
          <w:rFonts w:ascii="KaiTi" w:hAnsi="KaiTi" w:eastAsia="KaiTi" w:cs="KaiTi"/>
          <w:sz w:val="20"/>
          <w:szCs w:val="20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1"/>
          <w:szCs w:val="11"/>
          <w:color w:val="231F20"/>
          <w:spacing w:val="-5"/>
          <w:w w:val="98"/>
          <w:position w:val="8"/>
        </w:rPr>
        <w:t>1</w:t>
      </w:r>
      <w:r>
        <w:rPr>
          <w:rFonts w:ascii="SimSun" w:hAnsi="SimSun" w:eastAsia="SimSun" w:cs="SimSun"/>
          <w:sz w:val="11"/>
          <w:szCs w:val="11"/>
          <w:color w:val="231F20"/>
          <w:spacing w:val="-30"/>
          <w:position w:val="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，</w:t>
      </w:r>
      <w:r>
        <w:rPr>
          <w:rFonts w:ascii="KaiTi" w:hAnsi="KaiTi" w:eastAsia="KaiTi" w:cs="KaiTi"/>
          <w:sz w:val="20"/>
          <w:szCs w:val="20"/>
          <w:color w:val="231F20"/>
          <w:spacing w:val="-3"/>
        </w:rPr>
        <w:t>杨艳方</w:t>
      </w:r>
      <w:r>
        <w:rPr>
          <w:rFonts w:ascii="KaiTi" w:hAnsi="KaiTi" w:eastAsia="KaiTi" w:cs="KaiTi"/>
          <w:sz w:val="20"/>
          <w:szCs w:val="20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11"/>
          <w:szCs w:val="11"/>
          <w:color w:val="231F20"/>
          <w:spacing w:val="-3"/>
          <w:position w:val="8"/>
        </w:rPr>
        <w:t>2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3"/>
          <w:position w:val="8"/>
        </w:rPr>
        <w:t>*</w:t>
      </w:r>
    </w:p>
    <w:p>
      <w:pPr>
        <w:ind w:left="1436"/>
        <w:spacing w:before="29" w:line="205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7"/>
        </w:rPr>
        <w:t>(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7"/>
        </w:rPr>
        <w:t>1.河南省生殖妇产医院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7"/>
        </w:rPr>
        <w:t>超声科，河南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7"/>
        </w:rPr>
        <w:t>郑州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7"/>
        </w:rPr>
        <w:t>450003；2.河南省生殖妇产医院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7"/>
        </w:rPr>
        <w:t>妇产科，河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8"/>
        </w:rPr>
        <w:t>南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8"/>
        </w:rPr>
        <w:t>郑州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8"/>
        </w:rPr>
        <w:t>450003</w:t>
      </w:r>
      <w:r>
        <w:rPr>
          <w:rFonts w:ascii="SimSun" w:hAnsi="SimSun" w:eastAsia="SimSun" w:cs="SimSun"/>
          <w:sz w:val="18"/>
          <w:szCs w:val="18"/>
          <w:color w:val="231F20"/>
          <w:spacing w:val="-8"/>
        </w:rPr>
        <w:t>)</w:t>
      </w:r>
    </w:p>
    <w:p>
      <w:pPr>
        <w:pStyle w:val="BodyText"/>
        <w:ind w:left="824" w:right="346" w:firstLine="401"/>
        <w:spacing w:before="146" w:line="246" w:lineRule="auto"/>
        <w:rPr>
          <w:rFonts w:ascii="KaiTi" w:hAnsi="KaiTi" w:eastAsia="KaiTi" w:cs="KaiTi"/>
        </w:rPr>
      </w:pPr>
      <w:r>
        <w:rPr>
          <w:rFonts w:ascii="SimHei" w:hAnsi="SimHei" w:eastAsia="SimHei" w:cs="SimHei"/>
          <w:color w:val="231F20"/>
          <w:spacing w:val="2"/>
        </w:rPr>
        <w:t>摘要：</w:t>
      </w:r>
      <w:r>
        <w:rPr>
          <w:rFonts w:ascii="SimHei" w:hAnsi="SimHei" w:eastAsia="SimHei" w:cs="SimHei"/>
          <w:color w:val="231F20"/>
          <w:spacing w:val="-28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目的 </w:t>
      </w:r>
      <w:r>
        <w:rPr>
          <w:rFonts w:ascii="KaiTi" w:hAnsi="KaiTi" w:eastAsia="KaiTi" w:cs="KaiTi"/>
          <w:color w:val="231F20"/>
          <w:spacing w:val="2"/>
        </w:rPr>
        <w:t>研究彩超图像及血流频谱特征在异位妊娠病灶破裂、卵巢黄体破裂中的鉴别诊断价值。</w:t>
      </w:r>
      <w:r>
        <w:rPr>
          <w:rFonts w:ascii="SimSun" w:hAnsi="SimSun" w:eastAsia="SimSun" w:cs="SimSun"/>
          <w:color w:val="231F20"/>
          <w:spacing w:val="2"/>
        </w:rPr>
        <w:t>方法</w:t>
      </w:r>
      <w:r>
        <w:rPr>
          <w:rFonts w:ascii="SimSun" w:hAnsi="SimSun" w:eastAsia="SimSun" w:cs="SimSun"/>
          <w:color w:val="231F20"/>
          <w:spacing w:val="26"/>
          <w:w w:val="101"/>
        </w:rPr>
        <w:t xml:space="preserve"> </w:t>
      </w:r>
      <w:r>
        <w:rPr>
          <w:rFonts w:ascii="KaiTi" w:hAnsi="KaiTi" w:eastAsia="KaiTi" w:cs="KaiTi"/>
          <w:color w:val="231F20"/>
          <w:spacing w:val="2"/>
        </w:rPr>
        <w:t>回顾性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2"/>
        </w:rPr>
        <w:t>分析</w:t>
      </w:r>
      <w:r>
        <w:rPr>
          <w:rFonts w:ascii="KaiTi" w:hAnsi="KaiTi" w:eastAsia="KaiTi" w:cs="KaiTi"/>
          <w:color w:val="231F20"/>
          <w:spacing w:val="-34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2019</w:t>
      </w:r>
      <w:r>
        <w:rPr>
          <w:rFonts w:ascii="SimSun" w:hAnsi="SimSun" w:eastAsia="SimSun" w:cs="SimSun"/>
          <w:color w:val="231F20"/>
          <w:spacing w:val="-34"/>
        </w:rPr>
        <w:t xml:space="preserve"> </w:t>
      </w:r>
      <w:r>
        <w:rPr>
          <w:rFonts w:ascii="KaiTi" w:hAnsi="KaiTi" w:eastAsia="KaiTi" w:cs="KaiTi"/>
          <w:color w:val="231F20"/>
          <w:spacing w:val="2"/>
        </w:rPr>
        <w:t>年</w:t>
      </w:r>
      <w:r>
        <w:rPr>
          <w:rFonts w:ascii="KaiTi" w:hAnsi="KaiTi" w:eastAsia="KaiTi" w:cs="KaiTi"/>
          <w:color w:val="231F20"/>
          <w:spacing w:val="-22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1</w:t>
      </w:r>
      <w:r>
        <w:rPr>
          <w:rFonts w:ascii="SimSun" w:hAnsi="SimSun" w:eastAsia="SimSun" w:cs="SimSun"/>
          <w:color w:val="231F20"/>
          <w:spacing w:val="-27"/>
        </w:rPr>
        <w:t xml:space="preserve"> </w:t>
      </w:r>
      <w:r>
        <w:rPr>
          <w:rFonts w:ascii="KaiTi" w:hAnsi="KaiTi" w:eastAsia="KaiTi" w:cs="KaiTi"/>
          <w:color w:val="231F20"/>
          <w:spacing w:val="2"/>
        </w:rPr>
        <w:t>月至</w:t>
      </w:r>
      <w:r>
        <w:rPr>
          <w:rFonts w:ascii="KaiTi" w:hAnsi="KaiTi" w:eastAsia="KaiTi" w:cs="KaiTi"/>
          <w:color w:val="231F20"/>
          <w:spacing w:val="-33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2022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rFonts w:ascii="KaiTi" w:hAnsi="KaiTi" w:eastAsia="KaiTi" w:cs="KaiTi"/>
          <w:color w:val="231F20"/>
          <w:spacing w:val="2"/>
        </w:rPr>
        <w:t>年</w:t>
      </w:r>
      <w:r>
        <w:rPr>
          <w:rFonts w:ascii="KaiTi" w:hAnsi="KaiTi" w:eastAsia="KaiTi" w:cs="KaiTi"/>
          <w:color w:val="231F20"/>
          <w:spacing w:val="-22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12</w:t>
      </w:r>
      <w:r>
        <w:rPr>
          <w:rFonts w:ascii="SimSun" w:hAnsi="SimSun" w:eastAsia="SimSun" w:cs="SimSun"/>
          <w:color w:val="231F20"/>
          <w:spacing w:val="-26"/>
        </w:rPr>
        <w:t xml:space="preserve"> </w:t>
      </w:r>
      <w:r>
        <w:rPr>
          <w:rFonts w:ascii="KaiTi" w:hAnsi="KaiTi" w:eastAsia="KaiTi" w:cs="KaiTi"/>
          <w:color w:val="231F20"/>
          <w:spacing w:val="2"/>
        </w:rPr>
        <w:t>月于河南省生殖妇产医院检查的</w:t>
      </w:r>
      <w:r>
        <w:rPr>
          <w:rFonts w:ascii="KaiTi" w:hAnsi="KaiTi" w:eastAsia="KaiTi" w:cs="KaiTi"/>
          <w:color w:val="231F20"/>
          <w:spacing w:val="-22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102</w:t>
      </w:r>
      <w:r>
        <w:rPr>
          <w:rFonts w:ascii="SimSun" w:hAnsi="SimSun" w:eastAsia="SimSun" w:cs="SimSun"/>
          <w:color w:val="231F20"/>
          <w:spacing w:val="-40"/>
        </w:rPr>
        <w:t xml:space="preserve"> </w:t>
      </w:r>
      <w:r>
        <w:rPr>
          <w:rFonts w:ascii="KaiTi" w:hAnsi="KaiTi" w:eastAsia="KaiTi" w:cs="KaiTi"/>
          <w:color w:val="231F20"/>
          <w:spacing w:val="2"/>
        </w:rPr>
        <w:t>例患者，其中</w:t>
      </w:r>
      <w:r>
        <w:rPr>
          <w:rFonts w:ascii="SimSun" w:hAnsi="SimSun" w:eastAsia="SimSun" w:cs="SimSun"/>
          <w:color w:val="231F20"/>
          <w:spacing w:val="2"/>
        </w:rPr>
        <w:t>46</w:t>
      </w:r>
      <w:r>
        <w:rPr>
          <w:rFonts w:ascii="SimSun" w:hAnsi="SimSun" w:eastAsia="SimSun" w:cs="SimSun"/>
          <w:color w:val="231F20"/>
          <w:spacing w:val="-39"/>
        </w:rPr>
        <w:t xml:space="preserve"> </w:t>
      </w:r>
      <w:r>
        <w:rPr>
          <w:rFonts w:ascii="KaiTi" w:hAnsi="KaiTi" w:eastAsia="KaiTi" w:cs="KaiTi"/>
          <w:color w:val="231F20"/>
          <w:spacing w:val="2"/>
        </w:rPr>
        <w:t>例异位妊娠病灶破裂患者为异位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4"/>
        </w:rPr>
        <w:t>妊娠病灶破裂组，</w:t>
      </w:r>
      <w:r>
        <w:rPr>
          <w:rFonts w:ascii="SimSun" w:hAnsi="SimSun" w:eastAsia="SimSun" w:cs="SimSun"/>
          <w:color w:val="231F20"/>
          <w:spacing w:val="4"/>
        </w:rPr>
        <w:t>56</w:t>
      </w:r>
      <w:r>
        <w:rPr>
          <w:rFonts w:ascii="SimSun" w:hAnsi="SimSun" w:eastAsia="SimSun" w:cs="SimSun"/>
          <w:color w:val="231F20"/>
          <w:spacing w:val="-40"/>
        </w:rPr>
        <w:t xml:space="preserve"> </w:t>
      </w:r>
      <w:r>
        <w:rPr>
          <w:rFonts w:ascii="KaiTi" w:hAnsi="KaiTi" w:eastAsia="KaiTi" w:cs="KaiTi"/>
          <w:color w:val="231F20"/>
          <w:spacing w:val="4"/>
        </w:rPr>
        <w:t>例卵巢黄体破裂患者为卵巢黄</w:t>
      </w:r>
      <w:r>
        <w:rPr>
          <w:rFonts w:ascii="KaiTi" w:hAnsi="KaiTi" w:eastAsia="KaiTi" w:cs="KaiTi"/>
          <w:color w:val="231F20"/>
          <w:spacing w:val="3"/>
        </w:rPr>
        <w:t>体破裂组，观察两组患者彩超图像特征差异，比较两组患者血流频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-6"/>
        </w:rPr>
        <w:t>谱特征</w:t>
      </w:r>
      <w:r>
        <w:rPr>
          <w:rFonts w:ascii="KaiTi" w:hAnsi="KaiTi" w:eastAsia="KaiTi" w:cs="KaiTi"/>
          <w:color w:val="231F20"/>
          <w:spacing w:val="-16"/>
        </w:rPr>
        <w:t xml:space="preserve"> </w:t>
      </w:r>
      <w:r>
        <w:rPr>
          <w:rFonts w:ascii="SimSun" w:hAnsi="SimSun" w:eastAsia="SimSun" w:cs="SimSun"/>
          <w:color w:val="231F20"/>
          <w:spacing w:val="-6"/>
        </w:rPr>
        <w:t>[</w:t>
      </w:r>
      <w:r>
        <w:rPr>
          <w:rFonts w:ascii="SimSun" w:hAnsi="SimSun" w:eastAsia="SimSun" w:cs="SimSun"/>
          <w:color w:val="231F20"/>
          <w:spacing w:val="-34"/>
        </w:rPr>
        <w:t xml:space="preserve"> </w:t>
      </w:r>
      <w:r>
        <w:rPr>
          <w:rFonts w:ascii="KaiTi" w:hAnsi="KaiTi" w:eastAsia="KaiTi" w:cs="KaiTi"/>
          <w:color w:val="231F20"/>
          <w:spacing w:val="-6"/>
        </w:rPr>
        <w:t>阻力指数</w:t>
      </w:r>
      <w:r>
        <w:rPr>
          <w:rFonts w:ascii="KaiTi" w:hAnsi="KaiTi" w:eastAsia="KaiTi" w:cs="KaiTi"/>
          <w:color w:val="231F20"/>
          <w:spacing w:val="-6"/>
        </w:rPr>
        <w:t xml:space="preserve"> </w:t>
      </w:r>
      <w:r>
        <w:rPr>
          <w:rFonts w:ascii="SimSun" w:hAnsi="SimSun" w:eastAsia="SimSun" w:cs="SimSun"/>
          <w:color w:val="231F20"/>
          <w:spacing w:val="-6"/>
        </w:rPr>
        <w:t>(</w:t>
      </w:r>
      <w:r>
        <w:rPr>
          <w:color w:val="231F20"/>
          <w:spacing w:val="-6"/>
        </w:rPr>
        <w:t>RI</w:t>
      </w:r>
      <w:r>
        <w:rPr>
          <w:rFonts w:ascii="SimSun" w:hAnsi="SimSun" w:eastAsia="SimSun" w:cs="SimSun"/>
          <w:color w:val="231F20"/>
          <w:spacing w:val="-6"/>
        </w:rPr>
        <w:t>)</w:t>
      </w:r>
      <w:r>
        <w:rPr>
          <w:rFonts w:ascii="KaiTi" w:hAnsi="KaiTi" w:eastAsia="KaiTi" w:cs="KaiTi"/>
          <w:color w:val="231F20"/>
          <w:spacing w:val="-6"/>
        </w:rPr>
        <w:t>、搏动指数</w:t>
      </w:r>
      <w:r>
        <w:rPr>
          <w:rFonts w:ascii="KaiTi" w:hAnsi="KaiTi" w:eastAsia="KaiTi" w:cs="KaiTi"/>
          <w:color w:val="231F20"/>
          <w:spacing w:val="-6"/>
        </w:rPr>
        <w:t xml:space="preserve"> </w:t>
      </w:r>
      <w:r>
        <w:rPr>
          <w:rFonts w:ascii="SimSun" w:hAnsi="SimSun" w:eastAsia="SimSun" w:cs="SimSun"/>
          <w:color w:val="231F20"/>
          <w:spacing w:val="-6"/>
        </w:rPr>
        <w:t>(</w:t>
      </w:r>
      <w:r>
        <w:rPr>
          <w:color w:val="231F20"/>
          <w:spacing w:val="-6"/>
        </w:rPr>
        <w:t>PI</w:t>
      </w:r>
      <w:r>
        <w:rPr>
          <w:rFonts w:ascii="SimSun" w:hAnsi="SimSun" w:eastAsia="SimSun" w:cs="SimSun"/>
          <w:color w:val="231F20"/>
          <w:spacing w:val="-6"/>
        </w:rPr>
        <w:t>)</w:t>
      </w:r>
      <w:r>
        <w:rPr>
          <w:rFonts w:ascii="KaiTi" w:hAnsi="KaiTi" w:eastAsia="KaiTi" w:cs="KaiTi"/>
          <w:color w:val="231F20"/>
          <w:spacing w:val="-6"/>
        </w:rPr>
        <w:t>、收缩期峰值流速</w:t>
      </w:r>
      <w:r>
        <w:rPr>
          <w:rFonts w:ascii="KaiTi" w:hAnsi="KaiTi" w:eastAsia="KaiTi" w:cs="KaiTi"/>
          <w:color w:val="231F20"/>
          <w:spacing w:val="-19"/>
        </w:rPr>
        <w:t xml:space="preserve"> </w:t>
      </w:r>
      <w:r>
        <w:rPr>
          <w:rFonts w:ascii="SimSun" w:hAnsi="SimSun" w:eastAsia="SimSun" w:cs="SimSun"/>
          <w:color w:val="231F20"/>
          <w:spacing w:val="-6"/>
        </w:rPr>
        <w:t>(</w:t>
      </w:r>
      <w:r>
        <w:rPr>
          <w:color w:val="231F20"/>
          <w:spacing w:val="-6"/>
        </w:rPr>
        <w:t>PSV</w:t>
      </w:r>
      <w:r>
        <w:rPr>
          <w:rFonts w:ascii="SimSun" w:hAnsi="SimSun" w:eastAsia="SimSun" w:cs="SimSun"/>
          <w:color w:val="231F20"/>
          <w:spacing w:val="-6"/>
        </w:rPr>
        <w:t>)]</w:t>
      </w:r>
      <w:r>
        <w:rPr>
          <w:rFonts w:ascii="KaiTi" w:hAnsi="KaiTi" w:eastAsia="KaiTi" w:cs="KaiTi"/>
          <w:color w:val="231F20"/>
          <w:spacing w:val="-6"/>
        </w:rPr>
        <w:t>、卵巢体积和液性暗区深度。以受试者工作曲线</w:t>
      </w:r>
      <w:r>
        <w:rPr>
          <w:rFonts w:ascii="KaiTi" w:hAnsi="KaiTi" w:eastAsia="KaiTi" w:cs="KaiTi"/>
          <w:color w:val="231F20"/>
          <w:spacing w:val="-6"/>
        </w:rPr>
        <w:t xml:space="preserve"> </w:t>
      </w:r>
      <w:r>
        <w:rPr>
          <w:rFonts w:ascii="SimSun" w:hAnsi="SimSun" w:eastAsia="SimSun" w:cs="SimSun"/>
          <w:color w:val="231F20"/>
          <w:spacing w:val="-6"/>
        </w:rPr>
        <w:t>(</w:t>
      </w:r>
      <w:r>
        <w:rPr>
          <w:color w:val="231F20"/>
          <w:spacing w:val="-6"/>
        </w:rPr>
        <w:t>ROC</w:t>
      </w:r>
      <w:r>
        <w:rPr>
          <w:rFonts w:ascii="SimSun" w:hAnsi="SimSun" w:eastAsia="SimSun" w:cs="SimSun"/>
          <w:color w:val="231F20"/>
          <w:spacing w:val="-6"/>
        </w:rPr>
        <w:t>)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-4"/>
        </w:rPr>
        <w:t>分析</w:t>
      </w:r>
      <w:r>
        <w:rPr>
          <w:rFonts w:ascii="KaiTi" w:hAnsi="KaiTi" w:eastAsia="KaiTi" w:cs="KaiTi"/>
          <w:color w:val="231F20"/>
          <w:spacing w:val="-49"/>
        </w:rPr>
        <w:t xml:space="preserve"> </w:t>
      </w:r>
      <w:r>
        <w:rPr>
          <w:color w:val="231F20"/>
          <w:spacing w:val="-4"/>
        </w:rPr>
        <w:t>RI</w:t>
      </w:r>
      <w:r>
        <w:rPr>
          <w:rFonts w:ascii="KaiTi" w:hAnsi="KaiTi" w:eastAsia="KaiTi" w:cs="KaiTi"/>
          <w:color w:val="231F20"/>
          <w:spacing w:val="-4"/>
        </w:rPr>
        <w:t>、</w:t>
      </w:r>
      <w:r>
        <w:rPr>
          <w:color w:val="231F20"/>
          <w:spacing w:val="-4"/>
        </w:rPr>
        <w:t>PI</w:t>
      </w:r>
      <w:r>
        <w:rPr>
          <w:rFonts w:ascii="KaiTi" w:hAnsi="KaiTi" w:eastAsia="KaiTi" w:cs="KaiTi"/>
          <w:color w:val="231F20"/>
          <w:spacing w:val="-4"/>
        </w:rPr>
        <w:t>、</w:t>
      </w:r>
      <w:r>
        <w:rPr>
          <w:color w:val="231F20"/>
          <w:spacing w:val="-4"/>
        </w:rPr>
        <w:t>PSV</w:t>
      </w:r>
      <w:r>
        <w:rPr>
          <w:rFonts w:ascii="KaiTi" w:hAnsi="KaiTi" w:eastAsia="KaiTi" w:cs="KaiTi"/>
          <w:color w:val="231F20"/>
          <w:spacing w:val="-4"/>
        </w:rPr>
        <w:t>、卵巢体积、液性暗区深度联合鉴别诊断异位妊娠病灶破裂</w:t>
      </w:r>
      <w:r>
        <w:rPr>
          <w:rFonts w:ascii="KaiTi" w:hAnsi="KaiTi" w:eastAsia="KaiTi" w:cs="KaiTi"/>
          <w:color w:val="231F20"/>
          <w:spacing w:val="-5"/>
        </w:rPr>
        <w:t>、卵巢黄体破裂的价值。</w:t>
      </w:r>
      <w:r>
        <w:rPr>
          <w:rFonts w:ascii="KaiTi" w:hAnsi="KaiTi" w:eastAsia="KaiTi" w:cs="KaiTi"/>
          <w:color w:val="231F20"/>
          <w:spacing w:val="-5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结果 </w:t>
      </w:r>
      <w:r>
        <w:rPr>
          <w:rFonts w:ascii="KaiTi" w:hAnsi="KaiTi" w:eastAsia="KaiTi" w:cs="KaiTi"/>
          <w:color w:val="231F20"/>
          <w:spacing w:val="-5"/>
        </w:rPr>
        <w:t>彩超图像中，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1"/>
        </w:rPr>
        <w:t>异位妊娠病灶破裂组中部分可见胎芽、假性妊娠囊，血流表现以“点状”“条状”为主，血流频谱特</w:t>
      </w:r>
      <w:r>
        <w:rPr>
          <w:rFonts w:ascii="KaiTi" w:hAnsi="KaiTi" w:eastAsia="KaiTi" w:cs="KaiTi"/>
          <w:color w:val="231F20"/>
        </w:rPr>
        <w:t>征多样。卵巢黄体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2"/>
        </w:rPr>
        <w:t>破裂组血流表现以“半环状</w:t>
      </w:r>
      <w:r>
        <w:rPr>
          <w:rFonts w:ascii="KaiTi" w:hAnsi="KaiTi" w:eastAsia="KaiTi" w:cs="KaiTi"/>
          <w:color w:val="231F20"/>
          <w:spacing w:val="-38"/>
        </w:rPr>
        <w:t xml:space="preserve"> </w:t>
      </w:r>
      <w:r>
        <w:rPr>
          <w:color w:val="231F20"/>
          <w:spacing w:val="2"/>
        </w:rPr>
        <w:t>/ </w:t>
      </w:r>
      <w:r>
        <w:rPr>
          <w:rFonts w:ascii="KaiTi" w:hAnsi="KaiTi" w:eastAsia="KaiTi" w:cs="KaiTi"/>
          <w:color w:val="231F20"/>
          <w:spacing w:val="2"/>
        </w:rPr>
        <w:t>环状”为主，血流频谱特征以极低</w:t>
      </w:r>
      <w:r>
        <w:rPr>
          <w:rFonts w:ascii="KaiTi" w:hAnsi="KaiTi" w:eastAsia="KaiTi" w:cs="KaiTi"/>
          <w:color w:val="231F20"/>
          <w:spacing w:val="-36"/>
        </w:rPr>
        <w:t xml:space="preserve"> </w:t>
      </w:r>
      <w:r>
        <w:rPr>
          <w:color w:val="231F20"/>
          <w:spacing w:val="2"/>
        </w:rPr>
        <w:t>/ </w:t>
      </w:r>
      <w:r>
        <w:rPr>
          <w:rFonts w:ascii="KaiTi" w:hAnsi="KaiTi" w:eastAsia="KaiTi" w:cs="KaiTi"/>
          <w:color w:val="231F20"/>
          <w:spacing w:val="2"/>
        </w:rPr>
        <w:t>低阻力型为主。血流频谱特征中，异位妊娠病灶破裂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</w:rPr>
        <w:t>组</w:t>
      </w:r>
      <w:r>
        <w:rPr>
          <w:rFonts w:ascii="KaiTi" w:hAnsi="KaiTi" w:eastAsia="KaiTi" w:cs="KaiTi"/>
          <w:color w:val="231F20"/>
          <w:spacing w:val="-40"/>
        </w:rPr>
        <w:t xml:space="preserve"> </w:t>
      </w:r>
      <w:r>
        <w:rPr>
          <w:color w:val="231F20"/>
        </w:rPr>
        <w:t>RI</w:t>
      </w:r>
      <w:r>
        <w:rPr>
          <w:color w:val="231F20"/>
          <w:spacing w:val="-24"/>
        </w:rPr>
        <w:t xml:space="preserve"> </w:t>
      </w:r>
      <w:r>
        <w:rPr>
          <w:rFonts w:ascii="KaiTi" w:hAnsi="KaiTi" w:eastAsia="KaiTi" w:cs="KaiTi"/>
          <w:color w:val="231F20"/>
        </w:rPr>
        <w:t>、</w:t>
      </w:r>
      <w:r>
        <w:rPr>
          <w:color w:val="231F20"/>
        </w:rPr>
        <w:t>PI</w:t>
      </w:r>
      <w:r>
        <w:rPr>
          <w:color w:val="231F20"/>
          <w:spacing w:val="16"/>
        </w:rPr>
        <w:t xml:space="preserve"> </w:t>
      </w:r>
      <w:r>
        <w:rPr>
          <w:rFonts w:ascii="KaiTi" w:hAnsi="KaiTi" w:eastAsia="KaiTi" w:cs="KaiTi"/>
          <w:color w:val="231F20"/>
        </w:rPr>
        <w:t>显著高于卵巢黄体破裂组，差异均有统计学意义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SimSun" w:hAnsi="SimSun" w:eastAsia="SimSun" w:cs="SimSun"/>
          <w:color w:val="231F20"/>
        </w:rPr>
        <w:t>(</w:t>
      </w:r>
      <w:r>
        <w:rPr>
          <w:sz w:val="19"/>
          <w:szCs w:val="19"/>
          <w:i/>
          <w:iCs/>
          <w:color w:val="231F20"/>
        </w:rPr>
        <w:t>P</w:t>
      </w:r>
      <w:r>
        <w:rPr>
          <w:sz w:val="19"/>
          <w:szCs w:val="19"/>
          <w:i/>
          <w:iCs/>
          <w:color w:val="231F20"/>
          <w:spacing w:val="17"/>
        </w:rPr>
        <w:t xml:space="preserve"> </w:t>
      </w:r>
      <w:r>
        <w:rPr>
          <w:rFonts w:ascii="SimSun" w:hAnsi="SimSun" w:eastAsia="SimSun" w:cs="SimSun"/>
          <w:color w:val="231F20"/>
        </w:rPr>
        <w:t>＜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0</w:t>
      </w:r>
      <w:r>
        <w:rPr>
          <w:color w:val="231F20"/>
          <w:spacing w:val="-1"/>
        </w:rPr>
        <w:t>.</w:t>
      </w:r>
      <w:r>
        <w:rPr>
          <w:rFonts w:ascii="SimSun" w:hAnsi="SimSun" w:eastAsia="SimSun" w:cs="SimSun"/>
          <w:color w:val="231F20"/>
          <w:spacing w:val="-1"/>
        </w:rPr>
        <w:t>05)</w:t>
      </w:r>
      <w:r>
        <w:rPr>
          <w:rFonts w:ascii="KaiTi" w:hAnsi="KaiTi" w:eastAsia="KaiTi" w:cs="KaiTi"/>
          <w:color w:val="231F20"/>
          <w:spacing w:val="-1"/>
        </w:rPr>
        <w:t>；异位妊娠病灶破裂组</w:t>
      </w:r>
      <w:r>
        <w:rPr>
          <w:rFonts w:ascii="KaiTi" w:hAnsi="KaiTi" w:eastAsia="KaiTi" w:cs="KaiTi"/>
          <w:color w:val="231F20"/>
          <w:spacing w:val="-29"/>
        </w:rPr>
        <w:t xml:space="preserve"> </w:t>
      </w:r>
      <w:r>
        <w:rPr>
          <w:color w:val="231F20"/>
          <w:spacing w:val="-1"/>
        </w:rPr>
        <w:t>PSV</w:t>
      </w:r>
      <w:r>
        <w:rPr>
          <w:rFonts w:ascii="KaiTi" w:hAnsi="KaiTi" w:eastAsia="KaiTi" w:cs="KaiTi"/>
          <w:color w:val="231F20"/>
          <w:spacing w:val="-1"/>
        </w:rPr>
        <w:t>、卵巢体积、液性暗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3"/>
        </w:rPr>
        <w:t>区深度显著低于卵巢黄体破裂组，差异均有统计学意义</w:t>
      </w:r>
      <w:r>
        <w:rPr>
          <w:rFonts w:ascii="KaiTi" w:hAnsi="KaiTi" w:eastAsia="KaiTi" w:cs="KaiTi"/>
          <w:color w:val="231F20"/>
          <w:spacing w:val="3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(</w:t>
      </w:r>
      <w:r>
        <w:rPr>
          <w:sz w:val="19"/>
          <w:szCs w:val="19"/>
          <w:i/>
          <w:iCs/>
          <w:color w:val="231F20"/>
          <w:spacing w:val="3"/>
        </w:rPr>
        <w:t>P</w:t>
      </w:r>
      <w:r>
        <w:rPr>
          <w:sz w:val="19"/>
          <w:szCs w:val="19"/>
          <w:i/>
          <w:iCs/>
          <w:color w:val="231F20"/>
          <w:spacing w:val="18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＜</w:t>
      </w:r>
      <w:r>
        <w:rPr>
          <w:rFonts w:ascii="SimSun" w:hAnsi="SimSun" w:eastAsia="SimSun" w:cs="SimSun"/>
          <w:color w:val="231F20"/>
          <w:spacing w:val="-34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0</w:t>
      </w:r>
      <w:r>
        <w:rPr>
          <w:color w:val="231F20"/>
          <w:spacing w:val="2"/>
        </w:rPr>
        <w:t>.</w:t>
      </w:r>
      <w:r>
        <w:rPr>
          <w:rFonts w:ascii="SimSun" w:hAnsi="SimSun" w:eastAsia="SimSun" w:cs="SimSun"/>
          <w:color w:val="231F20"/>
          <w:spacing w:val="2"/>
        </w:rPr>
        <w:t>05)</w:t>
      </w:r>
      <w:r>
        <w:rPr>
          <w:rFonts w:ascii="KaiTi" w:hAnsi="KaiTi" w:eastAsia="KaiTi" w:cs="KaiTi"/>
          <w:color w:val="231F20"/>
          <w:spacing w:val="2"/>
        </w:rPr>
        <w:t>。</w:t>
      </w:r>
      <w:r>
        <w:rPr>
          <w:color w:val="231F20"/>
        </w:rPr>
        <w:t>RI</w:t>
      </w:r>
      <w:r>
        <w:rPr>
          <w:color w:val="231F20"/>
          <w:spacing w:val="-23"/>
        </w:rPr>
        <w:t xml:space="preserve"> </w:t>
      </w:r>
      <w:r>
        <w:rPr>
          <w:rFonts w:ascii="KaiTi" w:hAnsi="KaiTi" w:eastAsia="KaiTi" w:cs="KaiTi"/>
          <w:color w:val="231F20"/>
          <w:spacing w:val="2"/>
        </w:rPr>
        <w:t>、</w:t>
      </w:r>
      <w:r>
        <w:rPr>
          <w:color w:val="231F20"/>
        </w:rPr>
        <w:t>PI</w:t>
      </w:r>
      <w:r>
        <w:rPr>
          <w:color w:val="231F20"/>
          <w:spacing w:val="-24"/>
        </w:rPr>
        <w:t xml:space="preserve"> </w:t>
      </w:r>
      <w:r>
        <w:rPr>
          <w:rFonts w:ascii="KaiTi" w:hAnsi="KaiTi" w:eastAsia="KaiTi" w:cs="KaiTi"/>
          <w:color w:val="231F20"/>
          <w:spacing w:val="2"/>
        </w:rPr>
        <w:t>、</w:t>
      </w:r>
      <w:r>
        <w:rPr>
          <w:color w:val="231F20"/>
        </w:rPr>
        <w:t>PSV</w:t>
      </w:r>
      <w:r>
        <w:rPr>
          <w:rFonts w:ascii="KaiTi" w:hAnsi="KaiTi" w:eastAsia="KaiTi" w:cs="KaiTi"/>
          <w:color w:val="231F20"/>
          <w:spacing w:val="2"/>
        </w:rPr>
        <w:t>、卵巢体积、液性暗区深度水平联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3"/>
        </w:rPr>
        <w:t>合鉴别诊断异位妊娠病灶破裂、卵巢黄体破裂的曲线下面积</w:t>
      </w:r>
      <w:r>
        <w:rPr>
          <w:rFonts w:ascii="KaiTi" w:hAnsi="KaiTi" w:eastAsia="KaiTi" w:cs="KaiTi"/>
          <w:color w:val="231F20"/>
          <w:spacing w:val="3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(</w:t>
      </w:r>
      <w:r>
        <w:rPr>
          <w:color w:val="231F20"/>
        </w:rPr>
        <w:t>AUC</w:t>
      </w:r>
      <w:r>
        <w:rPr>
          <w:rFonts w:ascii="SimSun" w:hAnsi="SimSun" w:eastAsia="SimSun" w:cs="SimSun"/>
          <w:color w:val="231F20"/>
          <w:spacing w:val="3"/>
        </w:rPr>
        <w:t>)</w:t>
      </w:r>
      <w:r>
        <w:rPr>
          <w:rFonts w:ascii="SimSun" w:hAnsi="SimSun" w:eastAsia="SimSun" w:cs="SimSun"/>
          <w:color w:val="231F20"/>
          <w:spacing w:val="-28"/>
        </w:rPr>
        <w:t xml:space="preserve"> </w:t>
      </w:r>
      <w:r>
        <w:rPr>
          <w:rFonts w:ascii="KaiTi" w:hAnsi="KaiTi" w:eastAsia="KaiTi" w:cs="KaiTi"/>
          <w:color w:val="231F20"/>
          <w:spacing w:val="3"/>
        </w:rPr>
        <w:t>为</w:t>
      </w:r>
      <w:r>
        <w:rPr>
          <w:rFonts w:ascii="KaiTi" w:hAnsi="KaiTi" w:eastAsia="KaiTi" w:cs="KaiTi"/>
          <w:color w:val="231F20"/>
          <w:spacing w:val="-34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0</w:t>
      </w:r>
      <w:r>
        <w:rPr>
          <w:color w:val="231F20"/>
          <w:spacing w:val="3"/>
        </w:rPr>
        <w:t>.</w:t>
      </w:r>
      <w:r>
        <w:rPr>
          <w:rFonts w:ascii="SimSun" w:hAnsi="SimSun" w:eastAsia="SimSun" w:cs="SimSun"/>
          <w:color w:val="231F20"/>
          <w:spacing w:val="3"/>
        </w:rPr>
        <w:t>866</w:t>
      </w:r>
      <w:r>
        <w:rPr>
          <w:rFonts w:ascii="KaiTi" w:hAnsi="KaiTi" w:eastAsia="KaiTi" w:cs="KaiTi"/>
          <w:color w:val="231F20"/>
          <w:spacing w:val="3"/>
        </w:rPr>
        <w:t>，灵敏度为</w:t>
      </w:r>
      <w:r>
        <w:rPr>
          <w:rFonts w:ascii="KaiTi" w:hAnsi="KaiTi" w:eastAsia="KaiTi" w:cs="KaiTi"/>
          <w:color w:val="231F20"/>
          <w:spacing w:val="-34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84</w:t>
      </w:r>
      <w:r>
        <w:rPr>
          <w:color w:val="231F20"/>
          <w:spacing w:val="3"/>
        </w:rPr>
        <w:t>.</w:t>
      </w:r>
      <w:r>
        <w:rPr>
          <w:rFonts w:ascii="SimSun" w:hAnsi="SimSun" w:eastAsia="SimSun" w:cs="SimSun"/>
          <w:color w:val="231F20"/>
          <w:spacing w:val="3"/>
        </w:rPr>
        <w:t>87</w:t>
      </w:r>
      <w:r>
        <w:rPr>
          <w:color w:val="231F20"/>
          <w:spacing w:val="3"/>
        </w:rPr>
        <w:t>%</w:t>
      </w:r>
      <w:r>
        <w:rPr>
          <w:rFonts w:ascii="KaiTi" w:hAnsi="KaiTi" w:eastAsia="KaiTi" w:cs="KaiTi"/>
          <w:color w:val="231F20"/>
          <w:spacing w:val="3"/>
        </w:rPr>
        <w:t>，特异度为</w:t>
      </w:r>
      <w:r>
        <w:rPr>
          <w:rFonts w:ascii="KaiTi" w:hAnsi="KaiTi" w:eastAsia="KaiTi" w:cs="KaiTi"/>
          <w:color w:val="231F20"/>
          <w:spacing w:val="-31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7</w:t>
      </w:r>
      <w:r>
        <w:rPr>
          <w:rFonts w:ascii="SimSun" w:hAnsi="SimSun" w:eastAsia="SimSun" w:cs="SimSun"/>
          <w:color w:val="231F20"/>
          <w:spacing w:val="2"/>
        </w:rPr>
        <w:t>6</w:t>
      </w:r>
      <w:r>
        <w:rPr>
          <w:color w:val="231F20"/>
          <w:spacing w:val="2"/>
        </w:rPr>
        <w:t>.</w:t>
      </w:r>
      <w:r>
        <w:rPr>
          <w:rFonts w:ascii="SimSun" w:hAnsi="SimSun" w:eastAsia="SimSun" w:cs="SimSun"/>
          <w:color w:val="231F20"/>
          <w:spacing w:val="2"/>
        </w:rPr>
        <w:t>79</w:t>
      </w:r>
      <w:r>
        <w:rPr>
          <w:color w:val="231F20"/>
          <w:spacing w:val="2"/>
        </w:rPr>
        <w:t>%</w:t>
      </w:r>
      <w:r>
        <w:rPr>
          <w:color w:val="231F20"/>
          <w:spacing w:val="-20"/>
        </w:rPr>
        <w:t xml:space="preserve"> </w:t>
      </w:r>
      <w:r>
        <w:rPr>
          <w:rFonts w:ascii="KaiTi" w:hAnsi="KaiTi" w:eastAsia="KaiTi" w:cs="KaiTi"/>
          <w:color w:val="231F20"/>
          <w:spacing w:val="2"/>
        </w:rPr>
        <w:t>。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结论 </w:t>
      </w:r>
      <w:r>
        <w:rPr>
          <w:rFonts w:ascii="KaiTi" w:hAnsi="KaiTi" w:eastAsia="KaiTi" w:cs="KaiTi"/>
          <w:color w:val="231F20"/>
          <w:spacing w:val="1"/>
        </w:rPr>
        <w:t>彩超下异位妊娠病灶破裂、卵巢黄体破裂图像特征及血流频谱特征存在明显差异，为临床鉴别诊断提供依据。</w:t>
      </w:r>
    </w:p>
    <w:p>
      <w:pPr>
        <w:ind w:left="1234"/>
        <w:spacing w:before="4" w:line="224" w:lineRule="auto"/>
        <w:rPr>
          <w:rFonts w:ascii="KaiTi" w:hAnsi="KaiTi" w:eastAsia="KaiTi" w:cs="KaiT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31F20"/>
          <w:spacing w:val="1"/>
        </w:rPr>
        <w:t>关键词：</w:t>
      </w:r>
      <w:r>
        <w:rPr>
          <w:rFonts w:ascii="KaiTi" w:hAnsi="KaiTi" w:eastAsia="KaiTi" w:cs="KaiTi"/>
          <w:sz w:val="18"/>
          <w:szCs w:val="18"/>
          <w:color w:val="231F20"/>
          <w:spacing w:val="1"/>
        </w:rPr>
        <w:t>彩超；异位妊娠病灶破裂；卵巢黄体破裂；图像；血流频谱特征</w:t>
      </w:r>
    </w:p>
    <w:p>
      <w:pPr>
        <w:pStyle w:val="BodyText"/>
        <w:ind w:left="1241"/>
        <w:spacing w:before="21" w:line="207" w:lineRule="auto"/>
        <w:rPr>
          <w:rFonts w:ascii="SimSun" w:hAnsi="SimSun" w:eastAsia="SimSun" w:cs="SimSun"/>
        </w:rPr>
      </w:pPr>
      <w:r>
        <w:rPr>
          <w:rFonts w:ascii="SimHei" w:hAnsi="SimHei" w:eastAsia="SimHei" w:cs="SimHei"/>
          <w:color w:val="231F20"/>
          <w:spacing w:val="-7"/>
        </w:rPr>
        <w:t>中图分类号：</w:t>
      </w:r>
      <w:r>
        <w:rPr>
          <w:color w:val="231F20"/>
          <w:spacing w:val="-7"/>
        </w:rPr>
        <w:t>R</w:t>
      </w:r>
      <w:r>
        <w:rPr>
          <w:rFonts w:ascii="SimSun" w:hAnsi="SimSun" w:eastAsia="SimSun" w:cs="SimSun"/>
          <w:color w:val="231F20"/>
          <w:spacing w:val="-7"/>
        </w:rPr>
        <w:t>445</w:t>
      </w:r>
      <w:r>
        <w:rPr>
          <w:color w:val="231F20"/>
          <w:spacing w:val="-7"/>
        </w:rPr>
        <w:t>.</w:t>
      </w:r>
      <w:r>
        <w:rPr>
          <w:rFonts w:ascii="SimSun" w:hAnsi="SimSun" w:eastAsia="SimSun" w:cs="SimSun"/>
          <w:color w:val="231F20"/>
          <w:spacing w:val="-7"/>
        </w:rPr>
        <w:t>1             </w:t>
      </w:r>
      <w:r>
        <w:rPr>
          <w:rFonts w:ascii="SimHei" w:hAnsi="SimHei" w:eastAsia="SimHei" w:cs="SimHei"/>
          <w:color w:val="231F20"/>
          <w:spacing w:val="-7"/>
        </w:rPr>
        <w:t>文献标志码：</w:t>
      </w:r>
      <w:r>
        <w:rPr>
          <w:color w:val="231F20"/>
          <w:spacing w:val="-7"/>
        </w:rPr>
        <w:t>A</w:t>
      </w:r>
      <w:r>
        <w:rPr>
          <w:color w:val="231F20"/>
          <w:spacing w:val="1"/>
        </w:rPr>
        <w:t xml:space="preserve">                             </w:t>
      </w:r>
      <w:r>
        <w:rPr>
          <w:color w:val="231F20"/>
          <w:spacing w:val="-7"/>
        </w:rPr>
        <w:t>DOI</w:t>
      </w:r>
      <w:r>
        <w:rPr>
          <w:rFonts w:ascii="SimHei" w:hAnsi="SimHei" w:eastAsia="SimHei" w:cs="SimHei"/>
          <w:color w:val="231F20"/>
          <w:spacing w:val="-7"/>
        </w:rPr>
        <w:t>：</w:t>
      </w:r>
      <w:r>
        <w:rPr>
          <w:rFonts w:ascii="SimSun" w:hAnsi="SimSun" w:eastAsia="SimSun" w:cs="SimSun"/>
          <w:color w:val="231F20"/>
          <w:spacing w:val="-7"/>
        </w:rPr>
        <w:t>10.12385</w:t>
      </w:r>
      <w:r>
        <w:rPr>
          <w:rFonts w:ascii="Microsoft YaHei" w:hAnsi="Microsoft YaHei" w:eastAsia="Microsoft YaHei" w:cs="Microsoft YaHei"/>
          <w:color w:val="231F20"/>
          <w:spacing w:val="-7"/>
        </w:rPr>
        <w:t>/</w:t>
      </w:r>
      <w:r>
        <w:rPr>
          <w:rFonts w:ascii="SimSun" w:hAnsi="SimSun" w:eastAsia="SimSun" w:cs="SimSun"/>
          <w:color w:val="231F20"/>
          <w:spacing w:val="-7"/>
        </w:rPr>
        <w:t>j.issn.2096-1278(</w:t>
      </w:r>
      <w:r>
        <w:rPr>
          <w:rFonts w:ascii="SimSun" w:hAnsi="SimSun" w:eastAsia="SimSun" w:cs="SimSun"/>
          <w:color w:val="231F20"/>
          <w:spacing w:val="-8"/>
        </w:rPr>
        <w:t>2024)10-0135-04</w:t>
      </w:r>
    </w:p>
    <w:p>
      <w:pPr>
        <w:ind w:left="1231"/>
        <w:spacing w:before="153" w:line="189" w:lineRule="auto"/>
        <w:rPr>
          <w:rFonts w:ascii="Cambria" w:hAnsi="Cambria" w:eastAsia="Cambria" w:cs="Cambria"/>
          <w:sz w:val="28"/>
          <w:szCs w:val="28"/>
        </w:rPr>
      </w:pPr>
      <w:r>
        <w:rPr>
          <w:rFonts w:ascii="Cambria" w:hAnsi="Cambria" w:eastAsia="Cambria" w:cs="Cambria"/>
          <w:sz w:val="28"/>
          <w:szCs w:val="28"/>
          <w:b/>
          <w:bCs/>
          <w:color w:val="231F20"/>
          <w:spacing w:val="11"/>
        </w:rPr>
        <w:t>Study</w:t>
      </w:r>
      <w:r>
        <w:rPr>
          <w:rFonts w:ascii="Cambria" w:hAnsi="Cambria" w:eastAsia="Cambria" w:cs="Cambria"/>
          <w:sz w:val="28"/>
          <w:szCs w:val="28"/>
          <w:b/>
          <w:bCs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28"/>
          <w:szCs w:val="28"/>
          <w:b/>
          <w:bCs/>
          <w:color w:val="231F20"/>
          <w:spacing w:val="11"/>
        </w:rPr>
        <w:t>on</w:t>
      </w:r>
      <w:r>
        <w:rPr>
          <w:rFonts w:ascii="Cambria" w:hAnsi="Cambria" w:eastAsia="Cambria" w:cs="Cambria"/>
          <w:sz w:val="28"/>
          <w:szCs w:val="28"/>
          <w:b/>
          <w:bCs/>
          <w:color w:val="231F20"/>
          <w:spacing w:val="58"/>
        </w:rPr>
        <w:t xml:space="preserve"> </w:t>
      </w:r>
      <w:r>
        <w:rPr>
          <w:rFonts w:ascii="Cambria" w:hAnsi="Cambria" w:eastAsia="Cambria" w:cs="Cambria"/>
          <w:sz w:val="28"/>
          <w:szCs w:val="28"/>
          <w:b/>
          <w:bCs/>
          <w:color w:val="231F20"/>
          <w:spacing w:val="11"/>
        </w:rPr>
        <w:t>the</w:t>
      </w:r>
      <w:r>
        <w:rPr>
          <w:rFonts w:ascii="Cambria" w:hAnsi="Cambria" w:eastAsia="Cambria" w:cs="Cambria"/>
          <w:sz w:val="28"/>
          <w:szCs w:val="28"/>
          <w:b/>
          <w:bCs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28"/>
          <w:szCs w:val="28"/>
          <w:b/>
          <w:bCs/>
          <w:color w:val="231F20"/>
          <w:spacing w:val="11"/>
        </w:rPr>
        <w:t>Differential</w:t>
      </w:r>
      <w:r>
        <w:rPr>
          <w:rFonts w:ascii="Cambria" w:hAnsi="Cambria" w:eastAsia="Cambria" w:cs="Cambria"/>
          <w:sz w:val="28"/>
          <w:szCs w:val="28"/>
          <w:b/>
          <w:bCs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28"/>
          <w:szCs w:val="28"/>
          <w:b/>
          <w:bCs/>
          <w:color w:val="231F20"/>
          <w:spacing w:val="11"/>
        </w:rPr>
        <w:t>Diagnostic</w:t>
      </w:r>
      <w:r>
        <w:rPr>
          <w:rFonts w:ascii="Cambria" w:hAnsi="Cambria" w:eastAsia="Cambria" w:cs="Cambria"/>
          <w:sz w:val="28"/>
          <w:szCs w:val="28"/>
          <w:b/>
          <w:bCs/>
          <w:color w:val="231F20"/>
          <w:spacing w:val="56"/>
          <w:w w:val="101"/>
        </w:rPr>
        <w:t xml:space="preserve"> </w:t>
      </w:r>
      <w:r>
        <w:rPr>
          <w:rFonts w:ascii="Cambria" w:hAnsi="Cambria" w:eastAsia="Cambria" w:cs="Cambria"/>
          <w:sz w:val="28"/>
          <w:szCs w:val="28"/>
          <w:b/>
          <w:bCs/>
          <w:color w:val="231F20"/>
          <w:spacing w:val="11"/>
        </w:rPr>
        <w:t>Value</w:t>
      </w:r>
      <w:r>
        <w:rPr>
          <w:rFonts w:ascii="Cambria" w:hAnsi="Cambria" w:eastAsia="Cambria" w:cs="Cambria"/>
          <w:sz w:val="28"/>
          <w:szCs w:val="28"/>
          <w:b/>
          <w:bCs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28"/>
          <w:szCs w:val="28"/>
          <w:b/>
          <w:bCs/>
          <w:color w:val="231F20"/>
          <w:spacing w:val="11"/>
        </w:rPr>
        <w:t>of</w:t>
      </w:r>
      <w:r>
        <w:rPr>
          <w:rFonts w:ascii="Cambria" w:hAnsi="Cambria" w:eastAsia="Cambria" w:cs="Cambria"/>
          <w:sz w:val="28"/>
          <w:szCs w:val="28"/>
          <w:b/>
          <w:bCs/>
          <w:color w:val="231F20"/>
          <w:spacing w:val="49"/>
        </w:rPr>
        <w:t xml:space="preserve"> </w:t>
      </w:r>
      <w:r>
        <w:rPr>
          <w:rFonts w:ascii="Cambria" w:hAnsi="Cambria" w:eastAsia="Cambria" w:cs="Cambria"/>
          <w:sz w:val="28"/>
          <w:szCs w:val="28"/>
          <w:b/>
          <w:bCs/>
          <w:color w:val="231F20"/>
          <w:spacing w:val="11"/>
        </w:rPr>
        <w:t>Color</w:t>
      </w:r>
      <w:r>
        <w:rPr>
          <w:rFonts w:ascii="Cambria" w:hAnsi="Cambria" w:eastAsia="Cambria" w:cs="Cambria"/>
          <w:sz w:val="28"/>
          <w:szCs w:val="28"/>
          <w:b/>
          <w:bCs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28"/>
          <w:szCs w:val="28"/>
          <w:b/>
          <w:bCs/>
          <w:color w:val="231F20"/>
          <w:spacing w:val="11"/>
        </w:rPr>
        <w:t>Doppler</w:t>
      </w:r>
    </w:p>
    <w:p>
      <w:pPr>
        <w:ind w:left="1230"/>
        <w:spacing w:before="23" w:line="188" w:lineRule="auto"/>
        <w:rPr>
          <w:rFonts w:ascii="Cambria" w:hAnsi="Cambria" w:eastAsia="Cambria" w:cs="Cambria"/>
          <w:sz w:val="28"/>
          <w:szCs w:val="28"/>
        </w:rPr>
      </w:pPr>
      <w:r>
        <w:rPr>
          <w:rFonts w:ascii="Cambria" w:hAnsi="Cambria" w:eastAsia="Cambria" w:cs="Cambria"/>
          <w:sz w:val="28"/>
          <w:szCs w:val="28"/>
          <w:b/>
          <w:bCs/>
          <w:color w:val="231F20"/>
          <w:spacing w:val="-2"/>
        </w:rPr>
        <w:t>Ultrasound</w:t>
      </w:r>
      <w:r>
        <w:rPr>
          <w:rFonts w:ascii="Cambria" w:hAnsi="Cambria" w:eastAsia="Cambria" w:cs="Cambria"/>
          <w:sz w:val="28"/>
          <w:szCs w:val="28"/>
          <w:b/>
          <w:bCs/>
          <w:color w:val="231F20"/>
          <w:spacing w:val="30"/>
        </w:rPr>
        <w:t xml:space="preserve"> </w:t>
      </w:r>
      <w:r>
        <w:rPr>
          <w:rFonts w:ascii="Cambria" w:hAnsi="Cambria" w:eastAsia="Cambria" w:cs="Cambria"/>
          <w:sz w:val="28"/>
          <w:szCs w:val="28"/>
          <w:b/>
          <w:bCs/>
          <w:color w:val="231F20"/>
          <w:spacing w:val="-2"/>
        </w:rPr>
        <w:t>Images</w:t>
      </w:r>
      <w:r>
        <w:rPr>
          <w:rFonts w:ascii="Cambria" w:hAnsi="Cambria" w:eastAsia="Cambria" w:cs="Cambria"/>
          <w:sz w:val="28"/>
          <w:szCs w:val="28"/>
          <w:b/>
          <w:bCs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28"/>
          <w:szCs w:val="28"/>
          <w:b/>
          <w:bCs/>
          <w:color w:val="231F20"/>
          <w:spacing w:val="-2"/>
        </w:rPr>
        <w:t>and</w:t>
      </w:r>
      <w:r>
        <w:rPr>
          <w:rFonts w:ascii="Cambria" w:hAnsi="Cambria" w:eastAsia="Cambria" w:cs="Cambria"/>
          <w:sz w:val="28"/>
          <w:szCs w:val="28"/>
          <w:b/>
          <w:bCs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28"/>
          <w:szCs w:val="28"/>
          <w:b/>
          <w:bCs/>
          <w:color w:val="231F20"/>
          <w:spacing w:val="-2"/>
        </w:rPr>
        <w:t>Blood</w:t>
      </w:r>
      <w:r>
        <w:rPr>
          <w:rFonts w:ascii="Cambria" w:hAnsi="Cambria" w:eastAsia="Cambria" w:cs="Cambria"/>
          <w:sz w:val="28"/>
          <w:szCs w:val="28"/>
          <w:b/>
          <w:bCs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28"/>
          <w:szCs w:val="28"/>
          <w:b/>
          <w:bCs/>
          <w:color w:val="231F20"/>
          <w:spacing w:val="-2"/>
        </w:rPr>
        <w:t>Flow</w:t>
      </w:r>
      <w:r>
        <w:rPr>
          <w:rFonts w:ascii="Cambria" w:hAnsi="Cambria" w:eastAsia="Cambria" w:cs="Cambria"/>
          <w:sz w:val="28"/>
          <w:szCs w:val="28"/>
          <w:b/>
          <w:bCs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28"/>
          <w:szCs w:val="28"/>
          <w:b/>
          <w:bCs/>
          <w:color w:val="231F20"/>
          <w:spacing w:val="-2"/>
        </w:rPr>
        <w:t>Spectrum</w:t>
      </w:r>
      <w:r>
        <w:rPr>
          <w:rFonts w:ascii="Cambria" w:hAnsi="Cambria" w:eastAsia="Cambria" w:cs="Cambria"/>
          <w:sz w:val="28"/>
          <w:szCs w:val="28"/>
          <w:b/>
          <w:bCs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28"/>
          <w:szCs w:val="28"/>
          <w:b/>
          <w:bCs/>
          <w:color w:val="231F20"/>
          <w:spacing w:val="-2"/>
        </w:rPr>
        <w:t>Characteristics</w:t>
      </w:r>
      <w:r>
        <w:rPr>
          <w:rFonts w:ascii="Cambria" w:hAnsi="Cambria" w:eastAsia="Cambria" w:cs="Cambria"/>
          <w:sz w:val="28"/>
          <w:szCs w:val="28"/>
          <w:b/>
          <w:bCs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28"/>
          <w:szCs w:val="28"/>
          <w:b/>
          <w:bCs/>
          <w:color w:val="231F20"/>
          <w:spacing w:val="-2"/>
        </w:rPr>
        <w:t>in the</w:t>
      </w:r>
    </w:p>
    <w:p>
      <w:pPr>
        <w:ind w:left="1233"/>
        <w:spacing w:before="21" w:line="189" w:lineRule="auto"/>
        <w:rPr>
          <w:rFonts w:ascii="Cambria" w:hAnsi="Cambria" w:eastAsia="Cambria" w:cs="Cambria"/>
          <w:sz w:val="28"/>
          <w:szCs w:val="28"/>
        </w:rPr>
      </w:pPr>
      <w:r>
        <w:rPr>
          <w:rFonts w:ascii="Cambria" w:hAnsi="Cambria" w:eastAsia="Cambria" w:cs="Cambria"/>
          <w:sz w:val="28"/>
          <w:szCs w:val="28"/>
          <w:b/>
          <w:bCs/>
          <w:color w:val="231F20"/>
          <w:spacing w:val="-2"/>
        </w:rPr>
        <w:t>Rupture</w:t>
      </w:r>
      <w:r>
        <w:rPr>
          <w:rFonts w:ascii="Cambria" w:hAnsi="Cambria" w:eastAsia="Cambria" w:cs="Cambria"/>
          <w:sz w:val="28"/>
          <w:szCs w:val="28"/>
          <w:b/>
          <w:bCs/>
          <w:color w:val="231F20"/>
          <w:spacing w:val="29"/>
          <w:w w:val="101"/>
        </w:rPr>
        <w:t xml:space="preserve"> </w:t>
      </w:r>
      <w:r>
        <w:rPr>
          <w:rFonts w:ascii="Cambria" w:hAnsi="Cambria" w:eastAsia="Cambria" w:cs="Cambria"/>
          <w:sz w:val="28"/>
          <w:szCs w:val="28"/>
          <w:b/>
          <w:bCs/>
          <w:color w:val="231F20"/>
          <w:spacing w:val="-2"/>
        </w:rPr>
        <w:t>of Ectopic</w:t>
      </w:r>
      <w:r>
        <w:rPr>
          <w:rFonts w:ascii="Cambria" w:hAnsi="Cambria" w:eastAsia="Cambria" w:cs="Cambria"/>
          <w:sz w:val="28"/>
          <w:szCs w:val="28"/>
          <w:b/>
          <w:bCs/>
          <w:color w:val="231F20"/>
          <w:spacing w:val="31"/>
        </w:rPr>
        <w:t xml:space="preserve"> </w:t>
      </w:r>
      <w:r>
        <w:rPr>
          <w:rFonts w:ascii="Cambria" w:hAnsi="Cambria" w:eastAsia="Cambria" w:cs="Cambria"/>
          <w:sz w:val="28"/>
          <w:szCs w:val="28"/>
          <w:b/>
          <w:bCs/>
          <w:color w:val="231F20"/>
          <w:spacing w:val="-2"/>
        </w:rPr>
        <w:t>Pregnancy</w:t>
      </w:r>
      <w:r>
        <w:rPr>
          <w:rFonts w:ascii="Cambria" w:hAnsi="Cambria" w:eastAsia="Cambria" w:cs="Cambria"/>
          <w:sz w:val="28"/>
          <w:szCs w:val="28"/>
          <w:b/>
          <w:bCs/>
          <w:color w:val="231F20"/>
          <w:spacing w:val="29"/>
          <w:w w:val="101"/>
        </w:rPr>
        <w:t xml:space="preserve"> </w:t>
      </w:r>
      <w:r>
        <w:rPr>
          <w:rFonts w:ascii="Cambria" w:hAnsi="Cambria" w:eastAsia="Cambria" w:cs="Cambria"/>
          <w:sz w:val="28"/>
          <w:szCs w:val="28"/>
          <w:b/>
          <w:bCs/>
          <w:color w:val="231F20"/>
          <w:spacing w:val="-2"/>
        </w:rPr>
        <w:t>Lesions</w:t>
      </w:r>
      <w:r>
        <w:rPr>
          <w:rFonts w:ascii="Cambria" w:hAnsi="Cambria" w:eastAsia="Cambria" w:cs="Cambria"/>
          <w:sz w:val="28"/>
          <w:szCs w:val="28"/>
          <w:b/>
          <w:bCs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28"/>
          <w:szCs w:val="28"/>
          <w:b/>
          <w:bCs/>
          <w:color w:val="231F20"/>
          <w:spacing w:val="-2"/>
        </w:rPr>
        <w:t>and</w:t>
      </w:r>
      <w:r>
        <w:rPr>
          <w:rFonts w:ascii="Cambria" w:hAnsi="Cambria" w:eastAsia="Cambria" w:cs="Cambria"/>
          <w:sz w:val="28"/>
          <w:szCs w:val="28"/>
          <w:b/>
          <w:bCs/>
          <w:color w:val="231F20"/>
          <w:spacing w:val="32"/>
        </w:rPr>
        <w:t xml:space="preserve"> </w:t>
      </w:r>
      <w:r>
        <w:rPr>
          <w:rFonts w:ascii="Cambria" w:hAnsi="Cambria" w:eastAsia="Cambria" w:cs="Cambria"/>
          <w:sz w:val="28"/>
          <w:szCs w:val="28"/>
          <w:b/>
          <w:bCs/>
          <w:color w:val="231F20"/>
          <w:spacing w:val="-2"/>
        </w:rPr>
        <w:t>Ovarian</w:t>
      </w:r>
      <w:r>
        <w:rPr>
          <w:rFonts w:ascii="Cambria" w:hAnsi="Cambria" w:eastAsia="Cambria" w:cs="Cambria"/>
          <w:sz w:val="28"/>
          <w:szCs w:val="28"/>
          <w:b/>
          <w:bCs/>
          <w:color w:val="231F20"/>
          <w:spacing w:val="32"/>
        </w:rPr>
        <w:t xml:space="preserve"> </w:t>
      </w:r>
      <w:r>
        <w:rPr>
          <w:rFonts w:ascii="Cambria" w:hAnsi="Cambria" w:eastAsia="Cambria" w:cs="Cambria"/>
          <w:sz w:val="28"/>
          <w:szCs w:val="28"/>
          <w:b/>
          <w:bCs/>
          <w:color w:val="231F20"/>
          <w:spacing w:val="-2"/>
        </w:rPr>
        <w:t>Corpus</w:t>
      </w:r>
      <w:r>
        <w:rPr>
          <w:rFonts w:ascii="Cambria" w:hAnsi="Cambria" w:eastAsia="Cambria" w:cs="Cambria"/>
          <w:sz w:val="28"/>
          <w:szCs w:val="28"/>
          <w:b/>
          <w:bCs/>
          <w:color w:val="231F20"/>
          <w:spacing w:val="31"/>
        </w:rPr>
        <w:t xml:space="preserve"> </w:t>
      </w:r>
      <w:r>
        <w:rPr>
          <w:rFonts w:ascii="Cambria" w:hAnsi="Cambria" w:eastAsia="Cambria" w:cs="Cambria"/>
          <w:sz w:val="28"/>
          <w:szCs w:val="28"/>
          <w:b/>
          <w:bCs/>
          <w:color w:val="231F20"/>
          <w:spacing w:val="-2"/>
        </w:rPr>
        <w:t>L</w:t>
      </w:r>
      <w:r>
        <w:rPr>
          <w:rFonts w:ascii="Cambria" w:hAnsi="Cambria" w:eastAsia="Cambria" w:cs="Cambria"/>
          <w:sz w:val="28"/>
          <w:szCs w:val="28"/>
          <w:b/>
          <w:bCs/>
          <w:color w:val="231F20"/>
          <w:spacing w:val="-3"/>
        </w:rPr>
        <w:t>uteum</w:t>
      </w:r>
    </w:p>
    <w:p>
      <w:pPr>
        <w:ind w:left="5013"/>
        <w:spacing w:before="31" w:line="182" w:lineRule="auto"/>
        <w:rPr>
          <w:rFonts w:ascii="Cambria" w:hAnsi="Cambria" w:eastAsia="Cambria" w:cs="Cambria"/>
          <w:sz w:val="28"/>
          <w:szCs w:val="28"/>
        </w:rPr>
      </w:pPr>
      <w:r>
        <w:rPr>
          <w:rFonts w:ascii="Cambria" w:hAnsi="Cambria" w:eastAsia="Cambria" w:cs="Cambria"/>
          <w:sz w:val="28"/>
          <w:szCs w:val="28"/>
          <w:b/>
          <w:bCs/>
          <w:color w:val="231F20"/>
          <w:spacing w:val="-3"/>
        </w:rPr>
        <w:t>Rupture</w:t>
      </w:r>
    </w:p>
    <w:p>
      <w:pPr>
        <w:pStyle w:val="BodyText"/>
        <w:ind w:left="4258"/>
        <w:spacing w:before="105" w:line="212" w:lineRule="auto"/>
        <w:rPr>
          <w:rFonts w:ascii="Microsoft YaHei" w:hAnsi="Microsoft YaHei" w:eastAsia="Microsoft YaHei" w:cs="Microsoft YaHei"/>
          <w:sz w:val="10"/>
          <w:szCs w:val="10"/>
        </w:rPr>
      </w:pPr>
      <w:r>
        <w:rPr>
          <w:color w:val="231F20"/>
          <w:spacing w:val="-2"/>
        </w:rPr>
        <w:t>ZHANG Jinling</w:t>
      </w:r>
      <w:r>
        <w:rPr>
          <w:rFonts w:ascii="SimSun" w:hAnsi="SimSun" w:eastAsia="SimSun" w:cs="SimSun"/>
          <w:sz w:val="10"/>
          <w:szCs w:val="10"/>
          <w:color w:val="231F20"/>
          <w:spacing w:val="-2"/>
          <w:position w:val="7"/>
        </w:rPr>
        <w:t>1</w:t>
      </w:r>
      <w:r>
        <w:rPr>
          <w:color w:val="231F20"/>
          <w:spacing w:val="-2"/>
        </w:rPr>
        <w:t>, YANG Yanfang</w:t>
      </w:r>
      <w:r>
        <w:rPr>
          <w:rFonts w:ascii="SimSun" w:hAnsi="SimSun" w:eastAsia="SimSun" w:cs="SimSun"/>
          <w:sz w:val="10"/>
          <w:szCs w:val="10"/>
          <w:color w:val="231F20"/>
          <w:spacing w:val="-2"/>
          <w:position w:val="7"/>
        </w:rPr>
        <w:t>2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2"/>
          <w:position w:val="7"/>
        </w:rPr>
        <w:t>*</w:t>
      </w:r>
    </w:p>
    <w:p>
      <w:pPr>
        <w:pStyle w:val="BodyText"/>
        <w:ind w:left="861"/>
        <w:spacing w:before="81" w:line="207" w:lineRule="auto"/>
        <w:rPr/>
      </w:pPr>
      <w:r>
        <w:rPr>
          <w:rFonts w:ascii="SimSun" w:hAnsi="SimSun" w:eastAsia="SimSun" w:cs="SimSun"/>
          <w:color w:val="231F20"/>
        </w:rPr>
        <w:t>(</w:t>
      </w:r>
      <w:r>
        <w:rPr>
          <w:color w:val="231F20"/>
        </w:rPr>
        <w:t>1.Department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of Ultrasound,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Henan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Reproductive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Obstetric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Hospital,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Zhengzhou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Henan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450003,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China;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2.Depa</w:t>
      </w:r>
      <w:r>
        <w:rPr>
          <w:color w:val="231F20"/>
          <w:spacing w:val="-1"/>
        </w:rPr>
        <w:t>rtment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of</w:t>
      </w:r>
    </w:p>
    <w:p>
      <w:pPr>
        <w:pStyle w:val="BodyText"/>
        <w:ind w:left="1636"/>
        <w:spacing w:before="68" w:line="207" w:lineRule="auto"/>
        <w:rPr>
          <w:rFonts w:ascii="SimSun" w:hAnsi="SimSun" w:eastAsia="SimSun" w:cs="SimSun"/>
        </w:rPr>
      </w:pPr>
      <w:r>
        <w:rPr>
          <w:color w:val="231F20"/>
        </w:rPr>
        <w:t>Obstetrics and Gynecology, Henan Reproductive and Obstetric Hospital, </w:t>
      </w:r>
      <w:r>
        <w:rPr>
          <w:color w:val="231F20"/>
          <w:spacing w:val="-1"/>
        </w:rPr>
        <w:t>Zhengzhou Henan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450003,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China</w:t>
      </w:r>
      <w:r>
        <w:rPr>
          <w:rFonts w:ascii="SimSun" w:hAnsi="SimSun" w:eastAsia="SimSun" w:cs="SimSun"/>
          <w:color w:val="231F20"/>
          <w:spacing w:val="-1"/>
        </w:rPr>
        <w:t>)</w:t>
      </w:r>
    </w:p>
    <w:p>
      <w:pPr>
        <w:pStyle w:val="BodyText"/>
        <w:ind w:left="824" w:right="396" w:firstLine="395"/>
        <w:spacing w:before="204" w:line="254" w:lineRule="auto"/>
        <w:jc w:val="both"/>
        <w:rPr/>
      </w:pPr>
      <w:r>
        <w:rPr>
          <w:rFonts w:ascii="Cambria" w:hAnsi="Cambria" w:eastAsia="Cambria" w:cs="Cambria"/>
          <w:b/>
          <w:bCs/>
          <w:color w:val="231F20"/>
        </w:rPr>
        <w:t>Abstract:</w:t>
      </w:r>
      <w:r>
        <w:rPr>
          <w:rFonts w:ascii="Cambria" w:hAnsi="Cambria" w:eastAsia="Cambria" w:cs="Cambria"/>
          <w:b/>
          <w:bCs/>
          <w:color w:val="231F20"/>
          <w:spacing w:val="14"/>
          <w:w w:val="101"/>
        </w:rPr>
        <w:t xml:space="preserve"> </w:t>
      </w:r>
      <w:r>
        <w:rPr>
          <w:rFonts w:ascii="Cambria" w:hAnsi="Cambria" w:eastAsia="Cambria" w:cs="Cambria"/>
          <w:b/>
          <w:bCs/>
          <w:i/>
          <w:iCs/>
          <w:color w:val="231F20"/>
        </w:rPr>
        <w:t>Objective </w:t>
      </w:r>
      <w:r>
        <w:rPr>
          <w:color w:val="231F20"/>
        </w:rPr>
        <w:t>To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study the diﬀerential diagnostic value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color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Doppler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"/>
        </w:rPr>
        <w:t>ultrasound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images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blood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ﬂow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spectrum</w:t>
      </w:r>
      <w:r>
        <w:rPr>
          <w:color w:val="231F20"/>
        </w:rPr>
        <w:t xml:space="preserve"> </w:t>
      </w:r>
      <w:r>
        <w:rPr>
          <w:color w:val="231F20"/>
        </w:rPr>
        <w:t>characteristics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rupture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of ectopic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pregnancy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lesions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</w:rPr>
        <w:t>ovarian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corpus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luteum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r</w:t>
      </w:r>
      <w:r>
        <w:rPr>
          <w:color w:val="231F20"/>
          <w:spacing w:val="-1"/>
        </w:rPr>
        <w:t>upture.</w:t>
      </w:r>
      <w:r>
        <w:rPr>
          <w:color w:val="231F20"/>
          <w:spacing w:val="13"/>
        </w:rPr>
        <w:t xml:space="preserve"> </w:t>
      </w:r>
      <w:r>
        <w:rPr>
          <w:rFonts w:ascii="Cambria" w:hAnsi="Cambria" w:eastAsia="Cambria" w:cs="Cambria"/>
          <w:b/>
          <w:bCs/>
          <w:i/>
          <w:iCs/>
          <w:color w:val="231F20"/>
          <w:spacing w:val="-1"/>
        </w:rPr>
        <w:t>Methods</w:t>
      </w:r>
      <w:r>
        <w:rPr>
          <w:rFonts w:ascii="Cambria" w:hAnsi="Cambria" w:eastAsia="Cambria" w:cs="Cambria"/>
          <w:b/>
          <w:bCs/>
          <w:i/>
          <w:iCs/>
          <w:color w:val="231F20"/>
          <w:spacing w:val="12"/>
          <w:w w:val="102"/>
        </w:rPr>
        <w:t xml:space="preserve"> </w:t>
      </w:r>
      <w:r>
        <w:rPr>
          <w:color w:val="231F20"/>
          <w:spacing w:val="-1"/>
        </w:rPr>
        <w:t>A retrospective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analysis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was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3"/>
        </w:rPr>
        <w:t>conducted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on</w:t>
      </w:r>
      <w:r>
        <w:rPr>
          <w:color w:val="231F20"/>
          <w:spacing w:val="43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102</w:t>
      </w:r>
      <w:r>
        <w:rPr>
          <w:rFonts w:ascii="SimSun" w:hAnsi="SimSun" w:eastAsia="SimSun" w:cs="SimSun"/>
          <w:color w:val="231F20"/>
          <w:spacing w:val="-22"/>
        </w:rPr>
        <w:t xml:space="preserve"> </w:t>
      </w:r>
      <w:r>
        <w:rPr>
          <w:color w:val="231F20"/>
          <w:spacing w:val="3"/>
        </w:rPr>
        <w:t>patients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3"/>
        </w:rPr>
        <w:t>examined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3"/>
        </w:rPr>
        <w:t>Henan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3"/>
        </w:rPr>
        <w:t>Reprodu</w:t>
      </w:r>
      <w:r>
        <w:rPr>
          <w:color w:val="231F20"/>
          <w:spacing w:val="2"/>
        </w:rPr>
        <w:t>ctive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2"/>
        </w:rPr>
        <w:t>Obstetric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2"/>
        </w:rPr>
        <w:t>Hospital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2"/>
        </w:rPr>
        <w:t>from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2"/>
        </w:rPr>
        <w:t>January</w:t>
      </w:r>
      <w:r>
        <w:rPr>
          <w:color w:val="231F20"/>
          <w:spacing w:val="32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2019</w:t>
      </w:r>
      <w:r>
        <w:rPr>
          <w:rFonts w:ascii="SimSun" w:hAnsi="SimSun" w:eastAsia="SimSun" w:cs="SimSun"/>
          <w:color w:val="231F20"/>
          <w:spacing w:val="-20"/>
        </w:rPr>
        <w:t xml:space="preserve"> </w:t>
      </w:r>
      <w:r>
        <w:rPr>
          <w:color w:val="231F20"/>
          <w:spacing w:val="2"/>
        </w:rPr>
        <w:t>to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2"/>
        </w:rPr>
        <w:t>December</w:t>
      </w:r>
    </w:p>
    <w:p>
      <w:pPr>
        <w:pStyle w:val="BodyText"/>
        <w:ind w:left="822" w:right="396" w:firstLine="9"/>
        <w:spacing w:before="7" w:line="261" w:lineRule="auto"/>
        <w:jc w:val="both"/>
        <w:rPr/>
      </w:pPr>
      <w:r>
        <w:rPr>
          <w:rFonts w:ascii="SimSun" w:hAnsi="SimSun" w:eastAsia="SimSun" w:cs="SimSun"/>
          <w:color w:val="231F20"/>
        </w:rPr>
        <w:t>2022</w:t>
      </w:r>
      <w:r>
        <w:rPr>
          <w:color w:val="231F20"/>
        </w:rPr>
        <w:t>. Among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them,</w:t>
      </w:r>
      <w:r>
        <w:rPr>
          <w:color w:val="231F20"/>
          <w:spacing w:val="22"/>
        </w:rPr>
        <w:t xml:space="preserve"> </w:t>
      </w:r>
      <w:r>
        <w:rPr>
          <w:rFonts w:ascii="SimSun" w:hAnsi="SimSun" w:eastAsia="SimSun" w:cs="SimSun"/>
          <w:color w:val="231F20"/>
        </w:rPr>
        <w:t>46</w:t>
      </w:r>
      <w:r>
        <w:rPr>
          <w:rFonts w:ascii="SimSun" w:hAnsi="SimSun" w:eastAsia="SimSun" w:cs="SimSun"/>
          <w:color w:val="231F20"/>
          <w:spacing w:val="-30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ruptured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ectopic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pregnancy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lesions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included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ectopic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pregnancy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lesion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rupt</w:t>
      </w:r>
      <w:r>
        <w:rPr>
          <w:color w:val="231F20"/>
          <w:spacing w:val="-1"/>
        </w:rPr>
        <w:t>ure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group,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  <w:spacing w:val="31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56</w:t>
      </w:r>
      <w:r>
        <w:rPr>
          <w:rFonts w:ascii="SimSun" w:hAnsi="SimSun" w:eastAsia="SimSun" w:cs="SimSun"/>
          <w:color w:val="231F20"/>
          <w:spacing w:val="-26"/>
        </w:rPr>
        <w:t xml:space="preserve"> </w:t>
      </w:r>
      <w:r>
        <w:rPr>
          <w:color w:val="231F20"/>
          <w:spacing w:val="2"/>
        </w:rPr>
        <w:t>patients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2"/>
        </w:rPr>
        <w:t>with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2"/>
        </w:rPr>
        <w:t>ruptur</w:t>
      </w:r>
      <w:r>
        <w:rPr>
          <w:color w:val="231F20"/>
          <w:spacing w:val="1"/>
        </w:rPr>
        <w:t>ed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1"/>
        </w:rPr>
        <w:t>ovarian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1"/>
        </w:rPr>
        <w:t>corpus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1"/>
        </w:rPr>
        <w:t>luteum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1"/>
        </w:rPr>
        <w:t>were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1"/>
        </w:rPr>
        <w:t>included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1"/>
        </w:rPr>
        <w:t>in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1"/>
        </w:rPr>
        <w:t>ovarian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1"/>
        </w:rPr>
        <w:t>corpus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1"/>
        </w:rPr>
        <w:t>luteum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1"/>
        </w:rPr>
        <w:t>rupture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1"/>
        </w:rPr>
        <w:t>group.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</w:rPr>
        <w:t xml:space="preserve"> </w:t>
      </w:r>
      <w:r>
        <w:rPr>
          <w:color w:val="231F20"/>
        </w:rPr>
        <w:t>diﬀerences in color Doppler ultrasound image characteristics between the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two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groups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observed,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th</w:t>
      </w:r>
      <w:r>
        <w:rPr>
          <w:color w:val="231F20"/>
          <w:spacing w:val="-1"/>
        </w:rPr>
        <w:t>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blood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"/>
        </w:rPr>
        <w:t>ﬂow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spectrum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characteristics  </w:t>
      </w:r>
      <w:r>
        <w:rPr>
          <w:rFonts w:ascii="SimSun" w:hAnsi="SimSun" w:eastAsia="SimSun" w:cs="SimSun"/>
          <w:color w:val="231F20"/>
          <w:spacing w:val="-1"/>
        </w:rPr>
        <w:t>[</w:t>
      </w:r>
      <w:r>
        <w:rPr>
          <w:color w:val="231F20"/>
          <w:spacing w:val="-1"/>
        </w:rPr>
        <w:t>resistance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index  </w:t>
      </w:r>
      <w:r>
        <w:rPr>
          <w:rFonts w:ascii="SimSun" w:hAnsi="SimSun" w:eastAsia="SimSun" w:cs="SimSun"/>
          <w:color w:val="231F20"/>
          <w:spacing w:val="-1"/>
        </w:rPr>
        <w:t>(</w:t>
      </w:r>
      <w:r>
        <w:rPr>
          <w:color w:val="231F20"/>
          <w:spacing w:val="-1"/>
        </w:rPr>
        <w:t>RI</w:t>
      </w:r>
      <w:r>
        <w:rPr>
          <w:rFonts w:ascii="SimSun" w:hAnsi="SimSun" w:eastAsia="SimSun" w:cs="SimSun"/>
          <w:color w:val="231F20"/>
          <w:spacing w:val="-1"/>
        </w:rPr>
        <w:t>)</w:t>
      </w:r>
      <w:r>
        <w:rPr>
          <w:color w:val="231F20"/>
          <w:spacing w:val="-1"/>
        </w:rPr>
        <w:t>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pulsatility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index  </w:t>
      </w:r>
      <w:r>
        <w:rPr>
          <w:rFonts w:ascii="SimSun" w:hAnsi="SimSun" w:eastAsia="SimSun" w:cs="SimSun"/>
          <w:color w:val="231F20"/>
          <w:spacing w:val="-1"/>
        </w:rPr>
        <w:t>(</w:t>
      </w:r>
      <w:r>
        <w:rPr>
          <w:color w:val="231F20"/>
          <w:spacing w:val="-1"/>
        </w:rPr>
        <w:t>PI</w:t>
      </w:r>
      <w:r>
        <w:rPr>
          <w:rFonts w:ascii="SimSun" w:hAnsi="SimSun" w:eastAsia="SimSun" w:cs="SimSun"/>
          <w:color w:val="231F20"/>
          <w:spacing w:val="-1"/>
        </w:rPr>
        <w:t>)</w:t>
      </w:r>
      <w:r>
        <w:rPr>
          <w:color w:val="231F20"/>
          <w:spacing w:val="-1"/>
        </w:rPr>
        <w:t>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peak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syst</w:t>
      </w:r>
      <w:r>
        <w:rPr>
          <w:color w:val="231F20"/>
          <w:spacing w:val="-2"/>
        </w:rPr>
        <w:t>olic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2"/>
        </w:rPr>
        <w:t>velocity  </w:t>
      </w:r>
      <w:r>
        <w:rPr>
          <w:rFonts w:ascii="SimSun" w:hAnsi="SimSun" w:eastAsia="SimSun" w:cs="SimSun"/>
          <w:color w:val="231F20"/>
          <w:spacing w:val="-2"/>
        </w:rPr>
        <w:t>(</w:t>
      </w:r>
      <w:r>
        <w:rPr>
          <w:color w:val="231F20"/>
          <w:spacing w:val="-2"/>
        </w:rPr>
        <w:t>PSV</w:t>
      </w:r>
      <w:r>
        <w:rPr>
          <w:rFonts w:ascii="SimSun" w:hAnsi="SimSun" w:eastAsia="SimSun" w:cs="SimSun"/>
          <w:color w:val="231F20"/>
          <w:spacing w:val="-2"/>
        </w:rPr>
        <w:t>)]</w:t>
      </w:r>
      <w:r>
        <w:rPr>
          <w:color w:val="231F20"/>
          <w:spacing w:val="-2"/>
        </w:rPr>
        <w:t>,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2"/>
        </w:rPr>
        <w:t>ovarian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"/>
        </w:rPr>
        <w:t>volume,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2"/>
        </w:rPr>
        <w:t>depth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of ﬂuid</w:t>
      </w:r>
      <w:r>
        <w:rPr>
          <w:color w:val="231F20"/>
        </w:rPr>
        <w:t xml:space="preserve"> </w:t>
      </w:r>
      <w:r>
        <w:rPr>
          <w:color w:val="231F20"/>
        </w:rPr>
        <w:t>dark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areas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compared.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T</w:t>
      </w:r>
      <w:r>
        <w:rPr>
          <w:color w:val="231F20"/>
          <w:spacing w:val="-1"/>
        </w:rPr>
        <w:t>he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value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of RI,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PI,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PSV,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ovarian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volume,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depth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of ﬂuid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dark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areas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diﬀerential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diagnosis</w:t>
      </w:r>
      <w:r>
        <w:rPr>
          <w:color w:val="231F2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ruptured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ectopic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pregnancy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lesions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</w:rPr>
        <w:t>ruptured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ovarian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corpus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luteum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analyzed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using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receiver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operating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characteristic </w:t>
      </w:r>
      <w:r>
        <w:rPr>
          <w:rFonts w:ascii="SimSun" w:hAnsi="SimSun" w:eastAsia="SimSun" w:cs="SimSun"/>
          <w:color w:val="231F20"/>
        </w:rPr>
        <w:t>(</w:t>
      </w:r>
      <w:r>
        <w:rPr>
          <w:color w:val="231F20"/>
        </w:rPr>
        <w:t>ROC</w:t>
      </w:r>
      <w:r>
        <w:rPr>
          <w:rFonts w:ascii="SimSun" w:hAnsi="SimSun" w:eastAsia="SimSun" w:cs="SimSun"/>
          <w:color w:val="231F20"/>
        </w:rPr>
        <w:t>)</w:t>
      </w:r>
      <w:r>
        <w:rPr>
          <w:rFonts w:ascii="SimSun" w:hAnsi="SimSun" w:eastAsia="SimSun" w:cs="SimSun"/>
          <w:color w:val="231F20"/>
          <w:spacing w:val="-38"/>
        </w:rPr>
        <w:t xml:space="preserve"> </w:t>
      </w:r>
      <w:r>
        <w:rPr>
          <w:color w:val="231F20"/>
        </w:rPr>
        <w:t>curves. </w:t>
      </w:r>
      <w:r>
        <w:rPr>
          <w:rFonts w:ascii="Cambria" w:hAnsi="Cambria" w:eastAsia="Cambria" w:cs="Cambria"/>
          <w:b/>
          <w:bCs/>
          <w:i/>
          <w:iCs/>
          <w:color w:val="231F20"/>
        </w:rPr>
        <w:t>Results </w:t>
      </w:r>
      <w:r>
        <w:rPr>
          <w:color w:val="231F20"/>
        </w:rPr>
        <w:t>In the color Doppler ultrasound images, some cases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in the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e</w:t>
      </w:r>
      <w:r>
        <w:rPr>
          <w:color w:val="231F20"/>
          <w:spacing w:val="-1"/>
        </w:rPr>
        <w:t>ctopic pregnancy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lesion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rupture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group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showed</w:t>
      </w:r>
      <w:r>
        <w:rPr>
          <w:color w:val="231F20"/>
        </w:rPr>
        <w:t xml:space="preserve"> </w:t>
      </w:r>
      <w:r>
        <w:rPr>
          <w:color w:val="231F20"/>
        </w:rPr>
        <w:t>embryonic buds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and pseudogestational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sacs, with blood ﬂow mainly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appearing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</w:rPr>
        <w:t>“dot-like”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“strip-l</w:t>
      </w:r>
      <w:r>
        <w:rPr>
          <w:color w:val="231F20"/>
          <w:spacing w:val="-1"/>
        </w:rPr>
        <w:t>ike”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patterns,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diverse</w:t>
      </w:r>
      <w:r>
        <w:rPr>
          <w:color w:val="231F20"/>
        </w:rPr>
        <w:t xml:space="preserve"> </w:t>
      </w:r>
      <w:r>
        <w:rPr>
          <w:color w:val="231F20"/>
        </w:rPr>
        <w:t>blood ﬂow spectrum characteristics. In the ovarian corpus luteum rupture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group,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blood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ﬂow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mainly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appeared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as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“semi-annular/</w:t>
      </w:r>
    </w:p>
    <w:p>
      <w:pPr>
        <w:spacing w:line="386" w:lineRule="auto"/>
        <w:rPr>
          <w:rFonts w:ascii="Arial"/>
          <w:sz w:val="21"/>
        </w:rPr>
      </w:pPr>
      <w:r>
        <w:pict>
          <v:shape id="_x0000_s4" style="position:absolute;margin-left:21.4612pt;margin-top:13.7034pt;mso-position-vertical-relative:text;mso-position-horizontal-relative:text;width:76.55pt;height:0.3pt;z-index:251659264;" filled="false" strokecolor="#231F20" strokeweight="0.28pt" coordsize="1531,6" coordorigin="0,0" path="m0,2l1530,2e">
            <v:stroke joinstyle="miter" miterlimit="4"/>
          </v:shape>
        </w:pict>
      </w:r>
      <w:r/>
    </w:p>
    <w:p>
      <w:pPr>
        <w:ind w:left="428"/>
        <w:spacing w:before="53" w:line="220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1"/>
        </w:rPr>
        <w:t>作者简介：张金玲，女，副主任医师，本科。研究方向：妇科生殖系统和产科、儿科超声。</w:t>
      </w:r>
    </w:p>
    <w:p>
      <w:pPr>
        <w:ind w:left="431"/>
        <w:spacing w:before="33" w:line="171" w:lineRule="auto"/>
        <w:rPr>
          <w:rFonts w:ascii="KaiTi" w:hAnsi="KaiTi" w:eastAsia="KaiTi" w:cs="KaiTi"/>
          <w:sz w:val="16"/>
          <w:szCs w:val="16"/>
        </w:rPr>
      </w:pPr>
      <w:r>
        <w:pict>
          <v:shape id="_x0000_s6" style="position:absolute;margin-left:0pt;margin-top:8.43308pt;mso-position-vertical-relative:text;mso-position-horizontal-relative:text;width:168.95pt;height:12.5pt;z-index:251658240;" fillcolor="#999999" filled="true" stroked="false" coordsize="3378,250" coordorigin="0,0" path="m81,0c81,6,81,12,83,18c83,22,83,28,83,32l83,56l40,56c35,56,30,56,21,56c13,56,5,56,1,54l0,54l0,56c0,60,1,66,1,72c1,78,1,84,1,88l1,130c1,142,1,154,0,168l0,170l21,170l21,154l83,154l83,204c83,206,83,210,83,218c81,224,81,230,81,236l81,238l107,238l107,236c105,232,105,226,105,218c105,212,105,206,105,204l105,154l167,154l167,168l190,168c187,160,187,148,187,134l187,88c187,84,187,80,187,72c187,66,190,60,190,56l190,54c180,56,170,56,163,56l105,56l105,10c105,10,105,10,107,10c107,10,107,8,110,8c110,8,110,6,110,4c110,4,110,4,107,2c103,2,97,2,90,0c87,0,85,0,81,0m21,134l21,78l83,78l83,134l21,134m105,134l105,78l167,78l167,134l105,134em377,160l345,160l345,118l364,118c365,120,370,120,374,120c377,120,384,120,387,120l387,98c384,98,380,100,374,100c370,100,365,100,364,100l345,100l345,66l371,66c375,66,377,68,384,68c387,68,394,68,397,68l397,46c394,46,387,46,384,48c377,48,375,48,371,46l300,46c294,48,285,46,275,46l274,46l274,68l275,68c277,68,284,68,287,68c294,68,297,66,300,66l324,66l324,100l304,100c301,100,297,100,294,100c290,100,285,98,281,98l281,98l281,120l281,120c285,120,287,120,291,120c297,120,300,120,304,118l324,118l324,160l291,160c290,162,285,162,280,162c275,162,271,160,267,160l267,182c270,182,274,182,280,182c284,180,290,180,291,180l375,180c377,180,381,180,387,182c394,182,397,182,401,182l404,182l404,160l401,160c400,160,395,162,390,162c384,162,380,162,377,160m371,122l371,122l370,124c367,126,364,130,357,134l360,134c361,138,365,142,371,146c375,152,380,156,380,160l381,160l381,160c384,156,387,154,390,150c391,150,394,148,395,146l395,146c394,144,390,140,385,134c380,128,375,124,371,122m411,234l435,234c435,228,434,222,434,216c434,208,434,202,434,198l434,42c434,40,434,34,434,26c434,20,435,14,435,8l435,8c431,8,425,8,417,8c411,8,407,8,404,8l265,8c261,8,257,8,251,8c245,8,240,8,237,8l235,8c235,12,235,18,237,24c237,32,237,38,237,40l237,194c237,200,237,208,235,216c235,224,235,230,235,234l235,234l260,234l260,216l411,216l411,234m260,194l260,30l411,30l411,194l260,194em477,226c477,228,480,230,480,232l481,232c491,222,500,210,510,198c517,184,525,172,531,160c535,166,541,174,550,182c557,192,564,200,567,206l567,208l570,206c575,196,580,190,585,188l585,186l584,184c577,178,564,162,537,138c537,130,540,126,540,122l560,122c565,122,575,122,585,124l585,102c584,102,580,102,574,104c570,104,565,104,564,104l540,104l540,64l555,64c557,64,560,64,565,64c570,64,574,64,575,64l577,64l577,42l575,42c574,42,570,42,565,44c560,44,557,44,555,44l514,44c515,40,517,36,517,32c520,28,521,24,524,22c524,22,525,20,525,20c527,18,527,18,530,16c530,16,530,14,531,12c530,12,530,12,530,10c525,10,521,8,517,6c511,6,507,4,505,2l505,4c504,16,500,28,491,42c485,56,477,68,467,78l467,78c474,82,480,88,485,94l485,94c491,84,497,74,504,64l505,64l520,64l520,104l491,104c490,104,485,104,480,104c475,102,471,102,470,102l470,124c471,124,475,124,480,124c485,122,490,122,491,122l517,122c515,160,495,188,464,210l464,212c470,216,475,222,477,226m677,220l677,218c675,212,675,198,675,174l675,68c675,64,675,58,675,50c675,44,675,38,677,32l677,32c664,32,654,34,645,34l621,34c620,34,615,34,610,32c604,32,597,32,591,32l591,32l591,32c591,38,591,46,591,54c591,60,594,66,594,70l594,174c594,194,591,210,591,220l591,222l614,222l614,198l655,198l654,220l677,220m614,178l614,54l655,54l655,178l614,178em914,40c914,32,914,20,915,8l915,8l915,8c904,8,894,8,885,8l745,8c737,8,727,8,717,8l715,8l715,8c717,20,717,30,717,40l717,196c717,202,717,214,715,230l715,232l740,232l740,230c740,226,737,220,737,212c737,206,737,200,740,196l740,186c740,186,741,188,741,188c747,192,751,194,755,198l757,200l757,198c767,184,777,166,790,140c797,154,804,166,805,172l807,174c807,172,810,170,814,168c815,164,820,160,825,156l825,154c820,148,815,142,811,134c807,126,804,120,800,114c805,94,810,74,815,54c815,52,817,50,820,46c820,46,820,46,820,44c820,42,820,42,817,40c814,40,810,38,804,38c801,38,800,36,797,36l795,36l795,38c795,46,794,54,791,66c790,76,787,86,785,94c781,88,780,84,775,80l775,78c770,72,764,64,760,58l757,56l757,58c755,60,751,62,750,66l747,66c745,68,744,68,741,70l740,72l741,72c747,80,754,88,760,96c765,104,771,112,775,118c765,144,754,164,740,182l740,28l894,28l894,156c887,148,884,140,877,130l875,130l877,128c874,124,872,120,867,114c869,108,872,100,874,88l874,88c875,80,877,72,879,62c879,62,879,60,882,58c884,58,884,58,885,56c885,56,885,56,885,54c885,52,885,52,884,50c875,48,867,46,862,44l859,42l859,44c859,54,857,64,855,72c855,82,854,90,851,96c847,90,845,84,841,78c837,72,834,66,830,60l830,58l830,60c821,64,817,68,814,72l811,72l811,74c821,88,831,104,844,118l844,120c831,156,817,180,805,194l804,194l805,196c814,198,820,202,825,208l825,210l827,208c834,198,845,174,859,142c859,146,864,150,865,154c867,158,872,164,874,172l875,172l875,172c882,166,887,160,894,158l894,200c894,204,887,206,879,206c875,206,869,206,865,206l859,206l862,206c865,214,869,222,872,232l872,234l872,234c882,232,892,230,899,226c909,224,914,216,914,206l914,40em1353,118c1352,104,1347,92,1340,84c1330,78,1320,74,1310,74c1296,74,1283,80,1272,94l1272,32l1252,32l1252,204l1272,204l1272,134c1272,122,1275,112,1283,104c1290,98,1300,94,1310,94c1317,94,1323,98,1327,104c1332,110,1332,116,1332,122l1332,204l1353,204l1353,118em1437,92l1437,74l1417,74l1417,38l1396,38l1396,74l1380,74l1380,92l1396,92l1396,178c1396,188,1397,196,1406,200c1412,202,1417,204,1422,204c1423,204,1423,204,1423,204c1432,204,1436,204,1437,204l1437,186l1430,186c1422,186,1417,182,1417,176l1417,92l1437,92em1497,92l1497,74l1477,74l1477,38l1456,38l1456,74l1440,74l1440,92l1456,92l1456,178c1456,188,1457,196,1466,200c1472,202,1477,204,1482,204c1483,204,1483,204,1483,204c1492,204,1496,204,1497,204l1497,186l1490,186c1482,186,1477,182,1477,176l1477,92l1497,92em1510,250l1530,250l1530,188c1533,194,1537,196,1546,200c1552,202,1557,204,1563,204c1583,202,1597,196,1606,184c1616,170,1620,154,1620,136c1620,116,1613,100,1603,90c1593,78,1582,72,1567,70c1552,72,1540,80,1530,96l1530,74l1510,74l1510,250m1530,144c1530,126,1533,112,1540,104c1546,94,1556,90,1566,90c1576,92,1582,96,1587,104c1596,112,1597,124,1600,138c1597,170,1586,188,1563,188c1553,188,1546,184,1540,176c1532,170,1530,158,1530,144em1743,112c1737,84,1722,70,1696,70c1677,72,1666,76,1657,86c1650,96,1646,104,1647,112c1647,122,1650,128,1656,134c1663,138,1670,140,1676,142l1702,148c1712,152,1717,154,1722,158c1726,162,1726,164,1726,168c1726,174,1723,178,1717,182c1712,186,1706,188,1697,188c1686,188,1677,186,1672,180c1666,174,1663,168,1663,160l1643,160c1643,176,1647,186,1657,194c1670,200,1682,204,1697,204c1712,204,1723,200,1733,194c1742,186,1746,176,1747,164c1746,156,1742,148,1736,142c1727,136,1720,132,1712,130l1690,124c1673,122,1666,116,1667,108c1667,102,1670,98,1673,94c1680,92,1686,90,1692,90c1702,90,1710,92,1716,98c1720,102,1723,106,1723,112l1743,112em1802,108l1777,108l1777,134l1802,134l1802,108m1802,178l1777,178l1777,204l1802,204l1802,178em1883,30l1870,30l1813,210l1827,210l1883,30em1943,30l1930,30l1873,210l1887,210l1943,30em2022,106l2023,106l2047,204l2072,204l2107,70l2086,70l2060,178l2060,178l2036,70l2012,70l1987,178l1986,178l1962,70l1940,70l1976,204l1997,204l2022,106em2202,106l2203,106l2228,204l2252,204l2288,70l2266,70l2240,178l2240,178l2216,70l2192,70l2168,178l2166,178l2142,70l2120,70l2156,204l2178,204l2202,106em2382,106l2383,106l2408,204l2432,204l2468,70l2446,70l2420,178l2420,178l2396,70l2372,70l2348,178l2346,178l2322,70l2300,70l2336,204l2358,204l2382,106em2522,180l2496,180l2496,204l2522,204l2522,180em2652,120c2643,90,2626,74,2598,72c2580,74,2566,80,2556,94c2548,108,2542,124,2542,144c2543,164,2550,180,2560,190c2572,200,2583,204,2598,204c2612,204,2623,200,2632,192c2642,182,2648,172,2652,158l2630,158c2628,168,2623,176,2616,182c2610,186,2603,188,2600,188c2588,188,2578,184,2572,174c2568,166,2563,154,2566,140c2566,108,2578,92,2600,92c2616,92,2626,102,2630,120l2652,120em2773,116c2773,102,2768,90,2760,82c2750,76,2740,72,2732,72c2712,74,2700,80,2692,94l2692,76l2672,76l2672,204l2692,204l2692,134c2693,108,2703,94,2726,92c2736,92,2742,96,2746,102c2750,108,2752,116,2752,126l2752,204l2773,204l2773,116em2863,126l2912,78l2886,78l2832,132l2832,32l2812,32l2812,204l2832,204l2832,158l2850,140l2886,204l2916,204l2863,126em2953,58l2953,36l2932,36l2932,58l2953,58m2953,78l2932,78l2932,204l2953,204l2953,78em3022,180l2996,180l2996,204l3022,204l3022,180em3153,116c3153,102,3148,90,3140,82c3130,76,3120,72,3112,72c3092,74,3080,80,3072,94l3072,76l3052,76l3052,204l3072,204l3072,134c3073,108,3083,94,3106,92c3116,92,3122,96,3126,102c3130,108,3132,116,3132,126l3132,204l3153,204l3153,116em3206,128c3208,114,3212,104,3220,100c3226,94,3236,90,3243,90c3263,92,3273,104,3278,128l3206,128m3276,162c3273,172,3268,178,3262,182c3256,186,3250,188,3243,188c3232,188,3222,184,3216,176c3210,168,3206,158,3206,146l3298,146c3296,118,3290,98,3280,88c3268,76,3256,70,3240,70c3220,72,3206,82,3196,96c3188,112,3183,126,3183,140c3186,164,3192,182,3203,190c3218,200,3230,204,3242,204c3252,204,3262,200,3273,194c3283,188,3292,176,3296,162l3276,162em3378,92l3378,74l3358,74l3358,38l3336,38l3336,74l3320,74l3320,92l3336,92l3336,178c3336,188,3338,196,3346,200c3352,202,3358,204,3362,204c3363,204,3363,204,3363,204c3372,204,3376,204,3378,204l3378,186l3370,186c3362,186,3358,182,3358,176l3358,92l3378,92e"/>
        </w:pic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-1"/>
          <w:position w:val="7"/>
        </w:rPr>
        <w:t>*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35"/>
          <w:position w:val="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通讯作者：杨艳方，副主任医师，448947504@qq.com。</w:t>
      </w:r>
    </w:p>
    <w:p>
      <w:pPr>
        <w:spacing w:line="171" w:lineRule="auto"/>
        <w:sectPr>
          <w:type w:val="continuous"/>
          <w:pgSz w:w="11906" w:h="16838"/>
          <w:pgMar w:top="1061" w:right="849" w:bottom="0" w:left="424" w:header="587" w:footer="0" w:gutter="0"/>
          <w:cols w:equalWidth="0" w:num="1">
            <w:col w:w="10632" w:space="0"/>
          </w:cols>
        </w:sectPr>
        <w:rPr>
          <w:rFonts w:ascii="KaiTi" w:hAnsi="KaiTi" w:eastAsia="KaiTi" w:cs="KaiTi"/>
          <w:sz w:val="16"/>
          <w:szCs w:val="16"/>
        </w:rPr>
      </w:pPr>
    </w:p>
    <w:p>
      <w:pPr>
        <w:pStyle w:val="BodyText"/>
        <w:ind w:left="823" w:right="472" w:firstLine="6"/>
        <w:spacing w:before="206" w:line="258" w:lineRule="auto"/>
        <w:jc w:val="both"/>
        <w:rPr/>
      </w:pPr>
      <w:r>
        <w:rPr>
          <w:color w:val="231F20"/>
        </w:rPr>
        <w:t>annular”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patterns,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</w:rPr>
        <w:t>blood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ﬂow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spectrum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c</w:t>
      </w:r>
      <w:r>
        <w:rPr>
          <w:color w:val="231F20"/>
          <w:spacing w:val="-1"/>
        </w:rPr>
        <w:t>haracteristics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mainly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showing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1"/>
        </w:rPr>
        <w:t>very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low/low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resistance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types.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RI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PI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ectopic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"/>
        </w:rPr>
        <w:t>pregnancy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1"/>
        </w:rPr>
        <w:t>lesion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1"/>
        </w:rPr>
        <w:t>rupture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1"/>
        </w:rPr>
        <w:t>group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1"/>
        </w:rPr>
        <w:t>were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1"/>
        </w:rPr>
        <w:t>signiﬁcantly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1"/>
        </w:rPr>
        <w:t>higher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"/>
        </w:rPr>
        <w:t>than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1"/>
        </w:rPr>
        <w:t>those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1"/>
        </w:rPr>
        <w:t>in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1"/>
        </w:rPr>
        <w:t>th</w:t>
      </w:r>
      <w:r>
        <w:rPr>
          <w:color w:val="231F20"/>
        </w:rPr>
        <w:t>e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</w:rPr>
        <w:t>ovarian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</w:rPr>
        <w:t>corpus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luteum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rupture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group,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with </w:t>
      </w:r>
      <w:r>
        <w:rPr>
          <w:color w:val="231F20"/>
          <w:spacing w:val="-1"/>
        </w:rPr>
        <w:t>statistically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1"/>
        </w:rPr>
        <w:t>signiﬁcant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diﬀerences  </w:t>
      </w:r>
      <w:r>
        <w:rPr>
          <w:rFonts w:ascii="SimSun" w:hAnsi="SimSun" w:eastAsia="SimSun" w:cs="SimSun"/>
          <w:color w:val="231F20"/>
          <w:spacing w:val="-1"/>
        </w:rPr>
        <w:t>(</w:t>
      </w:r>
      <w:r>
        <w:rPr>
          <w:sz w:val="19"/>
          <w:szCs w:val="19"/>
          <w:i/>
          <w:iCs/>
          <w:color w:val="231F20"/>
          <w:spacing w:val="-1"/>
        </w:rPr>
        <w:t>P</w:t>
      </w:r>
      <w:r>
        <w:rPr>
          <w:sz w:val="19"/>
          <w:szCs w:val="19"/>
          <w:i/>
          <w:iCs/>
          <w:color w:val="231F20"/>
          <w:spacing w:val="23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＜</w:t>
      </w:r>
      <w:r>
        <w:rPr>
          <w:rFonts w:ascii="SimSun" w:hAnsi="SimSun" w:eastAsia="SimSun" w:cs="SimSun"/>
          <w:color w:val="231F20"/>
          <w:spacing w:val="-28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0</w:t>
      </w:r>
      <w:r>
        <w:rPr>
          <w:color w:val="231F20"/>
          <w:spacing w:val="-1"/>
        </w:rPr>
        <w:t>.</w:t>
      </w:r>
      <w:r>
        <w:rPr>
          <w:rFonts w:ascii="SimSun" w:hAnsi="SimSun" w:eastAsia="SimSun" w:cs="SimSun"/>
          <w:color w:val="231F20"/>
          <w:spacing w:val="-1"/>
        </w:rPr>
        <w:t>05)</w:t>
      </w:r>
      <w:r>
        <w:rPr>
          <w:color w:val="231F20"/>
          <w:spacing w:val="-1"/>
        </w:rPr>
        <w:t>.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PSV,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ovarian volume,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depth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-2"/>
        </w:rPr>
        <w:t xml:space="preserve"> ﬂuid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2"/>
        </w:rPr>
        <w:t>dark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"/>
        </w:rPr>
        <w:t>areas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2"/>
        </w:rPr>
        <w:t>ectopic pregnancy</w:t>
      </w:r>
      <w:r>
        <w:rPr>
          <w:color w:val="231F20"/>
        </w:rPr>
        <w:t xml:space="preserve"> </w:t>
      </w:r>
      <w:r>
        <w:rPr>
          <w:color w:val="231F20"/>
        </w:rPr>
        <w:t>lesion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rupture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signiﬁcantly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lowe</w:t>
      </w:r>
      <w:r>
        <w:rPr>
          <w:color w:val="231F20"/>
          <w:spacing w:val="-1"/>
        </w:rPr>
        <w:t>r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than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1"/>
        </w:rPr>
        <w:t>those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1"/>
        </w:rPr>
        <w:t>ovarian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corpus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luteum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rupture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group,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statistically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signiﬁcant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diﬀerences  </w:t>
      </w:r>
      <w:r>
        <w:rPr>
          <w:rFonts w:ascii="SimSun" w:hAnsi="SimSun" w:eastAsia="SimSun" w:cs="SimSun"/>
          <w:color w:val="231F20"/>
          <w:spacing w:val="-1"/>
        </w:rPr>
        <w:t>(</w:t>
      </w:r>
      <w:r>
        <w:rPr>
          <w:sz w:val="19"/>
          <w:szCs w:val="19"/>
          <w:i/>
          <w:iCs/>
          <w:color w:val="231F20"/>
          <w:spacing w:val="-1"/>
        </w:rPr>
        <w:t>P</w:t>
      </w:r>
      <w:r>
        <w:rPr>
          <w:sz w:val="19"/>
          <w:szCs w:val="19"/>
          <w:i/>
          <w:iCs/>
          <w:color w:val="231F20"/>
          <w:spacing w:val="25"/>
          <w:w w:val="102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＜</w:t>
      </w:r>
      <w:r>
        <w:rPr>
          <w:rFonts w:ascii="SimSun" w:hAnsi="SimSun" w:eastAsia="SimSun" w:cs="SimSun"/>
          <w:color w:val="231F20"/>
          <w:spacing w:val="-26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0</w:t>
      </w:r>
      <w:r>
        <w:rPr>
          <w:color w:val="231F20"/>
          <w:spacing w:val="-1"/>
        </w:rPr>
        <w:t>.</w:t>
      </w:r>
      <w:r>
        <w:rPr>
          <w:rFonts w:ascii="SimSun" w:hAnsi="SimSun" w:eastAsia="SimSun" w:cs="SimSun"/>
          <w:color w:val="231F20"/>
          <w:spacing w:val="-1"/>
        </w:rPr>
        <w:t>05)</w:t>
      </w:r>
      <w:r>
        <w:rPr>
          <w:color w:val="231F20"/>
          <w:spacing w:val="-1"/>
        </w:rPr>
        <w:t>.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area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under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1"/>
        </w:rPr>
        <w:t>curve  </w:t>
      </w:r>
      <w:r>
        <w:rPr>
          <w:rFonts w:ascii="SimSun" w:hAnsi="SimSun" w:eastAsia="SimSun" w:cs="SimSun"/>
          <w:color w:val="231F20"/>
          <w:spacing w:val="-1"/>
        </w:rPr>
        <w:t>(</w:t>
      </w:r>
      <w:r>
        <w:rPr>
          <w:color w:val="231F20"/>
          <w:spacing w:val="-1"/>
        </w:rPr>
        <w:t>AUC</w:t>
      </w:r>
      <w:r>
        <w:rPr>
          <w:rFonts w:ascii="SimSun" w:hAnsi="SimSun" w:eastAsia="SimSun" w:cs="SimSun"/>
          <w:color w:val="231F20"/>
          <w:spacing w:val="-1"/>
        </w:rPr>
        <w:t>)</w:t>
      </w:r>
      <w:r>
        <w:rPr>
          <w:rFonts w:ascii="SimSun" w:hAnsi="SimSun" w:eastAsia="SimSun" w:cs="SimSun"/>
          <w:color w:val="231F20"/>
          <w:spacing w:val="-28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combined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diﬀerential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2"/>
        </w:rPr>
        <w:t>diagnosis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2"/>
        </w:rPr>
        <w:t>of ruptured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ectopic pregnancy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lesions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1"/>
        </w:rPr>
        <w:t>ruptured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ovarian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corpus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luteum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using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RI,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PI,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PSV,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ovarian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volume,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depth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of ﬂuid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dark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areas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was</w:t>
      </w:r>
      <w:r>
        <w:rPr>
          <w:color w:val="231F20"/>
          <w:spacing w:val="29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0</w:t>
      </w:r>
      <w:r>
        <w:rPr>
          <w:color w:val="231F20"/>
          <w:spacing w:val="-1"/>
        </w:rPr>
        <w:t>.</w:t>
      </w:r>
      <w:r>
        <w:rPr>
          <w:rFonts w:ascii="SimSun" w:hAnsi="SimSun" w:eastAsia="SimSun" w:cs="SimSun"/>
          <w:color w:val="231F20"/>
          <w:spacing w:val="-1"/>
        </w:rPr>
        <w:t>866</w:t>
      </w:r>
      <w:r>
        <w:rPr>
          <w:color w:val="231F20"/>
          <w:spacing w:val="-1"/>
        </w:rPr>
        <w:t>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</w:rPr>
        <w:t xml:space="preserve"> </w:t>
      </w:r>
      <w:r>
        <w:rPr>
          <w:color w:val="231F20"/>
        </w:rPr>
        <w:t>sensitivity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of </w:t>
      </w:r>
      <w:r>
        <w:rPr>
          <w:rFonts w:ascii="SimSun" w:hAnsi="SimSun" w:eastAsia="SimSun" w:cs="SimSun"/>
          <w:color w:val="231F20"/>
        </w:rPr>
        <w:t>84</w:t>
      </w:r>
      <w:r>
        <w:rPr>
          <w:color w:val="231F20"/>
        </w:rPr>
        <w:t>.</w:t>
      </w:r>
      <w:r>
        <w:rPr>
          <w:rFonts w:ascii="SimSun" w:hAnsi="SimSun" w:eastAsia="SimSun" w:cs="SimSun"/>
          <w:color w:val="231F20"/>
        </w:rPr>
        <w:t>87</w:t>
      </w:r>
      <w:r>
        <w:rPr>
          <w:color w:val="231F20"/>
        </w:rPr>
        <w:t>%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speciﬁcity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of </w:t>
      </w:r>
      <w:r>
        <w:rPr>
          <w:rFonts w:ascii="SimSun" w:hAnsi="SimSun" w:eastAsia="SimSun" w:cs="SimSun"/>
          <w:color w:val="231F20"/>
        </w:rPr>
        <w:t>7</w:t>
      </w:r>
      <w:r>
        <w:rPr>
          <w:rFonts w:ascii="SimSun" w:hAnsi="SimSun" w:eastAsia="SimSun" w:cs="SimSun"/>
          <w:color w:val="231F20"/>
          <w:spacing w:val="-1"/>
        </w:rPr>
        <w:t>6</w:t>
      </w:r>
      <w:r>
        <w:rPr>
          <w:color w:val="231F20"/>
          <w:spacing w:val="-1"/>
        </w:rPr>
        <w:t>.</w:t>
      </w:r>
      <w:r>
        <w:rPr>
          <w:rFonts w:ascii="SimSun" w:hAnsi="SimSun" w:eastAsia="SimSun" w:cs="SimSun"/>
          <w:color w:val="231F20"/>
          <w:spacing w:val="-1"/>
        </w:rPr>
        <w:t>79</w:t>
      </w:r>
      <w:r>
        <w:rPr>
          <w:color w:val="231F20"/>
          <w:spacing w:val="-1"/>
        </w:rPr>
        <w:t>%.</w:t>
      </w:r>
      <w:r>
        <w:rPr>
          <w:color w:val="231F20"/>
          <w:spacing w:val="24"/>
          <w:w w:val="101"/>
        </w:rPr>
        <w:t xml:space="preserve"> </w:t>
      </w:r>
      <w:r>
        <w:rPr>
          <w:rFonts w:ascii="Cambria" w:hAnsi="Cambria" w:eastAsia="Cambria" w:cs="Cambria"/>
          <w:b/>
          <w:bCs/>
          <w:i/>
          <w:iCs/>
          <w:color w:val="231F20"/>
          <w:spacing w:val="-1"/>
        </w:rPr>
        <w:t>Conclusion</w:t>
      </w:r>
      <w:r>
        <w:rPr>
          <w:rFonts w:ascii="Cambria" w:hAnsi="Cambria" w:eastAsia="Cambria" w:cs="Cambria"/>
          <w:b/>
          <w:bCs/>
          <w:i/>
          <w:iCs/>
          <w:color w:val="231F20"/>
          <w:spacing w:val="18"/>
        </w:rPr>
        <w:t xml:space="preserve"> </w:t>
      </w:r>
      <w:r>
        <w:rPr>
          <w:color w:val="231F20"/>
          <w:spacing w:val="-1"/>
        </w:rPr>
        <w:t>There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are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1"/>
        </w:rPr>
        <w:t>signiﬁcant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diﬀerences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image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characteristics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</w:rPr>
        <w:t xml:space="preserve"> </w:t>
      </w:r>
      <w:r>
        <w:rPr>
          <w:color w:val="231F20"/>
        </w:rPr>
        <w:t>blood ﬂow spectrum characteristics of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ruptured ectopic pregnancy lesions and ruptured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ovarian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corpus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luteum under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color Doppler</w:t>
      </w:r>
      <w:r>
        <w:rPr>
          <w:color w:val="231F20"/>
        </w:rPr>
        <w:t xml:space="preserve"> </w:t>
      </w:r>
      <w:r>
        <w:rPr>
          <w:color w:val="231F20"/>
        </w:rPr>
        <w:t>ultrasound, providing a basis for clinical diﬀerential diagnosis.</w:t>
      </w:r>
    </w:p>
    <w:p>
      <w:pPr>
        <w:pStyle w:val="BodyText"/>
        <w:ind w:left="825" w:right="472" w:firstLine="403"/>
        <w:spacing w:before="44" w:line="259" w:lineRule="auto"/>
        <w:rPr/>
      </w:pPr>
      <w:r>
        <w:rPr>
          <w:rFonts w:ascii="Cambria" w:hAnsi="Cambria" w:eastAsia="Cambria" w:cs="Cambria"/>
          <w:b/>
          <w:bCs/>
          <w:color w:val="231F20"/>
        </w:rPr>
        <w:t>Key</w:t>
      </w:r>
      <w:r>
        <w:rPr>
          <w:rFonts w:ascii="Cambria" w:hAnsi="Cambria" w:eastAsia="Cambria" w:cs="Cambria"/>
          <w:b/>
          <w:bCs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b/>
          <w:bCs/>
          <w:color w:val="231F20"/>
        </w:rPr>
        <w:t>Words:</w:t>
      </w:r>
      <w:r>
        <w:rPr>
          <w:rFonts w:ascii="Cambria" w:hAnsi="Cambria" w:eastAsia="Cambria" w:cs="Cambria"/>
          <w:b/>
          <w:bCs/>
          <w:color w:val="231F20"/>
          <w:spacing w:val="18"/>
          <w:w w:val="102"/>
        </w:rPr>
        <w:t xml:space="preserve"> </w:t>
      </w:r>
      <w:r>
        <w:rPr>
          <w:color w:val="231F20"/>
        </w:rPr>
        <w:t>color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</w:rPr>
        <w:t>doppler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ultraso</w:t>
      </w:r>
      <w:r>
        <w:rPr>
          <w:color w:val="231F20"/>
          <w:spacing w:val="-1"/>
        </w:rPr>
        <w:t>und;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ruptured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ectopic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pregnancy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lesions;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ruptured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ovarian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corpus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luteum;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images;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blood</w:t>
      </w:r>
      <w:r>
        <w:rPr>
          <w:color w:val="231F20"/>
        </w:rPr>
        <w:t xml:space="preserve"> </w:t>
      </w:r>
      <w:r>
        <w:rPr>
          <w:color w:val="231F20"/>
        </w:rPr>
        <w:t>ﬂow spectrum characterist</w:t>
      </w:r>
      <w:r>
        <w:rPr>
          <w:color w:val="231F20"/>
          <w:spacing w:val="-1"/>
        </w:rPr>
        <w:t>ics</w:t>
      </w:r>
    </w:p>
    <w:p>
      <w:pPr>
        <w:spacing w:line="108" w:lineRule="exact"/>
        <w:rPr/>
      </w:pPr>
      <w:r/>
    </w:p>
    <w:p>
      <w:pPr>
        <w:spacing w:line="108" w:lineRule="exact"/>
        <w:sectPr>
          <w:headerReference w:type="default" r:id="rId2"/>
          <w:pgSz w:w="11906" w:h="16838"/>
          <w:pgMar w:top="1061" w:right="774" w:bottom="0" w:left="424" w:header="587" w:footer="0" w:gutter="0"/>
          <w:cols w:equalWidth="0" w:num="1">
            <w:col w:w="10708" w:space="0"/>
          </w:cols>
        </w:sectPr>
        <w:rPr/>
      </w:pPr>
    </w:p>
    <w:p>
      <w:pPr>
        <w:ind w:left="429" w:right="269" w:firstLine="399"/>
        <w:spacing w:before="43" w:line="192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异位妊娠为临床妇产科急腹症之一，指孕卵着床于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输卵管、子宫颈甚至腹腔等非子宫腔内部位，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发病率约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为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0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.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5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% </w:t>
      </w:r>
      <w:r>
        <w:rPr>
          <w:rFonts w:ascii="KaiTi" w:hAnsi="KaiTi" w:eastAsia="KaiTi" w:cs="KaiTi"/>
          <w:sz w:val="19"/>
          <w:szCs w:val="19"/>
          <w:color w:val="231F20"/>
          <w:spacing w:val="10"/>
        </w:rPr>
        <w:t>～</w:t>
      </w:r>
      <w:r>
        <w:rPr>
          <w:rFonts w:ascii="KaiTi" w:hAnsi="KaiTi" w:eastAsia="KaiTi" w:cs="KaiTi"/>
          <w:sz w:val="19"/>
          <w:szCs w:val="19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1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.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0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%，多发于有既往宫外孕病史、子宫畸形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等人群中，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停经时间越长，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病灶直径越大则越容易发生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破裂，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诊治不及时可能导致向腹腔流产，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严重者会引发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腹腔内大出血等危重症，死亡风险较高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8"/>
          <w:position w:val="8"/>
        </w:rPr>
        <w:t>[</w:t>
      </w:r>
      <w:r>
        <w:rPr>
          <w:rFonts w:ascii="SimSun" w:hAnsi="SimSun" w:eastAsia="SimSun" w:cs="SimSun"/>
          <w:sz w:val="11"/>
          <w:szCs w:val="11"/>
          <w:color w:val="231F20"/>
          <w:spacing w:val="8"/>
          <w:position w:val="8"/>
        </w:rPr>
        <w:t>1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8"/>
          <w:position w:val="8"/>
        </w:rPr>
        <w:t>-</w:t>
      </w:r>
      <w:r>
        <w:rPr>
          <w:rFonts w:ascii="SimSun" w:hAnsi="SimSun" w:eastAsia="SimSun" w:cs="SimSun"/>
          <w:sz w:val="11"/>
          <w:szCs w:val="11"/>
          <w:color w:val="231F20"/>
          <w:spacing w:val="8"/>
          <w:position w:val="8"/>
        </w:rPr>
        <w:t>2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8"/>
          <w:position w:val="8"/>
        </w:rPr>
        <w:t>]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。卵巢黄体破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裂同样为妇科急腹症之一，多发于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40</w:t>
      </w:r>
      <w:r>
        <w:rPr>
          <w:rFonts w:ascii="SimSun" w:hAnsi="SimSun" w:eastAsia="SimSun" w:cs="SimSun"/>
          <w:sz w:val="19"/>
          <w:szCs w:val="19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岁以上女性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，病因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包含自动破裂或外力作用破裂，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通常发病急骤，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表现为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下腹部突发剧烈疼痛，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通常无外出血， 内出血严重可能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导致患者休克，临床需及时诊治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8"/>
          <w:position w:val="8"/>
        </w:rPr>
        <w:t>[</w:t>
      </w:r>
      <w:r>
        <w:rPr>
          <w:rFonts w:ascii="SimSun" w:hAnsi="SimSun" w:eastAsia="SimSun" w:cs="SimSun"/>
          <w:sz w:val="11"/>
          <w:szCs w:val="11"/>
          <w:color w:val="231F20"/>
          <w:spacing w:val="8"/>
          <w:position w:val="8"/>
        </w:rPr>
        <w:t>3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8"/>
          <w:position w:val="8"/>
        </w:rPr>
        <w:t>-</w:t>
      </w:r>
      <w:r>
        <w:rPr>
          <w:rFonts w:ascii="SimSun" w:hAnsi="SimSun" w:eastAsia="SimSun" w:cs="SimSun"/>
          <w:sz w:val="11"/>
          <w:szCs w:val="11"/>
          <w:color w:val="231F20"/>
          <w:spacing w:val="8"/>
          <w:position w:val="8"/>
        </w:rPr>
        <w:t>4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8"/>
          <w:position w:val="8"/>
        </w:rPr>
        <w:t>]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。异位妊娠病灶破裂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与卵巢黄体破裂临床症状相似，诊治时难以通过患者临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床症状进行鉴别诊断，而异位妊娠病灶破裂必须实施手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术治疗，卵巢黄体破裂出血量不多时通常采用保守药物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治疗，因此临床通常需实施抽血生化检查、尿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妊娠试验、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影像学检查等进行鉴别诊断，但卵巢黄体破裂实施尿妊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娠实验可能发生假阳性，因此需研究准确度较高的检查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鉴别诊断方法 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9"/>
          <w:position w:val="8"/>
        </w:rPr>
        <w:t>[</w:t>
      </w:r>
      <w:r>
        <w:rPr>
          <w:rFonts w:ascii="SimSun" w:hAnsi="SimSun" w:eastAsia="SimSun" w:cs="SimSun"/>
          <w:sz w:val="11"/>
          <w:szCs w:val="11"/>
          <w:color w:val="231F20"/>
          <w:spacing w:val="9"/>
          <w:position w:val="8"/>
        </w:rPr>
        <w:t>5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9"/>
          <w:position w:val="8"/>
        </w:rPr>
        <w:t>-</w:t>
      </w:r>
      <w:r>
        <w:rPr>
          <w:rFonts w:ascii="SimSun" w:hAnsi="SimSun" w:eastAsia="SimSun" w:cs="SimSun"/>
          <w:sz w:val="11"/>
          <w:szCs w:val="11"/>
          <w:color w:val="231F20"/>
          <w:spacing w:val="9"/>
          <w:position w:val="8"/>
        </w:rPr>
        <w:t>6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9"/>
          <w:position w:val="8"/>
        </w:rPr>
        <w:t>]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。经阴道彩超检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查在临床妇产科各项病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症检查中应用广泛，为临床诊断多种疾病提供影像学依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据 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13"/>
          <w:position w:val="8"/>
        </w:rPr>
        <w:t>[</w:t>
      </w:r>
      <w:r>
        <w:rPr>
          <w:rFonts w:ascii="SimSun" w:hAnsi="SimSun" w:eastAsia="SimSun" w:cs="SimSun"/>
          <w:sz w:val="11"/>
          <w:szCs w:val="11"/>
          <w:color w:val="231F20"/>
          <w:spacing w:val="13"/>
          <w:position w:val="8"/>
        </w:rPr>
        <w:t>7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13"/>
          <w:position w:val="8"/>
        </w:rPr>
        <w:t>]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。本次研究分析比较彩超下异位妊娠病灶破裂、卵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巢黄体破裂的图像及血流频谱特征差异，并研究彩超血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流频谱特征联合鉴别诊断异位妊娠病灶破裂、卵巢黄体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破裂的诊断价值，现将结果汇报如下。</w:t>
      </w:r>
    </w:p>
    <w:p>
      <w:pPr>
        <w:ind w:left="444"/>
        <w:spacing w:before="90" w:line="22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1</w:t>
      </w:r>
      <w:r>
        <w:rPr>
          <w:rFonts w:ascii="SimHei" w:hAnsi="SimHei" w:eastAsia="SimHei" w:cs="SimHei"/>
          <w:sz w:val="20"/>
          <w:szCs w:val="20"/>
          <w:color w:val="231F20"/>
          <w:spacing w:val="14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资料与方法</w:t>
      </w:r>
    </w:p>
    <w:p>
      <w:pPr>
        <w:ind w:left="444"/>
        <w:spacing w:before="154" w:line="226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-5"/>
        </w:rPr>
        <w:t>1.1</w:t>
      </w:r>
      <w:r>
        <w:rPr>
          <w:rFonts w:ascii="KaiTi" w:hAnsi="KaiTi" w:eastAsia="KaiTi" w:cs="KaiTi"/>
          <w:sz w:val="20"/>
          <w:szCs w:val="20"/>
          <w:color w:val="231F20"/>
          <w:spacing w:val="16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5"/>
        </w:rPr>
        <w:t>一般资料</w:t>
      </w:r>
    </w:p>
    <w:p>
      <w:pPr>
        <w:ind w:left="428" w:right="269" w:firstLine="420"/>
        <w:spacing w:before="95"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回顾性分析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2019</w:t>
      </w:r>
      <w:r>
        <w:rPr>
          <w:rFonts w:ascii="SimSun" w:hAnsi="SimSun" w:eastAsia="SimSun" w:cs="SimSun"/>
          <w:sz w:val="19"/>
          <w:szCs w:val="19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年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1</w:t>
      </w:r>
      <w:r>
        <w:rPr>
          <w:rFonts w:ascii="SimSun" w:hAnsi="SimSun" w:eastAsia="SimSun" w:cs="SimSun"/>
          <w:sz w:val="19"/>
          <w:szCs w:val="19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月至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2022</w:t>
      </w:r>
      <w:r>
        <w:rPr>
          <w:rFonts w:ascii="SimSun" w:hAnsi="SimSun" w:eastAsia="SimSun" w:cs="SimSun"/>
          <w:sz w:val="19"/>
          <w:szCs w:val="19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年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7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12</w:t>
      </w:r>
      <w:r>
        <w:rPr>
          <w:rFonts w:ascii="SimSun" w:hAnsi="SimSun" w:eastAsia="SimSun" w:cs="SimSun"/>
          <w:sz w:val="19"/>
          <w:szCs w:val="19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月于本院检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查的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102</w:t>
      </w:r>
      <w:r>
        <w:rPr>
          <w:rFonts w:ascii="SimSun" w:hAnsi="SimSun" w:eastAsia="SimSun" w:cs="SimSun"/>
          <w:sz w:val="19"/>
          <w:szCs w:val="19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例患者，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其中异位妊娠病灶破裂 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46</w:t>
      </w:r>
      <w:r>
        <w:rPr>
          <w:rFonts w:ascii="SimSun" w:hAnsi="SimSun" w:eastAsia="SimSun" w:cs="SimSun"/>
          <w:sz w:val="19"/>
          <w:szCs w:val="19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例为异位妊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娠病灶破裂组，卵巢黄体破裂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7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56</w:t>
      </w:r>
      <w:r>
        <w:rPr>
          <w:rFonts w:ascii="SimSun" w:hAnsi="SimSun" w:eastAsia="SimSun" w:cs="SimSun"/>
          <w:sz w:val="19"/>
          <w:szCs w:val="19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例为卵巢黄体破裂组。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异位妊娠病灶破裂组平均年龄为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4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(30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.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19</w:t>
      </w:r>
      <w:r>
        <w:rPr>
          <w:rFonts w:ascii="KaiTi" w:hAnsi="KaiTi" w:eastAsia="KaiTi" w:cs="KaiTi"/>
          <w:sz w:val="19"/>
          <w:szCs w:val="19"/>
          <w:color w:val="231F20"/>
          <w:spacing w:val="11"/>
        </w:rPr>
        <w:t>±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4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.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23)</w:t>
      </w:r>
      <w:r>
        <w:rPr>
          <w:rFonts w:ascii="SimSun" w:hAnsi="SimSun" w:eastAsia="SimSun" w:cs="SimSun"/>
          <w:sz w:val="19"/>
          <w:szCs w:val="19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岁；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妊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娠部位为输卵管妊娠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34</w:t>
      </w:r>
      <w:r>
        <w:rPr>
          <w:rFonts w:ascii="SimSun" w:hAnsi="SimSun" w:eastAsia="SimSun" w:cs="SimSun"/>
          <w:sz w:val="19"/>
          <w:szCs w:val="19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例，子宫颈妊娠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11</w:t>
      </w:r>
      <w:r>
        <w:rPr>
          <w:rFonts w:ascii="SimSun" w:hAnsi="SimSun" w:eastAsia="SimSun" w:cs="SimSun"/>
          <w:sz w:val="19"/>
          <w:szCs w:val="19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例，腹腔妊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娠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1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1</w:t>
      </w:r>
      <w:r>
        <w:rPr>
          <w:rFonts w:ascii="SimSun" w:hAnsi="SimSun" w:eastAsia="SimSun" w:cs="SimSun"/>
          <w:sz w:val="19"/>
          <w:szCs w:val="19"/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例。卵巢黄体破裂组平均年龄为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9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(29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.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48</w:t>
      </w:r>
      <w:r>
        <w:rPr>
          <w:rFonts w:ascii="KaiTi" w:hAnsi="KaiTi" w:eastAsia="KaiTi" w:cs="KaiTi"/>
          <w:sz w:val="19"/>
          <w:szCs w:val="19"/>
          <w:color w:val="231F20"/>
          <w:spacing w:val="4"/>
        </w:rPr>
        <w:t>±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4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.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05)</w:t>
      </w:r>
      <w:r>
        <w:rPr>
          <w:rFonts w:ascii="SimSun" w:hAnsi="SimSun" w:eastAsia="SimSun" w:cs="SimSun"/>
          <w:sz w:val="19"/>
          <w:szCs w:val="19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岁；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其中下腹持续性疼痛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43</w:t>
      </w:r>
      <w:r>
        <w:rPr>
          <w:rFonts w:ascii="SimSun" w:hAnsi="SimSun" w:eastAsia="SimSun" w:cs="SimSun"/>
          <w:sz w:val="19"/>
          <w:szCs w:val="19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例，突发性疼痛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7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13</w:t>
      </w:r>
      <w:r>
        <w:rPr>
          <w:rFonts w:ascii="SimSun" w:hAnsi="SimSun" w:eastAsia="SimSun" w:cs="SimSun"/>
          <w:sz w:val="19"/>
          <w:szCs w:val="19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例。本次研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究为回顾性分析，已免去伦理审批。</w:t>
      </w:r>
    </w:p>
    <w:p>
      <w:pPr>
        <w:ind w:left="431" w:right="253" w:firstLine="396"/>
        <w:spacing w:before="3" w:line="191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异位妊娠病灶破裂组纳入标准：年龄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20</w:t>
      </w:r>
      <w:r>
        <w:rPr>
          <w:rFonts w:ascii="SimSun" w:hAnsi="SimSun" w:eastAsia="SimSun" w:cs="SimSun"/>
          <w:sz w:val="19"/>
          <w:szCs w:val="19"/>
          <w:color w:val="231F20"/>
          <w:spacing w:val="-26"/>
        </w:rPr>
        <w:t xml:space="preserve"> </w:t>
      </w:r>
      <w:r>
        <w:rPr>
          <w:rFonts w:ascii="KaiTi" w:hAnsi="KaiTi" w:eastAsia="KaiTi" w:cs="KaiTi"/>
          <w:sz w:val="19"/>
          <w:szCs w:val="19"/>
          <w:color w:val="231F20"/>
          <w:spacing w:val="9"/>
        </w:rPr>
        <w:t>～</w:t>
      </w:r>
      <w:r>
        <w:rPr>
          <w:rFonts w:ascii="KaiTi" w:hAnsi="KaiTi" w:eastAsia="KaiTi" w:cs="KaiTi"/>
          <w:sz w:val="19"/>
          <w:szCs w:val="19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40</w:t>
      </w:r>
      <w:r>
        <w:rPr>
          <w:rFonts w:ascii="SimSun" w:hAnsi="SimSun" w:eastAsia="SimSun" w:cs="SimSun"/>
          <w:sz w:val="19"/>
          <w:szCs w:val="19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岁；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经手术确诊为异位妊娠病灶破裂；实施经阴道彩超检查；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首次发病；临床资料完整。</w:t>
      </w:r>
    </w:p>
    <w:p>
      <w:pPr>
        <w:ind w:left="432" w:right="254" w:firstLine="399"/>
        <w:spacing w:before="4" w:line="190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卵巢黄体破裂组纳入标准：实施经阴道彩超检查；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年龄 </w:t>
      </w:r>
      <w:r>
        <w:rPr>
          <w:rFonts w:ascii="SimSun" w:hAnsi="SimSun" w:eastAsia="SimSun" w:cs="SimSun"/>
          <w:sz w:val="19"/>
          <w:szCs w:val="19"/>
          <w:color w:val="231F20"/>
          <w:spacing w:val="-1"/>
        </w:rPr>
        <w:t>20</w:t>
      </w:r>
      <w:r>
        <w:rPr>
          <w:rFonts w:ascii="SimSun" w:hAnsi="SimSun" w:eastAsia="SimSun" w:cs="SimSun"/>
          <w:sz w:val="19"/>
          <w:szCs w:val="19"/>
          <w:color w:val="231F20"/>
          <w:spacing w:val="-40"/>
        </w:rPr>
        <w:t xml:space="preserve"> </w:t>
      </w:r>
      <w:r>
        <w:rPr>
          <w:rFonts w:ascii="KaiTi" w:hAnsi="KaiTi" w:eastAsia="KaiTi" w:cs="KaiTi"/>
          <w:sz w:val="19"/>
          <w:szCs w:val="19"/>
          <w:color w:val="231F20"/>
          <w:spacing w:val="-1"/>
        </w:rPr>
        <w:t>～</w:t>
      </w:r>
      <w:r>
        <w:rPr>
          <w:rFonts w:ascii="KaiTi" w:hAnsi="KaiTi" w:eastAsia="KaiTi" w:cs="KaiTi"/>
          <w:sz w:val="19"/>
          <w:szCs w:val="19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1"/>
        </w:rPr>
        <w:t>40</w:t>
      </w:r>
      <w:r>
        <w:rPr>
          <w:rFonts w:ascii="SimSun" w:hAnsi="SimSun" w:eastAsia="SimSun" w:cs="SimSun"/>
          <w:sz w:val="19"/>
          <w:szCs w:val="19"/>
          <w:color w:val="231F20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岁；经手术确诊为卵巢黄体破裂；首次发病；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临床资料完整。</w:t>
      </w:r>
    </w:p>
    <w:p>
      <w:pPr>
        <w:ind w:left="428" w:right="279" w:firstLine="399"/>
        <w:spacing w:before="1" w:line="20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两组统一排除标准：先天性生殖系统畸形；合并恶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性肿瘤；急性阑尾炎等其他急腹症；存在盆腔手术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史。</w:t>
      </w:r>
    </w:p>
    <w:p>
      <w:pPr>
        <w:ind w:left="444"/>
        <w:spacing w:before="34" w:line="232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-3"/>
        </w:rPr>
        <w:t>1.2</w:t>
      </w:r>
      <w:r>
        <w:rPr>
          <w:rFonts w:ascii="KaiTi" w:hAnsi="KaiTi" w:eastAsia="KaiTi" w:cs="KaiTi"/>
          <w:sz w:val="20"/>
          <w:szCs w:val="20"/>
          <w:color w:val="231F20"/>
          <w:spacing w:val="-3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3"/>
        </w:rPr>
        <w:t>检查方法</w:t>
      </w:r>
    </w:p>
    <w:p>
      <w:pPr>
        <w:ind w:left="826"/>
        <w:spacing w:before="88" w:line="16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所有患者均实施经阴道彩色多普勒超声检查：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检查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3"/>
        <w:spacing w:before="37" w:line="186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仪器为美国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GE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 xml:space="preserve"> 公司生产的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GE</w:t>
      </w:r>
      <w:r>
        <w:rPr>
          <w:sz w:val="19"/>
          <w:szCs w:val="19"/>
          <w:color w:val="231F20"/>
          <w:spacing w:val="12"/>
        </w:rPr>
        <w:t>-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E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8</w:t>
      </w:r>
      <w:r>
        <w:rPr>
          <w:rFonts w:ascii="SimSun" w:hAnsi="SimSun" w:eastAsia="SimSun" w:cs="SimSun"/>
          <w:sz w:val="19"/>
          <w:szCs w:val="19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型彩色多普勒超声诊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断仪器，阴道探头频率为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2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5</w:t>
      </w:r>
      <w:r>
        <w:rPr>
          <w:rFonts w:ascii="SimSun" w:hAnsi="SimSun" w:eastAsia="SimSun" w:cs="SimSun"/>
          <w:sz w:val="19"/>
          <w:szCs w:val="19"/>
          <w:color w:val="231F20"/>
          <w:spacing w:val="-27"/>
        </w:rPr>
        <w:t xml:space="preserve"> </w:t>
      </w:r>
      <w:r>
        <w:rPr>
          <w:rFonts w:ascii="KaiTi" w:hAnsi="KaiTi" w:eastAsia="KaiTi" w:cs="KaiTi"/>
          <w:sz w:val="19"/>
          <w:szCs w:val="19"/>
          <w:color w:val="231F20"/>
          <w:spacing w:val="9"/>
        </w:rPr>
        <w:t>～</w:t>
      </w:r>
      <w:r>
        <w:rPr>
          <w:rFonts w:ascii="KaiTi" w:hAnsi="KaiTi" w:eastAsia="KaiTi" w:cs="KaiTi"/>
          <w:sz w:val="19"/>
          <w:szCs w:val="19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9</w:t>
      </w:r>
      <w:r>
        <w:rPr>
          <w:rFonts w:ascii="SimSun" w:hAnsi="SimSun" w:eastAsia="SimSun" w:cs="SimSun"/>
          <w:sz w:val="19"/>
          <w:szCs w:val="19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MHz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，检查均由同一位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超声科资深医师实施检查操作。检查前患者需排空膀胱，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>平卧于检查床上， 医师取其截石位，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>适当垫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>高患者臀部，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充分暴露其阴部，将阴道探头套上一次性避孕套并涂抹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耦合剂后，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将其伸入患者阴道，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在阴道穹隆部进行超声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检查，观察子宫大小、形态、位置等，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观察出血包块大小、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形态等，再使用彩色多普勒血流检测技术观察包块及其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周围血流情况，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于血流丰富处检测血流频谱特征，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并测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量卵巢体积、液性暗区深度等数值。</w:t>
      </w:r>
    </w:p>
    <w:p>
      <w:pPr>
        <w:ind w:left="16"/>
        <w:spacing w:before="29" w:line="227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-3"/>
        </w:rPr>
        <w:t>1.3</w:t>
      </w:r>
      <w:r>
        <w:rPr>
          <w:rFonts w:ascii="KaiTi" w:hAnsi="KaiTi" w:eastAsia="KaiTi" w:cs="KaiTi"/>
          <w:sz w:val="20"/>
          <w:szCs w:val="20"/>
          <w:color w:val="231F20"/>
          <w:spacing w:val="-3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3"/>
        </w:rPr>
        <w:t>观察指标</w:t>
      </w:r>
    </w:p>
    <w:p>
      <w:pPr>
        <w:ind w:right="76" w:firstLine="402"/>
        <w:spacing w:before="93" w:line="193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观察两组患者彩超图像特征差异，比较两组患者血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流频谱特征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8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[</w:t>
      </w:r>
      <w:r>
        <w:rPr>
          <w:rFonts w:ascii="SimSun" w:hAnsi="SimSun" w:eastAsia="SimSun" w:cs="SimSun"/>
          <w:sz w:val="19"/>
          <w:szCs w:val="19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阻力指数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RI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)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、搏动指数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PI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)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收缩期峰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值流速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4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PSV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)]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，参考相关文献 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5"/>
          <w:position w:val="8"/>
        </w:rPr>
        <w:t>[</w:t>
      </w:r>
      <w:r>
        <w:rPr>
          <w:rFonts w:ascii="SimSun" w:hAnsi="SimSun" w:eastAsia="SimSun" w:cs="SimSun"/>
          <w:sz w:val="11"/>
          <w:szCs w:val="11"/>
          <w:color w:val="231F20"/>
          <w:spacing w:val="5"/>
          <w:position w:val="8"/>
        </w:rPr>
        <w:t>8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5"/>
          <w:position w:val="8"/>
        </w:rPr>
        <w:t>]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23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对血流频谱特征进行评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估：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RI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＜</w:t>
      </w:r>
      <w:r>
        <w:rPr>
          <w:rFonts w:ascii="SimSun" w:hAnsi="SimSun" w:eastAsia="SimSun" w:cs="SimSun"/>
          <w:sz w:val="19"/>
          <w:szCs w:val="19"/>
          <w:color w:val="231F20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0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.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5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则判定为极低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/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低阻力型，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RI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 xml:space="preserve"> ≥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0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.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05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且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＜</w:t>
      </w:r>
      <w:r>
        <w:rPr>
          <w:rFonts w:ascii="SimSun" w:hAnsi="SimSun" w:eastAsia="SimSun" w:cs="SimSun"/>
          <w:sz w:val="19"/>
          <w:szCs w:val="19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0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.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99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则判定为高阻力型，无血流通过且未观察到滋养层周围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血流频谱则判定为无张力期，无血流通过但观察到滋养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层周围血流舒张期成分丰富则判定为舒张期。比较两组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>患者卵巢体积，液性暗区深度。以受试者工作曲线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ROC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)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分析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RI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PI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PSV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、卵巢体积、液性暗区深度联合诊断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异位妊娠病灶破裂、卵巢黄体破裂的诊断价值。</w:t>
      </w:r>
    </w:p>
    <w:p>
      <w:pPr>
        <w:ind w:left="16"/>
        <w:spacing w:before="32" w:line="225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-5"/>
        </w:rPr>
        <w:t>1.4</w:t>
      </w:r>
      <w:r>
        <w:rPr>
          <w:rFonts w:ascii="KaiTi" w:hAnsi="KaiTi" w:eastAsia="KaiTi" w:cs="KaiTi"/>
          <w:sz w:val="20"/>
          <w:szCs w:val="20"/>
          <w:color w:val="231F20"/>
          <w:spacing w:val="24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5"/>
        </w:rPr>
        <w:t>统计学方法</w:t>
      </w:r>
    </w:p>
    <w:p>
      <w:pPr>
        <w:pStyle w:val="BodyText"/>
        <w:ind w:right="76" w:firstLine="398"/>
        <w:spacing w:before="97" w:line="192" w:lineRule="auto"/>
        <w:rPr>
          <w:rFonts w:ascii="Microsoft YaHei" w:hAnsi="Microsoft YaHei" w:eastAsia="Microsoft YaHei" w:cs="Microsoft YaHei"/>
          <w:sz w:val="19"/>
          <w:szCs w:val="19"/>
        </w:rPr>
      </w:pPr>
      <w:r>
        <w:pict>
          <v:shape id="_x0000_s12" style="position:absolute;margin-left:73.1215pt;margin-top:32.894pt;mso-position-vertical-relative:text;mso-position-horizontal-relative:text;width:5.75pt;height:0.45pt;z-index:-251656192;" filled="false" strokecolor="#030303" strokeweight="0.45pt" coordsize="115,8" coordorigin="0,0" path="m4,4l109,4e">
            <v:stroke endcap="square" joinstyle="miter" miterlimit="10"/>
          </v:shape>
        </w:pic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数据以软件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SPSS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22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.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0</w:t>
      </w:r>
      <w:r>
        <w:rPr>
          <w:rFonts w:ascii="SimSun" w:hAnsi="SimSun" w:eastAsia="SimSun" w:cs="SimSun"/>
          <w:sz w:val="19"/>
          <w:szCs w:val="19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处理，计数资料以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% 表示，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无序资料行 </w:t>
      </w:r>
      <w:r>
        <w:rPr>
          <w:sz w:val="19"/>
          <w:szCs w:val="19"/>
          <w:color w:val="231F20"/>
          <w:spacing w:val="11"/>
        </w:rPr>
        <w:t>χ</w:t>
      </w:r>
      <w:r>
        <w:rPr>
          <w:rFonts w:ascii="SimSun" w:hAnsi="SimSun" w:eastAsia="SimSun" w:cs="SimSun"/>
          <w:sz w:val="11"/>
          <w:szCs w:val="11"/>
          <w:color w:val="231F20"/>
          <w:spacing w:val="11"/>
          <w:position w:val="9"/>
        </w:rPr>
        <w:t>2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检验，有序资料行秩和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检验；计量资料符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合正态分布，以 </w:t>
      </w:r>
      <w:r>
        <w:rPr>
          <w:sz w:val="19"/>
          <w:szCs w:val="19"/>
          <w:i/>
          <w:iCs/>
          <w:color w:val="030303"/>
          <w:spacing w:val="9"/>
          <w:position w:val="1"/>
        </w:rPr>
        <w:t>x</w:t>
      </w:r>
      <w:r>
        <w:rPr>
          <w:sz w:val="19"/>
          <w:szCs w:val="19"/>
          <w:i/>
          <w:iCs/>
          <w:color w:val="030303"/>
          <w:spacing w:val="25"/>
          <w:w w:val="101"/>
          <w:position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30303"/>
          <w:spacing w:val="9"/>
        </w:rPr>
        <w:t>± </w:t>
      </w:r>
      <w:r>
        <w:rPr>
          <w:sz w:val="19"/>
          <w:szCs w:val="19"/>
          <w:i/>
          <w:iCs/>
          <w:color w:val="030303"/>
          <w:spacing w:val="9"/>
        </w:rPr>
        <w:t>s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表示，行 </w:t>
      </w:r>
      <w:r>
        <w:rPr>
          <w:sz w:val="19"/>
          <w:szCs w:val="19"/>
          <w:i/>
          <w:iCs/>
          <w:color w:val="231F20"/>
          <w:spacing w:val="9"/>
        </w:rPr>
        <w:t>t</w:t>
      </w:r>
      <w:r>
        <w:rPr>
          <w:sz w:val="19"/>
          <w:szCs w:val="19"/>
          <w:i/>
          <w:iCs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检验；组别赋值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“异位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妊娠病灶破裂组”=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1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、“卵巢黄体破裂组”=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0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将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RI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PI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8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PSV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8"/>
        </w:rPr>
        <w:t>、卵巢体积、液性暗区深度水平录入，计入二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元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Logistic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回归模型，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RI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PI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PSV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、卵巢体积、液性暗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区深度水平为协变量，得出预测概率，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以预测概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率为联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合诊断评估诊断效能；将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RI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PI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PSV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、卵巢体积、液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性暗区深度水平及联合诊断录入，绘制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ROC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曲线，读取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曲线下面积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1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AUC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)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、置信区间  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(95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%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CI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)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、灵敏度、特异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度、截断值。</w:t>
      </w:r>
    </w:p>
    <w:p>
      <w:pPr>
        <w:ind w:left="4"/>
        <w:spacing w:before="101" w:line="226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2</w:t>
      </w:r>
      <w:r>
        <w:rPr>
          <w:rFonts w:ascii="SimHei" w:hAnsi="SimHei" w:eastAsia="SimHei" w:cs="SimHei"/>
          <w:sz w:val="20"/>
          <w:szCs w:val="20"/>
          <w:color w:val="231F20"/>
          <w:spacing w:val="7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结</w:t>
      </w:r>
      <w:r>
        <w:rPr>
          <w:rFonts w:ascii="SimHei" w:hAnsi="SimHei" w:eastAsia="SimHei" w:cs="SimHei"/>
          <w:sz w:val="20"/>
          <w:szCs w:val="20"/>
          <w:color w:val="231F20"/>
          <w:spacing w:val="6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果</w:t>
      </w:r>
    </w:p>
    <w:p>
      <w:pPr>
        <w:ind w:left="4"/>
        <w:spacing w:before="148" w:line="225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-1"/>
        </w:rPr>
        <w:t>2.1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两组患者彩超图像特征差异</w:t>
      </w:r>
    </w:p>
    <w:p>
      <w:pPr>
        <w:ind w:left="1" w:right="75" w:firstLine="398"/>
        <w:spacing w:before="91" w:line="18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异位妊娠病灶破裂组患者与卵巢黄体破裂组患者彩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超图像中，两组子宫大小、子宫内膜厚度均基本正常，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宫内无妊娠图像，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附件区存在包块，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且包块均形态不规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则、边界模糊、内部回声不均匀，包块周围可见液性暗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区。异位妊娠病灶破裂组中部分可见胎芽、假性妊娠囊，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血流表现以“点状”“条状”为主，血流频谱特征多样。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卵巢黄体破裂组血流表现以“半环状 / 环状”为主，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血</w:t>
      </w:r>
    </w:p>
    <w:p>
      <w:pPr>
        <w:spacing w:line="184" w:lineRule="auto"/>
        <w:sectPr>
          <w:type w:val="continuous"/>
          <w:pgSz w:w="11906" w:h="16838"/>
          <w:pgMar w:top="1061" w:right="774" w:bottom="0" w:left="424" w:header="587" w:footer="0" w:gutter="0"/>
          <w:cols w:equalWidth="0" w:num="2">
            <w:col w:w="5615" w:space="100"/>
            <w:col w:w="4993" w:space="0"/>
          </w:cols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spacing w:line="175" w:lineRule="exact"/>
        <w:rPr/>
      </w:pPr>
      <w:r/>
    </w:p>
    <w:p>
      <w:pPr>
        <w:spacing w:line="175" w:lineRule="exact"/>
        <w:sectPr>
          <w:headerReference w:type="default" r:id="rId3"/>
          <w:pgSz w:w="11906" w:h="16838"/>
          <w:pgMar w:top="1061" w:right="788" w:bottom="0" w:left="424" w:header="587" w:footer="0" w:gutter="0"/>
          <w:cols w:equalWidth="0" w:num="1">
            <w:col w:w="10693" w:space="0"/>
          </w:cols>
        </w:sectPr>
        <w:rPr/>
      </w:pPr>
    </w:p>
    <w:p>
      <w:pPr>
        <w:ind w:left="434"/>
        <w:spacing w:before="38" w:line="18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流频谱特征以极低 / 低阻力型为主。见表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1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。</w:t>
      </w:r>
    </w:p>
    <w:p>
      <w:pPr>
        <w:ind w:left="451" w:right="270" w:hanging="19"/>
        <w:spacing w:before="67" w:line="263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4"/>
        </w:rPr>
        <w:t>2.2</w:t>
      </w:r>
      <w:r>
        <w:rPr>
          <w:rFonts w:ascii="KaiTi" w:hAnsi="KaiTi" w:eastAsia="KaiTi" w:cs="KaiTi"/>
          <w:sz w:val="20"/>
          <w:szCs w:val="20"/>
          <w:color w:val="231F20"/>
          <w:spacing w:val="4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4"/>
        </w:rPr>
        <w:t>两组患者血流频谱特征、卵巢体积、液性暗区深度</w:t>
      </w:r>
      <w:r>
        <w:rPr>
          <w:rFonts w:ascii="KaiTi" w:hAnsi="KaiTi" w:eastAsia="KaiTi" w:cs="KaiTi"/>
          <w:sz w:val="20"/>
          <w:szCs w:val="20"/>
          <w:color w:val="231F20"/>
          <w:spacing w:val="7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7"/>
        </w:rPr>
        <w:t>比较</w:t>
      </w:r>
    </w:p>
    <w:p>
      <w:pPr>
        <w:pStyle w:val="BodyText"/>
        <w:ind w:left="429" w:right="270" w:firstLine="398"/>
        <w:spacing w:before="47" w:line="191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异位妊娠病灶破裂组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RI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PI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 xml:space="preserve"> 水平显著高于卵巢黄体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破裂组，差异均有统计学意义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(</w:t>
      </w:r>
      <w:r>
        <w:rPr>
          <w:sz w:val="19"/>
          <w:szCs w:val="19"/>
          <w:i/>
          <w:iCs/>
          <w:color w:val="231F20"/>
          <w:spacing w:val="8"/>
        </w:rPr>
        <w:t>P</w:t>
      </w:r>
      <w:r>
        <w:rPr>
          <w:sz w:val="19"/>
          <w:szCs w:val="19"/>
          <w:i/>
          <w:iCs/>
          <w:color w:val="231F20"/>
          <w:spacing w:val="3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＜</w:t>
      </w:r>
      <w:r>
        <w:rPr>
          <w:rFonts w:ascii="SimSun" w:hAnsi="SimSun" w:eastAsia="SimSun" w:cs="SimSun"/>
          <w:sz w:val="19"/>
          <w:szCs w:val="19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0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.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05)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；异位妊娠病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灶破裂组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PSV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、卵巢体积、液性暗区深度显著低于卵巢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/>
        <w:spacing w:before="37" w:line="18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>黄体破裂组，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>差异均有统计学意义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7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(</w:t>
      </w:r>
      <w:r>
        <w:rPr>
          <w:sz w:val="19"/>
          <w:szCs w:val="19"/>
          <w:i/>
          <w:iCs/>
          <w:color w:val="231F20"/>
          <w:spacing w:val="2"/>
        </w:rPr>
        <w:t>P</w:t>
      </w:r>
      <w:r>
        <w:rPr>
          <w:sz w:val="19"/>
          <w:szCs w:val="19"/>
          <w:i/>
          <w:iCs/>
          <w:color w:val="231F20"/>
          <w:spacing w:val="2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＜</w:t>
      </w:r>
      <w:r>
        <w:rPr>
          <w:rFonts w:ascii="SimSun" w:hAnsi="SimSun" w:eastAsia="SimSun" w:cs="SimSun"/>
          <w:sz w:val="19"/>
          <w:szCs w:val="19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0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>.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05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)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>。见表 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2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>。</w:t>
      </w:r>
    </w:p>
    <w:p>
      <w:pPr>
        <w:ind w:left="16" w:right="61" w:hanging="13"/>
        <w:spacing w:before="65" w:line="261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4"/>
        </w:rPr>
        <w:t>2.3</w:t>
      </w:r>
      <w:r>
        <w:rPr>
          <w:rFonts w:ascii="KaiTi" w:hAnsi="KaiTi" w:eastAsia="KaiTi" w:cs="KaiTi"/>
          <w:sz w:val="20"/>
          <w:szCs w:val="20"/>
          <w:color w:val="231F20"/>
          <w:spacing w:val="4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4"/>
        </w:rPr>
        <w:t>血流频谱特征、卵巢体积、液性暗区深度联合诊断</w:t>
      </w:r>
      <w:r>
        <w:rPr>
          <w:rFonts w:ascii="KaiTi" w:hAnsi="KaiTi" w:eastAsia="KaiTi" w:cs="KaiTi"/>
          <w:sz w:val="20"/>
          <w:szCs w:val="20"/>
          <w:color w:val="231F20"/>
          <w:spacing w:val="7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4"/>
        </w:rPr>
        <w:t>的诊断效能</w:t>
      </w:r>
    </w:p>
    <w:p>
      <w:pPr>
        <w:ind w:firstLine="402"/>
        <w:spacing w:before="53" w:line="191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RI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PI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PSV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1"/>
        </w:rPr>
        <w:t>、卵巢体积、液性暗区深度水平联合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诊断异位妊娠病灶破裂、卵巢黄体破裂的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AUC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 xml:space="preserve"> 为 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0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.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866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灵敏度为 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84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.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87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%，特异度为 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76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.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79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%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。见表 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3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，图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1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。</w:t>
      </w:r>
    </w:p>
    <w:p>
      <w:pPr>
        <w:spacing w:line="191" w:lineRule="auto"/>
        <w:sectPr>
          <w:type w:val="continuous"/>
          <w:pgSz w:w="11906" w:h="16838"/>
          <w:pgMar w:top="1061" w:right="788" w:bottom="0" w:left="424" w:header="587" w:footer="0" w:gutter="0"/>
          <w:cols w:equalWidth="0" w:num="2">
            <w:col w:w="5616" w:space="100"/>
            <w:col w:w="4978" w:space="0"/>
          </w:cols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ind w:left="4008"/>
        <w:spacing w:before="56" w:line="221" w:lineRule="auto"/>
        <w:outlineLvl w:val="0"/>
        <w:rPr>
          <w:rFonts w:ascii="SimSun" w:hAnsi="SimSun" w:eastAsia="SimSun" w:cs="SimSun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3"/>
        </w:rPr>
        <w:t>表</w:t>
      </w:r>
      <w:r>
        <w:rPr>
          <w:rFonts w:ascii="SimHei" w:hAnsi="SimHei" w:eastAsia="SimHei" w:cs="SimHei"/>
          <w:sz w:val="17"/>
          <w:szCs w:val="17"/>
          <w:color w:val="231F20"/>
          <w:spacing w:val="-27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-3"/>
        </w:rPr>
        <w:t>1</w:t>
      </w:r>
      <w:r>
        <w:rPr>
          <w:rFonts w:ascii="SimHei" w:hAnsi="SimHei" w:eastAsia="SimHei" w:cs="SimHei"/>
          <w:sz w:val="17"/>
          <w:szCs w:val="17"/>
          <w:color w:val="231F20"/>
          <w:spacing w:val="-3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3"/>
        </w:rPr>
        <w:t>两组患者彩超图像特征差异</w:t>
      </w:r>
      <w:r>
        <w:rPr>
          <w:rFonts w:ascii="SimHei" w:hAnsi="SimHei" w:eastAsia="SimHei" w:cs="SimHei"/>
          <w:sz w:val="17"/>
          <w:szCs w:val="17"/>
          <w:color w:val="231F20"/>
          <w:spacing w:val="-3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[</w:t>
      </w:r>
      <w:r>
        <w:rPr>
          <w:rFonts w:ascii="SimHei" w:hAnsi="SimHei" w:eastAsia="SimHei" w:cs="SimHei"/>
          <w:sz w:val="17"/>
          <w:szCs w:val="17"/>
          <w:color w:val="231F20"/>
          <w:spacing w:val="-3"/>
        </w:rPr>
        <w:t>n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(</w:t>
      </w:r>
      <w:r>
        <w:rPr>
          <w:rFonts w:ascii="SimHei" w:hAnsi="SimHei" w:eastAsia="SimHei" w:cs="SimHei"/>
          <w:sz w:val="17"/>
          <w:szCs w:val="17"/>
          <w:color w:val="231F20"/>
          <w:spacing w:val="-3"/>
        </w:rPr>
        <w:t>%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)]</w:t>
      </w:r>
    </w:p>
    <w:p>
      <w:pPr>
        <w:spacing w:line="137" w:lineRule="exact"/>
        <w:rPr/>
      </w:pPr>
      <w:r/>
    </w:p>
    <w:tbl>
      <w:tblPr>
        <w:tblStyle w:val="TableNormal"/>
        <w:tblW w:w="10204" w:type="dxa"/>
        <w:tblInd w:w="42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30"/>
        <w:gridCol w:w="4384"/>
        <w:gridCol w:w="4490"/>
      </w:tblGrid>
      <w:tr>
        <w:trPr>
          <w:trHeight w:val="204" w:hRule="atLeast"/>
        </w:trPr>
        <w:tc>
          <w:tcPr>
            <w:tcW w:w="133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4"/>
              <w:spacing w:before="23" w:line="171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"/>
              </w:rPr>
              <w:t>彩超图像特征</w:t>
            </w:r>
          </w:p>
        </w:tc>
        <w:tc>
          <w:tcPr>
            <w:tcW w:w="438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158"/>
              <w:spacing w:before="20" w:line="174" w:lineRule="exact"/>
              <w:rPr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6"/>
              </w:rPr>
              <w:t>异位妊娠病灶破裂组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38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6"/>
              </w:rPr>
              <w:t>(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6"/>
              </w:rPr>
              <w:t>n=</w:t>
            </w:r>
            <w:r>
              <w:rPr>
                <w:sz w:val="16"/>
                <w:szCs w:val="16"/>
                <w:color w:val="231F20"/>
                <w:spacing w:val="-6"/>
              </w:rPr>
              <w:t>46)</w:t>
            </w:r>
          </w:p>
        </w:tc>
        <w:tc>
          <w:tcPr>
            <w:tcW w:w="449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426"/>
              <w:spacing w:before="20" w:line="174" w:lineRule="exact"/>
              <w:rPr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7"/>
              </w:rPr>
              <w:t>卵巢黄体破裂组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34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7"/>
              </w:rPr>
              <w:t>(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7"/>
              </w:rPr>
              <w:t>n=</w:t>
            </w:r>
            <w:r>
              <w:rPr>
                <w:sz w:val="16"/>
                <w:szCs w:val="16"/>
                <w:color w:val="231F20"/>
                <w:spacing w:val="-7"/>
              </w:rPr>
              <w:t>56)</w:t>
            </w:r>
          </w:p>
        </w:tc>
      </w:tr>
      <w:tr>
        <w:trPr>
          <w:trHeight w:val="207" w:hRule="atLeast"/>
        </w:trPr>
        <w:tc>
          <w:tcPr>
            <w:tcW w:w="1330" w:type="dxa"/>
            <w:vAlign w:val="top"/>
            <w:tcBorders>
              <w:top w:val="single" w:color="000000" w:sz="2" w:space="0"/>
            </w:tcBorders>
          </w:tcPr>
          <w:p>
            <w:pPr>
              <w:ind w:left="4"/>
              <w:spacing w:before="27" w:line="169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"/>
                <w:position w:val="-1"/>
              </w:rPr>
              <w:t>子宫大小</w:t>
            </w:r>
          </w:p>
        </w:tc>
        <w:tc>
          <w:tcPr>
            <w:tcW w:w="4384" w:type="dxa"/>
            <w:vAlign w:val="top"/>
            <w:tcBorders>
              <w:top w:val="single" w:color="000000" w:sz="2" w:space="0"/>
            </w:tcBorders>
          </w:tcPr>
          <w:p>
            <w:pPr>
              <w:ind w:left="1844"/>
              <w:spacing w:before="31" w:line="165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-1"/>
                <w:position w:val="1"/>
              </w:rPr>
              <w:t>基本正常</w:t>
            </w:r>
          </w:p>
        </w:tc>
        <w:tc>
          <w:tcPr>
            <w:tcW w:w="4490" w:type="dxa"/>
            <w:vAlign w:val="top"/>
            <w:tcBorders>
              <w:top w:val="single" w:color="000000" w:sz="2" w:space="0"/>
            </w:tcBorders>
          </w:tcPr>
          <w:p>
            <w:pPr>
              <w:ind w:left="1948"/>
              <w:spacing w:before="31" w:line="165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-1"/>
                <w:position w:val="1"/>
              </w:rPr>
              <w:t>基本正常</w:t>
            </w:r>
          </w:p>
        </w:tc>
      </w:tr>
      <w:tr>
        <w:trPr>
          <w:trHeight w:val="210" w:hRule="atLeast"/>
        </w:trPr>
        <w:tc>
          <w:tcPr>
            <w:tcW w:w="1330" w:type="dxa"/>
            <w:vAlign w:val="top"/>
          </w:tcPr>
          <w:p>
            <w:pPr>
              <w:ind w:left="4"/>
              <w:spacing w:before="31" w:line="168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"/>
                <w:position w:val="-1"/>
              </w:rPr>
              <w:t>子宫内膜厚度</w:t>
            </w:r>
          </w:p>
        </w:tc>
        <w:tc>
          <w:tcPr>
            <w:tcW w:w="4384" w:type="dxa"/>
            <w:vAlign w:val="top"/>
          </w:tcPr>
          <w:p>
            <w:pPr>
              <w:ind w:left="1844"/>
              <w:spacing w:before="35" w:line="165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-1"/>
                <w:position w:val="1"/>
              </w:rPr>
              <w:t>基本正常</w:t>
            </w:r>
          </w:p>
        </w:tc>
        <w:tc>
          <w:tcPr>
            <w:tcW w:w="4490" w:type="dxa"/>
            <w:vAlign w:val="top"/>
          </w:tcPr>
          <w:p>
            <w:pPr>
              <w:ind w:left="1948"/>
              <w:spacing w:before="35" w:line="165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-1"/>
                <w:position w:val="1"/>
              </w:rPr>
              <w:t>基本正常</w:t>
            </w:r>
          </w:p>
        </w:tc>
      </w:tr>
      <w:tr>
        <w:trPr>
          <w:trHeight w:val="214" w:hRule="atLeast"/>
        </w:trPr>
        <w:tc>
          <w:tcPr>
            <w:tcW w:w="1330" w:type="dxa"/>
            <w:vAlign w:val="top"/>
          </w:tcPr>
          <w:p>
            <w:pPr>
              <w:ind w:left="4"/>
              <w:spacing w:before="32" w:line="172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"/>
                <w:position w:val="-1"/>
              </w:rPr>
              <w:t>宫内妊娠图像</w:t>
            </w:r>
          </w:p>
        </w:tc>
        <w:tc>
          <w:tcPr>
            <w:tcW w:w="4384" w:type="dxa"/>
            <w:vAlign w:val="top"/>
          </w:tcPr>
          <w:p>
            <w:pPr>
              <w:ind w:left="2070"/>
              <w:spacing w:before="43" w:line="161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position w:val="-1"/>
              </w:rPr>
              <w:t>无</w:t>
            </w:r>
          </w:p>
        </w:tc>
        <w:tc>
          <w:tcPr>
            <w:tcW w:w="4490" w:type="dxa"/>
            <w:vAlign w:val="top"/>
          </w:tcPr>
          <w:p>
            <w:pPr>
              <w:ind w:left="2173"/>
              <w:spacing w:before="43" w:line="161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position w:val="-1"/>
              </w:rPr>
              <w:t>无</w:t>
            </w:r>
          </w:p>
        </w:tc>
      </w:tr>
      <w:tr>
        <w:trPr>
          <w:trHeight w:val="211" w:hRule="atLeast"/>
        </w:trPr>
        <w:tc>
          <w:tcPr>
            <w:tcW w:w="1330" w:type="dxa"/>
            <w:vAlign w:val="top"/>
          </w:tcPr>
          <w:p>
            <w:pPr>
              <w:ind w:left="2"/>
              <w:spacing w:before="34" w:line="166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"/>
                <w:position w:val="-1"/>
              </w:rPr>
              <w:t>包块</w:t>
            </w:r>
          </w:p>
        </w:tc>
        <w:tc>
          <w:tcPr>
            <w:tcW w:w="4384" w:type="dxa"/>
            <w:vAlign w:val="top"/>
          </w:tcPr>
          <w:p>
            <w:pPr>
              <w:ind w:left="120"/>
              <w:spacing w:before="36" w:line="164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position w:val="-1"/>
              </w:rPr>
              <w:t>附件区存在，且包块形态不规则，边界模糊，内部回声不均匀</w:t>
            </w:r>
          </w:p>
        </w:tc>
        <w:tc>
          <w:tcPr>
            <w:tcW w:w="4490" w:type="dxa"/>
            <w:vAlign w:val="top"/>
          </w:tcPr>
          <w:p>
            <w:pPr>
              <w:ind w:left="224"/>
              <w:spacing w:before="36" w:line="164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position w:val="-1"/>
              </w:rPr>
              <w:t>附件区存在，且包块形态不规则，边界模糊，内部回声不均匀</w:t>
            </w:r>
          </w:p>
        </w:tc>
      </w:tr>
      <w:tr>
        <w:trPr>
          <w:trHeight w:val="211" w:hRule="atLeast"/>
        </w:trPr>
        <w:tc>
          <w:tcPr>
            <w:tcW w:w="1330" w:type="dxa"/>
            <w:vAlign w:val="top"/>
          </w:tcPr>
          <w:p>
            <w:pPr>
              <w:ind w:left="4"/>
              <w:spacing w:before="35" w:line="165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"/>
                <w:position w:val="-1"/>
              </w:rPr>
              <w:t>液性暗区</w:t>
            </w:r>
          </w:p>
        </w:tc>
        <w:tc>
          <w:tcPr>
            <w:tcW w:w="4384" w:type="dxa"/>
            <w:vAlign w:val="top"/>
          </w:tcPr>
          <w:p>
            <w:pPr>
              <w:ind w:left="110"/>
              <w:spacing w:before="37" w:line="163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position w:val="-1"/>
              </w:rPr>
              <w:t>包块周围、宫直肠窝、盆腔存在，且形态表现多样，深度不一</w:t>
            </w:r>
          </w:p>
        </w:tc>
        <w:tc>
          <w:tcPr>
            <w:tcW w:w="4490" w:type="dxa"/>
            <w:vAlign w:val="top"/>
          </w:tcPr>
          <w:p>
            <w:pPr>
              <w:ind w:left="214"/>
              <w:spacing w:before="37" w:line="163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position w:val="-1"/>
              </w:rPr>
              <w:t>包块周围、宫直肠窝、盆腔存在，且形态表现多样，深度不一</w:t>
            </w:r>
          </w:p>
        </w:tc>
      </w:tr>
      <w:tr>
        <w:trPr>
          <w:trHeight w:val="211" w:hRule="atLeast"/>
        </w:trPr>
        <w:tc>
          <w:tcPr>
            <w:tcW w:w="1330" w:type="dxa"/>
            <w:vAlign w:val="top"/>
          </w:tcPr>
          <w:p>
            <w:pPr>
              <w:ind w:left="3"/>
              <w:spacing w:before="35" w:line="165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"/>
                <w:position w:val="-1"/>
              </w:rPr>
              <w:t>胎芽</w:t>
            </w:r>
          </w:p>
        </w:tc>
        <w:tc>
          <w:tcPr>
            <w:tcW w:w="4384" w:type="dxa"/>
            <w:vAlign w:val="top"/>
          </w:tcPr>
          <w:p>
            <w:pPr>
              <w:ind w:left="1845"/>
              <w:spacing w:before="40" w:line="160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-1"/>
                <w:position w:val="-1"/>
              </w:rPr>
              <w:t>部分可见</w:t>
            </w:r>
          </w:p>
        </w:tc>
        <w:tc>
          <w:tcPr>
            <w:tcW w:w="4490" w:type="dxa"/>
            <w:vAlign w:val="top"/>
          </w:tcPr>
          <w:p>
            <w:pPr>
              <w:ind w:left="2173"/>
              <w:spacing w:before="45" w:line="155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position w:val="-1"/>
              </w:rPr>
              <w:t>无</w:t>
            </w:r>
          </w:p>
        </w:tc>
      </w:tr>
      <w:tr>
        <w:trPr>
          <w:trHeight w:val="424" w:hRule="atLeast"/>
        </w:trPr>
        <w:tc>
          <w:tcPr>
            <w:tcW w:w="1330" w:type="dxa"/>
            <w:vAlign w:val="top"/>
          </w:tcPr>
          <w:p>
            <w:pPr>
              <w:ind w:left="3" w:right="526" w:hanging="1"/>
              <w:spacing w:before="36" w:line="165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</w:rPr>
              <w:t>假性妊娠囊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"/>
              </w:rPr>
              <w:t>血流表现</w:t>
            </w:r>
          </w:p>
        </w:tc>
        <w:tc>
          <w:tcPr>
            <w:tcW w:w="4384" w:type="dxa"/>
            <w:vAlign w:val="top"/>
          </w:tcPr>
          <w:p>
            <w:pPr>
              <w:ind w:left="1845"/>
              <w:spacing w:before="42" w:line="179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-1"/>
              </w:rPr>
              <w:t>部分可见</w:t>
            </w:r>
          </w:p>
        </w:tc>
        <w:tc>
          <w:tcPr>
            <w:tcW w:w="4490" w:type="dxa"/>
            <w:vAlign w:val="top"/>
          </w:tcPr>
          <w:p>
            <w:pPr>
              <w:ind w:left="2173"/>
              <w:spacing w:before="47" w:line="169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</w:rPr>
              <w:t>无</w:t>
            </w:r>
          </w:p>
        </w:tc>
      </w:tr>
      <w:tr>
        <w:trPr>
          <w:trHeight w:val="213" w:hRule="atLeast"/>
        </w:trPr>
        <w:tc>
          <w:tcPr>
            <w:tcW w:w="1330" w:type="dxa"/>
            <w:vAlign w:val="top"/>
          </w:tcPr>
          <w:p>
            <w:pPr>
              <w:ind w:left="175"/>
              <w:spacing w:before="34" w:line="169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2"/>
                <w:position w:val="-1"/>
              </w:rPr>
              <w:t>点状</w:t>
            </w:r>
          </w:p>
        </w:tc>
        <w:tc>
          <w:tcPr>
            <w:tcW w:w="4384" w:type="dxa"/>
            <w:vAlign w:val="top"/>
          </w:tcPr>
          <w:p>
            <w:pPr>
              <w:pStyle w:val="TableText"/>
              <w:ind w:left="1834"/>
              <w:spacing w:before="40" w:line="163" w:lineRule="exact"/>
              <w:rPr/>
            </w:pPr>
            <w:r>
              <w:rPr>
                <w:color w:val="231F20"/>
                <w:spacing w:val="-1"/>
                <w:position w:val="-1"/>
              </w:rPr>
              <w:t>27(58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  <w:position w:val="-1"/>
              </w:rPr>
              <w:t>.</w:t>
            </w:r>
            <w:r>
              <w:rPr>
                <w:color w:val="231F20"/>
                <w:spacing w:val="-1"/>
                <w:position w:val="-1"/>
              </w:rPr>
              <w:t>70)</w:t>
            </w:r>
          </w:p>
        </w:tc>
        <w:tc>
          <w:tcPr>
            <w:tcW w:w="4490" w:type="dxa"/>
            <w:vAlign w:val="top"/>
          </w:tcPr>
          <w:p>
            <w:pPr>
              <w:pStyle w:val="TableText"/>
              <w:ind w:left="1937"/>
              <w:spacing w:before="40" w:line="163" w:lineRule="exact"/>
              <w:rPr/>
            </w:pPr>
            <w:r>
              <w:rPr>
                <w:color w:val="231F20"/>
                <w:spacing w:val="-2"/>
                <w:position w:val="-1"/>
              </w:rPr>
              <w:t>15(26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  <w:position w:val="-1"/>
              </w:rPr>
              <w:t>.</w:t>
            </w:r>
            <w:r>
              <w:rPr>
                <w:color w:val="231F20"/>
                <w:spacing w:val="-2"/>
                <w:position w:val="-1"/>
              </w:rPr>
              <w:t>78)</w:t>
            </w:r>
          </w:p>
        </w:tc>
      </w:tr>
      <w:tr>
        <w:trPr>
          <w:trHeight w:val="210" w:hRule="atLeast"/>
        </w:trPr>
        <w:tc>
          <w:tcPr>
            <w:tcW w:w="1330" w:type="dxa"/>
            <w:vAlign w:val="top"/>
          </w:tcPr>
          <w:p>
            <w:pPr>
              <w:ind w:left="173"/>
              <w:spacing w:before="36" w:line="163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"/>
                <w:position w:val="-1"/>
              </w:rPr>
              <w:t>条状</w:t>
            </w:r>
          </w:p>
        </w:tc>
        <w:tc>
          <w:tcPr>
            <w:tcW w:w="4384" w:type="dxa"/>
            <w:vAlign w:val="top"/>
          </w:tcPr>
          <w:p>
            <w:pPr>
              <w:pStyle w:val="TableText"/>
              <w:ind w:left="1844"/>
              <w:spacing w:before="39" w:line="161" w:lineRule="exact"/>
              <w:rPr/>
            </w:pPr>
            <w:r>
              <w:rPr>
                <w:color w:val="231F20"/>
                <w:spacing w:val="-2"/>
                <w:position w:val="-1"/>
              </w:rPr>
              <w:t>18(39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  <w:position w:val="-1"/>
              </w:rPr>
              <w:t>.</w:t>
            </w:r>
            <w:r>
              <w:rPr>
                <w:color w:val="231F20"/>
                <w:spacing w:val="-2"/>
                <w:position w:val="-1"/>
              </w:rPr>
              <w:t>13)</w:t>
            </w:r>
          </w:p>
        </w:tc>
        <w:tc>
          <w:tcPr>
            <w:tcW w:w="4490" w:type="dxa"/>
            <w:vAlign w:val="top"/>
          </w:tcPr>
          <w:p>
            <w:pPr>
              <w:pStyle w:val="TableText"/>
              <w:ind w:left="2003"/>
              <w:spacing w:before="39" w:line="161" w:lineRule="exact"/>
              <w:rPr/>
            </w:pPr>
            <w:r>
              <w:rPr>
                <w:color w:val="231F20"/>
                <w:spacing w:val="-1"/>
                <w:position w:val="-1"/>
              </w:rPr>
              <w:t>6(10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  <w:position w:val="-1"/>
              </w:rPr>
              <w:t>.</w:t>
            </w:r>
            <w:r>
              <w:rPr>
                <w:color w:val="231F20"/>
                <w:spacing w:val="-1"/>
                <w:position w:val="-1"/>
              </w:rPr>
              <w:t>71)</w:t>
            </w:r>
          </w:p>
        </w:tc>
      </w:tr>
      <w:tr>
        <w:trPr>
          <w:trHeight w:val="425" w:hRule="atLeast"/>
        </w:trPr>
        <w:tc>
          <w:tcPr>
            <w:tcW w:w="1330" w:type="dxa"/>
            <w:vAlign w:val="top"/>
          </w:tcPr>
          <w:p>
            <w:pPr>
              <w:ind w:left="4" w:right="232" w:firstLine="168"/>
              <w:spacing w:before="42" w:line="16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5"/>
              </w:rPr>
              <w:t>半环状 /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5"/>
              </w:rPr>
              <w:t>环状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"/>
              </w:rPr>
              <w:t>血流频谱特征</w:t>
            </w:r>
          </w:p>
        </w:tc>
        <w:tc>
          <w:tcPr>
            <w:tcW w:w="4384" w:type="dxa"/>
            <w:vAlign w:val="top"/>
          </w:tcPr>
          <w:p>
            <w:pPr>
              <w:pStyle w:val="TableText"/>
              <w:ind w:left="1917"/>
              <w:spacing w:before="42" w:line="192" w:lineRule="auto"/>
              <w:rPr/>
            </w:pPr>
            <w:r>
              <w:rPr>
                <w:color w:val="231F20"/>
                <w:spacing w:val="-2"/>
              </w:rPr>
              <w:t>1(2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.</w:t>
            </w:r>
            <w:r>
              <w:rPr>
                <w:color w:val="231F20"/>
                <w:spacing w:val="-2"/>
              </w:rPr>
              <w:t>17)</w:t>
            </w:r>
          </w:p>
        </w:tc>
        <w:tc>
          <w:tcPr>
            <w:tcW w:w="4490" w:type="dxa"/>
            <w:vAlign w:val="top"/>
          </w:tcPr>
          <w:p>
            <w:pPr>
              <w:pStyle w:val="TableText"/>
              <w:ind w:left="1929"/>
              <w:spacing w:before="42" w:line="192" w:lineRule="auto"/>
              <w:rPr/>
            </w:pPr>
            <w:r>
              <w:rPr>
                <w:color w:val="231F20"/>
                <w:spacing w:val="-1"/>
              </w:rPr>
              <w:t>35(62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.</w:t>
            </w:r>
            <w:r>
              <w:rPr>
                <w:color w:val="231F20"/>
                <w:spacing w:val="-1"/>
              </w:rPr>
              <w:t>50)</w:t>
            </w:r>
          </w:p>
        </w:tc>
      </w:tr>
      <w:tr>
        <w:trPr>
          <w:trHeight w:val="210" w:hRule="atLeast"/>
        </w:trPr>
        <w:tc>
          <w:tcPr>
            <w:tcW w:w="1330" w:type="dxa"/>
            <w:vAlign w:val="top"/>
          </w:tcPr>
          <w:p>
            <w:pPr>
              <w:ind w:left="172"/>
              <w:spacing w:before="41" w:line="158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3"/>
                <w:w w:val="99"/>
                <w:position w:val="-1"/>
              </w:rPr>
              <w:t>极低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7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3"/>
                <w:w w:val="99"/>
                <w:position w:val="-1"/>
              </w:rPr>
              <w:t>/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9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3"/>
                <w:w w:val="99"/>
                <w:position w:val="-1"/>
              </w:rPr>
              <w:t>低阻力型</w:t>
            </w:r>
          </w:p>
        </w:tc>
        <w:tc>
          <w:tcPr>
            <w:tcW w:w="4384" w:type="dxa"/>
            <w:vAlign w:val="top"/>
          </w:tcPr>
          <w:p>
            <w:pPr>
              <w:pStyle w:val="TableText"/>
              <w:ind w:left="1844"/>
              <w:spacing w:before="42" w:line="158" w:lineRule="exact"/>
              <w:rPr/>
            </w:pPr>
            <w:r>
              <w:rPr>
                <w:color w:val="231F20"/>
                <w:spacing w:val="-2"/>
                <w:position w:val="-1"/>
              </w:rPr>
              <w:t>15(32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  <w:position w:val="-1"/>
              </w:rPr>
              <w:t>.</w:t>
            </w:r>
            <w:r>
              <w:rPr>
                <w:color w:val="231F20"/>
                <w:spacing w:val="-2"/>
                <w:position w:val="-1"/>
              </w:rPr>
              <w:t>61)</w:t>
            </w:r>
          </w:p>
        </w:tc>
        <w:tc>
          <w:tcPr>
            <w:tcW w:w="4490" w:type="dxa"/>
            <w:vAlign w:val="top"/>
          </w:tcPr>
          <w:p>
            <w:pPr>
              <w:pStyle w:val="TableText"/>
              <w:ind w:left="1925"/>
              <w:spacing w:before="42" w:line="158" w:lineRule="exact"/>
              <w:rPr/>
            </w:pPr>
            <w:r>
              <w:rPr>
                <w:color w:val="231F20"/>
                <w:position w:val="-1"/>
              </w:rPr>
              <w:t>49(87</w:t>
            </w:r>
            <w:r>
              <w:rPr>
                <w:rFonts w:ascii="Microsoft YaHei" w:hAnsi="Microsoft YaHei" w:eastAsia="Microsoft YaHei" w:cs="Microsoft YaHei"/>
                <w:color w:val="231F20"/>
                <w:position w:val="-1"/>
              </w:rPr>
              <w:t>.</w:t>
            </w:r>
            <w:r>
              <w:rPr>
                <w:color w:val="231F20"/>
                <w:position w:val="-1"/>
              </w:rPr>
              <w:t>50)</w:t>
            </w:r>
          </w:p>
        </w:tc>
      </w:tr>
      <w:tr>
        <w:trPr>
          <w:trHeight w:val="213" w:hRule="atLeast"/>
        </w:trPr>
        <w:tc>
          <w:tcPr>
            <w:tcW w:w="1330" w:type="dxa"/>
            <w:vAlign w:val="top"/>
          </w:tcPr>
          <w:p>
            <w:pPr>
              <w:ind w:left="176"/>
              <w:spacing w:before="42" w:line="161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"/>
                <w:position w:val="-1"/>
              </w:rPr>
              <w:t>高阻力型</w:t>
            </w:r>
          </w:p>
        </w:tc>
        <w:tc>
          <w:tcPr>
            <w:tcW w:w="4384" w:type="dxa"/>
            <w:vAlign w:val="top"/>
          </w:tcPr>
          <w:p>
            <w:pPr>
              <w:pStyle w:val="TableText"/>
              <w:ind w:left="1834"/>
              <w:spacing w:before="45" w:line="158" w:lineRule="exact"/>
              <w:rPr/>
            </w:pPr>
            <w:r>
              <w:rPr>
                <w:color w:val="231F20"/>
                <w:spacing w:val="-1"/>
                <w:position w:val="-1"/>
              </w:rPr>
              <w:t>20(43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  <w:position w:val="-1"/>
              </w:rPr>
              <w:t>.</w:t>
            </w:r>
            <w:r>
              <w:rPr>
                <w:color w:val="231F20"/>
                <w:spacing w:val="-1"/>
                <w:position w:val="-1"/>
              </w:rPr>
              <w:t>48)</w:t>
            </w:r>
          </w:p>
        </w:tc>
        <w:tc>
          <w:tcPr>
            <w:tcW w:w="4490" w:type="dxa"/>
            <w:vAlign w:val="top"/>
          </w:tcPr>
          <w:p>
            <w:pPr>
              <w:pStyle w:val="TableText"/>
              <w:ind w:left="2005"/>
              <w:spacing w:before="45" w:line="158" w:lineRule="exact"/>
              <w:rPr/>
            </w:pPr>
            <w:r>
              <w:rPr>
                <w:color w:val="231F20"/>
                <w:spacing w:val="-1"/>
                <w:position w:val="-1"/>
              </w:rPr>
              <w:t>7(12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  <w:position w:val="-1"/>
              </w:rPr>
              <w:t>.</w:t>
            </w:r>
            <w:r>
              <w:rPr>
                <w:color w:val="231F20"/>
                <w:spacing w:val="-1"/>
                <w:position w:val="-1"/>
              </w:rPr>
              <w:t>50)</w:t>
            </w:r>
          </w:p>
        </w:tc>
      </w:tr>
      <w:tr>
        <w:trPr>
          <w:trHeight w:val="209" w:hRule="atLeast"/>
        </w:trPr>
        <w:tc>
          <w:tcPr>
            <w:tcW w:w="1330" w:type="dxa"/>
            <w:vAlign w:val="top"/>
          </w:tcPr>
          <w:p>
            <w:pPr>
              <w:ind w:left="171"/>
              <w:spacing w:before="43" w:line="156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position w:val="-1"/>
              </w:rPr>
              <w:t>无张力期</w:t>
            </w:r>
          </w:p>
        </w:tc>
        <w:tc>
          <w:tcPr>
            <w:tcW w:w="4384" w:type="dxa"/>
            <w:vAlign w:val="top"/>
          </w:tcPr>
          <w:p>
            <w:pPr>
              <w:pStyle w:val="TableText"/>
              <w:ind w:left="1909"/>
              <w:spacing w:before="44" w:line="155" w:lineRule="exact"/>
              <w:rPr/>
            </w:pPr>
            <w:r>
              <w:rPr>
                <w:color w:val="231F20"/>
                <w:spacing w:val="-1"/>
                <w:position w:val="-1"/>
              </w:rPr>
              <w:t>5(10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  <w:position w:val="-1"/>
              </w:rPr>
              <w:t>.</w:t>
            </w:r>
            <w:r>
              <w:rPr>
                <w:color w:val="231F20"/>
                <w:spacing w:val="-1"/>
                <w:position w:val="-1"/>
              </w:rPr>
              <w:t>87)</w:t>
            </w:r>
          </w:p>
        </w:tc>
        <w:tc>
          <w:tcPr>
            <w:tcW w:w="4490" w:type="dxa"/>
            <w:vAlign w:val="top"/>
          </w:tcPr>
          <w:p>
            <w:pPr>
              <w:pStyle w:val="TableText"/>
              <w:ind w:left="2216"/>
              <w:spacing w:before="44" w:line="190" w:lineRule="auto"/>
              <w:rPr/>
            </w:pPr>
            <w:r>
              <w:rPr>
                <w:color w:val="231F20"/>
              </w:rPr>
              <w:t>0</w:t>
            </w:r>
          </w:p>
        </w:tc>
      </w:tr>
      <w:tr>
        <w:trPr>
          <w:trHeight w:val="222" w:hRule="atLeast"/>
        </w:trPr>
        <w:tc>
          <w:tcPr>
            <w:tcW w:w="1330" w:type="dxa"/>
            <w:vAlign w:val="top"/>
            <w:tcBorders>
              <w:bottom w:val="single" w:color="000000" w:sz="6" w:space="0"/>
            </w:tcBorders>
          </w:tcPr>
          <w:p>
            <w:pPr>
              <w:ind w:left="171"/>
              <w:spacing w:before="42" w:line="170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"/>
              </w:rPr>
              <w:t>舒张期</w:t>
            </w:r>
          </w:p>
        </w:tc>
        <w:tc>
          <w:tcPr>
            <w:tcW w:w="438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907"/>
              <w:spacing w:before="44" w:line="168" w:lineRule="exact"/>
              <w:rPr/>
            </w:pPr>
            <w:r>
              <w:rPr>
                <w:color w:val="231F20"/>
                <w:spacing w:val="-1"/>
              </w:rPr>
              <w:t>6(13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.</w:t>
            </w:r>
            <w:r>
              <w:rPr>
                <w:color w:val="231F20"/>
                <w:spacing w:val="-1"/>
              </w:rPr>
              <w:t>04)</w:t>
            </w:r>
          </w:p>
        </w:tc>
        <w:tc>
          <w:tcPr>
            <w:tcW w:w="449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216"/>
              <w:spacing w:before="44" w:line="206" w:lineRule="auto"/>
              <w:rPr/>
            </w:pPr>
            <w:r>
              <w:rPr>
                <w:color w:val="231F20"/>
              </w:rPr>
              <w:t>0</w:t>
            </w:r>
          </w:p>
        </w:tc>
      </w:tr>
    </w:tbl>
    <w:p>
      <w:pPr>
        <w:pStyle w:val="BodyText"/>
        <w:ind w:left="2846"/>
        <w:spacing w:before="199" w:line="257" w:lineRule="exact"/>
        <w:rPr>
          <w:rFonts w:ascii="SimSun" w:hAnsi="SimSun" w:eastAsia="SimSun" w:cs="SimSun"/>
          <w:sz w:val="17"/>
          <w:szCs w:val="17"/>
        </w:rPr>
      </w:pPr>
      <w:r>
        <w:pict>
          <v:shape id="_x0000_s18" style="position:absolute;margin-left:380.469pt;margin-top:12.0285pt;mso-position-vertical-relative:text;mso-position-horizontal-relative:text;width:5.75pt;height:0.45pt;z-index:-251653120;" filled="false" strokecolor="#030303" strokeweight="0.46pt" coordsize="115,8" coordorigin="0,0" path="m4,4l109,4e">
            <v:stroke endcap="square" joinstyle="miter" miterlimit="10"/>
          </v:shape>
        </w:pict>
      </w:r>
      <w:r>
        <w:rPr>
          <w:rFonts w:ascii="SimHei" w:hAnsi="SimHei" w:eastAsia="SimHei" w:cs="SimHei"/>
          <w:sz w:val="17"/>
          <w:szCs w:val="17"/>
          <w:color w:val="231F20"/>
          <w:position w:val="2"/>
        </w:rPr>
        <w:t>表</w:t>
      </w:r>
      <w:r>
        <w:rPr>
          <w:rFonts w:ascii="SimHei" w:hAnsi="SimHei" w:eastAsia="SimHei" w:cs="SimHei"/>
          <w:sz w:val="17"/>
          <w:szCs w:val="17"/>
          <w:color w:val="231F20"/>
          <w:spacing w:val="-37"/>
          <w:position w:val="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position w:val="2"/>
        </w:rPr>
        <w:t>2</w:t>
      </w:r>
      <w:r>
        <w:rPr>
          <w:rFonts w:ascii="SimHei" w:hAnsi="SimHei" w:eastAsia="SimHei" w:cs="SimHei"/>
          <w:sz w:val="17"/>
          <w:szCs w:val="17"/>
          <w:color w:val="231F20"/>
          <w:position w:val="2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position w:val="2"/>
        </w:rPr>
        <w:t>两组患者血流频谱特征、卵巢体积、液性暗区深度</w:t>
      </w:r>
      <w:r>
        <w:rPr>
          <w:rFonts w:ascii="SimHei" w:hAnsi="SimHei" w:eastAsia="SimHei" w:cs="SimHei"/>
          <w:sz w:val="17"/>
          <w:szCs w:val="17"/>
          <w:color w:val="231F20"/>
          <w:spacing w:val="-1"/>
          <w:position w:val="2"/>
        </w:rPr>
        <w:t>比较</w:t>
      </w:r>
      <w:r>
        <w:rPr>
          <w:rFonts w:ascii="SimHei" w:hAnsi="SimHei" w:eastAsia="SimHei" w:cs="SimHei"/>
          <w:sz w:val="17"/>
          <w:szCs w:val="17"/>
          <w:color w:val="231F20"/>
          <w:spacing w:val="-1"/>
          <w:position w:val="2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1"/>
          <w:position w:val="2"/>
        </w:rPr>
        <w:t>( </w:t>
      </w:r>
      <w:r>
        <w:rPr>
          <w:sz w:val="20"/>
          <w:szCs w:val="20"/>
          <w:i/>
          <w:iCs/>
          <w:color w:val="030303"/>
          <w:spacing w:val="-1"/>
          <w:position w:val="2"/>
        </w:rPr>
        <w:t>x</w:t>
      </w:r>
      <w:r>
        <w:rPr>
          <w:sz w:val="20"/>
          <w:szCs w:val="20"/>
          <w:i/>
          <w:iCs/>
          <w:color w:val="030303"/>
          <w:spacing w:val="23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030303"/>
          <w:spacing w:val="-1"/>
          <w:position w:val="2"/>
        </w:rPr>
        <w:t>± </w:t>
      </w:r>
      <w:r>
        <w:rPr>
          <w:sz w:val="20"/>
          <w:szCs w:val="20"/>
          <w:i/>
          <w:iCs/>
          <w:color w:val="030303"/>
          <w:spacing w:val="-1"/>
          <w:position w:val="2"/>
        </w:rPr>
        <w:t>s</w:t>
      </w:r>
      <w:r>
        <w:rPr>
          <w:sz w:val="20"/>
          <w:szCs w:val="20"/>
          <w:i/>
          <w:iCs/>
          <w:color w:val="030303"/>
          <w:spacing w:val="43"/>
          <w:position w:val="2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1"/>
          <w:position w:val="2"/>
        </w:rPr>
        <w:t>)</w:t>
      </w:r>
    </w:p>
    <w:p>
      <w:pPr>
        <w:spacing w:line="131" w:lineRule="exact"/>
        <w:rPr/>
      </w:pPr>
      <w:r/>
    </w:p>
    <w:tbl>
      <w:tblPr>
        <w:tblStyle w:val="TableNormal"/>
        <w:tblW w:w="10211" w:type="dxa"/>
        <w:tblInd w:w="41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40"/>
        <w:gridCol w:w="797"/>
        <w:gridCol w:w="1424"/>
        <w:gridCol w:w="1508"/>
        <w:gridCol w:w="1661"/>
        <w:gridCol w:w="1525"/>
        <w:gridCol w:w="1656"/>
      </w:tblGrid>
      <w:tr>
        <w:trPr>
          <w:trHeight w:val="202" w:hRule="atLeast"/>
        </w:trPr>
        <w:tc>
          <w:tcPr>
            <w:tcW w:w="164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9"/>
              <w:spacing w:before="24" w:line="168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"/>
                <w:position w:val="-1"/>
              </w:rPr>
              <w:t>组别</w:t>
            </w:r>
          </w:p>
        </w:tc>
        <w:tc>
          <w:tcPr>
            <w:tcW w:w="79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94"/>
              <w:spacing w:before="23" w:line="169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"/>
                <w:position w:val="-1"/>
              </w:rPr>
              <w:t>例数</w:t>
            </w:r>
          </w:p>
        </w:tc>
        <w:tc>
          <w:tcPr>
            <w:tcW w:w="142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556"/>
              <w:spacing w:before="50" w:line="142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1"/>
                <w:position w:val="-3"/>
              </w:rPr>
              <w:t>RI</w:t>
            </w:r>
          </w:p>
        </w:tc>
        <w:tc>
          <w:tcPr>
            <w:tcW w:w="150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726"/>
              <w:spacing w:before="50" w:line="142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2"/>
                <w:position w:val="-3"/>
              </w:rPr>
              <w:t>PI</w:t>
            </w:r>
          </w:p>
        </w:tc>
        <w:tc>
          <w:tcPr>
            <w:tcW w:w="166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81"/>
              <w:spacing w:line="167" w:lineRule="auto"/>
              <w:rPr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3"/>
              </w:rPr>
              <w:t>PSV/</w:t>
            </w:r>
            <w:r>
              <w:rPr>
                <w:sz w:val="16"/>
                <w:szCs w:val="16"/>
                <w:color w:val="231F20"/>
                <w:spacing w:val="-3"/>
              </w:rPr>
              <w:t>(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3"/>
              </w:rPr>
              <w:t>cm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21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3"/>
              </w:rPr>
              <w:t>·s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color w:val="231F20"/>
                <w:spacing w:val="-3"/>
                <w:position w:val="7"/>
              </w:rPr>
              <w:t>-</w:t>
            </w:r>
            <w:r>
              <w:rPr>
                <w:sz w:val="9"/>
                <w:szCs w:val="9"/>
                <w:color w:val="231F20"/>
                <w:spacing w:val="-3"/>
                <w:position w:val="7"/>
              </w:rPr>
              <w:t>1</w:t>
            </w:r>
            <w:r>
              <w:rPr>
                <w:sz w:val="16"/>
                <w:szCs w:val="16"/>
                <w:color w:val="231F20"/>
                <w:spacing w:val="-3"/>
              </w:rPr>
              <w:t>)</w:t>
            </w:r>
          </w:p>
        </w:tc>
        <w:tc>
          <w:tcPr>
            <w:tcW w:w="152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26"/>
              <w:spacing w:line="167" w:lineRule="auto"/>
              <w:rPr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7"/>
                <w:w w:val="97"/>
              </w:rPr>
              <w:t>卵巢体积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7"/>
                <w:w w:val="97"/>
              </w:rPr>
              <w:t>/cm</w:t>
            </w:r>
            <w:r>
              <w:rPr>
                <w:sz w:val="9"/>
                <w:szCs w:val="9"/>
                <w:color w:val="231F20"/>
                <w:spacing w:val="7"/>
                <w:position w:val="7"/>
              </w:rPr>
              <w:t>3</w:t>
            </w:r>
          </w:p>
        </w:tc>
        <w:tc>
          <w:tcPr>
            <w:tcW w:w="165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249"/>
              <w:spacing w:before="25" w:line="167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5"/>
                <w:position w:val="-1"/>
              </w:rPr>
              <w:t>液性暗区深度 /cm</w:t>
            </w:r>
          </w:p>
        </w:tc>
      </w:tr>
      <w:tr>
        <w:trPr>
          <w:trHeight w:val="204" w:hRule="atLeast"/>
        </w:trPr>
        <w:tc>
          <w:tcPr>
            <w:tcW w:w="1640" w:type="dxa"/>
            <w:vAlign w:val="top"/>
            <w:tcBorders>
              <w:top w:val="single" w:color="000000" w:sz="2" w:space="0"/>
            </w:tcBorders>
          </w:tcPr>
          <w:p>
            <w:pPr>
              <w:ind w:left="10"/>
              <w:spacing w:before="28" w:line="166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</w:rPr>
              <w:t>异位妊娠病灶破裂组</w:t>
            </w:r>
          </w:p>
        </w:tc>
        <w:tc>
          <w:tcPr>
            <w:tcW w:w="79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80"/>
              <w:spacing w:before="30" w:line="201" w:lineRule="auto"/>
              <w:rPr/>
            </w:pPr>
            <w:r>
              <w:rPr>
                <w:color w:val="231F20"/>
                <w:spacing w:val="-2"/>
              </w:rPr>
              <w:t>46</w:t>
            </w:r>
          </w:p>
        </w:tc>
        <w:tc>
          <w:tcPr>
            <w:tcW w:w="142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98"/>
              <w:spacing w:before="30" w:line="164" w:lineRule="exact"/>
              <w:rPr/>
            </w:pPr>
            <w:r>
              <w:rPr>
                <w:color w:val="231F20"/>
                <w:position w:val="-1"/>
              </w:rPr>
              <w:t>0</w:t>
            </w:r>
            <w:r>
              <w:rPr>
                <w:rFonts w:ascii="Microsoft YaHei" w:hAnsi="Microsoft YaHei" w:eastAsia="Microsoft YaHei" w:cs="Microsoft YaHei"/>
                <w:color w:val="231F20"/>
                <w:position w:val="-1"/>
              </w:rPr>
              <w:t>.</w:t>
            </w:r>
            <w:r>
              <w:rPr>
                <w:color w:val="231F20"/>
                <w:position w:val="-1"/>
              </w:rPr>
              <w:t>60</w:t>
            </w:r>
            <w:r>
              <w:rPr>
                <w:rFonts w:ascii="KaiTi" w:hAnsi="KaiTi" w:eastAsia="KaiTi" w:cs="KaiTi"/>
                <w:color w:val="231F20"/>
                <w:position w:val="-1"/>
              </w:rPr>
              <w:t>±</w:t>
            </w:r>
            <w:r>
              <w:rPr>
                <w:color w:val="231F20"/>
                <w:position w:val="-1"/>
              </w:rPr>
              <w:t>0</w:t>
            </w:r>
            <w:r>
              <w:rPr>
                <w:rFonts w:ascii="Microsoft YaHei" w:hAnsi="Microsoft YaHei" w:eastAsia="Microsoft YaHei" w:cs="Microsoft YaHei"/>
                <w:color w:val="231F20"/>
                <w:position w:val="-1"/>
              </w:rPr>
              <w:t>.</w:t>
            </w:r>
            <w:r>
              <w:rPr>
                <w:color w:val="231F20"/>
                <w:position w:val="-1"/>
              </w:rPr>
              <w:t>11</w:t>
            </w:r>
          </w:p>
        </w:tc>
        <w:tc>
          <w:tcPr>
            <w:tcW w:w="150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61"/>
              <w:spacing w:before="30" w:line="164" w:lineRule="exact"/>
              <w:rPr/>
            </w:pPr>
            <w:r>
              <w:rPr>
                <w:color w:val="231F20"/>
                <w:position w:val="-1"/>
              </w:rPr>
              <w:t>0</w:t>
            </w:r>
            <w:r>
              <w:rPr>
                <w:rFonts w:ascii="Microsoft YaHei" w:hAnsi="Microsoft YaHei" w:eastAsia="Microsoft YaHei" w:cs="Microsoft YaHei"/>
                <w:color w:val="231F20"/>
                <w:position w:val="-1"/>
              </w:rPr>
              <w:t>.</w:t>
            </w:r>
            <w:r>
              <w:rPr>
                <w:color w:val="231F20"/>
                <w:position w:val="-1"/>
              </w:rPr>
              <w:t>86</w:t>
            </w:r>
            <w:r>
              <w:rPr>
                <w:rFonts w:ascii="KaiTi" w:hAnsi="KaiTi" w:eastAsia="KaiTi" w:cs="KaiTi"/>
                <w:color w:val="231F20"/>
                <w:position w:val="-1"/>
              </w:rPr>
              <w:t>±</w:t>
            </w:r>
            <w:r>
              <w:rPr>
                <w:color w:val="231F20"/>
                <w:position w:val="-1"/>
              </w:rPr>
              <w:t>0</w:t>
            </w:r>
            <w:r>
              <w:rPr>
                <w:rFonts w:ascii="Microsoft YaHei" w:hAnsi="Microsoft YaHei" w:eastAsia="Microsoft YaHei" w:cs="Microsoft YaHei"/>
                <w:color w:val="231F20"/>
                <w:position w:val="-1"/>
              </w:rPr>
              <w:t>.</w:t>
            </w:r>
            <w:r>
              <w:rPr>
                <w:color w:val="231F20"/>
                <w:position w:val="-1"/>
              </w:rPr>
              <w:t>25</w:t>
            </w:r>
          </w:p>
        </w:tc>
        <w:tc>
          <w:tcPr>
            <w:tcW w:w="166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12"/>
              <w:spacing w:before="30" w:line="164" w:lineRule="exact"/>
              <w:rPr/>
            </w:pPr>
            <w:r>
              <w:rPr>
                <w:color w:val="231F20"/>
                <w:spacing w:val="-1"/>
                <w:position w:val="-1"/>
              </w:rPr>
              <w:t>12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  <w:position w:val="-1"/>
              </w:rPr>
              <w:t>.</w:t>
            </w:r>
            <w:r>
              <w:rPr>
                <w:color w:val="231F20"/>
                <w:spacing w:val="-1"/>
                <w:position w:val="-1"/>
              </w:rPr>
              <w:t>57</w:t>
            </w:r>
            <w:r>
              <w:rPr>
                <w:rFonts w:ascii="KaiTi" w:hAnsi="KaiTi" w:eastAsia="KaiTi" w:cs="KaiTi"/>
                <w:color w:val="231F20"/>
                <w:spacing w:val="-1"/>
                <w:position w:val="-1"/>
              </w:rPr>
              <w:t>±</w:t>
            </w:r>
            <w:r>
              <w:rPr>
                <w:color w:val="231F20"/>
                <w:spacing w:val="-1"/>
                <w:position w:val="-1"/>
              </w:rPr>
              <w:t>2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  <w:position w:val="-1"/>
              </w:rPr>
              <w:t>.</w:t>
            </w:r>
            <w:r>
              <w:rPr>
                <w:color w:val="231F20"/>
                <w:spacing w:val="-1"/>
                <w:position w:val="-1"/>
              </w:rPr>
              <w:t>28</w:t>
            </w:r>
          </w:p>
        </w:tc>
        <w:tc>
          <w:tcPr>
            <w:tcW w:w="152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65"/>
              <w:spacing w:before="30" w:line="164" w:lineRule="exact"/>
              <w:rPr/>
            </w:pPr>
            <w:r>
              <w:rPr>
                <w:color w:val="231F20"/>
                <w:position w:val="-1"/>
              </w:rPr>
              <w:t>4</w:t>
            </w:r>
            <w:r>
              <w:rPr>
                <w:rFonts w:ascii="Microsoft YaHei" w:hAnsi="Microsoft YaHei" w:eastAsia="Microsoft YaHei" w:cs="Microsoft YaHei"/>
                <w:color w:val="231F20"/>
                <w:position w:val="-1"/>
              </w:rPr>
              <w:t>.</w:t>
            </w:r>
            <w:r>
              <w:rPr>
                <w:color w:val="231F20"/>
                <w:position w:val="-1"/>
              </w:rPr>
              <w:t>10</w:t>
            </w:r>
            <w:r>
              <w:rPr>
                <w:rFonts w:ascii="KaiTi" w:hAnsi="KaiTi" w:eastAsia="KaiTi" w:cs="KaiTi"/>
                <w:color w:val="231F20"/>
                <w:position w:val="-1"/>
              </w:rPr>
              <w:t>±</w:t>
            </w:r>
            <w:r>
              <w:rPr>
                <w:color w:val="231F20"/>
                <w:position w:val="-1"/>
              </w:rPr>
              <w:t>1</w:t>
            </w:r>
            <w:r>
              <w:rPr>
                <w:rFonts w:ascii="Microsoft YaHei" w:hAnsi="Microsoft YaHei" w:eastAsia="Microsoft YaHei" w:cs="Microsoft YaHei"/>
                <w:color w:val="231F20"/>
                <w:position w:val="-1"/>
              </w:rPr>
              <w:t>.</w:t>
            </w:r>
            <w:r>
              <w:rPr>
                <w:color w:val="231F20"/>
                <w:position w:val="-1"/>
              </w:rPr>
              <w:t>18</w:t>
            </w:r>
          </w:p>
        </w:tc>
        <w:tc>
          <w:tcPr>
            <w:tcW w:w="165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27"/>
              <w:spacing w:before="30" w:line="164" w:lineRule="exact"/>
              <w:rPr/>
            </w:pPr>
            <w:r>
              <w:rPr>
                <w:color w:val="231F20"/>
                <w:position w:val="-1"/>
              </w:rPr>
              <w:t>4</w:t>
            </w:r>
            <w:r>
              <w:rPr>
                <w:rFonts w:ascii="Microsoft YaHei" w:hAnsi="Microsoft YaHei" w:eastAsia="Microsoft YaHei" w:cs="Microsoft YaHei"/>
                <w:color w:val="231F20"/>
                <w:position w:val="-1"/>
              </w:rPr>
              <w:t>.</w:t>
            </w:r>
            <w:r>
              <w:rPr>
                <w:color w:val="231F20"/>
                <w:position w:val="-1"/>
              </w:rPr>
              <w:t>58</w:t>
            </w:r>
            <w:r>
              <w:rPr>
                <w:rFonts w:ascii="KaiTi" w:hAnsi="KaiTi" w:eastAsia="KaiTi" w:cs="KaiTi"/>
                <w:color w:val="231F20"/>
                <w:position w:val="-1"/>
              </w:rPr>
              <w:t>±</w:t>
            </w:r>
            <w:r>
              <w:rPr>
                <w:color w:val="231F20"/>
                <w:position w:val="-1"/>
              </w:rPr>
              <w:t>1</w:t>
            </w:r>
            <w:r>
              <w:rPr>
                <w:rFonts w:ascii="Microsoft YaHei" w:hAnsi="Microsoft YaHei" w:eastAsia="Microsoft YaHei" w:cs="Microsoft YaHei"/>
                <w:color w:val="231F20"/>
                <w:position w:val="-1"/>
              </w:rPr>
              <w:t>.</w:t>
            </w:r>
            <w:r>
              <w:rPr>
                <w:color w:val="231F20"/>
                <w:position w:val="-1"/>
              </w:rPr>
              <w:t>51</w:t>
            </w:r>
          </w:p>
        </w:tc>
      </w:tr>
      <w:tr>
        <w:trPr>
          <w:trHeight w:val="222" w:hRule="atLeast"/>
        </w:trPr>
        <w:tc>
          <w:tcPr>
            <w:tcW w:w="1640" w:type="dxa"/>
            <w:vAlign w:val="top"/>
          </w:tcPr>
          <w:p>
            <w:pPr>
              <w:ind w:left="13"/>
              <w:spacing w:before="34" w:line="178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"/>
                <w:position w:val="1"/>
              </w:rPr>
              <w:t>卵巢黄体破裂组</w:t>
            </w:r>
          </w:p>
        </w:tc>
        <w:tc>
          <w:tcPr>
            <w:tcW w:w="797" w:type="dxa"/>
            <w:vAlign w:val="top"/>
          </w:tcPr>
          <w:p>
            <w:pPr>
              <w:pStyle w:val="TableText"/>
              <w:ind w:left="284"/>
              <w:spacing w:before="38" w:line="214" w:lineRule="auto"/>
              <w:rPr/>
            </w:pPr>
            <w:r>
              <w:rPr>
                <w:color w:val="231F20"/>
                <w:spacing w:val="-3"/>
              </w:rPr>
              <w:t>56</w:t>
            </w:r>
          </w:p>
        </w:tc>
        <w:tc>
          <w:tcPr>
            <w:tcW w:w="1424" w:type="dxa"/>
            <w:vAlign w:val="top"/>
          </w:tcPr>
          <w:p>
            <w:pPr>
              <w:pStyle w:val="TableText"/>
              <w:ind w:left="298"/>
              <w:spacing w:before="38" w:line="162" w:lineRule="auto"/>
              <w:rPr/>
            </w:pPr>
            <w:r>
              <w:rPr>
                <w:color w:val="231F20"/>
              </w:rPr>
              <w:t>0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>.</w:t>
            </w:r>
            <w:r>
              <w:rPr>
                <w:color w:val="231F20"/>
              </w:rPr>
              <w:t>51</w:t>
            </w:r>
            <w:r>
              <w:rPr>
                <w:rFonts w:ascii="KaiTi" w:hAnsi="KaiTi" w:eastAsia="KaiTi" w:cs="KaiTi"/>
                <w:color w:val="231F20"/>
              </w:rPr>
              <w:t>±</w:t>
            </w:r>
            <w:r>
              <w:rPr>
                <w:color w:val="231F20"/>
              </w:rPr>
              <w:t>0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>.</w:t>
            </w:r>
            <w:r>
              <w:rPr>
                <w:color w:val="231F20"/>
              </w:rPr>
              <w:t>12</w:t>
            </w:r>
          </w:p>
        </w:tc>
        <w:tc>
          <w:tcPr>
            <w:tcW w:w="1508" w:type="dxa"/>
            <w:vAlign w:val="top"/>
          </w:tcPr>
          <w:p>
            <w:pPr>
              <w:pStyle w:val="TableText"/>
              <w:ind w:left="461"/>
              <w:spacing w:before="38" w:line="162" w:lineRule="auto"/>
              <w:rPr/>
            </w:pPr>
            <w:r>
              <w:rPr>
                <w:color w:val="231F20"/>
              </w:rPr>
              <w:t>0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>.</w:t>
            </w:r>
            <w:r>
              <w:rPr>
                <w:color w:val="231F20"/>
              </w:rPr>
              <w:t>71</w:t>
            </w:r>
            <w:r>
              <w:rPr>
                <w:rFonts w:ascii="KaiTi" w:hAnsi="KaiTi" w:eastAsia="KaiTi" w:cs="KaiTi"/>
                <w:color w:val="231F20"/>
              </w:rPr>
              <w:t>±</w:t>
            </w:r>
            <w:r>
              <w:rPr>
                <w:color w:val="231F20"/>
              </w:rPr>
              <w:t>0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>.</w:t>
            </w:r>
            <w:r>
              <w:rPr>
                <w:color w:val="231F20"/>
              </w:rPr>
              <w:t>19</w:t>
            </w:r>
          </w:p>
        </w:tc>
        <w:tc>
          <w:tcPr>
            <w:tcW w:w="1661" w:type="dxa"/>
            <w:vAlign w:val="top"/>
          </w:tcPr>
          <w:p>
            <w:pPr>
              <w:pStyle w:val="TableText"/>
              <w:ind w:left="512"/>
              <w:spacing w:before="38" w:line="162" w:lineRule="auto"/>
              <w:rPr/>
            </w:pPr>
            <w:r>
              <w:rPr>
                <w:color w:val="231F20"/>
                <w:spacing w:val="-1"/>
              </w:rPr>
              <w:t>13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.</w:t>
            </w:r>
            <w:r>
              <w:rPr>
                <w:color w:val="231F20"/>
                <w:spacing w:val="-1"/>
              </w:rPr>
              <w:t>95</w:t>
            </w:r>
            <w:r>
              <w:rPr>
                <w:rFonts w:ascii="KaiTi" w:hAnsi="KaiTi" w:eastAsia="KaiTi" w:cs="KaiTi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2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.</w:t>
            </w:r>
            <w:r>
              <w:rPr>
                <w:color w:val="231F20"/>
                <w:spacing w:val="-1"/>
              </w:rPr>
              <w:t>89</w:t>
            </w:r>
          </w:p>
        </w:tc>
        <w:tc>
          <w:tcPr>
            <w:tcW w:w="1525" w:type="dxa"/>
            <w:vAlign w:val="top"/>
          </w:tcPr>
          <w:p>
            <w:pPr>
              <w:pStyle w:val="TableText"/>
              <w:ind w:left="468"/>
              <w:spacing w:before="38" w:line="162" w:lineRule="auto"/>
              <w:rPr/>
            </w:pPr>
            <w:r>
              <w:rPr>
                <w:color w:val="231F20"/>
                <w:spacing w:val="-1"/>
              </w:rPr>
              <w:t>5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.</w:t>
            </w:r>
            <w:r>
              <w:rPr>
                <w:color w:val="231F20"/>
                <w:spacing w:val="-1"/>
              </w:rPr>
              <w:t>55</w:t>
            </w:r>
            <w:r>
              <w:rPr>
                <w:rFonts w:ascii="KaiTi" w:hAnsi="KaiTi" w:eastAsia="KaiTi" w:cs="KaiTi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1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.</w:t>
            </w:r>
            <w:r>
              <w:rPr>
                <w:color w:val="231F20"/>
                <w:spacing w:val="-1"/>
              </w:rPr>
              <w:t>28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531"/>
              <w:spacing w:before="38" w:line="162" w:lineRule="auto"/>
              <w:rPr/>
            </w:pPr>
            <w:r>
              <w:rPr>
                <w:color w:val="231F20"/>
                <w:spacing w:val="-1"/>
              </w:rPr>
              <w:t>5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.</w:t>
            </w:r>
            <w:r>
              <w:rPr>
                <w:color w:val="231F20"/>
                <w:spacing w:val="-1"/>
              </w:rPr>
              <w:t>48</w:t>
            </w:r>
            <w:r>
              <w:rPr>
                <w:rFonts w:ascii="KaiTi" w:hAnsi="KaiTi" w:eastAsia="KaiTi" w:cs="KaiTi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1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.</w:t>
            </w:r>
            <w:r>
              <w:rPr>
                <w:color w:val="231F20"/>
                <w:spacing w:val="-1"/>
              </w:rPr>
              <w:t>92</w:t>
            </w:r>
          </w:p>
        </w:tc>
      </w:tr>
      <w:tr>
        <w:trPr>
          <w:trHeight w:val="199" w:hRule="atLeast"/>
        </w:trPr>
        <w:tc>
          <w:tcPr>
            <w:tcW w:w="1640" w:type="dxa"/>
            <w:vAlign w:val="top"/>
          </w:tcPr>
          <w:p>
            <w:pPr>
              <w:spacing w:before="76" w:line="113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i/>
                <w:iCs/>
                <w:color w:val="231F20"/>
                <w:position w:val="-2"/>
              </w:rPr>
              <w:t>t</w:t>
            </w:r>
          </w:p>
        </w:tc>
        <w:tc>
          <w:tcPr>
            <w:tcW w:w="797" w:type="dxa"/>
            <w:vAlign w:val="top"/>
          </w:tcPr>
          <w:p>
            <w:pPr>
              <w:spacing w:line="189" w:lineRule="exact"/>
              <w:rPr>
                <w:rFonts w:ascii="Arial"/>
                <w:sz w:val="16"/>
              </w:rPr>
            </w:pPr>
            <w:r/>
          </w:p>
        </w:tc>
        <w:tc>
          <w:tcPr>
            <w:tcW w:w="1424" w:type="dxa"/>
            <w:vAlign w:val="top"/>
          </w:tcPr>
          <w:p>
            <w:pPr>
              <w:pStyle w:val="TableText"/>
              <w:ind w:left="469"/>
              <w:spacing w:before="28" w:line="161" w:lineRule="exact"/>
              <w:rPr/>
            </w:pPr>
            <w:r>
              <w:rPr>
                <w:color w:val="231F20"/>
                <w:spacing w:val="-2"/>
              </w:rPr>
              <w:t>3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.</w:t>
            </w:r>
            <w:r>
              <w:rPr>
                <w:color w:val="231F20"/>
                <w:spacing w:val="-2"/>
              </w:rPr>
              <w:t>912</w:t>
            </w:r>
          </w:p>
        </w:tc>
        <w:tc>
          <w:tcPr>
            <w:tcW w:w="1508" w:type="dxa"/>
            <w:vAlign w:val="top"/>
          </w:tcPr>
          <w:p>
            <w:pPr>
              <w:pStyle w:val="TableText"/>
              <w:ind w:left="633"/>
              <w:spacing w:before="28" w:line="161" w:lineRule="exact"/>
              <w:rPr/>
            </w:pPr>
            <w:r>
              <w:rPr>
                <w:color w:val="231F20"/>
                <w:spacing w:val="-2"/>
              </w:rPr>
              <w:t>3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.</w:t>
            </w:r>
            <w:r>
              <w:rPr>
                <w:color w:val="231F20"/>
                <w:spacing w:val="-2"/>
              </w:rPr>
              <w:t>441</w:t>
            </w:r>
          </w:p>
        </w:tc>
        <w:tc>
          <w:tcPr>
            <w:tcW w:w="1661" w:type="dxa"/>
            <w:vAlign w:val="top"/>
          </w:tcPr>
          <w:p>
            <w:pPr>
              <w:pStyle w:val="TableText"/>
              <w:ind w:left="711"/>
              <w:spacing w:before="28" w:line="161" w:lineRule="exact"/>
              <w:rPr/>
            </w:pPr>
            <w:r>
              <w:rPr>
                <w:color w:val="231F20"/>
                <w:spacing w:val="-1"/>
              </w:rPr>
              <w:t>2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.</w:t>
            </w:r>
            <w:r>
              <w:rPr>
                <w:color w:val="231F20"/>
                <w:spacing w:val="-1"/>
              </w:rPr>
              <w:t>634</w:t>
            </w:r>
          </w:p>
        </w:tc>
        <w:tc>
          <w:tcPr>
            <w:tcW w:w="1525" w:type="dxa"/>
            <w:vAlign w:val="top"/>
          </w:tcPr>
          <w:p>
            <w:pPr>
              <w:pStyle w:val="TableText"/>
              <w:ind w:left="639"/>
              <w:spacing w:before="28" w:line="161" w:lineRule="exact"/>
              <w:rPr/>
            </w:pPr>
            <w:r>
              <w:rPr>
                <w:color w:val="231F20"/>
                <w:spacing w:val="-2"/>
              </w:rPr>
              <w:t>5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.</w:t>
            </w:r>
            <w:r>
              <w:rPr>
                <w:color w:val="231F20"/>
                <w:spacing w:val="-2"/>
              </w:rPr>
              <w:t>896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700"/>
              <w:spacing w:before="28" w:line="161" w:lineRule="exact"/>
              <w:rPr/>
            </w:pPr>
            <w:r>
              <w:rPr>
                <w:color w:val="231F20"/>
                <w:spacing w:val="-1"/>
              </w:rPr>
              <w:t>2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.</w:t>
            </w:r>
            <w:r>
              <w:rPr>
                <w:color w:val="231F20"/>
                <w:spacing w:val="-1"/>
              </w:rPr>
              <w:t>588</w:t>
            </w:r>
          </w:p>
        </w:tc>
      </w:tr>
      <w:tr>
        <w:trPr>
          <w:trHeight w:val="215" w:hRule="atLeast"/>
        </w:trPr>
        <w:tc>
          <w:tcPr>
            <w:tcW w:w="1640" w:type="dxa"/>
            <w:vAlign w:val="top"/>
            <w:tcBorders>
              <w:bottom w:val="single" w:color="000000" w:sz="6" w:space="0"/>
            </w:tcBorders>
          </w:tcPr>
          <w:p>
            <w:pPr>
              <w:ind w:left="5"/>
              <w:spacing w:before="62" w:line="175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i/>
                <w:iCs/>
                <w:color w:val="231F20"/>
              </w:rPr>
              <w:t>P</w:t>
            </w:r>
          </w:p>
        </w:tc>
        <w:tc>
          <w:tcPr>
            <w:tcW w:w="797" w:type="dxa"/>
            <w:vAlign w:val="top"/>
            <w:tcBorders>
              <w:bottom w:val="single" w:color="000000" w:sz="6" w:space="0"/>
            </w:tcBorders>
          </w:tcPr>
          <w:p>
            <w:pPr>
              <w:spacing w:line="205" w:lineRule="exact"/>
              <w:rPr>
                <w:rFonts w:ascii="Arial"/>
                <w:sz w:val="17"/>
              </w:rPr>
            </w:pPr>
            <w:r/>
          </w:p>
        </w:tc>
        <w:tc>
          <w:tcPr>
            <w:tcW w:w="142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89"/>
              <w:spacing w:before="38" w:line="167" w:lineRule="exact"/>
              <w:rPr/>
            </w:pPr>
            <w:r>
              <w:rPr>
                <w:color w:val="231F20"/>
                <w:spacing w:val="6"/>
              </w:rPr>
              <w:t>&lt;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6"/>
              </w:rPr>
              <w:t>0</w:t>
            </w:r>
            <w:r>
              <w:rPr>
                <w:rFonts w:ascii="Microsoft YaHei" w:hAnsi="Microsoft YaHei" w:eastAsia="Microsoft YaHei" w:cs="Microsoft YaHei"/>
                <w:color w:val="231F20"/>
                <w:spacing w:val="6"/>
              </w:rPr>
              <w:t>.</w:t>
            </w:r>
            <w:r>
              <w:rPr>
                <w:color w:val="231F20"/>
                <w:spacing w:val="6"/>
              </w:rPr>
              <w:t>001</w:t>
            </w:r>
          </w:p>
        </w:tc>
        <w:tc>
          <w:tcPr>
            <w:tcW w:w="150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631"/>
              <w:spacing w:before="38" w:line="167" w:lineRule="exact"/>
              <w:rPr/>
            </w:pPr>
            <w:r>
              <w:rPr>
                <w:color w:val="231F20"/>
                <w:spacing w:val="-1"/>
              </w:rPr>
              <w:t>0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.</w:t>
            </w:r>
            <w:r>
              <w:rPr>
                <w:color w:val="231F20"/>
                <w:spacing w:val="-1"/>
              </w:rPr>
              <w:t>001</w:t>
            </w:r>
          </w:p>
        </w:tc>
        <w:tc>
          <w:tcPr>
            <w:tcW w:w="166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710"/>
              <w:spacing w:before="38" w:line="167" w:lineRule="exact"/>
              <w:rPr/>
            </w:pPr>
            <w:r>
              <w:rPr>
                <w:color w:val="231F20"/>
                <w:spacing w:val="-1"/>
              </w:rPr>
              <w:t>0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.</w:t>
            </w:r>
            <w:r>
              <w:rPr>
                <w:color w:val="231F20"/>
                <w:spacing w:val="-1"/>
              </w:rPr>
              <w:t>010</w:t>
            </w:r>
          </w:p>
        </w:tc>
        <w:tc>
          <w:tcPr>
            <w:tcW w:w="152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58"/>
              <w:spacing w:before="38" w:line="167" w:lineRule="exact"/>
              <w:rPr/>
            </w:pPr>
            <w:r>
              <w:rPr>
                <w:color w:val="231F20"/>
                <w:spacing w:val="6"/>
              </w:rPr>
              <w:t>&lt;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6"/>
              </w:rPr>
              <w:t>0</w:t>
            </w:r>
            <w:r>
              <w:rPr>
                <w:rFonts w:ascii="Microsoft YaHei" w:hAnsi="Microsoft YaHei" w:eastAsia="Microsoft YaHei" w:cs="Microsoft YaHei"/>
                <w:color w:val="231F20"/>
                <w:spacing w:val="6"/>
              </w:rPr>
              <w:t>.</w:t>
            </w:r>
            <w:r>
              <w:rPr>
                <w:color w:val="231F20"/>
                <w:spacing w:val="6"/>
              </w:rPr>
              <w:t>001</w:t>
            </w:r>
          </w:p>
        </w:tc>
        <w:tc>
          <w:tcPr>
            <w:tcW w:w="165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699"/>
              <w:spacing w:before="38" w:line="167" w:lineRule="exact"/>
              <w:rPr/>
            </w:pPr>
            <w:r>
              <w:rPr>
                <w:color w:val="231F20"/>
                <w:spacing w:val="-1"/>
              </w:rPr>
              <w:t>0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.</w:t>
            </w:r>
            <w:r>
              <w:rPr>
                <w:color w:val="231F20"/>
                <w:spacing w:val="-1"/>
              </w:rPr>
              <w:t>011</w:t>
            </w:r>
          </w:p>
        </w:tc>
      </w:tr>
    </w:tbl>
    <w:p>
      <w:pPr>
        <w:ind w:left="4815"/>
        <w:spacing w:before="198" w:line="219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4"/>
        </w:rPr>
        <w:t>表</w:t>
      </w:r>
      <w:r>
        <w:rPr>
          <w:rFonts w:ascii="SimHei" w:hAnsi="SimHei" w:eastAsia="SimHei" w:cs="SimHei"/>
          <w:sz w:val="17"/>
          <w:szCs w:val="17"/>
          <w:color w:val="231F20"/>
          <w:spacing w:val="-36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-4"/>
        </w:rPr>
        <w:t>3</w:t>
      </w:r>
      <w:r>
        <w:rPr>
          <w:rFonts w:ascii="SimHei" w:hAnsi="SimHei" w:eastAsia="SimHei" w:cs="SimHei"/>
          <w:sz w:val="17"/>
          <w:szCs w:val="17"/>
          <w:color w:val="231F20"/>
          <w:spacing w:val="3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4"/>
        </w:rPr>
        <w:t>ROC</w:t>
      </w:r>
      <w:r>
        <w:rPr>
          <w:rFonts w:ascii="SimHei" w:hAnsi="SimHei" w:eastAsia="SimHei" w:cs="SimHei"/>
          <w:sz w:val="17"/>
          <w:szCs w:val="17"/>
          <w:color w:val="231F20"/>
          <w:spacing w:val="-26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-4"/>
        </w:rPr>
        <w:t>曲线参数</w:t>
      </w:r>
    </w:p>
    <w:p>
      <w:pPr>
        <w:spacing w:line="138" w:lineRule="exact"/>
        <w:rPr/>
      </w:pPr>
      <w:r/>
    </w:p>
    <w:tbl>
      <w:tblPr>
        <w:tblStyle w:val="TableNormal"/>
        <w:tblW w:w="10204" w:type="dxa"/>
        <w:tblInd w:w="42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65"/>
        <w:gridCol w:w="1351"/>
        <w:gridCol w:w="2027"/>
        <w:gridCol w:w="1786"/>
        <w:gridCol w:w="1890"/>
        <w:gridCol w:w="1785"/>
      </w:tblGrid>
      <w:tr>
        <w:trPr>
          <w:trHeight w:val="203" w:hRule="atLeast"/>
        </w:trPr>
        <w:tc>
          <w:tcPr>
            <w:tcW w:w="136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4"/>
              <w:spacing w:before="25" w:line="167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2"/>
                <w:position w:val="-1"/>
              </w:rPr>
              <w:t>指标</w:t>
            </w:r>
          </w:p>
        </w:tc>
        <w:tc>
          <w:tcPr>
            <w:tcW w:w="135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421"/>
              <w:spacing w:before="47" w:line="145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8"/>
                <w:position w:val="-3"/>
              </w:rPr>
              <w:t>AUC</w:t>
            </w:r>
          </w:p>
        </w:tc>
        <w:tc>
          <w:tcPr>
            <w:tcW w:w="202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843"/>
              <w:spacing w:before="21" w:line="171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3"/>
                <w:position w:val="-1"/>
              </w:rPr>
              <w:t>95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3"/>
                <w:position w:val="-1"/>
              </w:rPr>
              <w:t>%CI</w:t>
            </w:r>
          </w:p>
        </w:tc>
        <w:tc>
          <w:tcPr>
            <w:tcW w:w="178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521"/>
              <w:spacing w:before="25" w:line="167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4"/>
                <w:position w:val="-1"/>
              </w:rPr>
              <w:t>灵敏度 /%</w:t>
            </w:r>
          </w:p>
        </w:tc>
        <w:tc>
          <w:tcPr>
            <w:tcW w:w="189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575"/>
              <w:spacing w:before="25" w:line="167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4"/>
                <w:position w:val="-1"/>
              </w:rPr>
              <w:t>特异度 /%</w:t>
            </w:r>
          </w:p>
        </w:tc>
        <w:tc>
          <w:tcPr>
            <w:tcW w:w="178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629"/>
              <w:spacing w:before="23" w:line="169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"/>
              </w:rPr>
              <w:t>截断值</w:t>
            </w:r>
          </w:p>
        </w:tc>
      </w:tr>
      <w:tr>
        <w:trPr>
          <w:trHeight w:val="210" w:hRule="atLeast"/>
        </w:trPr>
        <w:tc>
          <w:tcPr>
            <w:tcW w:w="1365" w:type="dxa"/>
            <w:vAlign w:val="top"/>
            <w:tcBorders>
              <w:top w:val="single" w:color="000000" w:sz="2" w:space="0"/>
            </w:tcBorders>
          </w:tcPr>
          <w:p>
            <w:pPr>
              <w:ind w:left="6"/>
              <w:spacing w:before="53" w:line="146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1"/>
                <w:position w:val="-3"/>
              </w:rPr>
              <w:t>RI</w:t>
            </w:r>
          </w:p>
        </w:tc>
        <w:tc>
          <w:tcPr>
            <w:tcW w:w="135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10"/>
              <w:spacing w:before="29" w:line="159" w:lineRule="auto"/>
              <w:rPr/>
            </w:pPr>
            <w:r>
              <w:rPr>
                <w:color w:val="231F20"/>
                <w:spacing w:val="-1"/>
              </w:rPr>
              <w:t>0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.</w:t>
            </w:r>
            <w:r>
              <w:rPr>
                <w:color w:val="231F20"/>
                <w:spacing w:val="-1"/>
              </w:rPr>
              <w:t>739</w:t>
            </w:r>
          </w:p>
        </w:tc>
        <w:tc>
          <w:tcPr>
            <w:tcW w:w="202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13"/>
              <w:spacing w:before="29" w:line="159" w:lineRule="auto"/>
              <w:rPr/>
            </w:pPr>
            <w:r>
              <w:rPr>
                <w:color w:val="231F20"/>
                <w:spacing w:val="-2"/>
              </w:rPr>
              <w:t>0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.</w:t>
            </w:r>
            <w:r>
              <w:rPr>
                <w:color w:val="231F20"/>
                <w:spacing w:val="-2"/>
              </w:rPr>
              <w:t>642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rFonts w:ascii="KaiTi" w:hAnsi="KaiTi" w:eastAsia="KaiTi" w:cs="KaiTi"/>
                <w:color w:val="231F20"/>
                <w:spacing w:val="-2"/>
              </w:rPr>
              <w:t>～</w:t>
            </w:r>
            <w:r>
              <w:rPr>
                <w:rFonts w:ascii="KaiTi" w:hAnsi="KaiTi" w:eastAsia="KaiTi" w:cs="KaiT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0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.</w:t>
            </w:r>
            <w:r>
              <w:rPr>
                <w:color w:val="231F20"/>
                <w:spacing w:val="-2"/>
              </w:rPr>
              <w:t>821</w:t>
            </w:r>
          </w:p>
        </w:tc>
        <w:tc>
          <w:tcPr>
            <w:tcW w:w="178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709"/>
              <w:spacing w:before="29" w:line="159" w:lineRule="auto"/>
              <w:rPr/>
            </w:pPr>
            <w:r>
              <w:rPr>
                <w:color w:val="231F20"/>
                <w:spacing w:val="-2"/>
              </w:rPr>
              <w:t>73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.</w:t>
            </w:r>
            <w:r>
              <w:rPr>
                <w:color w:val="231F20"/>
                <w:spacing w:val="-2"/>
              </w:rPr>
              <w:t>91</w:t>
            </w:r>
          </w:p>
        </w:tc>
        <w:tc>
          <w:tcPr>
            <w:tcW w:w="189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757"/>
              <w:spacing w:before="29" w:line="159" w:lineRule="auto"/>
              <w:rPr/>
            </w:pPr>
            <w:r>
              <w:rPr>
                <w:color w:val="231F20"/>
                <w:spacing w:val="-1"/>
              </w:rPr>
              <w:t>69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.</w:t>
            </w:r>
            <w:r>
              <w:rPr>
                <w:color w:val="231F20"/>
                <w:spacing w:val="-1"/>
              </w:rPr>
              <w:t>64</w:t>
            </w:r>
          </w:p>
        </w:tc>
        <w:tc>
          <w:tcPr>
            <w:tcW w:w="178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93"/>
              <w:spacing w:before="29" w:line="159" w:lineRule="auto"/>
              <w:rPr/>
            </w:pPr>
            <w:r>
              <w:rPr>
                <w:color w:val="231F20"/>
                <w:spacing w:val="-2"/>
              </w:rPr>
              <w:t>0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.</w:t>
            </w:r>
            <w:r>
              <w:rPr>
                <w:color w:val="231F20"/>
                <w:spacing w:val="-2"/>
              </w:rPr>
              <w:t>55</w:t>
            </w:r>
          </w:p>
        </w:tc>
      </w:tr>
      <w:tr>
        <w:trPr>
          <w:trHeight w:val="208" w:hRule="atLeast"/>
        </w:trPr>
        <w:tc>
          <w:tcPr>
            <w:tcW w:w="1365" w:type="dxa"/>
            <w:vAlign w:val="top"/>
          </w:tcPr>
          <w:p>
            <w:pPr>
              <w:ind w:left="3"/>
              <w:spacing w:before="55" w:line="142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2"/>
                <w:position w:val="-3"/>
              </w:rPr>
              <w:t>PI</w:t>
            </w:r>
          </w:p>
        </w:tc>
        <w:tc>
          <w:tcPr>
            <w:tcW w:w="1351" w:type="dxa"/>
            <w:vAlign w:val="top"/>
          </w:tcPr>
          <w:p>
            <w:pPr>
              <w:pStyle w:val="TableText"/>
              <w:ind w:left="410"/>
              <w:spacing w:before="31" w:line="166" w:lineRule="exact"/>
              <w:rPr/>
            </w:pPr>
            <w:r>
              <w:rPr>
                <w:color w:val="231F20"/>
                <w:spacing w:val="-1"/>
              </w:rPr>
              <w:t>0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.</w:t>
            </w:r>
            <w:r>
              <w:rPr>
                <w:color w:val="231F20"/>
                <w:spacing w:val="-1"/>
              </w:rPr>
              <w:t>693</w:t>
            </w:r>
          </w:p>
        </w:tc>
        <w:tc>
          <w:tcPr>
            <w:tcW w:w="2027" w:type="dxa"/>
            <w:vAlign w:val="top"/>
          </w:tcPr>
          <w:p>
            <w:pPr>
              <w:pStyle w:val="TableText"/>
              <w:ind w:left="613"/>
              <w:spacing w:before="31" w:line="166" w:lineRule="exact"/>
              <w:rPr/>
            </w:pPr>
            <w:r>
              <w:rPr>
                <w:color w:val="231F20"/>
                <w:spacing w:val="-2"/>
              </w:rPr>
              <w:t>0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.</w:t>
            </w:r>
            <w:r>
              <w:rPr>
                <w:color w:val="231F20"/>
                <w:spacing w:val="-2"/>
              </w:rPr>
              <w:t>594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rFonts w:ascii="KaiTi" w:hAnsi="KaiTi" w:eastAsia="KaiTi" w:cs="KaiTi"/>
                <w:color w:val="231F20"/>
                <w:spacing w:val="-2"/>
              </w:rPr>
              <w:t>～</w:t>
            </w:r>
            <w:r>
              <w:rPr>
                <w:rFonts w:ascii="KaiTi" w:hAnsi="KaiTi" w:eastAsia="KaiTi" w:cs="KaiT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0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.</w:t>
            </w:r>
            <w:r>
              <w:rPr>
                <w:color w:val="231F20"/>
                <w:spacing w:val="-2"/>
              </w:rPr>
              <w:t>780</w:t>
            </w:r>
          </w:p>
        </w:tc>
        <w:tc>
          <w:tcPr>
            <w:tcW w:w="1786" w:type="dxa"/>
            <w:vAlign w:val="top"/>
          </w:tcPr>
          <w:p>
            <w:pPr>
              <w:pStyle w:val="TableText"/>
              <w:ind w:left="706"/>
              <w:spacing w:before="31" w:line="166" w:lineRule="exact"/>
              <w:rPr/>
            </w:pPr>
            <w:r>
              <w:rPr>
                <w:color w:val="231F20"/>
                <w:spacing w:val="-1"/>
              </w:rPr>
              <w:t>63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.</w:t>
            </w:r>
            <w:r>
              <w:rPr>
                <w:color w:val="231F20"/>
                <w:spacing w:val="-1"/>
              </w:rPr>
              <w:t>04</w:t>
            </w:r>
          </w:p>
        </w:tc>
        <w:tc>
          <w:tcPr>
            <w:tcW w:w="1890" w:type="dxa"/>
            <w:vAlign w:val="top"/>
          </w:tcPr>
          <w:p>
            <w:pPr>
              <w:pStyle w:val="TableText"/>
              <w:ind w:left="760"/>
              <w:spacing w:before="31" w:line="166" w:lineRule="exact"/>
              <w:rPr/>
            </w:pPr>
            <w:r>
              <w:rPr>
                <w:color w:val="231F20"/>
                <w:spacing w:val="-2"/>
              </w:rPr>
              <w:t>75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.</w:t>
            </w:r>
            <w:r>
              <w:rPr>
                <w:color w:val="231F20"/>
                <w:spacing w:val="-2"/>
              </w:rPr>
              <w:t>00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693"/>
              <w:spacing w:before="31" w:line="166" w:lineRule="exact"/>
              <w:rPr/>
            </w:pPr>
            <w:r>
              <w:rPr>
                <w:color w:val="231F20"/>
                <w:spacing w:val="-2"/>
              </w:rPr>
              <w:t>0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.</w:t>
            </w:r>
            <w:r>
              <w:rPr>
                <w:color w:val="231F20"/>
                <w:spacing w:val="-2"/>
              </w:rPr>
              <w:t>82</w:t>
            </w:r>
          </w:p>
        </w:tc>
      </w:tr>
      <w:tr>
        <w:trPr>
          <w:trHeight w:val="198" w:hRule="atLeast"/>
        </w:trPr>
        <w:tc>
          <w:tcPr>
            <w:tcW w:w="1365" w:type="dxa"/>
            <w:vAlign w:val="top"/>
          </w:tcPr>
          <w:p>
            <w:pPr>
              <w:ind w:left="3"/>
              <w:spacing w:before="57" w:line="130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6"/>
                <w:position w:val="-2"/>
              </w:rPr>
              <w:t>PSV</w:t>
            </w:r>
          </w:p>
        </w:tc>
        <w:tc>
          <w:tcPr>
            <w:tcW w:w="1351" w:type="dxa"/>
            <w:vAlign w:val="top"/>
          </w:tcPr>
          <w:p>
            <w:pPr>
              <w:pStyle w:val="TableText"/>
              <w:ind w:left="410"/>
              <w:spacing w:before="35" w:line="152" w:lineRule="exact"/>
              <w:rPr/>
            </w:pPr>
            <w:r>
              <w:rPr>
                <w:color w:val="231F20"/>
                <w:spacing w:val="-1"/>
                <w:position w:val="-1"/>
              </w:rPr>
              <w:t>0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  <w:position w:val="-1"/>
              </w:rPr>
              <w:t>.</w:t>
            </w:r>
            <w:r>
              <w:rPr>
                <w:color w:val="231F20"/>
                <w:spacing w:val="-1"/>
                <w:position w:val="-1"/>
              </w:rPr>
              <w:t>654</w:t>
            </w:r>
          </w:p>
        </w:tc>
        <w:tc>
          <w:tcPr>
            <w:tcW w:w="2027" w:type="dxa"/>
            <w:vAlign w:val="top"/>
          </w:tcPr>
          <w:p>
            <w:pPr>
              <w:pStyle w:val="TableText"/>
              <w:ind w:left="613"/>
              <w:spacing w:before="35" w:line="152" w:lineRule="exact"/>
              <w:rPr/>
            </w:pPr>
            <w:r>
              <w:rPr>
                <w:color w:val="231F20"/>
                <w:spacing w:val="-2"/>
                <w:position w:val="-1"/>
              </w:rPr>
              <w:t>0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  <w:position w:val="-1"/>
              </w:rPr>
              <w:t>.</w:t>
            </w:r>
            <w:r>
              <w:rPr>
                <w:color w:val="231F20"/>
                <w:spacing w:val="-2"/>
                <w:position w:val="-1"/>
              </w:rPr>
              <w:t>553</w:t>
            </w:r>
            <w:r>
              <w:rPr>
                <w:color w:val="231F20"/>
                <w:spacing w:val="-23"/>
                <w:position w:val="-1"/>
              </w:rPr>
              <w:t xml:space="preserve"> </w:t>
            </w:r>
            <w:r>
              <w:rPr>
                <w:rFonts w:ascii="KaiTi" w:hAnsi="KaiTi" w:eastAsia="KaiTi" w:cs="KaiTi"/>
                <w:color w:val="231F20"/>
                <w:spacing w:val="-2"/>
                <w:position w:val="-1"/>
              </w:rPr>
              <w:t>～</w:t>
            </w:r>
            <w:r>
              <w:rPr>
                <w:rFonts w:ascii="KaiTi" w:hAnsi="KaiTi" w:eastAsia="KaiTi" w:cs="KaiTi"/>
                <w:color w:val="231F20"/>
                <w:spacing w:val="-29"/>
                <w:position w:val="-1"/>
              </w:rPr>
              <w:t xml:space="preserve"> </w:t>
            </w:r>
            <w:r>
              <w:rPr>
                <w:color w:val="231F20"/>
                <w:spacing w:val="-2"/>
                <w:position w:val="-1"/>
              </w:rPr>
              <w:t>0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  <w:position w:val="-1"/>
              </w:rPr>
              <w:t>.</w:t>
            </w:r>
            <w:r>
              <w:rPr>
                <w:color w:val="231F20"/>
                <w:spacing w:val="-2"/>
                <w:position w:val="-1"/>
              </w:rPr>
              <w:t>746</w:t>
            </w:r>
          </w:p>
        </w:tc>
        <w:tc>
          <w:tcPr>
            <w:tcW w:w="1786" w:type="dxa"/>
            <w:vAlign w:val="top"/>
          </w:tcPr>
          <w:p>
            <w:pPr>
              <w:pStyle w:val="TableText"/>
              <w:ind w:left="706"/>
              <w:spacing w:before="35" w:line="152" w:lineRule="exact"/>
              <w:rPr/>
            </w:pPr>
            <w:r>
              <w:rPr>
                <w:color w:val="231F20"/>
                <w:spacing w:val="-1"/>
                <w:position w:val="-1"/>
              </w:rPr>
              <w:t>80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  <w:position w:val="-1"/>
              </w:rPr>
              <w:t>.</w:t>
            </w:r>
            <w:r>
              <w:rPr>
                <w:color w:val="231F20"/>
                <w:spacing w:val="-1"/>
                <w:position w:val="-1"/>
              </w:rPr>
              <w:t>43</w:t>
            </w:r>
          </w:p>
        </w:tc>
        <w:tc>
          <w:tcPr>
            <w:tcW w:w="1890" w:type="dxa"/>
            <w:vAlign w:val="top"/>
          </w:tcPr>
          <w:p>
            <w:pPr>
              <w:pStyle w:val="TableText"/>
              <w:ind w:left="759"/>
              <w:spacing w:before="35" w:line="152" w:lineRule="exact"/>
              <w:rPr/>
            </w:pPr>
            <w:r>
              <w:rPr>
                <w:color w:val="231F20"/>
                <w:spacing w:val="-2"/>
                <w:position w:val="-1"/>
              </w:rPr>
              <w:t>53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  <w:position w:val="-1"/>
              </w:rPr>
              <w:t>.</w:t>
            </w:r>
            <w:r>
              <w:rPr>
                <w:color w:val="231F20"/>
                <w:spacing w:val="-2"/>
                <w:position w:val="-1"/>
              </w:rPr>
              <w:t>57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629"/>
              <w:spacing w:before="35" w:line="152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9"/>
              </w:rPr>
              <w:t>13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.</w:t>
            </w:r>
            <w:r>
              <w:rPr>
                <w:color w:val="231F20"/>
                <w:spacing w:val="-9"/>
              </w:rPr>
              <w:t>97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cm/s</w:t>
            </w:r>
          </w:p>
        </w:tc>
      </w:tr>
      <w:tr>
        <w:trPr>
          <w:trHeight w:val="221" w:hRule="atLeast"/>
        </w:trPr>
        <w:tc>
          <w:tcPr>
            <w:tcW w:w="1365" w:type="dxa"/>
            <w:vAlign w:val="top"/>
          </w:tcPr>
          <w:p>
            <w:pPr>
              <w:ind w:left="7"/>
              <w:spacing w:before="46" w:line="164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"/>
              </w:rPr>
              <w:t>卵巢体积</w:t>
            </w:r>
          </w:p>
        </w:tc>
        <w:tc>
          <w:tcPr>
            <w:tcW w:w="1351" w:type="dxa"/>
            <w:vAlign w:val="top"/>
          </w:tcPr>
          <w:p>
            <w:pPr>
              <w:pStyle w:val="TableText"/>
              <w:ind w:left="410"/>
              <w:spacing w:before="50" w:line="160" w:lineRule="exact"/>
              <w:rPr/>
            </w:pPr>
            <w:r>
              <w:rPr>
                <w:color w:val="231F20"/>
                <w:spacing w:val="-1"/>
              </w:rPr>
              <w:t>0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.</w:t>
            </w:r>
            <w:r>
              <w:rPr>
                <w:color w:val="231F20"/>
                <w:spacing w:val="-1"/>
              </w:rPr>
              <w:t>804</w:t>
            </w:r>
          </w:p>
        </w:tc>
        <w:tc>
          <w:tcPr>
            <w:tcW w:w="2027" w:type="dxa"/>
            <w:vAlign w:val="top"/>
          </w:tcPr>
          <w:p>
            <w:pPr>
              <w:pStyle w:val="TableText"/>
              <w:ind w:left="613"/>
              <w:spacing w:before="50" w:line="160" w:lineRule="exact"/>
              <w:rPr/>
            </w:pPr>
            <w:r>
              <w:rPr>
                <w:color w:val="231F20"/>
                <w:spacing w:val="-2"/>
              </w:rPr>
              <w:t>0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.</w:t>
            </w:r>
            <w:r>
              <w:rPr>
                <w:color w:val="231F20"/>
                <w:spacing w:val="-2"/>
              </w:rPr>
              <w:t>713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rFonts w:ascii="KaiTi" w:hAnsi="KaiTi" w:eastAsia="KaiTi" w:cs="KaiTi"/>
                <w:color w:val="231F20"/>
                <w:spacing w:val="-2"/>
              </w:rPr>
              <w:t>～</w:t>
            </w:r>
            <w:r>
              <w:rPr>
                <w:rFonts w:ascii="KaiTi" w:hAnsi="KaiTi" w:eastAsia="KaiTi" w:cs="KaiT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0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.</w:t>
            </w:r>
            <w:r>
              <w:rPr>
                <w:color w:val="231F20"/>
                <w:spacing w:val="-2"/>
              </w:rPr>
              <w:t>876</w:t>
            </w:r>
          </w:p>
        </w:tc>
        <w:tc>
          <w:tcPr>
            <w:tcW w:w="1786" w:type="dxa"/>
            <w:vAlign w:val="top"/>
          </w:tcPr>
          <w:p>
            <w:pPr>
              <w:pStyle w:val="TableText"/>
              <w:ind w:left="709"/>
              <w:spacing w:before="50" w:line="160" w:lineRule="exact"/>
              <w:rPr/>
            </w:pPr>
            <w:r>
              <w:rPr>
                <w:color w:val="231F20"/>
                <w:spacing w:val="-2"/>
              </w:rPr>
              <w:t>78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.</w:t>
            </w:r>
            <w:r>
              <w:rPr>
                <w:color w:val="231F20"/>
                <w:spacing w:val="-2"/>
              </w:rPr>
              <w:t>26</w:t>
            </w:r>
          </w:p>
        </w:tc>
        <w:tc>
          <w:tcPr>
            <w:tcW w:w="1890" w:type="dxa"/>
            <w:vAlign w:val="top"/>
          </w:tcPr>
          <w:p>
            <w:pPr>
              <w:pStyle w:val="TableText"/>
              <w:ind w:left="760"/>
              <w:spacing w:before="50" w:line="160" w:lineRule="exact"/>
              <w:rPr/>
            </w:pPr>
            <w:r>
              <w:rPr>
                <w:color w:val="231F20"/>
                <w:spacing w:val="-2"/>
              </w:rPr>
              <w:t>71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.</w:t>
            </w:r>
            <w:r>
              <w:rPr>
                <w:color w:val="231F20"/>
                <w:spacing w:val="-2"/>
              </w:rPr>
              <w:t>43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691"/>
              <w:spacing w:before="31" w:line="167" w:lineRule="auto"/>
              <w:rPr>
                <w:sz w:val="8"/>
                <w:szCs w:val="8"/>
              </w:rPr>
            </w:pPr>
            <w:r>
              <w:rPr>
                <w:color w:val="231F20"/>
                <w:spacing w:val="-8"/>
              </w:rPr>
              <w:t>4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.</w:t>
            </w:r>
            <w:r>
              <w:rPr>
                <w:color w:val="231F20"/>
                <w:spacing w:val="-8"/>
              </w:rPr>
              <w:t>95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cm</w:t>
            </w:r>
            <w:r>
              <w:rPr>
                <w:sz w:val="8"/>
                <w:szCs w:val="8"/>
                <w:color w:val="231F20"/>
                <w:spacing w:val="4"/>
                <w:position w:val="6"/>
              </w:rPr>
              <w:t>3</w:t>
            </w:r>
          </w:p>
        </w:tc>
      </w:tr>
      <w:tr>
        <w:trPr>
          <w:trHeight w:val="207" w:hRule="atLeast"/>
        </w:trPr>
        <w:tc>
          <w:tcPr>
            <w:tcW w:w="1365" w:type="dxa"/>
            <w:vAlign w:val="top"/>
          </w:tcPr>
          <w:p>
            <w:pPr>
              <w:ind w:left="4"/>
              <w:spacing w:before="41" w:line="156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"/>
                <w:position w:val="-1"/>
              </w:rPr>
              <w:t>液性暗区深度</w:t>
            </w:r>
          </w:p>
        </w:tc>
        <w:tc>
          <w:tcPr>
            <w:tcW w:w="1351" w:type="dxa"/>
            <w:vAlign w:val="top"/>
          </w:tcPr>
          <w:p>
            <w:pPr>
              <w:pStyle w:val="TableText"/>
              <w:ind w:left="410"/>
              <w:spacing w:before="41" w:line="156" w:lineRule="exact"/>
              <w:rPr/>
            </w:pPr>
            <w:r>
              <w:rPr>
                <w:color w:val="231F20"/>
                <w:spacing w:val="-1"/>
              </w:rPr>
              <w:t>0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.</w:t>
            </w:r>
            <w:r>
              <w:rPr>
                <w:color w:val="231F20"/>
                <w:spacing w:val="-1"/>
              </w:rPr>
              <w:t>663</w:t>
            </w:r>
          </w:p>
        </w:tc>
        <w:tc>
          <w:tcPr>
            <w:tcW w:w="2027" w:type="dxa"/>
            <w:vAlign w:val="top"/>
          </w:tcPr>
          <w:p>
            <w:pPr>
              <w:pStyle w:val="TableText"/>
              <w:ind w:left="613"/>
              <w:spacing w:before="41" w:line="156" w:lineRule="exact"/>
              <w:rPr/>
            </w:pPr>
            <w:r>
              <w:rPr>
                <w:color w:val="231F20"/>
                <w:spacing w:val="-2"/>
              </w:rPr>
              <w:t>0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.</w:t>
            </w:r>
            <w:r>
              <w:rPr>
                <w:color w:val="231F20"/>
                <w:spacing w:val="-2"/>
              </w:rPr>
              <w:t>562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rFonts w:ascii="KaiTi" w:hAnsi="KaiTi" w:eastAsia="KaiTi" w:cs="KaiTi"/>
                <w:color w:val="231F20"/>
                <w:spacing w:val="-2"/>
              </w:rPr>
              <w:t>～</w:t>
            </w:r>
            <w:r>
              <w:rPr>
                <w:rFonts w:ascii="KaiTi" w:hAnsi="KaiTi" w:eastAsia="KaiTi" w:cs="KaiT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0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.</w:t>
            </w:r>
            <w:r>
              <w:rPr>
                <w:color w:val="231F20"/>
                <w:spacing w:val="-2"/>
              </w:rPr>
              <w:t>753</w:t>
            </w:r>
          </w:p>
        </w:tc>
        <w:tc>
          <w:tcPr>
            <w:tcW w:w="1786" w:type="dxa"/>
            <w:vAlign w:val="top"/>
          </w:tcPr>
          <w:p>
            <w:pPr>
              <w:pStyle w:val="TableText"/>
              <w:ind w:left="706"/>
              <w:spacing w:before="41" w:line="156" w:lineRule="exact"/>
              <w:rPr/>
            </w:pPr>
            <w:r>
              <w:rPr>
                <w:color w:val="231F20"/>
                <w:spacing w:val="-1"/>
              </w:rPr>
              <w:t>69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.</w:t>
            </w:r>
            <w:r>
              <w:rPr>
                <w:color w:val="231F20"/>
                <w:spacing w:val="-1"/>
              </w:rPr>
              <w:t>57</w:t>
            </w:r>
          </w:p>
        </w:tc>
        <w:tc>
          <w:tcPr>
            <w:tcW w:w="1890" w:type="dxa"/>
            <w:vAlign w:val="top"/>
          </w:tcPr>
          <w:p>
            <w:pPr>
              <w:pStyle w:val="TableText"/>
              <w:ind w:left="757"/>
              <w:spacing w:before="41" w:line="156" w:lineRule="exact"/>
              <w:rPr/>
            </w:pPr>
            <w:r>
              <w:rPr>
                <w:color w:val="231F20"/>
                <w:spacing w:val="-1"/>
              </w:rPr>
              <w:t>66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.</w:t>
            </w:r>
            <w:r>
              <w:rPr>
                <w:color w:val="231F20"/>
                <w:spacing w:val="-1"/>
              </w:rPr>
              <w:t>07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694"/>
              <w:spacing w:before="41" w:line="156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4"/>
              </w:rPr>
              <w:t>5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.</w:t>
            </w:r>
            <w:r>
              <w:rPr>
                <w:color w:val="231F20"/>
                <w:spacing w:val="-4"/>
              </w:rPr>
              <w:t>08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cm</w:t>
            </w:r>
          </w:p>
        </w:tc>
      </w:tr>
      <w:tr>
        <w:trPr>
          <w:trHeight w:val="221" w:hRule="atLeast"/>
        </w:trPr>
        <w:tc>
          <w:tcPr>
            <w:tcW w:w="1365" w:type="dxa"/>
            <w:vAlign w:val="top"/>
            <w:tcBorders>
              <w:bottom w:val="single" w:color="000000" w:sz="6" w:space="0"/>
            </w:tcBorders>
          </w:tcPr>
          <w:p>
            <w:pPr>
              <w:ind w:left="3"/>
              <w:spacing w:before="40" w:line="170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"/>
                <w:position w:val="-1"/>
              </w:rPr>
              <w:t>联合诊断</w:t>
            </w:r>
          </w:p>
        </w:tc>
        <w:tc>
          <w:tcPr>
            <w:tcW w:w="135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10"/>
              <w:spacing w:before="43" w:line="167" w:lineRule="exact"/>
              <w:rPr/>
            </w:pPr>
            <w:r>
              <w:rPr>
                <w:color w:val="231F20"/>
                <w:spacing w:val="-1"/>
              </w:rPr>
              <w:t>0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.</w:t>
            </w:r>
            <w:r>
              <w:rPr>
                <w:color w:val="231F20"/>
                <w:spacing w:val="-1"/>
              </w:rPr>
              <w:t>866</w:t>
            </w:r>
          </w:p>
        </w:tc>
        <w:tc>
          <w:tcPr>
            <w:tcW w:w="202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613"/>
              <w:spacing w:before="43" w:line="167" w:lineRule="exact"/>
              <w:rPr/>
            </w:pPr>
            <w:r>
              <w:rPr>
                <w:color w:val="231F20"/>
                <w:spacing w:val="-2"/>
              </w:rPr>
              <w:t>0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.</w:t>
            </w:r>
            <w:r>
              <w:rPr>
                <w:color w:val="231F20"/>
                <w:spacing w:val="-2"/>
              </w:rPr>
              <w:t>784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rFonts w:ascii="KaiTi" w:hAnsi="KaiTi" w:eastAsia="KaiTi" w:cs="KaiTi"/>
                <w:color w:val="231F20"/>
                <w:spacing w:val="-2"/>
              </w:rPr>
              <w:t>～</w:t>
            </w:r>
            <w:r>
              <w:rPr>
                <w:rFonts w:ascii="KaiTi" w:hAnsi="KaiTi" w:eastAsia="KaiTi" w:cs="KaiT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0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.</w:t>
            </w:r>
            <w:r>
              <w:rPr>
                <w:color w:val="231F20"/>
                <w:spacing w:val="-2"/>
              </w:rPr>
              <w:t>925</w:t>
            </w:r>
          </w:p>
        </w:tc>
        <w:tc>
          <w:tcPr>
            <w:tcW w:w="178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706"/>
              <w:spacing w:before="43" w:line="167" w:lineRule="exact"/>
              <w:rPr/>
            </w:pPr>
            <w:r>
              <w:rPr>
                <w:color w:val="231F20"/>
                <w:spacing w:val="-1"/>
              </w:rPr>
              <w:t>84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.</w:t>
            </w:r>
            <w:r>
              <w:rPr>
                <w:color w:val="231F20"/>
                <w:spacing w:val="-1"/>
              </w:rPr>
              <w:t>87</w:t>
            </w:r>
          </w:p>
        </w:tc>
        <w:tc>
          <w:tcPr>
            <w:tcW w:w="189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760"/>
              <w:spacing w:before="43" w:line="167" w:lineRule="exact"/>
              <w:rPr/>
            </w:pPr>
            <w:r>
              <w:rPr>
                <w:color w:val="231F20"/>
                <w:spacing w:val="-2"/>
              </w:rPr>
              <w:t>76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.</w:t>
            </w:r>
            <w:r>
              <w:rPr>
                <w:color w:val="231F20"/>
                <w:spacing w:val="-2"/>
              </w:rPr>
              <w:t>79</w:t>
            </w:r>
          </w:p>
        </w:tc>
        <w:tc>
          <w:tcPr>
            <w:tcW w:w="1785" w:type="dxa"/>
            <w:vAlign w:val="top"/>
            <w:tcBorders>
              <w:bottom w:val="single" w:color="000000" w:sz="6" w:space="0"/>
            </w:tcBorders>
          </w:tcPr>
          <w:p>
            <w:pPr>
              <w:spacing w:line="210" w:lineRule="exact"/>
              <w:rPr>
                <w:rFonts w:ascii="Arial"/>
                <w:sz w:val="18"/>
              </w:rPr>
            </w:pPr>
            <w:r/>
          </w:p>
        </w:tc>
      </w:tr>
    </w:tbl>
    <w:p>
      <w:pPr>
        <w:spacing w:line="135" w:lineRule="exact"/>
        <w:rPr>
          <w:rFonts w:ascii="Arial"/>
          <w:sz w:val="11"/>
        </w:rPr>
      </w:pPr>
      <w:r/>
    </w:p>
    <w:p>
      <w:pPr>
        <w:spacing w:line="135" w:lineRule="exact"/>
        <w:sectPr>
          <w:type w:val="continuous"/>
          <w:pgSz w:w="11906" w:h="16838"/>
          <w:pgMar w:top="1061" w:right="788" w:bottom="0" w:left="424" w:header="587" w:footer="0" w:gutter="0"/>
          <w:cols w:equalWidth="0" w:num="1">
            <w:col w:w="10693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ind w:firstLine="949"/>
        <w:spacing w:before="40" w:line="3817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column">
                  <wp:posOffset>327145</wp:posOffset>
                </wp:positionH>
                <wp:positionV relativeFrom="paragraph">
                  <wp:posOffset>1134373</wp:posOffset>
                </wp:positionV>
                <wp:extent cx="290829" cy="166370"/>
                <wp:effectExtent l="0" t="0" r="0" b="0"/>
                <wp:wrapNone/>
                <wp:docPr id="2" name="TextBox 2"/>
                <wp:cNvGraphicFramePr/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 rot="16200000">
                          <a:off x="327145" y="1134373"/>
                          <a:ext cx="290829" cy="16637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64" w:line="177" w:lineRule="auto"/>
                              <w:rPr>
                                <w:rFonts w:ascii="Microsoft YaHei" w:hAnsi="Microsoft YaHei" w:eastAsia="Microsoft YaHei" w:cs="Microsoft YaHe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4"/>
                                <w:szCs w:val="14"/>
                                <w:color w:val="231F20"/>
                                <w:spacing w:val="-1"/>
                              </w:rPr>
                              <w:t>灵敏度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" style="position:absolute;margin-left:25.7595pt;margin-top:89.3208pt;mso-position-vertical-relative:text;mso-position-horizontal-relative:text;width:22.9pt;height:13.1pt;z-index:25166438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64" w:line="177" w:lineRule="auto"/>
                        <w:rPr>
                          <w:rFonts w:ascii="Microsoft YaHei" w:hAnsi="Microsoft YaHei" w:eastAsia="Microsoft YaHei" w:cs="Microsoft YaHei"/>
                          <w:sz w:val="14"/>
                          <w:szCs w:val="14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4"/>
                          <w:szCs w:val="14"/>
                          <w:color w:val="231F20"/>
                          <w:spacing w:val="-1"/>
                        </w:rPr>
                        <w:t>灵敏度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76"/>
        </w:rPr>
        <w:pict>
          <v:group id="_x0000_s22" style="mso-position-vertical-relative:line;mso-position-horizontal-relative:char;width:207.4pt;height:190.85pt;" filled="false" stroked="false" coordsize="4147,3817" coordorigin="0,0">
            <v:shape id="_x0000_s24" style="position:absolute;left:150;top:0;width:3997;height:3717;" filled="false" stroked="false" type="#_x0000_t75">
              <v:imagedata o:title="" r:id="rId4"/>
            </v:shape>
            <v:shape id="_x0000_s26" style="position:absolute;left:-20;top:165;width:3891;height:36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/>
                      <w:rPr>
                        <w:rFonts w:ascii="SimSun" w:hAnsi="SimSun" w:eastAsia="SimSun" w:cs="SimSun"/>
                        <w:sz w:val="10"/>
                        <w:szCs w:val="10"/>
                      </w:rPr>
                    </w:pPr>
                    <w:r>
                      <w:rPr>
                        <w:rFonts w:ascii="SimSun" w:hAnsi="SimSun" w:eastAsia="SimSun" w:cs="SimSun"/>
                        <w:sz w:val="10"/>
                        <w:szCs w:val="10"/>
                        <w:color w:val="231F20"/>
                        <w:spacing w:val="-3"/>
                      </w:rPr>
                      <w:t>100</w:t>
                    </w:r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7"/>
                      <w:spacing w:before="32"/>
                      <w:rPr>
                        <w:rFonts w:ascii="SimSun" w:hAnsi="SimSun" w:eastAsia="SimSun" w:cs="SimSun"/>
                        <w:sz w:val="10"/>
                        <w:szCs w:val="10"/>
                      </w:rPr>
                    </w:pPr>
                    <w:r>
                      <w:rPr>
                        <w:rFonts w:ascii="SimSun" w:hAnsi="SimSun" w:eastAsia="SimSun" w:cs="SimSun"/>
                        <w:sz w:val="10"/>
                        <w:szCs w:val="10"/>
                        <w:color w:val="231F20"/>
                        <w:spacing w:val="-2"/>
                      </w:rPr>
                      <w:t>80</w:t>
                    </w:r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8"/>
                      <w:spacing w:before="33"/>
                      <w:rPr>
                        <w:rFonts w:ascii="SimSun" w:hAnsi="SimSun" w:eastAsia="SimSun" w:cs="SimSun"/>
                        <w:sz w:val="10"/>
                        <w:szCs w:val="10"/>
                      </w:rPr>
                    </w:pPr>
                    <w:r>
                      <w:rPr>
                        <w:rFonts w:ascii="SimSun" w:hAnsi="SimSun" w:eastAsia="SimSun" w:cs="SimSun"/>
                        <w:sz w:val="10"/>
                        <w:szCs w:val="10"/>
                        <w:color w:val="231F20"/>
                        <w:spacing w:val="-2"/>
                      </w:rPr>
                      <w:t>60</w:t>
                    </w:r>
                  </w:p>
                  <w:p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7"/>
                      <w:spacing w:before="32"/>
                      <w:rPr>
                        <w:rFonts w:ascii="SimSun" w:hAnsi="SimSun" w:eastAsia="SimSun" w:cs="SimSun"/>
                        <w:sz w:val="10"/>
                        <w:szCs w:val="10"/>
                      </w:rPr>
                    </w:pPr>
                    <w:r>
                      <w:rPr>
                        <w:rFonts w:ascii="SimSun" w:hAnsi="SimSun" w:eastAsia="SimSun" w:cs="SimSun"/>
                        <w:sz w:val="10"/>
                        <w:szCs w:val="10"/>
                        <w:color w:val="231F20"/>
                        <w:spacing w:val="-1"/>
                      </w:rPr>
                      <w:t>40</w:t>
                    </w:r>
                  </w:p>
                  <w:p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8"/>
                      <w:spacing w:before="34"/>
                      <w:rPr>
                        <w:rFonts w:ascii="SimSun" w:hAnsi="SimSun" w:eastAsia="SimSun" w:cs="SimSun"/>
                        <w:sz w:val="10"/>
                        <w:szCs w:val="10"/>
                      </w:rPr>
                    </w:pPr>
                    <w:r>
                      <w:rPr>
                        <w:rFonts w:ascii="SimSun" w:hAnsi="SimSun" w:eastAsia="SimSun" w:cs="SimSun"/>
                        <w:sz w:val="10"/>
                        <w:szCs w:val="10"/>
                        <w:color w:val="231F20"/>
                        <w:spacing w:val="-2"/>
                      </w:rPr>
                      <w:t>20</w:t>
                    </w:r>
                  </w:p>
                  <w:p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3"/>
                      <w:spacing w:before="33"/>
                      <w:rPr>
                        <w:rFonts w:ascii="SimSun" w:hAnsi="SimSun" w:eastAsia="SimSun" w:cs="SimSun"/>
                        <w:sz w:val="10"/>
                        <w:szCs w:val="10"/>
                      </w:rPr>
                    </w:pPr>
                    <w:r>
                      <w:rPr>
                        <w:rFonts w:ascii="SimSun" w:hAnsi="SimSun" w:eastAsia="SimSun" w:cs="SimSun"/>
                        <w:sz w:val="10"/>
                        <w:szCs w:val="10"/>
                        <w:color w:val="231F20"/>
                      </w:rPr>
                      <w:t>0</w:t>
                    </w:r>
                  </w:p>
                  <w:p>
                    <w:pPr>
                      <w:ind w:right="16"/>
                      <w:spacing w:before="24"/>
                      <w:jc w:val="right"/>
                      <w:rPr>
                        <w:rFonts w:ascii="SimSun" w:hAnsi="SimSun" w:eastAsia="SimSun" w:cs="SimSun"/>
                        <w:sz w:val="10"/>
                        <w:szCs w:val="10"/>
                      </w:rPr>
                    </w:pPr>
                    <w:r>
                      <w:rPr>
                        <w:rFonts w:ascii="SimSun" w:hAnsi="SimSun" w:eastAsia="SimSun" w:cs="SimSun"/>
                        <w:sz w:val="10"/>
                        <w:szCs w:val="10"/>
                        <w:color w:val="231F20"/>
                        <w:spacing w:val="-2"/>
                      </w:rPr>
                      <w:t>0             20</w:t>
                    </w:r>
                    <w:r>
                      <w:rPr>
                        <w:rFonts w:ascii="SimSun" w:hAnsi="SimSun" w:eastAsia="SimSun" w:cs="SimSun"/>
                        <w:sz w:val="10"/>
                        <w:szCs w:val="10"/>
                        <w:color w:val="231F20"/>
                      </w:rPr>
                      <w:t xml:space="preserve">            </w:t>
                    </w:r>
                    <w:r>
                      <w:rPr>
                        <w:rFonts w:ascii="SimSun" w:hAnsi="SimSun" w:eastAsia="SimSun" w:cs="SimSun"/>
                        <w:sz w:val="10"/>
                        <w:szCs w:val="10"/>
                        <w:color w:val="231F20"/>
                        <w:spacing w:val="-2"/>
                      </w:rPr>
                      <w:t>40</w:t>
                    </w:r>
                    <w:r>
                      <w:rPr>
                        <w:rFonts w:ascii="SimSun" w:hAnsi="SimSun" w:eastAsia="SimSun" w:cs="SimSun"/>
                        <w:sz w:val="10"/>
                        <w:szCs w:val="10"/>
                        <w:color w:val="231F20"/>
                      </w:rPr>
                      <w:t xml:space="preserve">            </w:t>
                    </w:r>
                    <w:r>
                      <w:rPr>
                        <w:rFonts w:ascii="SimSun" w:hAnsi="SimSun" w:eastAsia="SimSun" w:cs="SimSun"/>
                        <w:sz w:val="10"/>
                        <w:szCs w:val="10"/>
                        <w:color w:val="231F20"/>
                        <w:spacing w:val="-2"/>
                      </w:rPr>
                      <w:t>60</w:t>
                    </w:r>
                    <w:r>
                      <w:rPr>
                        <w:rFonts w:ascii="SimSun" w:hAnsi="SimSun" w:eastAsia="SimSun" w:cs="SimSun"/>
                        <w:sz w:val="10"/>
                        <w:szCs w:val="10"/>
                        <w:color w:val="231F20"/>
                      </w:rPr>
                      <w:t xml:space="preserve">            </w:t>
                    </w:r>
                    <w:r>
                      <w:rPr>
                        <w:rFonts w:ascii="SimSun" w:hAnsi="SimSun" w:eastAsia="SimSun" w:cs="SimSun"/>
                        <w:sz w:val="10"/>
                        <w:szCs w:val="10"/>
                        <w:color w:val="231F20"/>
                        <w:spacing w:val="-3"/>
                      </w:rPr>
                      <w:t>80</w:t>
                    </w:r>
                    <w:r>
                      <w:rPr>
                        <w:rFonts w:ascii="SimSun" w:hAnsi="SimSun" w:eastAsia="SimSun" w:cs="SimSun"/>
                        <w:sz w:val="10"/>
                        <w:szCs w:val="10"/>
                        <w:color w:val="231F20"/>
                        <w:spacing w:val="3"/>
                      </w:rPr>
                      <w:t xml:space="preserve">           </w:t>
                    </w:r>
                    <w:r>
                      <w:rPr>
                        <w:rFonts w:ascii="SimSun" w:hAnsi="SimSun" w:eastAsia="SimSun" w:cs="SimSun"/>
                        <w:sz w:val="10"/>
                        <w:szCs w:val="10"/>
                        <w:color w:val="231F20"/>
                        <w:spacing w:val="-3"/>
                      </w:rPr>
                      <w:t>100</w:t>
                    </w:r>
                  </w:p>
                </w:txbxContent>
              </v:textbox>
            </v:shape>
          </v:group>
        </w:pict>
      </w:r>
    </w:p>
    <w:p>
      <w:pPr>
        <w:ind w:left="2477"/>
        <w:spacing w:before="134" w:line="18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color w:val="231F20"/>
          <w:spacing w:val="-1"/>
        </w:rPr>
        <w:t>100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"/>
        </w:rPr>
        <w:t>- 特异度</w:t>
      </w:r>
    </w:p>
    <w:p>
      <w:pPr>
        <w:ind w:left="1308"/>
        <w:spacing w:before="79" w:line="221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2"/>
        </w:rPr>
        <w:t>图</w:t>
      </w:r>
      <w:r>
        <w:rPr>
          <w:rFonts w:ascii="SimHei" w:hAnsi="SimHei" w:eastAsia="SimHei" w:cs="SimHei"/>
          <w:sz w:val="17"/>
          <w:szCs w:val="17"/>
          <w:color w:val="231F20"/>
          <w:spacing w:val="-20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-2"/>
        </w:rPr>
        <w:t>1</w:t>
      </w:r>
      <w:r>
        <w:rPr>
          <w:rFonts w:ascii="SimHei" w:hAnsi="SimHei" w:eastAsia="SimHei" w:cs="SimHei"/>
          <w:sz w:val="17"/>
          <w:szCs w:val="17"/>
          <w:color w:val="231F20"/>
          <w:spacing w:val="-2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2"/>
        </w:rPr>
        <w:t>血流频谱特征、卵巢体积、液性暗区</w:t>
      </w:r>
    </w:p>
    <w:p>
      <w:pPr>
        <w:ind w:left="1957"/>
        <w:spacing w:before="37" w:line="187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2"/>
        </w:rPr>
        <w:t>深度联合诊断的</w:t>
      </w:r>
      <w:r>
        <w:rPr>
          <w:rFonts w:ascii="SimHei" w:hAnsi="SimHei" w:eastAsia="SimHei" w:cs="SimHei"/>
          <w:sz w:val="17"/>
          <w:szCs w:val="17"/>
          <w:color w:val="231F20"/>
          <w:spacing w:val="-35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-2"/>
        </w:rPr>
        <w:t>ROC</w:t>
      </w:r>
      <w:r>
        <w:rPr>
          <w:rFonts w:ascii="SimHei" w:hAnsi="SimHei" w:eastAsia="SimHei" w:cs="SimHei"/>
          <w:sz w:val="17"/>
          <w:szCs w:val="17"/>
          <w:color w:val="231F20"/>
          <w:spacing w:val="-27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-2"/>
        </w:rPr>
        <w:t>曲线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"/>
        <w:spacing w:before="119" w:line="224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6"/>
        </w:rPr>
        <w:t>3</w:t>
      </w:r>
      <w:r>
        <w:rPr>
          <w:rFonts w:ascii="SimHei" w:hAnsi="SimHei" w:eastAsia="SimHei" w:cs="SimHei"/>
          <w:sz w:val="20"/>
          <w:szCs w:val="20"/>
          <w:color w:val="231F20"/>
          <w:spacing w:val="9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6"/>
        </w:rPr>
        <w:t>讨</w:t>
      </w:r>
      <w:r>
        <w:rPr>
          <w:rFonts w:ascii="SimHei" w:hAnsi="SimHei" w:eastAsia="SimHei" w:cs="SimHei"/>
          <w:sz w:val="20"/>
          <w:szCs w:val="20"/>
          <w:color w:val="231F20"/>
          <w:spacing w:val="4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-6"/>
        </w:rPr>
        <w:t>论</w:t>
      </w:r>
    </w:p>
    <w:p>
      <w:pPr>
        <w:ind w:right="61" w:firstLine="407"/>
        <w:spacing w:before="95" w:line="199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临床鉴别异位妊娠病灶破裂、卵巢黄体破裂通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常以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观察其临床症状、病史、尿妊娠实验等进行诊断，但可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能出现尿妊娠实验假阳性等结果，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导致误诊，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延误救治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时间，进而影响治疗及预后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12"/>
          <w:position w:val="8"/>
        </w:rPr>
        <w:t>[</w:t>
      </w:r>
      <w:r>
        <w:rPr>
          <w:rFonts w:ascii="SimSun" w:hAnsi="SimSun" w:eastAsia="SimSun" w:cs="SimSun"/>
          <w:sz w:val="11"/>
          <w:szCs w:val="11"/>
          <w:color w:val="231F20"/>
          <w:spacing w:val="12"/>
          <w:position w:val="8"/>
        </w:rPr>
        <w:t>9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12"/>
          <w:position w:val="8"/>
        </w:rPr>
        <w:t>-</w:t>
      </w:r>
      <w:r>
        <w:rPr>
          <w:rFonts w:ascii="SimSun" w:hAnsi="SimSun" w:eastAsia="SimSun" w:cs="SimSun"/>
          <w:sz w:val="11"/>
          <w:szCs w:val="11"/>
          <w:color w:val="231F20"/>
          <w:spacing w:val="12"/>
          <w:position w:val="8"/>
        </w:rPr>
        <w:t>10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12"/>
          <w:position w:val="8"/>
        </w:rPr>
        <w:t>]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。因此临床需研究准确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度高的检查诊断方法用于异位妊娠病灶破裂、卵巢黄体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破裂鉴别诊断中。</w:t>
      </w:r>
    </w:p>
    <w:p>
      <w:pPr>
        <w:ind w:right="60" w:firstLine="399"/>
        <w:spacing w:before="5" w:line="20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经阴道彩色多普勒超声检查为目前临床鉴别诊断妇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产科疾病的有效手段， 可通过观察病灶大小形态、回声、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血流频谱特征等进行诊断 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10"/>
          <w:position w:val="8"/>
        </w:rPr>
        <w:t>[</w:t>
      </w:r>
      <w:r>
        <w:rPr>
          <w:rFonts w:ascii="SimSun" w:hAnsi="SimSun" w:eastAsia="SimSun" w:cs="SimSun"/>
          <w:sz w:val="11"/>
          <w:szCs w:val="11"/>
          <w:color w:val="231F20"/>
          <w:spacing w:val="10"/>
          <w:position w:val="8"/>
        </w:rPr>
        <w:t>11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10"/>
          <w:position w:val="8"/>
        </w:rPr>
        <w:t>]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。本次研究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结果中，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异位妊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娠病灶破裂组患者与卵巢黄体破裂组患者彩超图像中，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异位妊娠病灶破裂、卵巢黄体破裂彩超图像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在子宫大小、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子宫内膜、包块存在情况、液性暗区等均表现相似，而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在血流表现与血流频谱特征存在显著差异，原因在于异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位妊娠孕囊着床环境差，其滋养血管、绒毛细胞组织发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育不足，包块血供不足，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导致其血流表现多为“点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"/>
        </w:rPr>
        <w:t>状”“条</w:t>
      </w:r>
    </w:p>
    <w:p>
      <w:pPr>
        <w:spacing w:line="203" w:lineRule="auto"/>
        <w:sectPr>
          <w:type w:val="continuous"/>
          <w:pgSz w:w="11906" w:h="16838"/>
          <w:pgMar w:top="1061" w:right="788" w:bottom="0" w:left="424" w:header="587" w:footer="0" w:gutter="0"/>
          <w:cols w:equalWidth="0" w:num="2">
            <w:col w:w="5617" w:space="100"/>
            <w:col w:w="4976" w:space="0"/>
          </w:cols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spacing w:line="119" w:lineRule="exact"/>
        <w:rPr/>
      </w:pPr>
      <w:r/>
    </w:p>
    <w:p>
      <w:pPr>
        <w:spacing w:line="119" w:lineRule="exact"/>
        <w:sectPr>
          <w:headerReference w:type="default" r:id="rId5"/>
          <w:pgSz w:w="11906" w:h="16838"/>
          <w:pgMar w:top="1061" w:right="848" w:bottom="0" w:left="424" w:header="587" w:footer="0" w:gutter="0"/>
          <w:cols w:equalWidth="0" w:num="1">
            <w:col w:w="10633" w:space="0"/>
          </w:cols>
        </w:sectPr>
        <w:rPr/>
      </w:pPr>
    </w:p>
    <w:p>
      <w:pPr>
        <w:ind w:left="429" w:right="301"/>
        <w:spacing w:before="46" w:line="201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状”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13"/>
          <w:position w:val="8"/>
        </w:rPr>
        <w:t>[</w:t>
      </w:r>
      <w:r>
        <w:rPr>
          <w:rFonts w:ascii="SimSun" w:hAnsi="SimSun" w:eastAsia="SimSun" w:cs="SimSun"/>
          <w:sz w:val="11"/>
          <w:szCs w:val="11"/>
          <w:color w:val="231F20"/>
          <w:spacing w:val="13"/>
          <w:position w:val="8"/>
        </w:rPr>
        <w:t>12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13"/>
          <w:position w:val="8"/>
        </w:rPr>
        <w:t>-</w:t>
      </w:r>
      <w:r>
        <w:rPr>
          <w:rFonts w:ascii="SimSun" w:hAnsi="SimSun" w:eastAsia="SimSun" w:cs="SimSun"/>
          <w:sz w:val="11"/>
          <w:szCs w:val="11"/>
          <w:color w:val="231F20"/>
          <w:spacing w:val="13"/>
          <w:position w:val="8"/>
        </w:rPr>
        <w:t>13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13"/>
          <w:position w:val="8"/>
        </w:rPr>
        <w:t>]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。而卵巢黄体血流丰富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，破裂时血液在黄体囊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肿内聚集，导致卵巢体积增大，盆腔积液多，且供血充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足，表现为“半环状 / 环状”，可为临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床鉴别诊断提供参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考 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8"/>
          <w:position w:val="8"/>
        </w:rPr>
        <w:t>[</w:t>
      </w:r>
      <w:r>
        <w:rPr>
          <w:rFonts w:ascii="SimSun" w:hAnsi="SimSun" w:eastAsia="SimSun" w:cs="SimSun"/>
          <w:sz w:val="11"/>
          <w:szCs w:val="11"/>
          <w:color w:val="231F20"/>
          <w:spacing w:val="8"/>
          <w:position w:val="8"/>
        </w:rPr>
        <w:t>14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8"/>
          <w:position w:val="8"/>
        </w:rPr>
        <w:t>-</w:t>
      </w:r>
      <w:r>
        <w:rPr>
          <w:rFonts w:ascii="SimSun" w:hAnsi="SimSun" w:eastAsia="SimSun" w:cs="SimSun"/>
          <w:sz w:val="11"/>
          <w:szCs w:val="11"/>
          <w:color w:val="231F20"/>
          <w:spacing w:val="8"/>
          <w:position w:val="8"/>
        </w:rPr>
        <w:t>15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8"/>
          <w:position w:val="8"/>
        </w:rPr>
        <w:t>]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，但无法作为依据，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因为异位妊娠病灶破裂由于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胚胎着床位置不同，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其图像会存在较大差异，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且图像还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受到患者脂肪组织的干扰，临床难以仅凭彩超图像特征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  <w:position w:val="-2"/>
        </w:rPr>
        <w:t>鉴别诊断 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3"/>
          <w:position w:val="6"/>
        </w:rPr>
        <w:t>[</w:t>
      </w:r>
      <w:r>
        <w:rPr>
          <w:rFonts w:ascii="SimSun" w:hAnsi="SimSun" w:eastAsia="SimSun" w:cs="SimSun"/>
          <w:sz w:val="11"/>
          <w:szCs w:val="11"/>
          <w:color w:val="231F20"/>
          <w:spacing w:val="3"/>
          <w:position w:val="6"/>
        </w:rPr>
        <w:t>16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3"/>
          <w:position w:val="6"/>
        </w:rPr>
        <w:t>]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  <w:position w:val="-2"/>
        </w:rPr>
        <w:t>。</w:t>
      </w:r>
    </w:p>
    <w:p>
      <w:pPr>
        <w:ind w:left="428" w:right="229" w:firstLine="399"/>
        <w:spacing w:before="18" w:line="198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血流频谱特征可反映血流情况，卵巢体积可反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映是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否存在囊肿等情况，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液性暗区深度可反映内出血情况 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4"/>
          <w:position w:val="8"/>
        </w:rPr>
        <w:t>[</w:t>
      </w:r>
      <w:r>
        <w:rPr>
          <w:rFonts w:ascii="SimSun" w:hAnsi="SimSun" w:eastAsia="SimSun" w:cs="SimSun"/>
          <w:sz w:val="11"/>
          <w:szCs w:val="11"/>
          <w:color w:val="231F20"/>
          <w:spacing w:val="4"/>
          <w:position w:val="8"/>
        </w:rPr>
        <w:t>16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3"/>
          <w:position w:val="8"/>
        </w:rPr>
        <w:t>]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8"/>
        </w:rPr>
        <w:t>本次研究结果中，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RI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8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PI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8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PSV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8"/>
        </w:rPr>
        <w:t>、卵巢体积、液性暗区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深度水平联合诊断异位妊娠病灶破裂、卵巢黄体破裂的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AUC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 xml:space="preserve"> 为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0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.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866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，灵敏度为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7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84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.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87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%，特异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度为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76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.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79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%，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说 明 当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RI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4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＞</w:t>
      </w:r>
      <w:r>
        <w:rPr>
          <w:rFonts w:ascii="SimSun" w:hAnsi="SimSun" w:eastAsia="SimSun" w:cs="SimSun"/>
          <w:sz w:val="19"/>
          <w:szCs w:val="19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0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.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55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、PI  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＞</w:t>
      </w:r>
      <w:r>
        <w:rPr>
          <w:rFonts w:ascii="SimSun" w:hAnsi="SimSun" w:eastAsia="SimSun" w:cs="SimSun"/>
          <w:sz w:val="19"/>
          <w:szCs w:val="19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0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.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82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、PSV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＜ 13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.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97</w:t>
      </w:r>
      <w:r>
        <w:rPr>
          <w:rFonts w:ascii="SimSun" w:hAnsi="SimSun" w:eastAsia="SimSun" w:cs="SimSun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cm/s、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卵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>巢体积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＜</w:t>
      </w:r>
      <w:r>
        <w:rPr>
          <w:rFonts w:ascii="SimSun" w:hAnsi="SimSun" w:eastAsia="SimSun" w:cs="SimSun"/>
          <w:sz w:val="19"/>
          <w:szCs w:val="19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4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>.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95</w:t>
      </w:r>
      <w:r>
        <w:rPr>
          <w:rFonts w:ascii="SimSun" w:hAnsi="SimSun" w:eastAsia="SimSun" w:cs="SimSun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cm</w:t>
      </w:r>
      <w:r>
        <w:rPr>
          <w:rFonts w:ascii="SimSun" w:hAnsi="SimSun" w:eastAsia="SimSun" w:cs="SimSun"/>
          <w:sz w:val="11"/>
          <w:szCs w:val="11"/>
          <w:color w:val="231F20"/>
          <w:spacing w:val="2"/>
          <w:position w:val="9"/>
        </w:rPr>
        <w:t>3</w:t>
      </w:r>
      <w:r>
        <w:rPr>
          <w:rFonts w:ascii="SimSun" w:hAnsi="SimSun" w:eastAsia="SimSun" w:cs="SimSun"/>
          <w:sz w:val="11"/>
          <w:szCs w:val="11"/>
          <w:color w:val="231F20"/>
          <w:spacing w:val="-28"/>
          <w:position w:val="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>、液性暗区深度 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＜</w:t>
      </w:r>
      <w:r>
        <w:rPr>
          <w:rFonts w:ascii="SimSun" w:hAnsi="SimSun" w:eastAsia="SimSun" w:cs="SimSun"/>
          <w:sz w:val="19"/>
          <w:szCs w:val="19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5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>.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08</w:t>
      </w:r>
      <w:r>
        <w:rPr>
          <w:rFonts w:ascii="SimSun" w:hAnsi="SimSun" w:eastAsia="SimSun" w:cs="SimSun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cm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>时，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>可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>诊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断为异位妊娠病灶破裂。原因在于异位妊娠病灶处受血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供特点影响，血流量少，血运条件较差，绒毛血管发育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较差，血流阻力高，因此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RI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PI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 xml:space="preserve"> 较高，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PSV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 xml:space="preserve"> 较低，且病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灶大多存在输卵管、子宫颈等部位，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对卵巢体积无明显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影响 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10"/>
          <w:position w:val="8"/>
        </w:rPr>
        <w:t>[</w:t>
      </w:r>
      <w:r>
        <w:rPr>
          <w:rFonts w:ascii="SimSun" w:hAnsi="SimSun" w:eastAsia="SimSun" w:cs="SimSun"/>
          <w:sz w:val="11"/>
          <w:szCs w:val="11"/>
          <w:color w:val="231F20"/>
          <w:spacing w:val="10"/>
          <w:position w:val="8"/>
        </w:rPr>
        <w:t>18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10"/>
          <w:position w:val="8"/>
        </w:rPr>
        <w:t>-</w:t>
      </w:r>
      <w:r>
        <w:rPr>
          <w:rFonts w:ascii="SimSun" w:hAnsi="SimSun" w:eastAsia="SimSun" w:cs="SimSun"/>
          <w:sz w:val="11"/>
          <w:szCs w:val="11"/>
          <w:color w:val="231F20"/>
          <w:spacing w:val="10"/>
          <w:position w:val="8"/>
        </w:rPr>
        <w:t>19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10"/>
          <w:position w:val="8"/>
        </w:rPr>
        <w:t>]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。而卵巢黄体由于黄体生成素作用，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细胞增生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肥大形成，进而形成卵巢黄体囊肿，卵巢体积增大，当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受到自发、外力等因素影响，囊肿破裂血液漏流，且卵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巢周围组织血流信号丰富，因此其为“半环状 / 环状”，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RI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PI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 xml:space="preserve"> 较低，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PSV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 xml:space="preserve"> 较高，有利于临床鉴别诊断异位妊娠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病灶破裂、卵巢黄体破裂，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联合盆腔积液也反应其内出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血严重程度，为治疗方案制定提供参考 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7"/>
          <w:position w:val="8"/>
        </w:rPr>
        <w:t>[</w:t>
      </w:r>
      <w:r>
        <w:rPr>
          <w:rFonts w:ascii="SimSun" w:hAnsi="SimSun" w:eastAsia="SimSun" w:cs="SimSun"/>
          <w:sz w:val="11"/>
          <w:szCs w:val="11"/>
          <w:color w:val="231F20"/>
          <w:spacing w:val="7"/>
          <w:position w:val="8"/>
        </w:rPr>
        <w:t>20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7"/>
          <w:position w:val="8"/>
        </w:rPr>
        <w:t>]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。</w:t>
      </w:r>
    </w:p>
    <w:p>
      <w:pPr>
        <w:ind w:left="427" w:right="305" w:firstLine="397"/>
        <w:spacing w:before="4" w:line="203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综上所述，异位妊娠病灶破裂、卵巢黄体破裂彩超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图像血流信号、血流频谱特征、血流参数、卵巢体积等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存在明显差异，经阴道彩超检查有利于鉴别诊断异位妊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娠病灶破裂、卵巢黄体破裂。</w:t>
      </w:r>
    </w:p>
    <w:p>
      <w:pPr>
        <w:ind w:left="433"/>
        <w:spacing w:before="84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231F20"/>
          <w:spacing w:val="-2"/>
        </w:rPr>
        <w:t>参考文献</w:t>
      </w:r>
    </w:p>
    <w:p>
      <w:pPr>
        <w:ind w:left="738" w:right="302" w:hanging="277"/>
        <w:spacing w:before="12" w:line="186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[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1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田素英,高洁,王红伟.腹部超声联合阴道超声在异位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妊娠患者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诊断中的应用价值</w:t>
      </w:r>
      <w:r>
        <w:rPr>
          <w:rFonts w:ascii="SimSun" w:hAnsi="SimSun" w:eastAsia="SimSun" w:cs="SimSun"/>
          <w:sz w:val="18"/>
          <w:szCs w:val="18"/>
          <w:color w:val="231F20"/>
          <w:spacing w:val="-4"/>
        </w:rPr>
        <w:t>[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J</w:t>
      </w:r>
      <w:r>
        <w:rPr>
          <w:rFonts w:ascii="SimSun" w:hAnsi="SimSun" w:eastAsia="SimSun" w:cs="SimSun"/>
          <w:sz w:val="18"/>
          <w:szCs w:val="18"/>
          <w:color w:val="231F20"/>
          <w:spacing w:val="-4"/>
        </w:rPr>
        <w:t>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.实用医学影像杂志,2019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,20</w:t>
      </w:r>
      <w:r>
        <w:rPr>
          <w:rFonts w:ascii="SimSun" w:hAnsi="SimSun" w:eastAsia="SimSun" w:cs="SimSun"/>
          <w:sz w:val="18"/>
          <w:szCs w:val="18"/>
          <w:color w:val="231F20"/>
          <w:spacing w:val="-5"/>
        </w:rPr>
        <w:t>(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1</w:t>
      </w:r>
      <w:r>
        <w:rPr>
          <w:rFonts w:ascii="SimSun" w:hAnsi="SimSun" w:eastAsia="SimSun" w:cs="SimSun"/>
          <w:sz w:val="18"/>
          <w:szCs w:val="18"/>
          <w:color w:val="231F20"/>
          <w:spacing w:val="-5"/>
        </w:rPr>
        <w:t>)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:77-79.</w:t>
      </w:r>
    </w:p>
    <w:p>
      <w:pPr>
        <w:ind w:left="745" w:right="302" w:hanging="284"/>
        <w:spacing w:before="1" w:line="186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[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2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何燕,梁可为,黎翠云.异位妊娠包块破裂危险因素的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识别及护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6"/>
        </w:rPr>
        <w:t>理干预的效果分析</w:t>
      </w:r>
      <w:r>
        <w:rPr>
          <w:rFonts w:ascii="SimSun" w:hAnsi="SimSun" w:eastAsia="SimSun" w:cs="SimSun"/>
          <w:sz w:val="18"/>
          <w:szCs w:val="18"/>
          <w:color w:val="231F20"/>
          <w:spacing w:val="-6"/>
        </w:rPr>
        <w:t>[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6"/>
        </w:rPr>
        <w:t>J</w:t>
      </w:r>
      <w:r>
        <w:rPr>
          <w:rFonts w:ascii="SimSun" w:hAnsi="SimSun" w:eastAsia="SimSun" w:cs="SimSun"/>
          <w:sz w:val="18"/>
          <w:szCs w:val="18"/>
          <w:color w:val="231F20"/>
          <w:spacing w:val="-6"/>
        </w:rPr>
        <w:t>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6"/>
        </w:rPr>
        <w:t>.保健文汇,2021,22</w:t>
      </w:r>
      <w:r>
        <w:rPr>
          <w:rFonts w:ascii="SimSun" w:hAnsi="SimSun" w:eastAsia="SimSun" w:cs="SimSun"/>
          <w:sz w:val="18"/>
          <w:szCs w:val="18"/>
          <w:color w:val="231F20"/>
          <w:spacing w:val="-6"/>
        </w:rPr>
        <w:t>(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6"/>
        </w:rPr>
        <w:t>24</w:t>
      </w:r>
      <w:r>
        <w:rPr>
          <w:rFonts w:ascii="SimSun" w:hAnsi="SimSun" w:eastAsia="SimSun" w:cs="SimSun"/>
          <w:sz w:val="18"/>
          <w:szCs w:val="18"/>
          <w:color w:val="231F20"/>
          <w:spacing w:val="-6"/>
        </w:rPr>
        <w:t>)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6"/>
        </w:rPr>
        <w:t>:125-126.</w:t>
      </w:r>
    </w:p>
    <w:p>
      <w:pPr>
        <w:ind w:left="742" w:right="301" w:hanging="281"/>
        <w:spacing w:before="2" w:line="186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1"/>
        </w:rPr>
        <w:t>[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3</w:t>
      </w:r>
      <w:r>
        <w:rPr>
          <w:rFonts w:ascii="SimSun" w:hAnsi="SimSun" w:eastAsia="SimSun" w:cs="SimSun"/>
          <w:sz w:val="18"/>
          <w:szCs w:val="18"/>
          <w:color w:val="231F20"/>
          <w:spacing w:val="1"/>
        </w:rPr>
        <w:t>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刘琴,蒋优芬.78例异位妊娠开腹手术临床特征分析</w:t>
      </w:r>
      <w:r>
        <w:rPr>
          <w:rFonts w:ascii="SimSun" w:hAnsi="SimSun" w:eastAsia="SimSun" w:cs="SimSun"/>
          <w:sz w:val="18"/>
          <w:szCs w:val="18"/>
          <w:color w:val="231F20"/>
          <w:spacing w:val="1"/>
        </w:rPr>
        <w:t>[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J</w:t>
      </w:r>
      <w:r>
        <w:rPr>
          <w:rFonts w:ascii="SimSun" w:hAnsi="SimSun" w:eastAsia="SimSun" w:cs="SimSun"/>
          <w:sz w:val="18"/>
          <w:szCs w:val="18"/>
          <w:color w:val="231F20"/>
          <w:spacing w:val="1"/>
        </w:rPr>
        <w:t>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.浙江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创伤外科,2019,24</w:t>
      </w:r>
      <w:r>
        <w:rPr>
          <w:rFonts w:ascii="SimSun" w:hAnsi="SimSun" w:eastAsia="SimSun" w:cs="SimSun"/>
          <w:sz w:val="18"/>
          <w:szCs w:val="18"/>
          <w:color w:val="231F20"/>
          <w:spacing w:val="-9"/>
        </w:rPr>
        <w:t>(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6</w:t>
      </w:r>
      <w:r>
        <w:rPr>
          <w:rFonts w:ascii="SimSun" w:hAnsi="SimSun" w:eastAsia="SimSun" w:cs="SimSun"/>
          <w:sz w:val="18"/>
          <w:szCs w:val="18"/>
          <w:color w:val="231F20"/>
          <w:spacing w:val="-9"/>
        </w:rPr>
        <w:t>)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:1119-1120.</w:t>
      </w:r>
    </w:p>
    <w:p>
      <w:pPr>
        <w:ind w:left="747" w:right="301" w:hanging="286"/>
        <w:spacing w:line="169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9"/>
        </w:rPr>
        <w:t>[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>4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9"/>
        </w:rPr>
        <w:t>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>蓝柳华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>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>异位妊娠破裂出血患者的护理进展 </w:t>
      </w:r>
      <w:r>
        <w:rPr>
          <w:rFonts w:ascii="SimSun" w:hAnsi="SimSun" w:eastAsia="SimSun" w:cs="SimSun"/>
          <w:sz w:val="18"/>
          <w:szCs w:val="18"/>
          <w:color w:val="231F20"/>
          <w:spacing w:val="9"/>
        </w:rPr>
        <w:t>[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>J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9"/>
        </w:rPr>
        <w:t>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>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>保健文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汇,2020,2</w:t>
      </w:r>
      <w:r>
        <w:rPr>
          <w:rFonts w:ascii="SimSun" w:hAnsi="SimSun" w:eastAsia="SimSun" w:cs="SimSun"/>
          <w:sz w:val="18"/>
          <w:szCs w:val="18"/>
          <w:color w:val="231F20"/>
          <w:spacing w:val="-9"/>
        </w:rPr>
        <w:t>(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31</w:t>
      </w:r>
      <w:r>
        <w:rPr>
          <w:rFonts w:ascii="SimSun" w:hAnsi="SimSun" w:eastAsia="SimSun" w:cs="SimSun"/>
          <w:sz w:val="18"/>
          <w:szCs w:val="18"/>
          <w:color w:val="231F20"/>
          <w:spacing w:val="-9"/>
        </w:rPr>
        <w:t>)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:261-262.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81" w:right="1" w:hanging="280"/>
        <w:spacing w:before="65" w:line="186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20"/>
        </w:rPr>
        <w:t>[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</w:rPr>
        <w:t>5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20"/>
        </w:rPr>
        <w:t>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</w:rPr>
        <w:t>卢单君,林芙蓉,张艳婷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</w:rPr>
        <w:t>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</w:rPr>
        <w:t>经腹部超声与经阴道超声联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>合检查在妇科急腹症诊断中的应用 </w:t>
      </w:r>
      <w:r>
        <w:rPr>
          <w:rFonts w:ascii="SimSun" w:hAnsi="SimSun" w:eastAsia="SimSun" w:cs="SimSun"/>
          <w:sz w:val="18"/>
          <w:szCs w:val="18"/>
          <w:color w:val="231F20"/>
          <w:spacing w:val="19"/>
        </w:rPr>
        <w:t>[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>J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19"/>
        </w:rPr>
        <w:t>]</w:t>
      </w:r>
      <w:r>
        <w:rPr>
          <w:rFonts w:ascii="SimSun" w:hAnsi="SimSun" w:eastAsia="SimSun" w:cs="SimSun"/>
          <w:sz w:val="18"/>
          <w:szCs w:val="18"/>
          <w:color w:val="231F20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>. 中国妇幼保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健,2020,35</w:t>
      </w:r>
      <w:r>
        <w:rPr>
          <w:rFonts w:ascii="SimSun" w:hAnsi="SimSun" w:eastAsia="SimSun" w:cs="SimSun"/>
          <w:sz w:val="18"/>
          <w:szCs w:val="18"/>
          <w:color w:val="231F20"/>
          <w:spacing w:val="-9"/>
        </w:rPr>
        <w:t>(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4</w:t>
      </w:r>
      <w:r>
        <w:rPr>
          <w:rFonts w:ascii="SimSun" w:hAnsi="SimSun" w:eastAsia="SimSun" w:cs="SimSun"/>
          <w:sz w:val="18"/>
          <w:szCs w:val="18"/>
          <w:color w:val="231F20"/>
          <w:spacing w:val="-9"/>
        </w:rPr>
        <w:t>)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:764-766.</w:t>
      </w:r>
    </w:p>
    <w:p>
      <w:pPr>
        <w:ind w:left="293" w:right="1" w:hanging="292"/>
        <w:spacing w:before="1" w:line="186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6"/>
        </w:rPr>
        <w:t>[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>6</w:t>
      </w:r>
      <w:r>
        <w:rPr>
          <w:rFonts w:ascii="SimSun" w:hAnsi="SimSun" w:eastAsia="SimSun" w:cs="SimSun"/>
          <w:sz w:val="18"/>
          <w:szCs w:val="18"/>
          <w:color w:val="231F20"/>
          <w:spacing w:val="6"/>
        </w:rPr>
        <w:t>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>秦德霞,王丽华.经阴道彩色多普勒超声对宫外孕破裂与卵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</w:rPr>
        <w:t>巢黄体破裂的鉴别诊断价值</w:t>
      </w:r>
      <w:r>
        <w:rPr>
          <w:rFonts w:ascii="SimSun" w:hAnsi="SimSun" w:eastAsia="SimSun" w:cs="SimSun"/>
          <w:sz w:val="18"/>
          <w:szCs w:val="18"/>
          <w:color w:val="231F20"/>
          <w:spacing w:val="13"/>
        </w:rPr>
        <w:t>[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</w:rPr>
        <w:t>J</w:t>
      </w:r>
      <w:r>
        <w:rPr>
          <w:rFonts w:ascii="SimSun" w:hAnsi="SimSun" w:eastAsia="SimSun" w:cs="SimSun"/>
          <w:sz w:val="18"/>
          <w:szCs w:val="18"/>
          <w:color w:val="231F20"/>
          <w:spacing w:val="13"/>
        </w:rPr>
        <w:t>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</w:rPr>
        <w:t>.实用妇科内分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>泌电子杂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志,2023,10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(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33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)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:112-114.</w:t>
      </w:r>
    </w:p>
    <w:p>
      <w:pPr>
        <w:ind w:left="281" w:right="1" w:hanging="280"/>
        <w:spacing w:before="1" w:line="186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19"/>
        </w:rPr>
        <w:t>[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>7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19"/>
        </w:rPr>
        <w:t>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>潘锦芳,刘文君,潘辉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>. 卵巢黄体破裂诊断中经腹与经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6"/>
        </w:rPr>
        <w:t>阴道超声诊断的准确性对比研究 </w:t>
      </w:r>
      <w:r>
        <w:rPr>
          <w:rFonts w:ascii="SimSun" w:hAnsi="SimSun" w:eastAsia="SimSun" w:cs="SimSun"/>
          <w:sz w:val="18"/>
          <w:szCs w:val="18"/>
          <w:color w:val="231F20"/>
          <w:spacing w:val="26"/>
        </w:rPr>
        <w:t>[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6"/>
        </w:rPr>
        <w:t>J </w:t>
      </w:r>
      <w:r>
        <w:rPr>
          <w:rFonts w:ascii="SimSun" w:hAnsi="SimSun" w:eastAsia="SimSun" w:cs="SimSun"/>
          <w:sz w:val="18"/>
          <w:szCs w:val="18"/>
          <w:color w:val="231F20"/>
          <w:spacing w:val="26"/>
        </w:rPr>
        <w:t>]</w:t>
      </w:r>
      <w:r>
        <w:rPr>
          <w:rFonts w:ascii="SimSun" w:hAnsi="SimSun" w:eastAsia="SimSun" w:cs="SimSun"/>
          <w:sz w:val="18"/>
          <w:szCs w:val="18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6"/>
        </w:rPr>
        <w:t>.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5"/>
        </w:rPr>
        <w:t>中国妇幼保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健,2020,35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(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18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)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:3506-3508.</w:t>
      </w:r>
    </w:p>
    <w:p>
      <w:pPr>
        <w:ind w:left="289" w:hanging="288"/>
        <w:spacing w:before="2" w:line="186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2"/>
        </w:rPr>
        <w:t>[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8</w:t>
      </w:r>
      <w:r>
        <w:rPr>
          <w:rFonts w:ascii="SimSun" w:hAnsi="SimSun" w:eastAsia="SimSun" w:cs="SimSun"/>
          <w:sz w:val="18"/>
          <w:szCs w:val="18"/>
          <w:color w:val="231F20"/>
          <w:spacing w:val="2"/>
        </w:rPr>
        <w:t>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赵瑞君.经阴道彩色多普勒超声对宫外孕破裂与卵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巢黄体破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裂的鉴别诊断价值</w:t>
      </w:r>
      <w:r>
        <w:rPr>
          <w:rFonts w:ascii="SimSun" w:hAnsi="SimSun" w:eastAsia="SimSun" w:cs="SimSun"/>
          <w:sz w:val="18"/>
          <w:szCs w:val="18"/>
          <w:color w:val="231F20"/>
          <w:spacing w:val="-4"/>
        </w:rPr>
        <w:t>[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J</w:t>
      </w:r>
      <w:r>
        <w:rPr>
          <w:rFonts w:ascii="SimSun" w:hAnsi="SimSun" w:eastAsia="SimSun" w:cs="SimSun"/>
          <w:sz w:val="18"/>
          <w:szCs w:val="18"/>
          <w:color w:val="231F20"/>
          <w:spacing w:val="-4"/>
        </w:rPr>
        <w:t>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.实用临床医药杂志,2018,22</w:t>
      </w:r>
      <w:r>
        <w:rPr>
          <w:rFonts w:ascii="SimSun" w:hAnsi="SimSun" w:eastAsia="SimSun" w:cs="SimSun"/>
          <w:sz w:val="18"/>
          <w:szCs w:val="18"/>
          <w:color w:val="231F20"/>
          <w:spacing w:val="-4"/>
        </w:rPr>
        <w:t>(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11</w:t>
      </w:r>
      <w:r>
        <w:rPr>
          <w:rFonts w:ascii="SimSun" w:hAnsi="SimSun" w:eastAsia="SimSun" w:cs="SimSun"/>
          <w:sz w:val="18"/>
          <w:szCs w:val="18"/>
          <w:color w:val="231F20"/>
          <w:spacing w:val="-4"/>
        </w:rPr>
        <w:t>)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:114-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116.</w:t>
      </w:r>
    </w:p>
    <w:p>
      <w:pPr>
        <w:ind w:left="281" w:hanging="280"/>
        <w:spacing w:before="1" w:line="186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11"/>
        </w:rPr>
        <w:t>[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>9</w:t>
      </w:r>
      <w:r>
        <w:rPr>
          <w:rFonts w:ascii="SimSun" w:hAnsi="SimSun" w:eastAsia="SimSun" w:cs="SimSun"/>
          <w:sz w:val="18"/>
          <w:szCs w:val="18"/>
          <w:color w:val="231F20"/>
          <w:spacing w:val="11"/>
        </w:rPr>
        <w:t>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>沈月梅,陈雪梅,李丽芳.经阴道超声在鉴别诊断异位妊娠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</w:rPr>
        <w:t>及卵巢黄体破裂的临床价值分析 </w:t>
      </w:r>
      <w:r>
        <w:rPr>
          <w:rFonts w:ascii="SimSun" w:hAnsi="SimSun" w:eastAsia="SimSun" w:cs="SimSun"/>
          <w:sz w:val="18"/>
          <w:szCs w:val="18"/>
          <w:color w:val="231F20"/>
          <w:spacing w:val="14"/>
        </w:rPr>
        <w:t>[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</w:rPr>
        <w:t>J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14"/>
        </w:rPr>
        <w:t>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</w:rPr>
        <w:t>. 中国医疗器械信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8"/>
        </w:rPr>
        <w:t>息,2022,28</w:t>
      </w:r>
      <w:r>
        <w:rPr>
          <w:rFonts w:ascii="SimSun" w:hAnsi="SimSun" w:eastAsia="SimSun" w:cs="SimSun"/>
          <w:sz w:val="18"/>
          <w:szCs w:val="18"/>
          <w:color w:val="231F20"/>
          <w:spacing w:val="-8"/>
        </w:rPr>
        <w:t>(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8"/>
        </w:rPr>
        <w:t>15</w:t>
      </w:r>
      <w:r>
        <w:rPr>
          <w:rFonts w:ascii="SimSun" w:hAnsi="SimSun" w:eastAsia="SimSun" w:cs="SimSun"/>
          <w:sz w:val="18"/>
          <w:szCs w:val="18"/>
          <w:color w:val="231F20"/>
          <w:spacing w:val="-8"/>
        </w:rPr>
        <w:t>)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8"/>
        </w:rPr>
        <w:t>:80-82.</w:t>
      </w:r>
    </w:p>
    <w:p>
      <w:pPr>
        <w:ind w:left="290" w:right="2" w:hanging="288"/>
        <w:spacing w:before="2" w:line="186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[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10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赵阁艳.经阴道彩色多普勒超声对宫外孕破裂与卵巢黄体破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裂的鉴别价值</w:t>
      </w:r>
      <w:r>
        <w:rPr>
          <w:rFonts w:ascii="SimSun" w:hAnsi="SimSun" w:eastAsia="SimSun" w:cs="SimSun"/>
          <w:sz w:val="18"/>
          <w:szCs w:val="18"/>
          <w:color w:val="231F20"/>
          <w:spacing w:val="-5"/>
        </w:rPr>
        <w:t>[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J</w:t>
      </w:r>
      <w:r>
        <w:rPr>
          <w:rFonts w:ascii="SimSun" w:hAnsi="SimSun" w:eastAsia="SimSun" w:cs="SimSun"/>
          <w:sz w:val="18"/>
          <w:szCs w:val="18"/>
          <w:color w:val="231F20"/>
          <w:spacing w:val="-5"/>
        </w:rPr>
        <w:t>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.影像研究与医学应用,2024,8</w:t>
      </w:r>
      <w:r>
        <w:rPr>
          <w:rFonts w:ascii="SimSun" w:hAnsi="SimSun" w:eastAsia="SimSun" w:cs="SimSun"/>
          <w:sz w:val="18"/>
          <w:szCs w:val="18"/>
          <w:color w:val="231F20"/>
          <w:spacing w:val="-5"/>
        </w:rPr>
        <w:t>(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6</w:t>
      </w:r>
      <w:r>
        <w:rPr>
          <w:rFonts w:ascii="SimSun" w:hAnsi="SimSun" w:eastAsia="SimSun" w:cs="SimSun"/>
          <w:sz w:val="18"/>
          <w:szCs w:val="18"/>
          <w:color w:val="231F20"/>
          <w:spacing w:val="-5"/>
        </w:rPr>
        <w:t>)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:164-166.</w:t>
      </w:r>
    </w:p>
    <w:p>
      <w:pPr>
        <w:ind w:left="286" w:right="1" w:hanging="285"/>
        <w:spacing w:before="1" w:line="186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12"/>
        </w:rPr>
        <w:t>[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>11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12"/>
        </w:rPr>
        <w:t>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>左玉霞,陈玺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>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>经阴道彩色多普勒超声对鉴别诊断宫外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</w:rPr>
        <w:t>孕破裂与卵巢黄体破裂的临床意义 </w:t>
      </w:r>
      <w:r>
        <w:rPr>
          <w:rFonts w:ascii="SimSun" w:hAnsi="SimSun" w:eastAsia="SimSun" w:cs="SimSun"/>
          <w:sz w:val="18"/>
          <w:szCs w:val="18"/>
          <w:color w:val="231F20"/>
          <w:spacing w:val="15"/>
        </w:rPr>
        <w:t>[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</w:rPr>
        <w:t>J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15"/>
        </w:rPr>
        <w:t>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</w:rPr>
        <w:t>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</w:rPr>
        <w:t>现代医用影像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学,2023,32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(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7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)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:1377-1380,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281.</w:t>
      </w:r>
    </w:p>
    <w:p>
      <w:pPr>
        <w:ind w:left="280" w:hanging="279"/>
        <w:spacing w:before="2" w:line="186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11"/>
        </w:rPr>
        <w:t>[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>12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11"/>
        </w:rPr>
        <w:t>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>杨丽萍,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>党亚茹,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>雷冰艳,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>等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>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>经阴道超声引导下穿刺介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</w:rPr>
        <w:t>入治疗未破裂异位妊娠的临床疗效观察 </w:t>
      </w:r>
      <w:r>
        <w:rPr>
          <w:rFonts w:ascii="SimSun" w:hAnsi="SimSun" w:eastAsia="SimSun" w:cs="SimSun"/>
          <w:sz w:val="18"/>
          <w:szCs w:val="18"/>
          <w:color w:val="231F20"/>
          <w:spacing w:val="23"/>
        </w:rPr>
        <w:t>[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</w:rPr>
        <w:t>J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22"/>
        </w:rPr>
        <w:t>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</w:rPr>
        <w:t>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</w:rPr>
        <w:t>贵州医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药,2019,43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(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7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)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:1056-1057.</w:t>
      </w:r>
    </w:p>
    <w:p>
      <w:pPr>
        <w:ind w:left="278" w:right="1" w:hanging="277"/>
        <w:spacing w:before="2" w:line="186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[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13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李清源.经阴道彩色多普勒超声结合改变体位法对输卵管妊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娠未破裂型与妊娠黄体囊肿鉴别诊断的价值观察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[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J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.现代医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用影像学,2021,30</w:t>
      </w:r>
      <w:r>
        <w:rPr>
          <w:rFonts w:ascii="SimSun" w:hAnsi="SimSun" w:eastAsia="SimSun" w:cs="SimSun"/>
          <w:sz w:val="18"/>
          <w:szCs w:val="18"/>
          <w:color w:val="231F20"/>
          <w:spacing w:val="-9"/>
        </w:rPr>
        <w:t>(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12</w:t>
      </w:r>
      <w:r>
        <w:rPr>
          <w:rFonts w:ascii="SimSun" w:hAnsi="SimSun" w:eastAsia="SimSun" w:cs="SimSun"/>
          <w:sz w:val="18"/>
          <w:szCs w:val="18"/>
          <w:color w:val="231F20"/>
          <w:spacing w:val="-9"/>
        </w:rPr>
        <w:t>)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:2358-2360.</w:t>
      </w:r>
    </w:p>
    <w:p>
      <w:pPr>
        <w:ind w:left="284" w:right="3" w:hanging="283"/>
        <w:spacing w:before="1" w:line="186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[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14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张伟.经腹超声联合变换体位经阴道彩超鉴别异位妊娠与黄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6"/>
        </w:rPr>
        <w:t>体囊肿的价值</w:t>
      </w:r>
      <w:r>
        <w:rPr>
          <w:rFonts w:ascii="SimSun" w:hAnsi="SimSun" w:eastAsia="SimSun" w:cs="SimSun"/>
          <w:sz w:val="18"/>
          <w:szCs w:val="18"/>
          <w:color w:val="231F20"/>
          <w:spacing w:val="-6"/>
        </w:rPr>
        <w:t>[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6"/>
        </w:rPr>
        <w:t>J</w:t>
      </w:r>
      <w:r>
        <w:rPr>
          <w:rFonts w:ascii="SimSun" w:hAnsi="SimSun" w:eastAsia="SimSun" w:cs="SimSun"/>
          <w:sz w:val="18"/>
          <w:szCs w:val="18"/>
          <w:color w:val="231F20"/>
          <w:spacing w:val="-6"/>
        </w:rPr>
        <w:t>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6"/>
        </w:rPr>
        <w:t>.吉林医学,2023,44</w:t>
      </w:r>
      <w:r>
        <w:rPr>
          <w:rFonts w:ascii="SimSun" w:hAnsi="SimSun" w:eastAsia="SimSun" w:cs="SimSun"/>
          <w:sz w:val="18"/>
          <w:szCs w:val="18"/>
          <w:color w:val="231F20"/>
          <w:spacing w:val="-6"/>
        </w:rPr>
        <w:t>(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6"/>
        </w:rPr>
        <w:t>2</w:t>
      </w:r>
      <w:r>
        <w:rPr>
          <w:rFonts w:ascii="SimSun" w:hAnsi="SimSun" w:eastAsia="SimSun" w:cs="SimSun"/>
          <w:sz w:val="18"/>
          <w:szCs w:val="18"/>
          <w:color w:val="231F20"/>
          <w:spacing w:val="-6"/>
        </w:rPr>
        <w:t>)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6"/>
        </w:rPr>
        <w:t>:369-372.</w:t>
      </w:r>
    </w:p>
    <w:p>
      <w:pPr>
        <w:ind w:left="293" w:right="3" w:hanging="292"/>
        <w:spacing w:before="1" w:line="186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[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15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翁萍.阴道彩超对卵巢黄体破裂和宫外孕破裂的鉴别诊断研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究</w:t>
      </w:r>
      <w:r>
        <w:rPr>
          <w:rFonts w:ascii="SimSun" w:hAnsi="SimSun" w:eastAsia="SimSun" w:cs="SimSun"/>
          <w:sz w:val="18"/>
          <w:szCs w:val="18"/>
          <w:color w:val="231F20"/>
          <w:spacing w:val="-5"/>
        </w:rPr>
        <w:t>[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J</w:t>
      </w:r>
      <w:r>
        <w:rPr>
          <w:rFonts w:ascii="SimSun" w:hAnsi="SimSun" w:eastAsia="SimSun" w:cs="SimSun"/>
          <w:sz w:val="18"/>
          <w:szCs w:val="18"/>
          <w:color w:val="231F20"/>
          <w:spacing w:val="-5"/>
        </w:rPr>
        <w:t>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.影像研究与医学应用,2020,4</w:t>
      </w:r>
      <w:r>
        <w:rPr>
          <w:rFonts w:ascii="SimSun" w:hAnsi="SimSun" w:eastAsia="SimSun" w:cs="SimSun"/>
          <w:sz w:val="18"/>
          <w:szCs w:val="18"/>
          <w:color w:val="231F20"/>
          <w:spacing w:val="-5"/>
        </w:rPr>
        <w:t>(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1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6"/>
        </w:rPr>
        <w:t>3</w:t>
      </w:r>
      <w:r>
        <w:rPr>
          <w:rFonts w:ascii="SimSun" w:hAnsi="SimSun" w:eastAsia="SimSun" w:cs="SimSun"/>
          <w:sz w:val="18"/>
          <w:szCs w:val="18"/>
          <w:color w:val="231F20"/>
          <w:spacing w:val="-6"/>
        </w:rPr>
        <w:t>)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6"/>
        </w:rPr>
        <w:t>:23-25.</w:t>
      </w:r>
    </w:p>
    <w:p>
      <w:pPr>
        <w:ind w:left="294" w:right="3" w:hanging="293"/>
        <w:spacing w:before="1" w:line="186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1"/>
        </w:rPr>
        <w:t>[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16</w:t>
      </w:r>
      <w:r>
        <w:rPr>
          <w:rFonts w:ascii="SimSun" w:hAnsi="SimSun" w:eastAsia="SimSun" w:cs="SimSun"/>
          <w:sz w:val="18"/>
          <w:szCs w:val="18"/>
          <w:color w:val="231F20"/>
          <w:spacing w:val="1"/>
        </w:rPr>
        <w:t>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杨乐,付利霞,吕慧.经阴道超声检查在异位妊娠诊断中的应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6"/>
        </w:rPr>
        <w:t>用价值分析</w:t>
      </w:r>
      <w:r>
        <w:rPr>
          <w:rFonts w:ascii="SimSun" w:hAnsi="SimSun" w:eastAsia="SimSun" w:cs="SimSun"/>
          <w:sz w:val="18"/>
          <w:szCs w:val="18"/>
          <w:color w:val="231F20"/>
          <w:spacing w:val="-6"/>
        </w:rPr>
        <w:t>[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6"/>
        </w:rPr>
        <w:t>J</w:t>
      </w:r>
      <w:r>
        <w:rPr>
          <w:rFonts w:ascii="SimSun" w:hAnsi="SimSun" w:eastAsia="SimSun" w:cs="SimSun"/>
          <w:sz w:val="18"/>
          <w:szCs w:val="18"/>
          <w:color w:val="231F20"/>
          <w:spacing w:val="-6"/>
        </w:rPr>
        <w:t>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6"/>
        </w:rPr>
        <w:t>.实用医学影像杂志,2020,21</w:t>
      </w:r>
      <w:r>
        <w:rPr>
          <w:rFonts w:ascii="SimSun" w:hAnsi="SimSun" w:eastAsia="SimSun" w:cs="SimSun"/>
          <w:sz w:val="18"/>
          <w:szCs w:val="18"/>
          <w:color w:val="231F20"/>
          <w:spacing w:val="-6"/>
        </w:rPr>
        <w:t>(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6"/>
        </w:rPr>
        <w:t>2</w:t>
      </w:r>
      <w:r>
        <w:rPr>
          <w:rFonts w:ascii="SimSun" w:hAnsi="SimSun" w:eastAsia="SimSun" w:cs="SimSun"/>
          <w:sz w:val="18"/>
          <w:szCs w:val="18"/>
          <w:color w:val="231F20"/>
          <w:spacing w:val="-6"/>
        </w:rPr>
        <w:t>)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6"/>
        </w:rPr>
        <w:t>:164-166.</w:t>
      </w:r>
    </w:p>
    <w:p>
      <w:pPr>
        <w:ind w:left="281" w:right="2" w:hanging="281"/>
        <w:spacing w:before="2" w:line="186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[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17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季薇.宫外孕破裂和卵巢黄体破裂阴道彩色多普勒超声检查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在血流量特征血流动力参数和血流频谱的差异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[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J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.实用医技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杂志,2021,28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(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11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)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:1282-1284.</w:t>
      </w:r>
    </w:p>
    <w:p>
      <w:pPr>
        <w:ind w:left="292" w:right="1" w:hanging="292"/>
        <w:spacing w:before="1" w:line="186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1"/>
        </w:rPr>
        <w:t>[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18</w:t>
      </w:r>
      <w:r>
        <w:rPr>
          <w:rFonts w:ascii="SimSun" w:hAnsi="SimSun" w:eastAsia="SimSun" w:cs="SimSun"/>
          <w:sz w:val="18"/>
          <w:szCs w:val="18"/>
          <w:color w:val="231F20"/>
          <w:spacing w:val="1"/>
        </w:rPr>
        <w:t>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孙秀利,高瑜,李妘.子宫内膜血流特征对早期异位妊娠的诊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断价值研究</w:t>
      </w:r>
      <w:r>
        <w:rPr>
          <w:rFonts w:ascii="SimSun" w:hAnsi="SimSun" w:eastAsia="SimSun" w:cs="SimSun"/>
          <w:sz w:val="18"/>
          <w:szCs w:val="18"/>
          <w:color w:val="231F20"/>
          <w:spacing w:val="-5"/>
        </w:rPr>
        <w:t>[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J</w:t>
      </w:r>
      <w:r>
        <w:rPr>
          <w:rFonts w:ascii="SimSun" w:hAnsi="SimSun" w:eastAsia="SimSun" w:cs="SimSun"/>
          <w:sz w:val="18"/>
          <w:szCs w:val="18"/>
          <w:color w:val="231F20"/>
          <w:spacing w:val="-5"/>
        </w:rPr>
        <w:t>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.中国性科学,2022,31</w:t>
      </w:r>
      <w:r>
        <w:rPr>
          <w:rFonts w:ascii="SimSun" w:hAnsi="SimSun" w:eastAsia="SimSun" w:cs="SimSun"/>
          <w:sz w:val="18"/>
          <w:szCs w:val="18"/>
          <w:color w:val="231F20"/>
          <w:spacing w:val="-5"/>
        </w:rPr>
        <w:t>(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6"/>
        </w:rPr>
        <w:t>4</w:t>
      </w:r>
      <w:r>
        <w:rPr>
          <w:rFonts w:ascii="SimSun" w:hAnsi="SimSun" w:eastAsia="SimSun" w:cs="SimSun"/>
          <w:sz w:val="18"/>
          <w:szCs w:val="18"/>
          <w:color w:val="231F20"/>
          <w:spacing w:val="-6"/>
        </w:rPr>
        <w:t>)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6"/>
        </w:rPr>
        <w:t>:79-83.</w:t>
      </w:r>
    </w:p>
    <w:p>
      <w:pPr>
        <w:ind w:left="280" w:right="5" w:hanging="280"/>
        <w:spacing w:before="1" w:line="186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</w:rPr>
        <w:t>[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19</w:t>
      </w:r>
      <w:r>
        <w:rPr>
          <w:rFonts w:ascii="SimSun" w:hAnsi="SimSun" w:eastAsia="SimSun" w:cs="SimSun"/>
          <w:sz w:val="18"/>
          <w:szCs w:val="18"/>
          <w:color w:val="231F20"/>
        </w:rPr>
        <w:t>]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云永子,刘宇杰,陶阳,等.经阴道超声联合腹部超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声诊断异位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妊娠临床价值分析</w:t>
      </w:r>
      <w:r>
        <w:rPr>
          <w:rFonts w:ascii="SimSun" w:hAnsi="SimSun" w:eastAsia="SimSun" w:cs="SimSun"/>
          <w:sz w:val="18"/>
          <w:szCs w:val="18"/>
          <w:color w:val="231F20"/>
          <w:spacing w:val="-5"/>
        </w:rPr>
        <w:t>[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J</w:t>
      </w:r>
      <w:r>
        <w:rPr>
          <w:rFonts w:ascii="SimSun" w:hAnsi="SimSun" w:eastAsia="SimSun" w:cs="SimSun"/>
          <w:sz w:val="18"/>
          <w:szCs w:val="18"/>
          <w:color w:val="231F20"/>
          <w:spacing w:val="-5"/>
        </w:rPr>
        <w:t>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.医学影像学杂志,2022,32</w:t>
      </w:r>
      <w:r>
        <w:rPr>
          <w:rFonts w:ascii="SimSun" w:hAnsi="SimSun" w:eastAsia="SimSun" w:cs="SimSun"/>
          <w:sz w:val="18"/>
          <w:szCs w:val="18"/>
          <w:color w:val="231F20"/>
          <w:spacing w:val="-5"/>
        </w:rPr>
        <w:t>(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1</w:t>
      </w:r>
      <w:r>
        <w:rPr>
          <w:rFonts w:ascii="SimSun" w:hAnsi="SimSun" w:eastAsia="SimSun" w:cs="SimSun"/>
          <w:sz w:val="18"/>
          <w:szCs w:val="18"/>
          <w:color w:val="231F20"/>
          <w:spacing w:val="-6"/>
        </w:rPr>
        <w:t>)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6"/>
        </w:rPr>
        <w:t>:172-175.</w:t>
      </w:r>
    </w:p>
    <w:p>
      <w:pPr>
        <w:ind w:left="292" w:hanging="292"/>
        <w:spacing w:before="2" w:line="191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3"/>
        </w:rPr>
        <w:t>[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20</w:t>
      </w:r>
      <w:r>
        <w:rPr>
          <w:rFonts w:ascii="SimSun" w:hAnsi="SimSun" w:eastAsia="SimSun" w:cs="SimSun"/>
          <w:sz w:val="18"/>
          <w:szCs w:val="18"/>
          <w:color w:val="231F20"/>
          <w:spacing w:val="3"/>
        </w:rPr>
        <w:t>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王晓玲,李玲.超声对宫外孕破裂与卵巢黄体破裂的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鉴别诊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断价值</w:t>
      </w:r>
      <w:r>
        <w:rPr>
          <w:rFonts w:ascii="SimSun" w:hAnsi="SimSun" w:eastAsia="SimSun" w:cs="SimSun"/>
          <w:sz w:val="18"/>
          <w:szCs w:val="18"/>
          <w:color w:val="231F20"/>
          <w:spacing w:val="-5"/>
        </w:rPr>
        <w:t>[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J</w:t>
      </w:r>
      <w:r>
        <w:rPr>
          <w:rFonts w:ascii="SimSun" w:hAnsi="SimSun" w:eastAsia="SimSun" w:cs="SimSun"/>
          <w:sz w:val="18"/>
          <w:szCs w:val="18"/>
          <w:color w:val="231F20"/>
          <w:spacing w:val="-5"/>
        </w:rPr>
        <w:t>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.湖南师范大学学报</w:t>
      </w:r>
      <w:r>
        <w:rPr>
          <w:rFonts w:ascii="SimSun" w:hAnsi="SimSun" w:eastAsia="SimSun" w:cs="SimSun"/>
          <w:sz w:val="18"/>
          <w:szCs w:val="18"/>
          <w:color w:val="231F20"/>
          <w:spacing w:val="-5"/>
        </w:rPr>
        <w:t>(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医学版</w:t>
      </w:r>
      <w:r>
        <w:rPr>
          <w:rFonts w:ascii="SimSun" w:hAnsi="SimSun" w:eastAsia="SimSun" w:cs="SimSun"/>
          <w:sz w:val="18"/>
          <w:szCs w:val="18"/>
          <w:color w:val="231F20"/>
          <w:spacing w:val="-5"/>
        </w:rPr>
        <w:t>)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,2019,16</w:t>
      </w:r>
      <w:r>
        <w:rPr>
          <w:rFonts w:ascii="SimSun" w:hAnsi="SimSun" w:eastAsia="SimSun" w:cs="SimSun"/>
          <w:sz w:val="18"/>
          <w:szCs w:val="18"/>
          <w:color w:val="231F20"/>
          <w:spacing w:val="-5"/>
        </w:rPr>
        <w:t>(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4</w:t>
      </w:r>
      <w:r>
        <w:rPr>
          <w:rFonts w:ascii="SimSun" w:hAnsi="SimSun" w:eastAsia="SimSun" w:cs="SimSun"/>
          <w:sz w:val="18"/>
          <w:szCs w:val="18"/>
          <w:color w:val="231F20"/>
          <w:spacing w:val="-5"/>
        </w:rPr>
        <w:t>)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:13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6"/>
        </w:rPr>
        <w:t>4-136.</w:t>
      </w:r>
    </w:p>
    <w:sectPr>
      <w:type w:val="continuous"/>
      <w:pgSz w:w="11906" w:h="16838"/>
      <w:pgMar w:top="1061" w:right="848" w:bottom="0" w:left="424" w:header="587" w:footer="0" w:gutter="0"/>
      <w:cols w:equalWidth="0" w:num="2">
        <w:col w:w="5647" w:space="100"/>
        <w:col w:w="488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mbria">
    <w:panose1 w:val="02040803050406030204"/>
    <w:charset w:val="00"/>
    <w:family w:val="auto"/>
    <w:pitch w:val="variable"/>
    <w:sig w:usb0="E00006FF" w:usb1="4000045F" w:usb2="00000000" w:usb3="00000000" w:csb0="2000019F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75"/>
      <w:spacing w:before="64" w:line="239" w:lineRule="auto"/>
      <w:rPr>
        <w:rFonts w:ascii="SimSun" w:hAnsi="SimSun" w:eastAsia="SimSun" w:cs="SimSun"/>
        <w:sz w:val="24"/>
        <w:szCs w:val="24"/>
      </w:rPr>
    </w:pPr>
    <w:r>
      <w:pict>
        <v:shape id="_x0000_s2" style="position:absolute;margin-left:42.5199pt;margin-top:49.6066pt;mso-position-vertical-relative:page;mso-position-horizontal-relative:page;width:510.25pt;height:0.25pt;z-index:251658240;" o:allowincell="f" filled="false" strokecolor="#231F20" strokeweight="0.25pt" coordsize="10205,5" coordorigin="0,0" path="m10204,2l0,2e">
          <v:stroke joinstyle="miter" miterlimit="4"/>
        </v:shape>
      </w:pict>
    </w:r>
    <w:r>
      <w:rPr>
        <w:rFonts w:ascii="SimSun" w:hAnsi="SimSun" w:eastAsia="SimSun" w:cs="SimSun"/>
        <w:sz w:val="18"/>
        <w:szCs w:val="18"/>
        <w:color w:val="231F20"/>
        <w:spacing w:val="-6"/>
      </w:rPr>
      <w:t>临床研究</w:t>
    </w:r>
    <w:r>
      <w:rPr>
        <w:rFonts w:ascii="SimSun" w:hAnsi="SimSun" w:eastAsia="SimSun" w:cs="SimSun"/>
        <w:sz w:val="18"/>
        <w:szCs w:val="18"/>
        <w:color w:val="231F20"/>
        <w:spacing w:val="-32"/>
      </w:rPr>
      <w:t xml:space="preserve"> </w:t>
    </w:r>
    <w:r>
      <w:rPr>
        <w:rFonts w:ascii="SimSun" w:hAnsi="SimSun" w:eastAsia="SimSun" w:cs="SimSun"/>
        <w:sz w:val="18"/>
        <w:szCs w:val="18"/>
        <w:color w:val="231F20"/>
        <w:spacing w:val="-6"/>
      </w:rPr>
      <w:t>2024</w:t>
    </w:r>
    <w:r>
      <w:rPr>
        <w:rFonts w:ascii="SimSun" w:hAnsi="SimSun" w:eastAsia="SimSun" w:cs="SimSun"/>
        <w:sz w:val="18"/>
        <w:szCs w:val="18"/>
        <w:color w:val="231F20"/>
        <w:spacing w:val="-37"/>
      </w:rPr>
      <w:t xml:space="preserve"> </w:t>
    </w:r>
    <w:r>
      <w:rPr>
        <w:rFonts w:ascii="SimSun" w:hAnsi="SimSun" w:eastAsia="SimSun" w:cs="SimSun"/>
        <w:sz w:val="18"/>
        <w:szCs w:val="18"/>
        <w:color w:val="231F20"/>
        <w:spacing w:val="-6"/>
      </w:rPr>
      <w:t>年</w:t>
    </w:r>
    <w:r>
      <w:rPr>
        <w:rFonts w:ascii="SimSun" w:hAnsi="SimSun" w:eastAsia="SimSun" w:cs="SimSun"/>
        <w:sz w:val="18"/>
        <w:szCs w:val="18"/>
        <w:color w:val="231F20"/>
        <w:spacing w:val="-24"/>
      </w:rPr>
      <w:t xml:space="preserve"> </w:t>
    </w:r>
    <w:r>
      <w:rPr>
        <w:rFonts w:ascii="SimSun" w:hAnsi="SimSun" w:eastAsia="SimSun" w:cs="SimSun"/>
        <w:sz w:val="18"/>
        <w:szCs w:val="18"/>
        <w:color w:val="231F20"/>
        <w:spacing w:val="-6"/>
      </w:rPr>
      <w:t>10</w:t>
    </w:r>
    <w:r>
      <w:rPr>
        <w:rFonts w:ascii="SimSun" w:hAnsi="SimSun" w:eastAsia="SimSun" w:cs="SimSun"/>
        <w:sz w:val="18"/>
        <w:szCs w:val="18"/>
        <w:color w:val="231F20"/>
        <w:spacing w:val="-34"/>
      </w:rPr>
      <w:t xml:space="preserve"> </w:t>
    </w:r>
    <w:r>
      <w:rPr>
        <w:rFonts w:ascii="SimSun" w:hAnsi="SimSun" w:eastAsia="SimSun" w:cs="SimSun"/>
        <w:sz w:val="18"/>
        <w:szCs w:val="18"/>
        <w:color w:val="231F20"/>
        <w:spacing w:val="-6"/>
      </w:rPr>
      <w:t>月第</w:t>
    </w:r>
    <w:r>
      <w:rPr>
        <w:rFonts w:ascii="SimSun" w:hAnsi="SimSun" w:eastAsia="SimSun" w:cs="SimSun"/>
        <w:sz w:val="18"/>
        <w:szCs w:val="18"/>
        <w:color w:val="231F20"/>
        <w:spacing w:val="-34"/>
      </w:rPr>
      <w:t xml:space="preserve"> </w:t>
    </w:r>
    <w:r>
      <w:rPr>
        <w:rFonts w:ascii="SimSun" w:hAnsi="SimSun" w:eastAsia="SimSun" w:cs="SimSun"/>
        <w:sz w:val="18"/>
        <w:szCs w:val="18"/>
        <w:color w:val="231F20"/>
        <w:spacing w:val="-6"/>
      </w:rPr>
      <w:t>32</w:t>
    </w:r>
    <w:r>
      <w:rPr>
        <w:rFonts w:ascii="SimSun" w:hAnsi="SimSun" w:eastAsia="SimSun" w:cs="SimSun"/>
        <w:sz w:val="18"/>
        <w:szCs w:val="18"/>
        <w:color w:val="231F20"/>
        <w:spacing w:val="-37"/>
      </w:rPr>
      <w:t xml:space="preserve"> </w:t>
    </w:r>
    <w:r>
      <w:rPr>
        <w:rFonts w:ascii="SimSun" w:hAnsi="SimSun" w:eastAsia="SimSun" w:cs="SimSun"/>
        <w:sz w:val="18"/>
        <w:szCs w:val="18"/>
        <w:color w:val="231F20"/>
        <w:spacing w:val="-6"/>
      </w:rPr>
      <w:t>卷第</w:t>
    </w:r>
    <w:r>
      <w:rPr>
        <w:rFonts w:ascii="SimSun" w:hAnsi="SimSun" w:eastAsia="SimSun" w:cs="SimSun"/>
        <w:sz w:val="18"/>
        <w:szCs w:val="18"/>
        <w:color w:val="231F20"/>
        <w:spacing w:val="-25"/>
      </w:rPr>
      <w:t xml:space="preserve"> </w:t>
    </w:r>
    <w:r>
      <w:rPr>
        <w:rFonts w:ascii="SimSun" w:hAnsi="SimSun" w:eastAsia="SimSun" w:cs="SimSun"/>
        <w:sz w:val="18"/>
        <w:szCs w:val="18"/>
        <w:color w:val="231F20"/>
        <w:spacing w:val="-6"/>
      </w:rPr>
      <w:t>10</w:t>
    </w:r>
    <w:r>
      <w:rPr>
        <w:rFonts w:ascii="SimSun" w:hAnsi="SimSun" w:eastAsia="SimSun" w:cs="SimSun"/>
        <w:sz w:val="18"/>
        <w:szCs w:val="18"/>
        <w:color w:val="231F20"/>
        <w:spacing w:val="-36"/>
      </w:rPr>
      <w:t xml:space="preserve"> </w:t>
    </w:r>
    <w:r>
      <w:rPr>
        <w:rFonts w:ascii="SimSun" w:hAnsi="SimSun" w:eastAsia="SimSun" w:cs="SimSun"/>
        <w:sz w:val="18"/>
        <w:szCs w:val="18"/>
        <w:color w:val="231F20"/>
        <w:spacing w:val="-6"/>
      </w:rPr>
      <w:t>期</w:t>
    </w:r>
    <w:r>
      <w:rPr>
        <w:rFonts w:ascii="SimSun" w:hAnsi="SimSun" w:eastAsia="SimSun" w:cs="SimSun"/>
        <w:sz w:val="18"/>
        <w:szCs w:val="18"/>
        <w:color w:val="231F20"/>
      </w:rPr>
      <w:t xml:space="preserve">                                   </w:t>
    </w:r>
    <w:r>
      <w:rPr>
        <w:rFonts w:ascii="SimSun" w:hAnsi="SimSun" w:eastAsia="SimSun" w:cs="SimSun"/>
        <w:sz w:val="24"/>
        <w:szCs w:val="24"/>
        <w:color w:val="231F20"/>
        <w:spacing w:val="-6"/>
        <w:position w:val="-2"/>
      </w:rPr>
      <w:t>135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73"/>
      <w:spacing w:before="64" w:line="223" w:lineRule="auto"/>
      <w:rPr/>
    </w:pPr>
    <w:r>
      <w:pict>
        <v:shape id="WordPictureWatermark8" style="position:absolute;margin-left:21.2pt;margin-top:811.69pt;mso-position-vertical-relative:page;mso-position-horizontal-relative:page;width:168.95pt;height:12.5pt;z-index:-251657216;" o:allowincell="f" filled="false" stroked="false" type="#_x0000_t75">
          <v:imagedata o:title="" r:id="rId1"/>
        </v:shape>
      </w:pict>
    </w:r>
    <w:r>
      <w:pict>
        <v:shape id="_x0000_s10" style="position:absolute;margin-left:42.5197pt;margin-top:49.6066pt;mso-position-vertical-relative:page;mso-position-horizontal-relative:page;width:510.25pt;height:0.25pt;z-index:251660288;" o:allowincell="f" filled="false" strokecolor="#231F20" strokeweight="0.25pt" coordsize="10205,5" coordorigin="0,0" path="m0,2l10204,2e">
          <v:stroke joinstyle="miter" miterlimit="4"/>
        </v:shape>
      </w:pict>
    </w:r>
    <w:r>
      <w:rPr>
        <w:rFonts w:ascii="SimSun" w:hAnsi="SimSun" w:eastAsia="SimSun" w:cs="SimSun"/>
        <w:sz w:val="24"/>
        <w:szCs w:val="24"/>
        <w:color w:val="231F20"/>
        <w:spacing w:val="-5"/>
        <w:position w:val="-1"/>
      </w:rPr>
      <w:t>136                         </w:t>
    </w:r>
    <w:r>
      <w:rPr>
        <w:color w:val="231F20"/>
        <w:spacing w:val="-5"/>
      </w:rPr>
      <w:t>Clinical Research, Oct. 2024, Vol. 32 No.</w:t>
    </w:r>
    <w:r>
      <w:rPr>
        <w:color w:val="231F20"/>
        <w:spacing w:val="21"/>
        <w:w w:val="101"/>
      </w:rPr>
      <w:t xml:space="preserve"> </w:t>
    </w:r>
    <w:r>
      <w:rPr>
        <w:color w:val="231F20"/>
        <w:spacing w:val="-5"/>
      </w:rPr>
      <w:t>10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75"/>
      <w:spacing w:before="64" w:line="239" w:lineRule="auto"/>
      <w:rPr>
        <w:rFonts w:ascii="SimSun" w:hAnsi="SimSun" w:eastAsia="SimSun" w:cs="SimSun"/>
        <w:sz w:val="24"/>
        <w:szCs w:val="24"/>
      </w:rPr>
    </w:pPr>
    <w:r>
      <w:pict>
        <v:shape id="WordPictureWatermark14" style="position:absolute;margin-left:21.2pt;margin-top:811.69pt;mso-position-vertical-relative:page;mso-position-horizontal-relative:page;width:168.95pt;height:12.5pt;z-index:-251655168;" o:allowincell="f" filled="false" stroked="false" type="#_x0000_t75">
          <v:imagedata o:title="" r:id="rId1"/>
        </v:shape>
      </w:pict>
    </w:r>
    <w:r>
      <w:pict>
        <v:shape id="_x0000_s16" style="position:absolute;margin-left:42.5199pt;margin-top:49.6066pt;mso-position-vertical-relative:page;mso-position-horizontal-relative:page;width:510.25pt;height:0.25pt;z-index:251662336;" o:allowincell="f" filled="false" strokecolor="#231F20" strokeweight="0.25pt" coordsize="10205,5" coordorigin="0,0" path="m10204,2l0,2e">
          <v:stroke joinstyle="miter" miterlimit="4"/>
        </v:shape>
      </w:pict>
    </w:r>
    <w:r>
      <w:rPr>
        <w:rFonts w:ascii="SimSun" w:hAnsi="SimSun" w:eastAsia="SimSun" w:cs="SimSun"/>
        <w:sz w:val="18"/>
        <w:szCs w:val="18"/>
        <w:color w:val="231F20"/>
        <w:spacing w:val="-6"/>
      </w:rPr>
      <w:t>临床研究</w:t>
    </w:r>
    <w:r>
      <w:rPr>
        <w:rFonts w:ascii="SimSun" w:hAnsi="SimSun" w:eastAsia="SimSun" w:cs="SimSun"/>
        <w:sz w:val="18"/>
        <w:szCs w:val="18"/>
        <w:color w:val="231F20"/>
        <w:spacing w:val="-32"/>
      </w:rPr>
      <w:t xml:space="preserve"> </w:t>
    </w:r>
    <w:r>
      <w:rPr>
        <w:rFonts w:ascii="SimSun" w:hAnsi="SimSun" w:eastAsia="SimSun" w:cs="SimSun"/>
        <w:sz w:val="18"/>
        <w:szCs w:val="18"/>
        <w:color w:val="231F20"/>
        <w:spacing w:val="-6"/>
      </w:rPr>
      <w:t>2024</w:t>
    </w:r>
    <w:r>
      <w:rPr>
        <w:rFonts w:ascii="SimSun" w:hAnsi="SimSun" w:eastAsia="SimSun" w:cs="SimSun"/>
        <w:sz w:val="18"/>
        <w:szCs w:val="18"/>
        <w:color w:val="231F20"/>
        <w:spacing w:val="-37"/>
      </w:rPr>
      <w:t xml:space="preserve"> </w:t>
    </w:r>
    <w:r>
      <w:rPr>
        <w:rFonts w:ascii="SimSun" w:hAnsi="SimSun" w:eastAsia="SimSun" w:cs="SimSun"/>
        <w:sz w:val="18"/>
        <w:szCs w:val="18"/>
        <w:color w:val="231F20"/>
        <w:spacing w:val="-6"/>
      </w:rPr>
      <w:t>年</w:t>
    </w:r>
    <w:r>
      <w:rPr>
        <w:rFonts w:ascii="SimSun" w:hAnsi="SimSun" w:eastAsia="SimSun" w:cs="SimSun"/>
        <w:sz w:val="18"/>
        <w:szCs w:val="18"/>
        <w:color w:val="231F20"/>
        <w:spacing w:val="-24"/>
      </w:rPr>
      <w:t xml:space="preserve"> </w:t>
    </w:r>
    <w:r>
      <w:rPr>
        <w:rFonts w:ascii="SimSun" w:hAnsi="SimSun" w:eastAsia="SimSun" w:cs="SimSun"/>
        <w:sz w:val="18"/>
        <w:szCs w:val="18"/>
        <w:color w:val="231F20"/>
        <w:spacing w:val="-6"/>
      </w:rPr>
      <w:t>10</w:t>
    </w:r>
    <w:r>
      <w:rPr>
        <w:rFonts w:ascii="SimSun" w:hAnsi="SimSun" w:eastAsia="SimSun" w:cs="SimSun"/>
        <w:sz w:val="18"/>
        <w:szCs w:val="18"/>
        <w:color w:val="231F20"/>
        <w:spacing w:val="-34"/>
      </w:rPr>
      <w:t xml:space="preserve"> </w:t>
    </w:r>
    <w:r>
      <w:rPr>
        <w:rFonts w:ascii="SimSun" w:hAnsi="SimSun" w:eastAsia="SimSun" w:cs="SimSun"/>
        <w:sz w:val="18"/>
        <w:szCs w:val="18"/>
        <w:color w:val="231F20"/>
        <w:spacing w:val="-6"/>
      </w:rPr>
      <w:t>月第</w:t>
    </w:r>
    <w:r>
      <w:rPr>
        <w:rFonts w:ascii="SimSun" w:hAnsi="SimSun" w:eastAsia="SimSun" w:cs="SimSun"/>
        <w:sz w:val="18"/>
        <w:szCs w:val="18"/>
        <w:color w:val="231F20"/>
        <w:spacing w:val="-34"/>
      </w:rPr>
      <w:t xml:space="preserve"> </w:t>
    </w:r>
    <w:r>
      <w:rPr>
        <w:rFonts w:ascii="SimSun" w:hAnsi="SimSun" w:eastAsia="SimSun" w:cs="SimSun"/>
        <w:sz w:val="18"/>
        <w:szCs w:val="18"/>
        <w:color w:val="231F20"/>
        <w:spacing w:val="-6"/>
      </w:rPr>
      <w:t>32</w:t>
    </w:r>
    <w:r>
      <w:rPr>
        <w:rFonts w:ascii="SimSun" w:hAnsi="SimSun" w:eastAsia="SimSun" w:cs="SimSun"/>
        <w:sz w:val="18"/>
        <w:szCs w:val="18"/>
        <w:color w:val="231F20"/>
        <w:spacing w:val="-37"/>
      </w:rPr>
      <w:t xml:space="preserve"> </w:t>
    </w:r>
    <w:r>
      <w:rPr>
        <w:rFonts w:ascii="SimSun" w:hAnsi="SimSun" w:eastAsia="SimSun" w:cs="SimSun"/>
        <w:sz w:val="18"/>
        <w:szCs w:val="18"/>
        <w:color w:val="231F20"/>
        <w:spacing w:val="-6"/>
      </w:rPr>
      <w:t>卷第</w:t>
    </w:r>
    <w:r>
      <w:rPr>
        <w:rFonts w:ascii="SimSun" w:hAnsi="SimSun" w:eastAsia="SimSun" w:cs="SimSun"/>
        <w:sz w:val="18"/>
        <w:szCs w:val="18"/>
        <w:color w:val="231F20"/>
        <w:spacing w:val="-25"/>
      </w:rPr>
      <w:t xml:space="preserve"> </w:t>
    </w:r>
    <w:r>
      <w:rPr>
        <w:rFonts w:ascii="SimSun" w:hAnsi="SimSun" w:eastAsia="SimSun" w:cs="SimSun"/>
        <w:sz w:val="18"/>
        <w:szCs w:val="18"/>
        <w:color w:val="231F20"/>
        <w:spacing w:val="-6"/>
      </w:rPr>
      <w:t>10</w:t>
    </w:r>
    <w:r>
      <w:rPr>
        <w:rFonts w:ascii="SimSun" w:hAnsi="SimSun" w:eastAsia="SimSun" w:cs="SimSun"/>
        <w:sz w:val="18"/>
        <w:szCs w:val="18"/>
        <w:color w:val="231F20"/>
        <w:spacing w:val="-36"/>
      </w:rPr>
      <w:t xml:space="preserve"> </w:t>
    </w:r>
    <w:r>
      <w:rPr>
        <w:rFonts w:ascii="SimSun" w:hAnsi="SimSun" w:eastAsia="SimSun" w:cs="SimSun"/>
        <w:sz w:val="18"/>
        <w:szCs w:val="18"/>
        <w:color w:val="231F20"/>
        <w:spacing w:val="-6"/>
      </w:rPr>
      <w:t>期</w:t>
    </w:r>
    <w:r>
      <w:rPr>
        <w:rFonts w:ascii="SimSun" w:hAnsi="SimSun" w:eastAsia="SimSun" w:cs="SimSun"/>
        <w:sz w:val="18"/>
        <w:szCs w:val="18"/>
        <w:color w:val="231F20"/>
      </w:rPr>
      <w:t xml:space="preserve">                                   </w:t>
    </w:r>
    <w:r>
      <w:rPr>
        <w:rFonts w:ascii="SimSun" w:hAnsi="SimSun" w:eastAsia="SimSun" w:cs="SimSun"/>
        <w:sz w:val="24"/>
        <w:szCs w:val="24"/>
        <w:color w:val="231F20"/>
        <w:spacing w:val="-6"/>
        <w:position w:val="-2"/>
      </w:rPr>
      <w:t>137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73"/>
      <w:spacing w:before="64" w:line="223" w:lineRule="auto"/>
      <w:rPr/>
    </w:pPr>
    <w:r>
      <w:pict>
        <v:shape id="WordPictureWatermark28" style="position:absolute;margin-left:21.2pt;margin-top:811.69pt;mso-position-vertical-relative:page;mso-position-horizontal-relative:page;width:168.95pt;height:12.5pt;z-index:-251653120;" o:allowincell="f" filled="false" stroked="false" type="#_x0000_t75">
          <v:imagedata o:title="" r:id="rId1"/>
        </v:shape>
      </w:pict>
    </w:r>
    <w:r>
      <w:pict>
        <v:shape id="_x0000_s30" style="position:absolute;margin-left:42.5197pt;margin-top:49.6066pt;mso-position-vertical-relative:page;mso-position-horizontal-relative:page;width:510.25pt;height:0.25pt;z-index:251664384;" o:allowincell="f" filled="false" strokecolor="#231F20" strokeweight="0.25pt" coordsize="10205,5" coordorigin="0,0" path="m0,2l10204,2e">
          <v:stroke joinstyle="miter" miterlimit="4"/>
        </v:shape>
      </w:pict>
    </w:r>
    <w:r>
      <w:rPr>
        <w:rFonts w:ascii="SimSun" w:hAnsi="SimSun" w:eastAsia="SimSun" w:cs="SimSun"/>
        <w:sz w:val="24"/>
        <w:szCs w:val="24"/>
        <w:color w:val="231F20"/>
        <w:spacing w:val="-5"/>
        <w:position w:val="-1"/>
      </w:rPr>
      <w:t>138                         </w:t>
    </w:r>
    <w:r>
      <w:rPr>
        <w:color w:val="231F20"/>
        <w:spacing w:val="-5"/>
      </w:rPr>
      <w:t>Clinical Research, Oct. 2024, Vol. 32 No.</w:t>
    </w:r>
    <w:r>
      <w:rPr>
        <w:color w:val="231F20"/>
        <w:spacing w:val="21"/>
        <w:w w:val="101"/>
      </w:rPr>
      <w:t xml:space="preserve"> </w:t>
    </w:r>
    <w:r>
      <w:rPr>
        <w:color w:val="231F20"/>
        <w:spacing w:val="-5"/>
      </w:rPr>
      <w:t>10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header" Target="header4.xml"/><Relationship Id="rId4" Type="http://schemas.openxmlformats.org/officeDocument/2006/relationships/image" Target="media/image3.png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2024-11-11T11:49:57Z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2025-10-28T21:29:21</vt:filetime>
  </property>
</Properties>
</file>